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A5AF6" w:rsidRDefault="00EA5AF6" w:rsidP="00B334E5">
      <w:pPr>
        <w:jc w:val="center"/>
        <w:rPr>
          <w:rFonts w:ascii="Calibri" w:hAnsi="Calibri"/>
          <w:b/>
          <w:sz w:val="28"/>
          <w:szCs w:val="28"/>
          <w:lang w:val="en-GB"/>
        </w:rPr>
      </w:pPr>
    </w:p>
    <w:p w:rsidR="00EA5AF6" w:rsidRDefault="00EA5AF6" w:rsidP="00FF6050">
      <w:pPr>
        <w:pStyle w:val="Heading9"/>
        <w:ind w:left="1582"/>
        <w:rPr>
          <w:lang w:val="en-GB"/>
        </w:rPr>
      </w:pPr>
    </w:p>
    <w:p w:rsidR="00EA5AF6" w:rsidRDefault="00EA5AF6" w:rsidP="00B334E5">
      <w:pPr>
        <w:jc w:val="center"/>
        <w:rPr>
          <w:rFonts w:ascii="Calibri" w:hAnsi="Calibri"/>
          <w:b/>
          <w:sz w:val="28"/>
          <w:szCs w:val="28"/>
          <w:lang w:val="en-GB"/>
        </w:rPr>
      </w:pPr>
    </w:p>
    <w:p w:rsidR="00EA5AF6" w:rsidRDefault="00EA5AF6" w:rsidP="00B334E5">
      <w:pPr>
        <w:jc w:val="center"/>
        <w:rPr>
          <w:rFonts w:ascii="Calibri" w:hAnsi="Calibri"/>
          <w:b/>
          <w:sz w:val="28"/>
          <w:szCs w:val="28"/>
          <w:lang w:val="en-GB"/>
        </w:rPr>
      </w:pPr>
    </w:p>
    <w:p w:rsidR="00EA5AF6" w:rsidRDefault="00EA5AF6" w:rsidP="00B334E5">
      <w:pPr>
        <w:jc w:val="center"/>
        <w:rPr>
          <w:rFonts w:ascii="Calibri" w:hAnsi="Calibri"/>
          <w:b/>
          <w:sz w:val="28"/>
          <w:szCs w:val="28"/>
          <w:lang w:val="en-GB"/>
        </w:rPr>
      </w:pPr>
    </w:p>
    <w:p w:rsidR="00B334E5" w:rsidRPr="00CE5387" w:rsidRDefault="00B334E5" w:rsidP="00B334E5">
      <w:pPr>
        <w:jc w:val="center"/>
        <w:rPr>
          <w:rFonts w:ascii="Calibri" w:hAnsi="Calibri"/>
          <w:b/>
          <w:sz w:val="36"/>
          <w:szCs w:val="36"/>
          <w:lang w:val="en-GB"/>
        </w:rPr>
      </w:pPr>
      <w:r w:rsidRPr="00CE5387">
        <w:rPr>
          <w:rFonts w:ascii="Calibri" w:hAnsi="Calibri"/>
          <w:b/>
          <w:sz w:val="36"/>
          <w:szCs w:val="36"/>
          <w:lang w:val="en-GB"/>
        </w:rPr>
        <w:t xml:space="preserve">The Clinical and Cost-Effectiveness of </w:t>
      </w:r>
      <w:r w:rsidR="00EA5AF6" w:rsidRPr="00CE5387">
        <w:rPr>
          <w:rFonts w:ascii="Calibri" w:hAnsi="Calibri"/>
          <w:b/>
          <w:sz w:val="36"/>
          <w:szCs w:val="36"/>
          <w:lang w:val="en-GB"/>
        </w:rPr>
        <w:t xml:space="preserve">Prehospital Triage and </w:t>
      </w:r>
      <w:r w:rsidRPr="00CE5387">
        <w:rPr>
          <w:rFonts w:ascii="Calibri" w:hAnsi="Calibri"/>
          <w:b/>
          <w:sz w:val="36"/>
          <w:szCs w:val="36"/>
          <w:lang w:val="en-GB"/>
        </w:rPr>
        <w:t xml:space="preserve">Bypass </w:t>
      </w:r>
      <w:r w:rsidR="00EA5AF6" w:rsidRPr="00CE5387">
        <w:rPr>
          <w:rFonts w:ascii="Calibri" w:hAnsi="Calibri"/>
          <w:b/>
          <w:sz w:val="36"/>
          <w:szCs w:val="36"/>
          <w:lang w:val="en-GB"/>
        </w:rPr>
        <w:t xml:space="preserve">for Adults with </w:t>
      </w:r>
      <w:r w:rsidRPr="00CE5387">
        <w:rPr>
          <w:rFonts w:ascii="Calibri" w:hAnsi="Calibri"/>
          <w:b/>
          <w:sz w:val="36"/>
          <w:szCs w:val="36"/>
          <w:lang w:val="en-GB"/>
        </w:rPr>
        <w:t xml:space="preserve">Suspected Significant </w:t>
      </w:r>
      <w:r w:rsidR="00EA5AF6" w:rsidRPr="00CE5387">
        <w:rPr>
          <w:rFonts w:ascii="Calibri" w:hAnsi="Calibri"/>
          <w:b/>
          <w:sz w:val="36"/>
          <w:szCs w:val="36"/>
          <w:lang w:val="en-GB"/>
        </w:rPr>
        <w:t>Traumatic Brain Injury</w:t>
      </w:r>
    </w:p>
    <w:p w:rsidR="0059193C" w:rsidRPr="00CE5387" w:rsidRDefault="0059193C" w:rsidP="00B334E5">
      <w:pPr>
        <w:jc w:val="center"/>
        <w:rPr>
          <w:rFonts w:ascii="Calibri" w:hAnsi="Calibri"/>
          <w:b/>
          <w:sz w:val="28"/>
          <w:szCs w:val="28"/>
          <w:lang w:val="en-GB"/>
        </w:rPr>
      </w:pPr>
    </w:p>
    <w:p w:rsidR="00B334E5" w:rsidRPr="00CE5387" w:rsidRDefault="00B334E5" w:rsidP="00B334E5">
      <w:pPr>
        <w:jc w:val="center"/>
        <w:rPr>
          <w:rFonts w:ascii="Calibri" w:hAnsi="Calibri"/>
          <w:b/>
          <w:sz w:val="28"/>
          <w:szCs w:val="28"/>
          <w:lang w:val="en-GB"/>
        </w:rPr>
      </w:pPr>
      <w:r w:rsidRPr="00CE5387">
        <w:rPr>
          <w:rFonts w:ascii="Calibri" w:hAnsi="Calibri"/>
          <w:b/>
          <w:sz w:val="28"/>
          <w:szCs w:val="28"/>
          <w:lang w:val="en-GB"/>
        </w:rPr>
        <w:t>A thesis submitted to the University of Sheffield for the degree of the Doctor of Philosophy (PhD)</w:t>
      </w:r>
    </w:p>
    <w:p w:rsidR="0059193C" w:rsidRPr="00CE5387" w:rsidRDefault="0059193C" w:rsidP="00B334E5">
      <w:pPr>
        <w:jc w:val="center"/>
        <w:rPr>
          <w:rFonts w:ascii="Calibri" w:hAnsi="Calibri"/>
          <w:b/>
          <w:sz w:val="28"/>
          <w:szCs w:val="28"/>
          <w:lang w:val="en-GB"/>
        </w:rPr>
      </w:pPr>
    </w:p>
    <w:p w:rsidR="0059193C" w:rsidRPr="00CE5387" w:rsidRDefault="0059193C" w:rsidP="00B334E5">
      <w:pPr>
        <w:jc w:val="center"/>
        <w:rPr>
          <w:rFonts w:ascii="Calibri" w:hAnsi="Calibri"/>
          <w:b/>
          <w:sz w:val="28"/>
          <w:szCs w:val="28"/>
          <w:lang w:val="en-GB"/>
        </w:rPr>
      </w:pPr>
    </w:p>
    <w:p w:rsidR="00EA5AF6" w:rsidRPr="00CE5387" w:rsidRDefault="00EA5AF6" w:rsidP="00EA5AF6">
      <w:pPr>
        <w:jc w:val="center"/>
        <w:rPr>
          <w:rFonts w:ascii="Calibri" w:hAnsi="Calibri"/>
          <w:sz w:val="24"/>
          <w:szCs w:val="24"/>
          <w:lang w:val="en-GB"/>
        </w:rPr>
      </w:pPr>
      <w:r w:rsidRPr="00CE5387">
        <w:rPr>
          <w:rFonts w:ascii="Calibri" w:hAnsi="Calibri"/>
          <w:sz w:val="24"/>
          <w:szCs w:val="24"/>
          <w:lang w:val="en-GB"/>
        </w:rPr>
        <w:t>Dr Gordon Ward Fuller</w:t>
      </w:r>
    </w:p>
    <w:p w:rsidR="00EA5AF6" w:rsidRPr="00CE5387" w:rsidRDefault="00CC2A45" w:rsidP="00EA5AF6">
      <w:pPr>
        <w:jc w:val="center"/>
        <w:rPr>
          <w:rFonts w:ascii="Calibri" w:hAnsi="Calibri"/>
          <w:sz w:val="24"/>
          <w:szCs w:val="24"/>
          <w:lang w:val="en-GB"/>
        </w:rPr>
      </w:pPr>
      <w:r w:rsidRPr="00CE5387">
        <w:rPr>
          <w:rFonts w:ascii="Calibri" w:hAnsi="Calibri"/>
          <w:sz w:val="24"/>
          <w:szCs w:val="24"/>
          <w:lang w:val="en-GB"/>
        </w:rPr>
        <w:t>MB</w:t>
      </w:r>
      <w:r w:rsidR="00EA5AF6" w:rsidRPr="00CE5387">
        <w:rPr>
          <w:rFonts w:ascii="Calibri" w:hAnsi="Calibri"/>
          <w:sz w:val="24"/>
          <w:szCs w:val="24"/>
          <w:lang w:val="en-GB"/>
        </w:rPr>
        <w:t>ChB, BSc, MPH, MRCS</w:t>
      </w:r>
    </w:p>
    <w:p w:rsidR="00EA5AF6" w:rsidRPr="00CE5387" w:rsidRDefault="00EA5AF6" w:rsidP="00EA5AF6">
      <w:pPr>
        <w:jc w:val="center"/>
        <w:rPr>
          <w:rFonts w:ascii="Calibri" w:hAnsi="Calibri"/>
          <w:sz w:val="24"/>
          <w:szCs w:val="24"/>
          <w:lang w:val="en-GB"/>
        </w:rPr>
      </w:pPr>
      <w:r w:rsidRPr="00CE5387">
        <w:rPr>
          <w:rFonts w:ascii="Calibri" w:hAnsi="Calibri"/>
          <w:sz w:val="24"/>
          <w:szCs w:val="24"/>
          <w:lang w:val="en-GB"/>
        </w:rPr>
        <w:t>School of Health and Related Research, Faculty of Medicine</w:t>
      </w:r>
    </w:p>
    <w:p w:rsidR="0059193C" w:rsidRPr="00CE5387" w:rsidRDefault="0059193C" w:rsidP="00EA5AF6">
      <w:pPr>
        <w:jc w:val="center"/>
        <w:rPr>
          <w:rFonts w:ascii="Calibri" w:hAnsi="Calibri"/>
          <w:sz w:val="24"/>
          <w:szCs w:val="24"/>
          <w:lang w:val="en-GB"/>
        </w:rPr>
      </w:pPr>
    </w:p>
    <w:p w:rsidR="0059193C" w:rsidRPr="00CE5387" w:rsidRDefault="0059193C" w:rsidP="00EA5AF6">
      <w:pPr>
        <w:jc w:val="center"/>
        <w:rPr>
          <w:rFonts w:ascii="Calibri" w:hAnsi="Calibri"/>
          <w:sz w:val="24"/>
          <w:szCs w:val="24"/>
          <w:lang w:val="en-GB"/>
        </w:rPr>
      </w:pPr>
    </w:p>
    <w:p w:rsidR="0059193C" w:rsidRPr="00CE5387" w:rsidRDefault="0059193C" w:rsidP="00EA5AF6">
      <w:pPr>
        <w:jc w:val="center"/>
        <w:rPr>
          <w:rFonts w:ascii="Calibri" w:hAnsi="Calibri"/>
          <w:sz w:val="24"/>
          <w:szCs w:val="24"/>
          <w:lang w:val="en-GB"/>
        </w:rPr>
      </w:pPr>
    </w:p>
    <w:p w:rsidR="0059193C" w:rsidRPr="00CE5387" w:rsidRDefault="0059193C" w:rsidP="00EA5AF6">
      <w:pPr>
        <w:jc w:val="center"/>
        <w:rPr>
          <w:rFonts w:ascii="Calibri" w:hAnsi="Calibri"/>
          <w:sz w:val="24"/>
          <w:szCs w:val="24"/>
          <w:lang w:val="en-GB"/>
        </w:rPr>
      </w:pPr>
    </w:p>
    <w:p w:rsidR="0059193C" w:rsidRPr="00CE5387" w:rsidRDefault="0059193C" w:rsidP="00EA5AF6">
      <w:pPr>
        <w:jc w:val="center"/>
        <w:rPr>
          <w:rFonts w:ascii="Calibri" w:hAnsi="Calibri"/>
          <w:sz w:val="24"/>
          <w:szCs w:val="24"/>
          <w:lang w:val="en-GB"/>
        </w:rPr>
      </w:pPr>
    </w:p>
    <w:p w:rsidR="0059193C" w:rsidRPr="00CE5387" w:rsidRDefault="0059193C" w:rsidP="00EA5AF6">
      <w:pPr>
        <w:jc w:val="center"/>
        <w:rPr>
          <w:rFonts w:ascii="Calibri" w:hAnsi="Calibri"/>
          <w:sz w:val="24"/>
          <w:szCs w:val="24"/>
          <w:lang w:val="en-GB"/>
        </w:rPr>
      </w:pPr>
    </w:p>
    <w:p w:rsidR="0059193C" w:rsidRPr="00CE5387" w:rsidRDefault="0059193C" w:rsidP="00EA5AF6">
      <w:pPr>
        <w:jc w:val="center"/>
        <w:rPr>
          <w:rFonts w:ascii="Calibri" w:hAnsi="Calibri"/>
          <w:sz w:val="24"/>
          <w:szCs w:val="24"/>
          <w:lang w:val="en-GB"/>
        </w:rPr>
      </w:pPr>
    </w:p>
    <w:p w:rsidR="0059193C" w:rsidRPr="00CE5387" w:rsidRDefault="0059193C" w:rsidP="00EA5AF6">
      <w:pPr>
        <w:jc w:val="center"/>
        <w:rPr>
          <w:rFonts w:ascii="Calibri" w:hAnsi="Calibri"/>
          <w:sz w:val="24"/>
          <w:szCs w:val="24"/>
          <w:lang w:val="en-GB"/>
        </w:rPr>
      </w:pPr>
    </w:p>
    <w:p w:rsidR="0059193C" w:rsidRPr="00CE5387" w:rsidRDefault="0059193C" w:rsidP="00EA5AF6">
      <w:pPr>
        <w:jc w:val="center"/>
        <w:rPr>
          <w:rFonts w:ascii="Calibri" w:hAnsi="Calibri"/>
          <w:sz w:val="24"/>
          <w:szCs w:val="24"/>
          <w:lang w:val="en-GB"/>
        </w:rPr>
      </w:pPr>
    </w:p>
    <w:p w:rsidR="0059193C" w:rsidRPr="00CE5387" w:rsidRDefault="0059193C" w:rsidP="00EA5AF6">
      <w:pPr>
        <w:jc w:val="center"/>
        <w:rPr>
          <w:rFonts w:ascii="Calibri" w:hAnsi="Calibri"/>
          <w:sz w:val="24"/>
          <w:szCs w:val="24"/>
          <w:lang w:val="en-GB"/>
        </w:rPr>
      </w:pPr>
    </w:p>
    <w:p w:rsidR="0059193C" w:rsidRPr="00CE5387" w:rsidRDefault="0059193C" w:rsidP="00EA5AF6">
      <w:pPr>
        <w:jc w:val="center"/>
        <w:rPr>
          <w:rFonts w:ascii="Calibri" w:hAnsi="Calibri"/>
          <w:sz w:val="24"/>
          <w:szCs w:val="24"/>
          <w:lang w:val="en-GB"/>
        </w:rPr>
      </w:pPr>
    </w:p>
    <w:p w:rsidR="0059193C" w:rsidRPr="00CE5387" w:rsidRDefault="0059193C" w:rsidP="0059193C">
      <w:pPr>
        <w:jc w:val="center"/>
        <w:rPr>
          <w:rFonts w:ascii="Calibri" w:hAnsi="Calibri"/>
          <w:b/>
          <w:sz w:val="28"/>
          <w:szCs w:val="28"/>
          <w:lang w:val="en-GB"/>
        </w:rPr>
      </w:pPr>
      <w:r w:rsidRPr="00CE5387">
        <w:rPr>
          <w:rFonts w:ascii="Calibri" w:hAnsi="Calibri"/>
          <w:b/>
          <w:sz w:val="28"/>
          <w:szCs w:val="28"/>
          <w:lang w:val="en-GB"/>
        </w:rPr>
        <w:t>Submitted October 2014</w:t>
      </w:r>
    </w:p>
    <w:p w:rsidR="0059193C" w:rsidRPr="00CE5387" w:rsidRDefault="0059193C">
      <w:pPr>
        <w:spacing w:line="240" w:lineRule="auto"/>
        <w:rPr>
          <w:rFonts w:ascii="Calibri" w:hAnsi="Calibri"/>
          <w:b/>
          <w:sz w:val="28"/>
          <w:szCs w:val="28"/>
          <w:lang w:val="en-GB"/>
        </w:rPr>
      </w:pPr>
      <w:r w:rsidRPr="00CE5387">
        <w:rPr>
          <w:rFonts w:ascii="Calibri" w:hAnsi="Calibri"/>
          <w:b/>
          <w:sz w:val="28"/>
          <w:szCs w:val="28"/>
          <w:lang w:val="en-GB"/>
        </w:rPr>
        <w:br w:type="page"/>
      </w:r>
    </w:p>
    <w:p w:rsidR="00EA5AF6" w:rsidRPr="00CE5387" w:rsidRDefault="00EA5AF6">
      <w:pPr>
        <w:spacing w:line="240" w:lineRule="auto"/>
        <w:rPr>
          <w:rFonts w:ascii="Calibri" w:hAnsi="Calibri"/>
          <w:sz w:val="24"/>
          <w:szCs w:val="24"/>
          <w:lang w:val="en-GB"/>
        </w:rPr>
      </w:pPr>
    </w:p>
    <w:p w:rsidR="00EA5AF6" w:rsidRPr="00CE5387" w:rsidRDefault="00EA5AF6">
      <w:pPr>
        <w:pStyle w:val="TOCHeading"/>
        <w:rPr>
          <w:rFonts w:ascii="Calibri" w:eastAsiaTheme="minorHAnsi" w:hAnsi="Calibri" w:cstheme="minorBidi"/>
          <w:b w:val="0"/>
          <w:bCs w:val="0"/>
          <w:color w:val="auto"/>
          <w:sz w:val="22"/>
          <w:szCs w:val="22"/>
          <w:lang w:val="en-CA"/>
        </w:rPr>
      </w:pPr>
    </w:p>
    <w:p w:rsidR="00EA5AF6" w:rsidRPr="00CE5387" w:rsidRDefault="00EA5AF6">
      <w:pPr>
        <w:pStyle w:val="TOCHeading"/>
        <w:rPr>
          <w:rFonts w:ascii="Calibri" w:eastAsiaTheme="minorHAnsi" w:hAnsi="Calibri" w:cstheme="minorBidi"/>
          <w:b w:val="0"/>
          <w:bCs w:val="0"/>
          <w:color w:val="auto"/>
          <w:sz w:val="22"/>
          <w:szCs w:val="22"/>
          <w:lang w:val="en-CA"/>
        </w:rPr>
      </w:pPr>
    </w:p>
    <w:p w:rsidR="00EA5AF6" w:rsidRPr="00CE5387" w:rsidRDefault="00EA5AF6">
      <w:pPr>
        <w:pStyle w:val="TOCHeading"/>
        <w:rPr>
          <w:rFonts w:ascii="Calibri" w:eastAsiaTheme="minorHAnsi" w:hAnsi="Calibri" w:cstheme="minorBidi"/>
          <w:b w:val="0"/>
          <w:bCs w:val="0"/>
          <w:color w:val="auto"/>
          <w:sz w:val="22"/>
          <w:szCs w:val="22"/>
          <w:lang w:val="en-CA"/>
        </w:rPr>
      </w:pPr>
    </w:p>
    <w:p w:rsidR="00EA5AF6" w:rsidRPr="00CE5387" w:rsidRDefault="00EA5AF6">
      <w:pPr>
        <w:pStyle w:val="TOCHeading"/>
        <w:rPr>
          <w:rFonts w:ascii="Calibri" w:eastAsiaTheme="minorHAnsi" w:hAnsi="Calibri" w:cstheme="minorBidi"/>
          <w:b w:val="0"/>
          <w:bCs w:val="0"/>
          <w:color w:val="auto"/>
          <w:sz w:val="22"/>
          <w:szCs w:val="22"/>
          <w:lang w:val="en-CA"/>
        </w:rPr>
      </w:pPr>
    </w:p>
    <w:p w:rsidR="00EA5AF6" w:rsidRPr="00CE5387" w:rsidRDefault="00EA5AF6" w:rsidP="00EA5AF6">
      <w:pPr>
        <w:jc w:val="center"/>
        <w:rPr>
          <w:rFonts w:ascii="Calibri" w:hAnsi="Calibri"/>
          <w:b/>
          <w:sz w:val="36"/>
          <w:szCs w:val="36"/>
          <w:lang w:val="en-GB"/>
        </w:rPr>
      </w:pPr>
      <w:r w:rsidRPr="00CE5387">
        <w:rPr>
          <w:rFonts w:ascii="Calibri" w:hAnsi="Calibri"/>
          <w:b/>
          <w:sz w:val="36"/>
          <w:szCs w:val="36"/>
          <w:lang w:val="en-GB"/>
        </w:rPr>
        <w:t>Volume One</w:t>
      </w:r>
    </w:p>
    <w:p w:rsidR="00EA5AF6" w:rsidRPr="00CE5387" w:rsidRDefault="00EA5AF6">
      <w:pPr>
        <w:spacing w:line="240" w:lineRule="auto"/>
        <w:rPr>
          <w:rFonts w:ascii="Calibri" w:hAnsi="Calibri"/>
        </w:rPr>
      </w:pPr>
      <w:r w:rsidRPr="00CE5387">
        <w:rPr>
          <w:rFonts w:ascii="Calibri" w:hAnsi="Calibri"/>
          <w:b/>
          <w:sz w:val="36"/>
          <w:szCs w:val="36"/>
          <w:lang w:val="en-GB"/>
        </w:rPr>
        <w:br w:type="page"/>
      </w:r>
    </w:p>
    <w:sdt>
      <w:sdtPr>
        <w:rPr>
          <w:rFonts w:ascii="Calibri" w:eastAsiaTheme="minorHAnsi" w:hAnsi="Calibri" w:cstheme="minorBidi"/>
          <w:b w:val="0"/>
          <w:bCs w:val="0"/>
          <w:noProof/>
          <w:color w:val="auto"/>
          <w:sz w:val="22"/>
          <w:szCs w:val="22"/>
          <w:lang w:val="en-CA"/>
        </w:rPr>
        <w:id w:val="35006543"/>
        <w:docPartObj>
          <w:docPartGallery w:val="Table of Contents"/>
          <w:docPartUnique/>
        </w:docPartObj>
      </w:sdtPr>
      <w:sdtEndPr>
        <w:rPr>
          <w:rFonts w:asciiTheme="minorHAnsi" w:hAnsiTheme="minorHAnsi"/>
          <w:b/>
          <w:color w:val="0D0D0D" w:themeColor="text1" w:themeTint="F2"/>
        </w:rPr>
      </w:sdtEndPr>
      <w:sdtContent>
        <w:p w:rsidR="0019398A" w:rsidRPr="00CE5387" w:rsidRDefault="0019398A">
          <w:pPr>
            <w:pStyle w:val="TOCHeading"/>
            <w:rPr>
              <w:rFonts w:ascii="Calibri" w:hAnsi="Calibri"/>
            </w:rPr>
          </w:pPr>
          <w:r w:rsidRPr="00CE5387">
            <w:rPr>
              <w:rFonts w:ascii="Calibri" w:hAnsi="Calibri"/>
              <w:color w:val="000000" w:themeColor="text1"/>
            </w:rPr>
            <w:t>Contents</w:t>
          </w:r>
        </w:p>
        <w:p w:rsidR="0019398A" w:rsidRPr="00CE5387" w:rsidRDefault="0019398A" w:rsidP="0019398A">
          <w:pPr>
            <w:rPr>
              <w:lang w:val="en-US"/>
            </w:rPr>
          </w:pPr>
        </w:p>
        <w:p w:rsidR="007D30F3" w:rsidRPr="00CE5387" w:rsidRDefault="00A12205" w:rsidP="00F852D5">
          <w:pPr>
            <w:pStyle w:val="TOC1"/>
            <w:rPr>
              <w:rFonts w:eastAsiaTheme="minorEastAsia"/>
              <w:lang w:val="en-GB" w:eastAsia="en-GB"/>
            </w:rPr>
          </w:pPr>
          <w:r w:rsidRPr="00CE5387">
            <w:fldChar w:fldCharType="begin"/>
          </w:r>
          <w:r w:rsidR="0019398A" w:rsidRPr="00CE5387">
            <w:instrText xml:space="preserve"> TOC \o "1-3" \h \z \u </w:instrText>
          </w:r>
          <w:r w:rsidRPr="00CE5387">
            <w:fldChar w:fldCharType="separate"/>
          </w:r>
          <w:hyperlink w:anchor="_Toc399054941" w:history="1">
            <w:r w:rsidR="007D30F3" w:rsidRPr="00CE5387">
              <w:rPr>
                <w:rStyle w:val="Hyperlink"/>
              </w:rPr>
              <w:t>List of Tables</w:t>
            </w:r>
            <w:r w:rsidR="007D30F3" w:rsidRPr="00CE5387">
              <w:rPr>
                <w:webHidden/>
              </w:rPr>
              <w:tab/>
            </w:r>
            <w:r w:rsidRPr="00CE5387">
              <w:rPr>
                <w:webHidden/>
              </w:rPr>
              <w:fldChar w:fldCharType="begin"/>
            </w:r>
            <w:r w:rsidR="007D30F3" w:rsidRPr="00CE5387">
              <w:rPr>
                <w:webHidden/>
              </w:rPr>
              <w:instrText xml:space="preserve"> PAGEREF _Toc399054941 \h </w:instrText>
            </w:r>
            <w:r w:rsidRPr="00CE5387">
              <w:rPr>
                <w:webHidden/>
              </w:rPr>
            </w:r>
            <w:r w:rsidRPr="00CE5387">
              <w:rPr>
                <w:webHidden/>
              </w:rPr>
              <w:fldChar w:fldCharType="separate"/>
            </w:r>
            <w:r w:rsidR="00080D9F" w:rsidRPr="00CE5387">
              <w:rPr>
                <w:webHidden/>
              </w:rPr>
              <w:t>8</w:t>
            </w:r>
            <w:r w:rsidRPr="00CE5387">
              <w:rPr>
                <w:webHidden/>
              </w:rPr>
              <w:fldChar w:fldCharType="end"/>
            </w:r>
          </w:hyperlink>
        </w:p>
        <w:p w:rsidR="007D30F3" w:rsidRPr="00CE5387" w:rsidRDefault="001B7F34" w:rsidP="00F852D5">
          <w:pPr>
            <w:pStyle w:val="TOC1"/>
            <w:rPr>
              <w:rFonts w:eastAsiaTheme="minorEastAsia"/>
              <w:lang w:val="en-GB" w:eastAsia="en-GB"/>
            </w:rPr>
          </w:pPr>
          <w:hyperlink w:anchor="_Toc399054942" w:history="1">
            <w:r w:rsidR="007D30F3" w:rsidRPr="00CE5387">
              <w:rPr>
                <w:rStyle w:val="Hyperlink"/>
              </w:rPr>
              <w:t>List of Figures</w:t>
            </w:r>
            <w:r w:rsidR="007D30F3" w:rsidRPr="00CE5387">
              <w:rPr>
                <w:webHidden/>
              </w:rPr>
              <w:tab/>
            </w:r>
            <w:r w:rsidR="00A12205" w:rsidRPr="00CE5387">
              <w:rPr>
                <w:webHidden/>
              </w:rPr>
              <w:fldChar w:fldCharType="begin"/>
            </w:r>
            <w:r w:rsidR="007D30F3" w:rsidRPr="00CE5387">
              <w:rPr>
                <w:webHidden/>
              </w:rPr>
              <w:instrText xml:space="preserve"> PAGEREF _Toc399054942 \h </w:instrText>
            </w:r>
            <w:r w:rsidR="00A12205" w:rsidRPr="00CE5387">
              <w:rPr>
                <w:webHidden/>
              </w:rPr>
            </w:r>
            <w:r w:rsidR="00A12205" w:rsidRPr="00CE5387">
              <w:rPr>
                <w:webHidden/>
              </w:rPr>
              <w:fldChar w:fldCharType="separate"/>
            </w:r>
            <w:r w:rsidR="00080D9F" w:rsidRPr="00CE5387">
              <w:rPr>
                <w:webHidden/>
              </w:rPr>
              <w:t>11</w:t>
            </w:r>
            <w:r w:rsidR="00A12205" w:rsidRPr="00CE5387">
              <w:rPr>
                <w:webHidden/>
              </w:rPr>
              <w:fldChar w:fldCharType="end"/>
            </w:r>
          </w:hyperlink>
        </w:p>
        <w:p w:rsidR="007D30F3" w:rsidRPr="00CE5387" w:rsidRDefault="001B7F34" w:rsidP="00F852D5">
          <w:pPr>
            <w:pStyle w:val="TOC1"/>
            <w:rPr>
              <w:rFonts w:eastAsiaTheme="minorEastAsia"/>
              <w:lang w:val="en-GB" w:eastAsia="en-GB"/>
            </w:rPr>
          </w:pPr>
          <w:hyperlink w:anchor="_Toc399054943" w:history="1">
            <w:r w:rsidR="007D30F3" w:rsidRPr="00CE5387">
              <w:rPr>
                <w:rStyle w:val="Hyperlink"/>
              </w:rPr>
              <w:t>List of Abbreviations</w:t>
            </w:r>
            <w:r w:rsidR="007D30F3" w:rsidRPr="00CE5387">
              <w:rPr>
                <w:webHidden/>
              </w:rPr>
              <w:tab/>
            </w:r>
            <w:r w:rsidR="00A12205" w:rsidRPr="00CE5387">
              <w:rPr>
                <w:webHidden/>
              </w:rPr>
              <w:fldChar w:fldCharType="begin"/>
            </w:r>
            <w:r w:rsidR="007D30F3" w:rsidRPr="00CE5387">
              <w:rPr>
                <w:webHidden/>
              </w:rPr>
              <w:instrText xml:space="preserve"> PAGEREF _Toc399054943 \h </w:instrText>
            </w:r>
            <w:r w:rsidR="00A12205" w:rsidRPr="00CE5387">
              <w:rPr>
                <w:webHidden/>
              </w:rPr>
            </w:r>
            <w:r w:rsidR="00A12205" w:rsidRPr="00CE5387">
              <w:rPr>
                <w:webHidden/>
              </w:rPr>
              <w:fldChar w:fldCharType="separate"/>
            </w:r>
            <w:r w:rsidR="00080D9F" w:rsidRPr="00CE5387">
              <w:rPr>
                <w:webHidden/>
              </w:rPr>
              <w:t>14</w:t>
            </w:r>
            <w:r w:rsidR="00A12205" w:rsidRPr="00CE5387">
              <w:rPr>
                <w:webHidden/>
              </w:rPr>
              <w:fldChar w:fldCharType="end"/>
            </w:r>
          </w:hyperlink>
        </w:p>
        <w:p w:rsidR="007D30F3" w:rsidRPr="00CE5387" w:rsidRDefault="001B7F34" w:rsidP="00F852D5">
          <w:pPr>
            <w:pStyle w:val="TOC1"/>
            <w:rPr>
              <w:rFonts w:eastAsiaTheme="minorEastAsia"/>
              <w:lang w:val="en-GB" w:eastAsia="en-GB"/>
            </w:rPr>
          </w:pPr>
          <w:hyperlink w:anchor="_Toc399054944" w:history="1">
            <w:r w:rsidR="007D30F3" w:rsidRPr="00CE5387">
              <w:rPr>
                <w:rStyle w:val="Hyperlink"/>
              </w:rPr>
              <w:t>Abstract</w:t>
            </w:r>
            <w:r w:rsidR="007D30F3" w:rsidRPr="00CE5387">
              <w:rPr>
                <w:webHidden/>
              </w:rPr>
              <w:tab/>
            </w:r>
            <w:r w:rsidR="00A12205" w:rsidRPr="00CE5387">
              <w:rPr>
                <w:webHidden/>
              </w:rPr>
              <w:fldChar w:fldCharType="begin"/>
            </w:r>
            <w:r w:rsidR="007D30F3" w:rsidRPr="00CE5387">
              <w:rPr>
                <w:webHidden/>
              </w:rPr>
              <w:instrText xml:space="preserve"> PAGEREF _Toc399054944 \h </w:instrText>
            </w:r>
            <w:r w:rsidR="00A12205" w:rsidRPr="00CE5387">
              <w:rPr>
                <w:webHidden/>
              </w:rPr>
            </w:r>
            <w:r w:rsidR="00A12205" w:rsidRPr="00CE5387">
              <w:rPr>
                <w:webHidden/>
              </w:rPr>
              <w:fldChar w:fldCharType="separate"/>
            </w:r>
            <w:r w:rsidR="00080D9F" w:rsidRPr="00CE5387">
              <w:rPr>
                <w:webHidden/>
              </w:rPr>
              <w:t>16</w:t>
            </w:r>
            <w:r w:rsidR="00A12205" w:rsidRPr="00CE5387">
              <w:rPr>
                <w:webHidden/>
              </w:rPr>
              <w:fldChar w:fldCharType="end"/>
            </w:r>
          </w:hyperlink>
        </w:p>
        <w:p w:rsidR="007D30F3" w:rsidRPr="00CE5387" w:rsidRDefault="001B7F34" w:rsidP="00F852D5">
          <w:pPr>
            <w:pStyle w:val="TOC1"/>
            <w:rPr>
              <w:rFonts w:eastAsiaTheme="minorEastAsia"/>
              <w:lang w:val="en-GB" w:eastAsia="en-GB"/>
            </w:rPr>
          </w:pPr>
          <w:hyperlink w:anchor="_Toc399054945" w:history="1">
            <w:r w:rsidR="007D30F3" w:rsidRPr="00CE5387">
              <w:rPr>
                <w:rStyle w:val="Hyperlink"/>
              </w:rPr>
              <w:t>Acknowledgments</w:t>
            </w:r>
            <w:r w:rsidR="007D30F3" w:rsidRPr="00CE5387">
              <w:rPr>
                <w:webHidden/>
              </w:rPr>
              <w:tab/>
            </w:r>
            <w:r w:rsidR="00A12205" w:rsidRPr="00CE5387">
              <w:rPr>
                <w:webHidden/>
              </w:rPr>
              <w:fldChar w:fldCharType="begin"/>
            </w:r>
            <w:r w:rsidR="007D30F3" w:rsidRPr="00CE5387">
              <w:rPr>
                <w:webHidden/>
              </w:rPr>
              <w:instrText xml:space="preserve"> PAGEREF _Toc399054945 \h </w:instrText>
            </w:r>
            <w:r w:rsidR="00A12205" w:rsidRPr="00CE5387">
              <w:rPr>
                <w:webHidden/>
              </w:rPr>
            </w:r>
            <w:r w:rsidR="00A12205" w:rsidRPr="00CE5387">
              <w:rPr>
                <w:webHidden/>
              </w:rPr>
              <w:fldChar w:fldCharType="separate"/>
            </w:r>
            <w:r w:rsidR="00080D9F" w:rsidRPr="00CE5387">
              <w:rPr>
                <w:webHidden/>
              </w:rPr>
              <w:t>18</w:t>
            </w:r>
            <w:r w:rsidR="00A12205" w:rsidRPr="00CE5387">
              <w:rPr>
                <w:webHidden/>
              </w:rPr>
              <w:fldChar w:fldCharType="end"/>
            </w:r>
          </w:hyperlink>
        </w:p>
        <w:p w:rsidR="007D30F3" w:rsidRPr="00CE5387" w:rsidRDefault="001B7F34" w:rsidP="00F852D5">
          <w:pPr>
            <w:pStyle w:val="TOC1"/>
            <w:rPr>
              <w:rFonts w:eastAsiaTheme="minorEastAsia"/>
              <w:lang w:val="en-GB" w:eastAsia="en-GB"/>
            </w:rPr>
          </w:pPr>
          <w:hyperlink w:anchor="_Toc399054946" w:history="1">
            <w:r w:rsidR="007D30F3" w:rsidRPr="00CE5387">
              <w:rPr>
                <w:rStyle w:val="Hyperlink"/>
              </w:rPr>
              <w:t>The Author</w:t>
            </w:r>
            <w:r w:rsidR="007D30F3" w:rsidRPr="00CE5387">
              <w:rPr>
                <w:webHidden/>
              </w:rPr>
              <w:tab/>
            </w:r>
            <w:r w:rsidR="00A12205" w:rsidRPr="00CE5387">
              <w:rPr>
                <w:webHidden/>
              </w:rPr>
              <w:fldChar w:fldCharType="begin"/>
            </w:r>
            <w:r w:rsidR="007D30F3" w:rsidRPr="00CE5387">
              <w:rPr>
                <w:webHidden/>
              </w:rPr>
              <w:instrText xml:space="preserve"> PAGEREF _Toc399054946 \h </w:instrText>
            </w:r>
            <w:r w:rsidR="00A12205" w:rsidRPr="00CE5387">
              <w:rPr>
                <w:webHidden/>
              </w:rPr>
            </w:r>
            <w:r w:rsidR="00A12205" w:rsidRPr="00CE5387">
              <w:rPr>
                <w:webHidden/>
              </w:rPr>
              <w:fldChar w:fldCharType="separate"/>
            </w:r>
            <w:r w:rsidR="00080D9F" w:rsidRPr="00CE5387">
              <w:rPr>
                <w:webHidden/>
              </w:rPr>
              <w:t>19</w:t>
            </w:r>
            <w:r w:rsidR="00A12205" w:rsidRPr="00CE5387">
              <w:rPr>
                <w:webHidden/>
              </w:rPr>
              <w:fldChar w:fldCharType="end"/>
            </w:r>
          </w:hyperlink>
        </w:p>
        <w:p w:rsidR="007D30F3" w:rsidRPr="00CE5387" w:rsidRDefault="001B7F34" w:rsidP="00F852D5">
          <w:pPr>
            <w:pStyle w:val="TOC1"/>
            <w:rPr>
              <w:rFonts w:eastAsiaTheme="minorEastAsia"/>
              <w:lang w:val="en-GB" w:eastAsia="en-GB"/>
            </w:rPr>
          </w:pPr>
          <w:hyperlink w:anchor="_Toc399054947" w:history="1">
            <w:r w:rsidR="007D30F3" w:rsidRPr="00CE5387">
              <w:rPr>
                <w:rStyle w:val="Hyperlink"/>
              </w:rPr>
              <w:t>Declarations</w:t>
            </w:r>
            <w:r w:rsidR="007D30F3" w:rsidRPr="00CE5387">
              <w:rPr>
                <w:webHidden/>
              </w:rPr>
              <w:tab/>
            </w:r>
            <w:r w:rsidR="00A12205" w:rsidRPr="00CE5387">
              <w:rPr>
                <w:webHidden/>
              </w:rPr>
              <w:fldChar w:fldCharType="begin"/>
            </w:r>
            <w:r w:rsidR="007D30F3" w:rsidRPr="00CE5387">
              <w:rPr>
                <w:webHidden/>
              </w:rPr>
              <w:instrText xml:space="preserve"> PAGEREF _Toc399054947 \h </w:instrText>
            </w:r>
            <w:r w:rsidR="00A12205" w:rsidRPr="00CE5387">
              <w:rPr>
                <w:webHidden/>
              </w:rPr>
            </w:r>
            <w:r w:rsidR="00A12205" w:rsidRPr="00CE5387">
              <w:rPr>
                <w:webHidden/>
              </w:rPr>
              <w:fldChar w:fldCharType="separate"/>
            </w:r>
            <w:r w:rsidR="00080D9F" w:rsidRPr="00CE5387">
              <w:rPr>
                <w:webHidden/>
              </w:rPr>
              <w:t>19</w:t>
            </w:r>
            <w:r w:rsidR="00A12205" w:rsidRPr="00CE5387">
              <w:rPr>
                <w:webHidden/>
              </w:rPr>
              <w:fldChar w:fldCharType="end"/>
            </w:r>
          </w:hyperlink>
        </w:p>
        <w:p w:rsidR="007D30F3" w:rsidRPr="00CE5387" w:rsidRDefault="001B7F34" w:rsidP="00F852D5">
          <w:pPr>
            <w:pStyle w:val="TOC1"/>
            <w:rPr>
              <w:rFonts w:eastAsiaTheme="minorEastAsia"/>
              <w:lang w:val="en-GB" w:eastAsia="en-GB"/>
            </w:rPr>
          </w:pPr>
          <w:hyperlink w:anchor="_Toc399054948" w:history="1">
            <w:r w:rsidR="007D30F3" w:rsidRPr="00CE5387">
              <w:rPr>
                <w:rStyle w:val="Hyperlink"/>
              </w:rPr>
              <w:t>Publications</w:t>
            </w:r>
            <w:r w:rsidR="007D30F3" w:rsidRPr="00CE5387">
              <w:rPr>
                <w:webHidden/>
              </w:rPr>
              <w:tab/>
            </w:r>
            <w:r w:rsidR="00A12205" w:rsidRPr="00CE5387">
              <w:rPr>
                <w:webHidden/>
              </w:rPr>
              <w:fldChar w:fldCharType="begin"/>
            </w:r>
            <w:r w:rsidR="007D30F3" w:rsidRPr="00CE5387">
              <w:rPr>
                <w:webHidden/>
              </w:rPr>
              <w:instrText xml:space="preserve"> PAGEREF _Toc399054948 \h </w:instrText>
            </w:r>
            <w:r w:rsidR="00A12205" w:rsidRPr="00CE5387">
              <w:rPr>
                <w:webHidden/>
              </w:rPr>
            </w:r>
            <w:r w:rsidR="00A12205" w:rsidRPr="00CE5387">
              <w:rPr>
                <w:webHidden/>
              </w:rPr>
              <w:fldChar w:fldCharType="separate"/>
            </w:r>
            <w:r w:rsidR="00080D9F" w:rsidRPr="00CE5387">
              <w:rPr>
                <w:webHidden/>
              </w:rPr>
              <w:t>20</w:t>
            </w:r>
            <w:r w:rsidR="00A12205" w:rsidRPr="00CE5387">
              <w:rPr>
                <w:webHidden/>
              </w:rPr>
              <w:fldChar w:fldCharType="end"/>
            </w:r>
          </w:hyperlink>
        </w:p>
        <w:p w:rsidR="002A27C1" w:rsidRPr="00CE5387" w:rsidRDefault="002A27C1" w:rsidP="00F852D5">
          <w:pPr>
            <w:pStyle w:val="TOC1"/>
            <w:rPr>
              <w:rStyle w:val="Hyperlink"/>
              <w:color w:val="0D0D0D" w:themeColor="text1" w:themeTint="F2"/>
              <w:u w:val="none"/>
            </w:rPr>
          </w:pPr>
        </w:p>
        <w:p w:rsidR="007D30F3" w:rsidRPr="00CE5387" w:rsidRDefault="007D30F3" w:rsidP="00F852D5">
          <w:pPr>
            <w:pStyle w:val="TOC1"/>
            <w:rPr>
              <w:rStyle w:val="Hyperlink"/>
              <w:color w:val="0D0D0D" w:themeColor="text1" w:themeTint="F2"/>
              <w:u w:val="none"/>
            </w:rPr>
          </w:pPr>
          <w:r w:rsidRPr="00CE5387">
            <w:rPr>
              <w:rStyle w:val="Hyperlink"/>
              <w:color w:val="0D0D0D" w:themeColor="text1" w:themeTint="F2"/>
              <w:u w:val="none"/>
            </w:rPr>
            <w:t>PART ONE</w:t>
          </w:r>
          <w:r w:rsidR="00F852D5" w:rsidRPr="00CE5387">
            <w:rPr>
              <w:rStyle w:val="Hyperlink"/>
              <w:color w:val="0D0D0D" w:themeColor="text1" w:themeTint="F2"/>
              <w:u w:val="none"/>
            </w:rPr>
            <w:t>: BACKGROUND AND LITERATURE REVIEW</w:t>
          </w:r>
        </w:p>
        <w:p w:rsidR="002A7DC9" w:rsidRPr="00CE5387" w:rsidRDefault="002A7DC9" w:rsidP="002A7DC9">
          <w:pPr>
            <w:rPr>
              <w:noProof/>
            </w:rPr>
          </w:pPr>
        </w:p>
        <w:p w:rsidR="007D30F3" w:rsidRPr="00CE5387" w:rsidRDefault="00F852D5" w:rsidP="00F852D5">
          <w:pPr>
            <w:pStyle w:val="TOC1"/>
            <w:rPr>
              <w:rFonts w:eastAsiaTheme="minorEastAsia"/>
              <w:lang w:val="en-GB" w:eastAsia="en-GB"/>
            </w:rPr>
          </w:pPr>
          <w:r w:rsidRPr="00CE5387">
            <w:rPr>
              <w:rStyle w:val="Hyperlink"/>
              <w:color w:val="0D0D0D" w:themeColor="text1" w:themeTint="F2"/>
              <w:u w:val="none"/>
            </w:rPr>
            <w:t xml:space="preserve">Chapter One: </w:t>
          </w:r>
          <w:hyperlink w:anchor="_Toc399054949" w:history="1">
            <w:r w:rsidRPr="00CE5387">
              <w:rPr>
                <w:rStyle w:val="Hyperlink"/>
              </w:rPr>
              <w:t>Background and Rationale for the Thesis</w:t>
            </w:r>
            <w:r w:rsidR="007D30F3" w:rsidRPr="00CE5387">
              <w:rPr>
                <w:webHidden/>
              </w:rPr>
              <w:tab/>
            </w:r>
            <w:r w:rsidR="00A12205" w:rsidRPr="00CE5387">
              <w:rPr>
                <w:webHidden/>
              </w:rPr>
              <w:fldChar w:fldCharType="begin"/>
            </w:r>
            <w:r w:rsidR="007D30F3" w:rsidRPr="00CE5387">
              <w:rPr>
                <w:webHidden/>
              </w:rPr>
              <w:instrText xml:space="preserve"> PAGEREF _Toc399054949 \h </w:instrText>
            </w:r>
            <w:r w:rsidR="00A12205" w:rsidRPr="00CE5387">
              <w:rPr>
                <w:webHidden/>
              </w:rPr>
            </w:r>
            <w:r w:rsidR="00A12205" w:rsidRPr="00CE5387">
              <w:rPr>
                <w:webHidden/>
              </w:rPr>
              <w:fldChar w:fldCharType="separate"/>
            </w:r>
            <w:r w:rsidR="00080D9F" w:rsidRPr="00CE5387">
              <w:rPr>
                <w:webHidden/>
              </w:rPr>
              <w:t>22</w:t>
            </w:r>
            <w:r w:rsidR="00A12205" w:rsidRPr="00CE5387">
              <w:rPr>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50" w:history="1">
            <w:r w:rsidR="007D30F3" w:rsidRPr="00CE5387">
              <w:rPr>
                <w:rStyle w:val="Hyperlink"/>
                <w:noProof/>
                <w:lang w:val="en-GB"/>
              </w:rPr>
              <w:t>1.1 Introduction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_Toc399054950 \h </w:instrText>
            </w:r>
            <w:r w:rsidR="00A12205" w:rsidRPr="00CE5387">
              <w:rPr>
                <w:noProof/>
                <w:webHidden/>
              </w:rPr>
            </w:r>
            <w:r w:rsidR="00A12205" w:rsidRPr="00CE5387">
              <w:rPr>
                <w:noProof/>
                <w:webHidden/>
              </w:rPr>
              <w:fldChar w:fldCharType="separate"/>
            </w:r>
            <w:r w:rsidR="00080D9F" w:rsidRPr="00CE5387">
              <w:rPr>
                <w:noProof/>
                <w:webHidden/>
              </w:rPr>
              <w:t>22</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51" w:history="1">
            <w:r w:rsidR="007D30F3" w:rsidRPr="00CE5387">
              <w:rPr>
                <w:rStyle w:val="Hyperlink"/>
                <w:noProof/>
                <w:lang w:val="en-GB"/>
              </w:rPr>
              <w:t>1.2 Traumatic Brain Injury</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_Toc399054951 \h </w:instrText>
            </w:r>
            <w:r w:rsidR="00A12205" w:rsidRPr="00CE5387">
              <w:rPr>
                <w:noProof/>
                <w:webHidden/>
              </w:rPr>
            </w:r>
            <w:r w:rsidR="00A12205" w:rsidRPr="00CE5387">
              <w:rPr>
                <w:noProof/>
                <w:webHidden/>
              </w:rPr>
              <w:fldChar w:fldCharType="separate"/>
            </w:r>
            <w:r w:rsidR="00080D9F" w:rsidRPr="00CE5387">
              <w:rPr>
                <w:noProof/>
                <w:webHidden/>
              </w:rPr>
              <w:t>23</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57" w:history="1">
            <w:r w:rsidR="00AA452F" w:rsidRPr="00CE5387">
              <w:rPr>
                <w:rStyle w:val="Hyperlink"/>
                <w:noProof/>
                <w:lang w:val="en-GB"/>
              </w:rPr>
              <w:t>1.3 Management P</w:t>
            </w:r>
            <w:r w:rsidR="007D30F3" w:rsidRPr="00CE5387">
              <w:rPr>
                <w:rStyle w:val="Hyperlink"/>
                <w:noProof/>
                <w:lang w:val="en-GB"/>
              </w:rPr>
              <w:t>athways</w:t>
            </w:r>
            <w:r w:rsidR="002A7DC9" w:rsidRPr="00CE5387">
              <w:rPr>
                <w:rStyle w:val="Hyperlink"/>
                <w:noProof/>
                <w:lang w:val="en-GB"/>
              </w:rPr>
              <w:t xml:space="preserve"> for Traumatic Brain Injury</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_Toc399054957 \h </w:instrText>
            </w:r>
            <w:r w:rsidR="00A12205" w:rsidRPr="00CE5387">
              <w:rPr>
                <w:noProof/>
                <w:webHidden/>
              </w:rPr>
            </w:r>
            <w:r w:rsidR="00A12205" w:rsidRPr="00CE5387">
              <w:rPr>
                <w:noProof/>
                <w:webHidden/>
              </w:rPr>
              <w:fldChar w:fldCharType="separate"/>
            </w:r>
            <w:r w:rsidR="00080D9F" w:rsidRPr="00CE5387">
              <w:rPr>
                <w:noProof/>
                <w:webHidden/>
              </w:rPr>
              <w:t>35</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60" w:history="1">
            <w:r w:rsidR="00AA452F" w:rsidRPr="00CE5387">
              <w:rPr>
                <w:rStyle w:val="Hyperlink"/>
                <w:noProof/>
                <w:lang w:val="en-GB"/>
              </w:rPr>
              <w:t>1.4 NHS Trauma Service R</w:t>
            </w:r>
            <w:r w:rsidR="007D30F3" w:rsidRPr="00CE5387">
              <w:rPr>
                <w:rStyle w:val="Hyperlink"/>
                <w:noProof/>
                <w:lang w:val="en-GB"/>
              </w:rPr>
              <w:t>econfiguration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_Toc399054960 \h </w:instrText>
            </w:r>
            <w:r w:rsidR="00A12205" w:rsidRPr="00CE5387">
              <w:rPr>
                <w:noProof/>
                <w:webHidden/>
              </w:rPr>
            </w:r>
            <w:r w:rsidR="00A12205" w:rsidRPr="00CE5387">
              <w:rPr>
                <w:noProof/>
                <w:webHidden/>
              </w:rPr>
              <w:fldChar w:fldCharType="separate"/>
            </w:r>
            <w:r w:rsidR="00080D9F" w:rsidRPr="00CE5387">
              <w:rPr>
                <w:noProof/>
                <w:webHidden/>
              </w:rPr>
              <w:t>40</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61" w:history="1">
            <w:r w:rsidR="00AA452F" w:rsidRPr="00CE5387">
              <w:rPr>
                <w:rStyle w:val="Hyperlink"/>
                <w:noProof/>
              </w:rPr>
              <w:t>1.5 The H</w:t>
            </w:r>
            <w:r w:rsidR="007D30F3" w:rsidRPr="00CE5387">
              <w:rPr>
                <w:rStyle w:val="Hyperlink"/>
                <w:noProof/>
              </w:rPr>
              <w:t xml:space="preserve">ead </w:t>
            </w:r>
            <w:r w:rsidR="00AA452F" w:rsidRPr="00CE5387">
              <w:rPr>
                <w:rStyle w:val="Hyperlink"/>
                <w:noProof/>
              </w:rPr>
              <w:t>Injury Transportation Straight to Neurosurgery S</w:t>
            </w:r>
            <w:r w:rsidR="007D30F3" w:rsidRPr="00CE5387">
              <w:rPr>
                <w:rStyle w:val="Hyperlink"/>
                <w:noProof/>
              </w:rPr>
              <w:t>tudy</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_Toc399054961 \h </w:instrText>
            </w:r>
            <w:r w:rsidR="00A12205" w:rsidRPr="00CE5387">
              <w:rPr>
                <w:noProof/>
                <w:webHidden/>
              </w:rPr>
            </w:r>
            <w:r w:rsidR="00A12205" w:rsidRPr="00CE5387">
              <w:rPr>
                <w:noProof/>
                <w:webHidden/>
              </w:rPr>
              <w:fldChar w:fldCharType="separate"/>
            </w:r>
            <w:r w:rsidR="00080D9F" w:rsidRPr="00CE5387">
              <w:rPr>
                <w:noProof/>
                <w:webHidden/>
              </w:rPr>
              <w:t>42</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62" w:history="1">
            <w:r w:rsidR="007D30F3" w:rsidRPr="00CE5387">
              <w:rPr>
                <w:rStyle w:val="Hyperlink"/>
                <w:noProof/>
              </w:rPr>
              <w:t>1.6 Outline of the Proposed Investigation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_Toc399054962 \h </w:instrText>
            </w:r>
            <w:r w:rsidR="00A12205" w:rsidRPr="00CE5387">
              <w:rPr>
                <w:noProof/>
                <w:webHidden/>
              </w:rPr>
            </w:r>
            <w:r w:rsidR="00A12205" w:rsidRPr="00CE5387">
              <w:rPr>
                <w:noProof/>
                <w:webHidden/>
              </w:rPr>
              <w:fldChar w:fldCharType="separate"/>
            </w:r>
            <w:r w:rsidR="00080D9F" w:rsidRPr="00CE5387">
              <w:rPr>
                <w:noProof/>
                <w:webHidden/>
              </w:rPr>
              <w:t>44</w:t>
            </w:r>
            <w:r w:rsidR="00A12205" w:rsidRPr="00CE5387">
              <w:rPr>
                <w:noProof/>
                <w:webHidden/>
              </w:rPr>
              <w:fldChar w:fldCharType="end"/>
            </w:r>
          </w:hyperlink>
        </w:p>
        <w:p w:rsidR="007D30F3" w:rsidRPr="00CE5387" w:rsidRDefault="001B7F34">
          <w:pPr>
            <w:pStyle w:val="TOC2"/>
            <w:tabs>
              <w:tab w:val="right" w:leader="dot" w:pos="8494"/>
            </w:tabs>
            <w:rPr>
              <w:rStyle w:val="Hyperlink"/>
              <w:noProof/>
            </w:rPr>
          </w:pPr>
          <w:hyperlink w:anchor="_Toc399054963" w:history="1">
            <w:r w:rsidR="007D30F3" w:rsidRPr="00CE5387">
              <w:rPr>
                <w:rStyle w:val="Hyperlink"/>
                <w:noProof/>
              </w:rPr>
              <w:t>1.7 Summary</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_Toc399054963 \h </w:instrText>
            </w:r>
            <w:r w:rsidR="00A12205" w:rsidRPr="00CE5387">
              <w:rPr>
                <w:noProof/>
                <w:webHidden/>
              </w:rPr>
            </w:r>
            <w:r w:rsidR="00A12205" w:rsidRPr="00CE5387">
              <w:rPr>
                <w:noProof/>
                <w:webHidden/>
              </w:rPr>
              <w:fldChar w:fldCharType="separate"/>
            </w:r>
            <w:r w:rsidR="00080D9F" w:rsidRPr="00CE5387">
              <w:rPr>
                <w:noProof/>
                <w:webHidden/>
              </w:rPr>
              <w:t>45</w:t>
            </w:r>
            <w:r w:rsidR="00A12205" w:rsidRPr="00CE5387">
              <w:rPr>
                <w:noProof/>
                <w:webHidden/>
              </w:rPr>
              <w:fldChar w:fldCharType="end"/>
            </w:r>
          </w:hyperlink>
        </w:p>
        <w:p w:rsidR="002A7DC9" w:rsidRPr="00CE5387" w:rsidRDefault="002A7DC9" w:rsidP="002A7DC9">
          <w:pPr>
            <w:rPr>
              <w:noProof/>
            </w:rPr>
          </w:pPr>
        </w:p>
        <w:p w:rsidR="007D30F3" w:rsidRPr="00CE5387" w:rsidRDefault="001B7F34" w:rsidP="00F852D5">
          <w:pPr>
            <w:pStyle w:val="TOC1"/>
            <w:rPr>
              <w:rFonts w:eastAsiaTheme="minorEastAsia"/>
              <w:lang w:val="en-GB" w:eastAsia="en-GB"/>
            </w:rPr>
          </w:pPr>
          <w:hyperlink w:anchor="_Toc399054964" w:history="1">
            <w:r w:rsidR="002A7DC9" w:rsidRPr="00CE5387">
              <w:rPr>
                <w:rStyle w:val="Hyperlink"/>
                <w:color w:val="0D0D0D" w:themeColor="text1" w:themeTint="F2"/>
                <w:u w:val="none"/>
              </w:rPr>
              <w:t>Chapter Two: The E</w:t>
            </w:r>
            <w:r w:rsidR="007D30F3" w:rsidRPr="00CE5387">
              <w:rPr>
                <w:rStyle w:val="Hyperlink"/>
                <w:color w:val="0D0D0D" w:themeColor="text1" w:themeTint="F2"/>
                <w:u w:val="none"/>
              </w:rPr>
              <w:t xml:space="preserve">ffectiveness of </w:t>
            </w:r>
            <w:r w:rsidR="002A7DC9" w:rsidRPr="00CE5387">
              <w:rPr>
                <w:rStyle w:val="Hyperlink"/>
                <w:color w:val="0D0D0D" w:themeColor="text1" w:themeTint="F2"/>
                <w:u w:val="none"/>
              </w:rPr>
              <w:t>Alternative Management Pathways for P</w:t>
            </w:r>
            <w:r w:rsidR="007D30F3" w:rsidRPr="00CE5387">
              <w:rPr>
                <w:rStyle w:val="Hyperlink"/>
                <w:color w:val="0D0D0D" w:themeColor="text1" w:themeTint="F2"/>
                <w:u w:val="none"/>
              </w:rPr>
              <w:t xml:space="preserve">atients with </w:t>
            </w:r>
            <w:r w:rsidR="002A7DC9" w:rsidRPr="00CE5387">
              <w:rPr>
                <w:rStyle w:val="Hyperlink"/>
                <w:color w:val="0D0D0D" w:themeColor="text1" w:themeTint="F2"/>
                <w:u w:val="none"/>
              </w:rPr>
              <w:t>Significant Traumatic Brain I</w:t>
            </w:r>
            <w:r w:rsidR="007D30F3" w:rsidRPr="00CE5387">
              <w:rPr>
                <w:rStyle w:val="Hyperlink"/>
                <w:color w:val="0D0D0D" w:themeColor="text1" w:themeTint="F2"/>
                <w:u w:val="none"/>
              </w:rPr>
              <w:t>njury</w:t>
            </w:r>
            <w:r w:rsidR="007D30F3" w:rsidRPr="00CE5387">
              <w:rPr>
                <w:webHidden/>
              </w:rPr>
              <w:tab/>
            </w:r>
            <w:r w:rsidR="00A12205" w:rsidRPr="00CE5387">
              <w:rPr>
                <w:webHidden/>
              </w:rPr>
              <w:fldChar w:fldCharType="begin"/>
            </w:r>
            <w:r w:rsidR="007D30F3" w:rsidRPr="00CE5387">
              <w:rPr>
                <w:webHidden/>
              </w:rPr>
              <w:instrText xml:space="preserve"> PAGEREF _Toc399054964 \h </w:instrText>
            </w:r>
            <w:r w:rsidR="00A12205" w:rsidRPr="00CE5387">
              <w:rPr>
                <w:webHidden/>
              </w:rPr>
            </w:r>
            <w:r w:rsidR="00A12205" w:rsidRPr="00CE5387">
              <w:rPr>
                <w:webHidden/>
              </w:rPr>
              <w:fldChar w:fldCharType="separate"/>
            </w:r>
            <w:r w:rsidR="00080D9F" w:rsidRPr="00CE5387">
              <w:rPr>
                <w:webHidden/>
              </w:rPr>
              <w:t>47</w:t>
            </w:r>
            <w:r w:rsidR="00A12205" w:rsidRPr="00CE5387">
              <w:rPr>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65" w:history="1">
            <w:r w:rsidR="007D30F3" w:rsidRPr="00CE5387">
              <w:rPr>
                <w:rStyle w:val="Hyperlink"/>
                <w:noProof/>
              </w:rPr>
              <w:t>2.1 Introduction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_Toc399054965 \h </w:instrText>
            </w:r>
            <w:r w:rsidR="00A12205" w:rsidRPr="00CE5387">
              <w:rPr>
                <w:noProof/>
                <w:webHidden/>
              </w:rPr>
            </w:r>
            <w:r w:rsidR="00A12205" w:rsidRPr="00CE5387">
              <w:rPr>
                <w:noProof/>
                <w:webHidden/>
              </w:rPr>
              <w:fldChar w:fldCharType="separate"/>
            </w:r>
            <w:r w:rsidR="00080D9F" w:rsidRPr="00CE5387">
              <w:rPr>
                <w:noProof/>
                <w:webHidden/>
              </w:rPr>
              <w:t>47</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68" w:history="1">
            <w:r w:rsidR="002A7DC9" w:rsidRPr="00CE5387">
              <w:rPr>
                <w:rStyle w:val="Hyperlink"/>
                <w:noProof/>
              </w:rPr>
              <w:t>2.2 M</w:t>
            </w:r>
            <w:r w:rsidR="007D30F3" w:rsidRPr="00CE5387">
              <w:rPr>
                <w:rStyle w:val="Hyperlink"/>
                <w:noProof/>
              </w:rPr>
              <w:t>ethods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_Toc399054968 \h </w:instrText>
            </w:r>
            <w:r w:rsidR="00A12205" w:rsidRPr="00CE5387">
              <w:rPr>
                <w:noProof/>
                <w:webHidden/>
              </w:rPr>
            </w:r>
            <w:r w:rsidR="00A12205" w:rsidRPr="00CE5387">
              <w:rPr>
                <w:noProof/>
                <w:webHidden/>
              </w:rPr>
              <w:fldChar w:fldCharType="separate"/>
            </w:r>
            <w:r w:rsidR="00080D9F" w:rsidRPr="00CE5387">
              <w:rPr>
                <w:noProof/>
                <w:webHidden/>
              </w:rPr>
              <w:t>49</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71" w:history="1">
            <w:r w:rsidR="007D30F3" w:rsidRPr="00CE5387">
              <w:rPr>
                <w:rStyle w:val="Hyperlink"/>
                <w:noProof/>
              </w:rPr>
              <w:t>2.3 Results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_Toc399054971 \h </w:instrText>
            </w:r>
            <w:r w:rsidR="00A12205" w:rsidRPr="00CE5387">
              <w:rPr>
                <w:noProof/>
                <w:webHidden/>
              </w:rPr>
            </w:r>
            <w:r w:rsidR="00A12205" w:rsidRPr="00CE5387">
              <w:rPr>
                <w:noProof/>
                <w:webHidden/>
              </w:rPr>
              <w:fldChar w:fldCharType="separate"/>
            </w:r>
            <w:r w:rsidR="00080D9F" w:rsidRPr="00CE5387">
              <w:rPr>
                <w:noProof/>
                <w:webHidden/>
              </w:rPr>
              <w:t>56</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74" w:history="1">
            <w:r w:rsidR="007D30F3" w:rsidRPr="00CE5387">
              <w:rPr>
                <w:rStyle w:val="Hyperlink"/>
                <w:noProof/>
              </w:rPr>
              <w:t>2.4 Discussion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_Toc399054974 \h </w:instrText>
            </w:r>
            <w:r w:rsidR="00A12205" w:rsidRPr="00CE5387">
              <w:rPr>
                <w:noProof/>
                <w:webHidden/>
              </w:rPr>
            </w:r>
            <w:r w:rsidR="00A12205" w:rsidRPr="00CE5387">
              <w:rPr>
                <w:noProof/>
                <w:webHidden/>
              </w:rPr>
              <w:fldChar w:fldCharType="separate"/>
            </w:r>
            <w:r w:rsidR="00080D9F" w:rsidRPr="00CE5387">
              <w:rPr>
                <w:noProof/>
                <w:webHidden/>
              </w:rPr>
              <w:t>66</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77" w:history="1">
            <w:r w:rsidR="007D30F3" w:rsidRPr="00CE5387">
              <w:rPr>
                <w:rStyle w:val="Hyperlink"/>
                <w:noProof/>
              </w:rPr>
              <w:t>2.5 Summary</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_Toc399054977 \h </w:instrText>
            </w:r>
            <w:r w:rsidR="00A12205" w:rsidRPr="00CE5387">
              <w:rPr>
                <w:noProof/>
                <w:webHidden/>
              </w:rPr>
            </w:r>
            <w:r w:rsidR="00A12205" w:rsidRPr="00CE5387">
              <w:rPr>
                <w:noProof/>
                <w:webHidden/>
              </w:rPr>
              <w:fldChar w:fldCharType="separate"/>
            </w:r>
            <w:r w:rsidR="00080D9F" w:rsidRPr="00CE5387">
              <w:rPr>
                <w:noProof/>
                <w:webHidden/>
              </w:rPr>
              <w:t>70</w:t>
            </w:r>
            <w:r w:rsidR="00A12205" w:rsidRPr="00CE5387">
              <w:rPr>
                <w:noProof/>
                <w:webHidden/>
              </w:rPr>
              <w:fldChar w:fldCharType="end"/>
            </w:r>
          </w:hyperlink>
        </w:p>
        <w:p w:rsidR="002A7DC9" w:rsidRPr="00CE5387" w:rsidRDefault="002A7DC9" w:rsidP="00F852D5">
          <w:pPr>
            <w:pStyle w:val="TOC1"/>
            <w:rPr>
              <w:rStyle w:val="Hyperlink"/>
              <w:color w:val="0D0D0D" w:themeColor="text1" w:themeTint="F2"/>
              <w:u w:val="none"/>
            </w:rPr>
          </w:pPr>
        </w:p>
        <w:p w:rsidR="00F852D5" w:rsidRPr="00CE5387" w:rsidRDefault="00F852D5" w:rsidP="00F852D5">
          <w:pPr>
            <w:pStyle w:val="TOC1"/>
            <w:rPr>
              <w:rStyle w:val="Hyperlink"/>
              <w:color w:val="0D0D0D" w:themeColor="text1" w:themeTint="F2"/>
              <w:u w:val="none"/>
            </w:rPr>
          </w:pPr>
          <w:r w:rsidRPr="00CE5387">
            <w:rPr>
              <w:rStyle w:val="Hyperlink"/>
              <w:color w:val="0D0D0D" w:themeColor="text1" w:themeTint="F2"/>
              <w:u w:val="none"/>
            </w:rPr>
            <w:lastRenderedPageBreak/>
            <w:t xml:space="preserve">PART TWO: FACTORS INFLUENCING THE EFFECTIVENESS OF </w:t>
          </w:r>
          <w:r w:rsidR="002A7DC9" w:rsidRPr="00CE5387">
            <w:rPr>
              <w:rStyle w:val="Hyperlink"/>
              <w:color w:val="0D0D0D" w:themeColor="text1" w:themeTint="F2"/>
              <w:u w:val="none"/>
            </w:rPr>
            <w:t xml:space="preserve">PREHOSPITAL TRIAGE AND </w:t>
          </w:r>
          <w:r w:rsidRPr="00CE5387">
            <w:rPr>
              <w:rStyle w:val="Hyperlink"/>
              <w:color w:val="0D0D0D" w:themeColor="text1" w:themeTint="F2"/>
              <w:u w:val="none"/>
            </w:rPr>
            <w:t>BYPASS</w:t>
          </w:r>
        </w:p>
        <w:p w:rsidR="002A7DC9" w:rsidRPr="00CE5387" w:rsidRDefault="002A7DC9" w:rsidP="002A7DC9">
          <w:pPr>
            <w:rPr>
              <w:noProof/>
            </w:rPr>
          </w:pPr>
        </w:p>
        <w:p w:rsidR="007D30F3" w:rsidRPr="00CE5387" w:rsidRDefault="001B7F34" w:rsidP="00F852D5">
          <w:pPr>
            <w:pStyle w:val="TOC1"/>
            <w:rPr>
              <w:rFonts w:eastAsiaTheme="minorEastAsia"/>
              <w:lang w:val="en-GB" w:eastAsia="en-GB"/>
            </w:rPr>
          </w:pPr>
          <w:hyperlink w:anchor="_Toc399054978" w:history="1">
            <w:r w:rsidR="002A7DC9" w:rsidRPr="00CE5387">
              <w:rPr>
                <w:rStyle w:val="Hyperlink"/>
                <w:color w:val="0D0D0D" w:themeColor="text1" w:themeTint="F2"/>
                <w:u w:val="none"/>
              </w:rPr>
              <w:t>C</w:t>
            </w:r>
            <w:r w:rsidR="007D30F3" w:rsidRPr="00CE5387">
              <w:rPr>
                <w:rStyle w:val="Hyperlink"/>
                <w:color w:val="0D0D0D" w:themeColor="text1" w:themeTint="F2"/>
                <w:u w:val="none"/>
              </w:rPr>
              <w:t>hapter</w:t>
            </w:r>
            <w:r w:rsidR="002A7DC9" w:rsidRPr="00CE5387">
              <w:rPr>
                <w:rStyle w:val="Hyperlink"/>
                <w:color w:val="0D0D0D" w:themeColor="text1" w:themeTint="F2"/>
                <w:u w:val="none"/>
              </w:rPr>
              <w:t xml:space="preserve"> Three:</w:t>
            </w:r>
            <w:r w:rsidR="00262F49" w:rsidRPr="00CE5387">
              <w:rPr>
                <w:rStyle w:val="Hyperlink"/>
                <w:color w:val="0D0D0D" w:themeColor="text1" w:themeTint="F2"/>
                <w:u w:val="none"/>
              </w:rPr>
              <w:t xml:space="preserve"> The Performance of Tr</w:t>
            </w:r>
            <w:r w:rsidR="002A7DC9" w:rsidRPr="00CE5387">
              <w:rPr>
                <w:rStyle w:val="Hyperlink"/>
                <w:color w:val="0D0D0D" w:themeColor="text1" w:themeTint="F2"/>
                <w:u w:val="none"/>
              </w:rPr>
              <w:t>i</w:t>
            </w:r>
            <w:r w:rsidR="00262F49" w:rsidRPr="00CE5387">
              <w:rPr>
                <w:rStyle w:val="Hyperlink"/>
                <w:color w:val="0D0D0D" w:themeColor="text1" w:themeTint="F2"/>
                <w:u w:val="none"/>
              </w:rPr>
              <w:t>a</w:t>
            </w:r>
            <w:r w:rsidR="002A7DC9" w:rsidRPr="00CE5387">
              <w:rPr>
                <w:rStyle w:val="Hyperlink"/>
                <w:color w:val="0D0D0D" w:themeColor="text1" w:themeTint="F2"/>
                <w:u w:val="none"/>
              </w:rPr>
              <w:t>ge Rules for the Prehosptial Identification of Significant Traumatic Brain Injury</w:t>
            </w:r>
            <w:r w:rsidR="007D30F3" w:rsidRPr="00CE5387">
              <w:rPr>
                <w:webHidden/>
              </w:rPr>
              <w:tab/>
            </w:r>
            <w:r w:rsidR="00A12205" w:rsidRPr="00CE5387">
              <w:rPr>
                <w:webHidden/>
              </w:rPr>
              <w:fldChar w:fldCharType="begin"/>
            </w:r>
            <w:r w:rsidR="007D30F3" w:rsidRPr="00CE5387">
              <w:rPr>
                <w:webHidden/>
              </w:rPr>
              <w:instrText xml:space="preserve"> PAGEREF _Toc399054978 \h </w:instrText>
            </w:r>
            <w:r w:rsidR="00A12205" w:rsidRPr="00CE5387">
              <w:rPr>
                <w:webHidden/>
              </w:rPr>
            </w:r>
            <w:r w:rsidR="00A12205" w:rsidRPr="00CE5387">
              <w:rPr>
                <w:webHidden/>
              </w:rPr>
              <w:fldChar w:fldCharType="separate"/>
            </w:r>
            <w:r w:rsidR="00080D9F" w:rsidRPr="00CE5387">
              <w:rPr>
                <w:webHidden/>
              </w:rPr>
              <w:t>73</w:t>
            </w:r>
            <w:r w:rsidR="00A12205" w:rsidRPr="00CE5387">
              <w:rPr>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79" w:history="1">
            <w:r w:rsidR="002A7DC9" w:rsidRPr="00CE5387">
              <w:rPr>
                <w:rStyle w:val="Hyperlink"/>
                <w:noProof/>
              </w:rPr>
              <w:t>3.1 I</w:t>
            </w:r>
            <w:r w:rsidR="007D30F3" w:rsidRPr="00CE5387">
              <w:rPr>
                <w:rStyle w:val="Hyperlink"/>
                <w:noProof/>
              </w:rPr>
              <w:t>ntroduction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_Toc399054979 \h </w:instrText>
            </w:r>
            <w:r w:rsidR="00A12205" w:rsidRPr="00CE5387">
              <w:rPr>
                <w:noProof/>
                <w:webHidden/>
              </w:rPr>
            </w:r>
            <w:r w:rsidR="00A12205" w:rsidRPr="00CE5387">
              <w:rPr>
                <w:noProof/>
                <w:webHidden/>
              </w:rPr>
              <w:fldChar w:fldCharType="separate"/>
            </w:r>
            <w:r w:rsidR="00080D9F" w:rsidRPr="00CE5387">
              <w:rPr>
                <w:noProof/>
                <w:webHidden/>
              </w:rPr>
              <w:t>73</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82" w:history="1">
            <w:r w:rsidR="007D30F3" w:rsidRPr="00CE5387">
              <w:rPr>
                <w:rStyle w:val="Hyperlink"/>
                <w:noProof/>
              </w:rPr>
              <w:t>3.2 Methods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_Toc399054982 \h </w:instrText>
            </w:r>
            <w:r w:rsidR="00A12205" w:rsidRPr="00CE5387">
              <w:rPr>
                <w:noProof/>
                <w:webHidden/>
              </w:rPr>
            </w:r>
            <w:r w:rsidR="00A12205" w:rsidRPr="00CE5387">
              <w:rPr>
                <w:noProof/>
                <w:webHidden/>
              </w:rPr>
              <w:fldChar w:fldCharType="separate"/>
            </w:r>
            <w:r w:rsidR="00080D9F" w:rsidRPr="00CE5387">
              <w:rPr>
                <w:noProof/>
                <w:webHidden/>
              </w:rPr>
              <w:t>76</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85" w:history="1">
            <w:r w:rsidR="007D30F3" w:rsidRPr="00CE5387">
              <w:rPr>
                <w:rStyle w:val="Hyperlink"/>
                <w:noProof/>
              </w:rPr>
              <w:t>3.3 Results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_Toc399054985 \h </w:instrText>
            </w:r>
            <w:r w:rsidR="00A12205" w:rsidRPr="00CE5387">
              <w:rPr>
                <w:noProof/>
                <w:webHidden/>
              </w:rPr>
            </w:r>
            <w:r w:rsidR="00A12205" w:rsidRPr="00CE5387">
              <w:rPr>
                <w:noProof/>
                <w:webHidden/>
              </w:rPr>
              <w:fldChar w:fldCharType="separate"/>
            </w:r>
            <w:r w:rsidR="00080D9F" w:rsidRPr="00CE5387">
              <w:rPr>
                <w:noProof/>
                <w:webHidden/>
              </w:rPr>
              <w:t>84</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88" w:history="1">
            <w:r w:rsidR="007D30F3" w:rsidRPr="00CE5387">
              <w:rPr>
                <w:rStyle w:val="Hyperlink"/>
                <w:noProof/>
              </w:rPr>
              <w:t>3.4 Discussion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_Toc399054988 \h </w:instrText>
            </w:r>
            <w:r w:rsidR="00A12205" w:rsidRPr="00CE5387">
              <w:rPr>
                <w:noProof/>
                <w:webHidden/>
              </w:rPr>
            </w:r>
            <w:r w:rsidR="00A12205" w:rsidRPr="00CE5387">
              <w:rPr>
                <w:noProof/>
                <w:webHidden/>
              </w:rPr>
              <w:fldChar w:fldCharType="separate"/>
            </w:r>
            <w:r w:rsidR="00080D9F" w:rsidRPr="00CE5387">
              <w:rPr>
                <w:noProof/>
                <w:webHidden/>
              </w:rPr>
              <w:t>95</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93" w:history="1">
            <w:r w:rsidR="007D30F3" w:rsidRPr="00CE5387">
              <w:rPr>
                <w:rStyle w:val="Hyperlink"/>
                <w:noProof/>
              </w:rPr>
              <w:t>3.5 Summary</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_Toc399054993 \h </w:instrText>
            </w:r>
            <w:r w:rsidR="00A12205" w:rsidRPr="00CE5387">
              <w:rPr>
                <w:noProof/>
                <w:webHidden/>
              </w:rPr>
            </w:r>
            <w:r w:rsidR="00A12205" w:rsidRPr="00CE5387">
              <w:rPr>
                <w:noProof/>
                <w:webHidden/>
              </w:rPr>
              <w:fldChar w:fldCharType="separate"/>
            </w:r>
            <w:r w:rsidR="00080D9F" w:rsidRPr="00CE5387">
              <w:rPr>
                <w:noProof/>
                <w:webHidden/>
              </w:rPr>
              <w:t>104</w:t>
            </w:r>
            <w:r w:rsidR="00A12205" w:rsidRPr="00CE5387">
              <w:rPr>
                <w:noProof/>
                <w:webHidden/>
              </w:rPr>
              <w:fldChar w:fldCharType="end"/>
            </w:r>
          </w:hyperlink>
        </w:p>
        <w:p w:rsidR="00F852D5" w:rsidRPr="00CE5387" w:rsidRDefault="00F852D5" w:rsidP="00F852D5">
          <w:pPr>
            <w:pStyle w:val="TOC1"/>
            <w:rPr>
              <w:rStyle w:val="Hyperlink"/>
            </w:rPr>
          </w:pPr>
        </w:p>
        <w:p w:rsidR="007D30F3" w:rsidRPr="00CE5387" w:rsidRDefault="001B7F34" w:rsidP="00F852D5">
          <w:pPr>
            <w:pStyle w:val="TOC1"/>
            <w:rPr>
              <w:rFonts w:eastAsiaTheme="minorEastAsia"/>
              <w:lang w:val="en-GB" w:eastAsia="en-GB"/>
            </w:rPr>
          </w:pPr>
          <w:hyperlink w:anchor="_Toc399054994" w:history="1">
            <w:r w:rsidR="00AA452F" w:rsidRPr="00CE5387">
              <w:rPr>
                <w:rStyle w:val="Hyperlink"/>
                <w:color w:val="0D0D0D" w:themeColor="text1" w:themeTint="F2"/>
                <w:u w:val="none"/>
              </w:rPr>
              <w:t>C</w:t>
            </w:r>
            <w:r w:rsidR="007D30F3" w:rsidRPr="00CE5387">
              <w:rPr>
                <w:rStyle w:val="Hyperlink"/>
                <w:color w:val="0D0D0D" w:themeColor="text1" w:themeTint="F2"/>
                <w:u w:val="none"/>
              </w:rPr>
              <w:t>hapter</w:t>
            </w:r>
            <w:r w:rsidR="00AA452F" w:rsidRPr="00CE5387">
              <w:rPr>
                <w:rStyle w:val="Hyperlink"/>
                <w:color w:val="0D0D0D" w:themeColor="text1" w:themeTint="F2"/>
                <w:u w:val="none"/>
              </w:rPr>
              <w:t xml:space="preserve"> Four: The Effect of Time to Resuscitation and Time to Specialist Care on Mortality in Significant Traumatic Brain Injury</w:t>
            </w:r>
            <w:r w:rsidR="007D30F3" w:rsidRPr="00CE5387">
              <w:rPr>
                <w:webHidden/>
              </w:rPr>
              <w:tab/>
            </w:r>
            <w:r w:rsidR="00A12205" w:rsidRPr="00CE5387">
              <w:rPr>
                <w:webHidden/>
              </w:rPr>
              <w:fldChar w:fldCharType="begin"/>
            </w:r>
            <w:r w:rsidR="007D30F3" w:rsidRPr="00CE5387">
              <w:rPr>
                <w:webHidden/>
              </w:rPr>
              <w:instrText xml:space="preserve"> PAGEREF _Toc399054994 \h </w:instrText>
            </w:r>
            <w:r w:rsidR="00A12205" w:rsidRPr="00CE5387">
              <w:rPr>
                <w:webHidden/>
              </w:rPr>
            </w:r>
            <w:r w:rsidR="00A12205" w:rsidRPr="00CE5387">
              <w:rPr>
                <w:webHidden/>
              </w:rPr>
              <w:fldChar w:fldCharType="separate"/>
            </w:r>
            <w:r w:rsidR="00080D9F" w:rsidRPr="00CE5387">
              <w:rPr>
                <w:webHidden/>
              </w:rPr>
              <w:t>106</w:t>
            </w:r>
            <w:r w:rsidR="00A12205" w:rsidRPr="00CE5387">
              <w:rPr>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95" w:history="1">
            <w:r w:rsidR="00100EFD" w:rsidRPr="00CE5387">
              <w:rPr>
                <w:rStyle w:val="Hyperlink"/>
                <w:noProof/>
              </w:rPr>
              <w:t>4.1 I</w:t>
            </w:r>
            <w:r w:rsidR="007D30F3" w:rsidRPr="00CE5387">
              <w:rPr>
                <w:rStyle w:val="Hyperlink"/>
                <w:noProof/>
              </w:rPr>
              <w:t>ntroduction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_Toc399054995 \h </w:instrText>
            </w:r>
            <w:r w:rsidR="00A12205" w:rsidRPr="00CE5387">
              <w:rPr>
                <w:noProof/>
                <w:webHidden/>
              </w:rPr>
            </w:r>
            <w:r w:rsidR="00A12205" w:rsidRPr="00CE5387">
              <w:rPr>
                <w:noProof/>
                <w:webHidden/>
              </w:rPr>
              <w:fldChar w:fldCharType="separate"/>
            </w:r>
            <w:r w:rsidR="00080D9F" w:rsidRPr="00CE5387">
              <w:rPr>
                <w:noProof/>
                <w:webHidden/>
              </w:rPr>
              <w:t>106</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4998" w:history="1">
            <w:r w:rsidR="007D30F3" w:rsidRPr="00CE5387">
              <w:rPr>
                <w:rStyle w:val="Hyperlink"/>
                <w:noProof/>
              </w:rPr>
              <w:t>4.2 Methods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_Toc399054998 \h </w:instrText>
            </w:r>
            <w:r w:rsidR="00A12205" w:rsidRPr="00CE5387">
              <w:rPr>
                <w:noProof/>
                <w:webHidden/>
              </w:rPr>
            </w:r>
            <w:r w:rsidR="00A12205" w:rsidRPr="00CE5387">
              <w:rPr>
                <w:noProof/>
                <w:webHidden/>
              </w:rPr>
              <w:fldChar w:fldCharType="separate"/>
            </w:r>
            <w:r w:rsidR="00080D9F" w:rsidRPr="00CE5387">
              <w:rPr>
                <w:noProof/>
                <w:webHidden/>
              </w:rPr>
              <w:t>108</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02" w:history="1">
            <w:r w:rsidR="007D30F3" w:rsidRPr="00CE5387">
              <w:rPr>
                <w:rStyle w:val="Hyperlink"/>
                <w:noProof/>
              </w:rPr>
              <w:t>4.3 Results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_Toc399055002 \h </w:instrText>
            </w:r>
            <w:r w:rsidR="00A12205" w:rsidRPr="00CE5387">
              <w:rPr>
                <w:noProof/>
                <w:webHidden/>
              </w:rPr>
            </w:r>
            <w:r w:rsidR="00A12205" w:rsidRPr="00CE5387">
              <w:rPr>
                <w:noProof/>
                <w:webHidden/>
              </w:rPr>
              <w:fldChar w:fldCharType="separate"/>
            </w:r>
            <w:r w:rsidR="00080D9F" w:rsidRPr="00CE5387">
              <w:rPr>
                <w:noProof/>
                <w:webHidden/>
              </w:rPr>
              <w:t>112</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05" w:history="1">
            <w:r w:rsidR="007D30F3" w:rsidRPr="00CE5387">
              <w:rPr>
                <w:rStyle w:val="Hyperlink"/>
                <w:noProof/>
              </w:rPr>
              <w:t>4.4 Discussion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_Toc399055005 \h </w:instrText>
            </w:r>
            <w:r w:rsidR="00A12205" w:rsidRPr="00CE5387">
              <w:rPr>
                <w:noProof/>
                <w:webHidden/>
              </w:rPr>
            </w:r>
            <w:r w:rsidR="00A12205" w:rsidRPr="00CE5387">
              <w:rPr>
                <w:noProof/>
                <w:webHidden/>
              </w:rPr>
              <w:fldChar w:fldCharType="separate"/>
            </w:r>
            <w:r w:rsidR="00080D9F" w:rsidRPr="00CE5387">
              <w:rPr>
                <w:noProof/>
                <w:webHidden/>
              </w:rPr>
              <w:t>127</w:t>
            </w:r>
            <w:r w:rsidR="00A12205" w:rsidRPr="00CE5387">
              <w:rPr>
                <w:noProof/>
                <w:webHidden/>
              </w:rPr>
              <w:fldChar w:fldCharType="end"/>
            </w:r>
          </w:hyperlink>
        </w:p>
        <w:p w:rsidR="007D30F3" w:rsidRPr="00CE5387" w:rsidRDefault="001B7F34">
          <w:pPr>
            <w:pStyle w:val="TOC2"/>
            <w:tabs>
              <w:tab w:val="right" w:leader="dot" w:pos="8494"/>
            </w:tabs>
            <w:rPr>
              <w:rStyle w:val="Hyperlink"/>
              <w:noProof/>
            </w:rPr>
          </w:pPr>
          <w:hyperlink w:anchor="_Toc399055010" w:history="1">
            <w:r w:rsidR="007D30F3" w:rsidRPr="00CE5387">
              <w:rPr>
                <w:rStyle w:val="Hyperlink"/>
                <w:noProof/>
              </w:rPr>
              <w:t>4.5 Summary</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_Toc399055010 \h </w:instrText>
            </w:r>
            <w:r w:rsidR="00A12205" w:rsidRPr="00CE5387">
              <w:rPr>
                <w:noProof/>
                <w:webHidden/>
              </w:rPr>
            </w:r>
            <w:r w:rsidR="00A12205" w:rsidRPr="00CE5387">
              <w:rPr>
                <w:noProof/>
                <w:webHidden/>
              </w:rPr>
              <w:fldChar w:fldCharType="separate"/>
            </w:r>
            <w:r w:rsidR="00080D9F" w:rsidRPr="00CE5387">
              <w:rPr>
                <w:noProof/>
                <w:webHidden/>
              </w:rPr>
              <w:t>135</w:t>
            </w:r>
            <w:r w:rsidR="00A12205" w:rsidRPr="00CE5387">
              <w:rPr>
                <w:noProof/>
                <w:webHidden/>
              </w:rPr>
              <w:fldChar w:fldCharType="end"/>
            </w:r>
          </w:hyperlink>
        </w:p>
        <w:p w:rsidR="00F852D5" w:rsidRPr="00CE5387" w:rsidRDefault="00F852D5" w:rsidP="00F852D5">
          <w:pPr>
            <w:rPr>
              <w:noProof/>
            </w:rPr>
          </w:pPr>
        </w:p>
        <w:p w:rsidR="007D30F3" w:rsidRPr="00CE5387" w:rsidRDefault="001B7F34" w:rsidP="00F852D5">
          <w:pPr>
            <w:pStyle w:val="TOC1"/>
            <w:rPr>
              <w:rFonts w:eastAsiaTheme="minorEastAsia"/>
              <w:lang w:val="en-GB" w:eastAsia="en-GB"/>
            </w:rPr>
          </w:pPr>
          <w:hyperlink w:anchor="_Toc399055011" w:history="1">
            <w:r w:rsidR="00F852D5" w:rsidRPr="00CE5387">
              <w:rPr>
                <w:rStyle w:val="Hyperlink"/>
                <w:color w:val="0D0D0D" w:themeColor="text1" w:themeTint="F2"/>
                <w:u w:val="none"/>
              </w:rPr>
              <w:t>C</w:t>
            </w:r>
            <w:r w:rsidR="002A7DC9" w:rsidRPr="00CE5387">
              <w:rPr>
                <w:rStyle w:val="Hyperlink"/>
                <w:color w:val="0D0D0D" w:themeColor="text1" w:themeTint="F2"/>
                <w:u w:val="none"/>
              </w:rPr>
              <w:t>hapter Five: The R</w:t>
            </w:r>
            <w:r w:rsidR="008E3635" w:rsidRPr="00CE5387">
              <w:rPr>
                <w:rStyle w:val="Hyperlink"/>
                <w:color w:val="0D0D0D" w:themeColor="text1" w:themeTint="F2"/>
                <w:u w:val="none"/>
              </w:rPr>
              <w:t>elationship b</w:t>
            </w:r>
            <w:r w:rsidR="002A7DC9" w:rsidRPr="00CE5387">
              <w:rPr>
                <w:rStyle w:val="Hyperlink"/>
                <w:color w:val="0D0D0D" w:themeColor="text1" w:themeTint="F2"/>
                <w:u w:val="none"/>
              </w:rPr>
              <w:t>etween Prehospital and Emergency Department Physiology in Patients with Significant Traumatic Brain Injury</w:t>
            </w:r>
            <w:r w:rsidR="007D30F3" w:rsidRPr="00CE5387">
              <w:rPr>
                <w:webHidden/>
              </w:rPr>
              <w:tab/>
            </w:r>
            <w:r w:rsidR="00A12205" w:rsidRPr="00CE5387">
              <w:rPr>
                <w:webHidden/>
              </w:rPr>
              <w:fldChar w:fldCharType="begin"/>
            </w:r>
            <w:r w:rsidR="007D30F3" w:rsidRPr="00CE5387">
              <w:rPr>
                <w:webHidden/>
              </w:rPr>
              <w:instrText xml:space="preserve"> PAGEREF _Toc399055011 \h </w:instrText>
            </w:r>
            <w:r w:rsidR="00A12205" w:rsidRPr="00CE5387">
              <w:rPr>
                <w:webHidden/>
              </w:rPr>
            </w:r>
            <w:r w:rsidR="00A12205" w:rsidRPr="00CE5387">
              <w:rPr>
                <w:webHidden/>
              </w:rPr>
              <w:fldChar w:fldCharType="separate"/>
            </w:r>
            <w:r w:rsidR="00080D9F" w:rsidRPr="00CE5387">
              <w:rPr>
                <w:webHidden/>
              </w:rPr>
              <w:t>137</w:t>
            </w:r>
            <w:r w:rsidR="00A12205" w:rsidRPr="00CE5387">
              <w:rPr>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12" w:history="1">
            <w:r w:rsidR="00100EFD" w:rsidRPr="00CE5387">
              <w:rPr>
                <w:rStyle w:val="Hyperlink"/>
                <w:noProof/>
              </w:rPr>
              <w:t>5.1 I</w:t>
            </w:r>
            <w:r w:rsidR="007D30F3" w:rsidRPr="00CE5387">
              <w:rPr>
                <w:rStyle w:val="Hyperlink"/>
                <w:noProof/>
              </w:rPr>
              <w:t>ntroduction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_Toc399055012 \h </w:instrText>
            </w:r>
            <w:r w:rsidR="00A12205" w:rsidRPr="00CE5387">
              <w:rPr>
                <w:noProof/>
                <w:webHidden/>
              </w:rPr>
            </w:r>
            <w:r w:rsidR="00A12205" w:rsidRPr="00CE5387">
              <w:rPr>
                <w:noProof/>
                <w:webHidden/>
              </w:rPr>
              <w:fldChar w:fldCharType="separate"/>
            </w:r>
            <w:r w:rsidR="00080D9F" w:rsidRPr="00CE5387">
              <w:rPr>
                <w:noProof/>
                <w:webHidden/>
              </w:rPr>
              <w:t>137</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15" w:history="1">
            <w:r w:rsidR="007D30F3" w:rsidRPr="00CE5387">
              <w:rPr>
                <w:rStyle w:val="Hyperlink"/>
                <w:noProof/>
              </w:rPr>
              <w:t>5.2 Methods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_Toc399055015 \h </w:instrText>
            </w:r>
            <w:r w:rsidR="00A12205" w:rsidRPr="00CE5387">
              <w:rPr>
                <w:noProof/>
                <w:webHidden/>
              </w:rPr>
            </w:r>
            <w:r w:rsidR="00A12205" w:rsidRPr="00CE5387">
              <w:rPr>
                <w:noProof/>
                <w:webHidden/>
              </w:rPr>
              <w:fldChar w:fldCharType="separate"/>
            </w:r>
            <w:r w:rsidR="00080D9F" w:rsidRPr="00CE5387">
              <w:rPr>
                <w:noProof/>
                <w:webHidden/>
              </w:rPr>
              <w:t>139</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19" w:history="1">
            <w:r w:rsidR="007D30F3" w:rsidRPr="00CE5387">
              <w:rPr>
                <w:rStyle w:val="Hyperlink"/>
                <w:noProof/>
              </w:rPr>
              <w:t>5.3 Results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_Toc399055019 \h </w:instrText>
            </w:r>
            <w:r w:rsidR="00A12205" w:rsidRPr="00CE5387">
              <w:rPr>
                <w:noProof/>
                <w:webHidden/>
              </w:rPr>
            </w:r>
            <w:r w:rsidR="00A12205" w:rsidRPr="00CE5387">
              <w:rPr>
                <w:noProof/>
                <w:webHidden/>
              </w:rPr>
              <w:fldChar w:fldCharType="separate"/>
            </w:r>
            <w:r w:rsidR="00080D9F" w:rsidRPr="00CE5387">
              <w:rPr>
                <w:noProof/>
                <w:webHidden/>
              </w:rPr>
              <w:t>144</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22" w:history="1">
            <w:r w:rsidR="007D30F3" w:rsidRPr="00CE5387">
              <w:rPr>
                <w:rStyle w:val="Hyperlink"/>
                <w:noProof/>
              </w:rPr>
              <w:t>5.4 Discussion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_Toc399055022 \h </w:instrText>
            </w:r>
            <w:r w:rsidR="00A12205" w:rsidRPr="00CE5387">
              <w:rPr>
                <w:noProof/>
                <w:webHidden/>
              </w:rPr>
            </w:r>
            <w:r w:rsidR="00A12205" w:rsidRPr="00CE5387">
              <w:rPr>
                <w:noProof/>
                <w:webHidden/>
              </w:rPr>
              <w:fldChar w:fldCharType="separate"/>
            </w:r>
            <w:r w:rsidR="00080D9F" w:rsidRPr="00CE5387">
              <w:rPr>
                <w:noProof/>
                <w:webHidden/>
              </w:rPr>
              <w:t>159</w:t>
            </w:r>
            <w:r w:rsidR="00A12205" w:rsidRPr="00CE5387">
              <w:rPr>
                <w:noProof/>
                <w:webHidden/>
              </w:rPr>
              <w:fldChar w:fldCharType="end"/>
            </w:r>
          </w:hyperlink>
        </w:p>
        <w:p w:rsidR="007D30F3" w:rsidRPr="00CE5387" w:rsidRDefault="001B7F34">
          <w:pPr>
            <w:pStyle w:val="TOC2"/>
            <w:tabs>
              <w:tab w:val="right" w:leader="dot" w:pos="8494"/>
            </w:tabs>
            <w:rPr>
              <w:rStyle w:val="Hyperlink"/>
              <w:noProof/>
            </w:rPr>
          </w:pPr>
          <w:hyperlink w:anchor="_Toc399055027" w:history="1">
            <w:r w:rsidR="00F852D5" w:rsidRPr="00CE5387">
              <w:rPr>
                <w:rStyle w:val="Hyperlink"/>
                <w:noProof/>
              </w:rPr>
              <w:t>5.5 S</w:t>
            </w:r>
            <w:r w:rsidR="007D30F3" w:rsidRPr="00CE5387">
              <w:rPr>
                <w:rStyle w:val="Hyperlink"/>
                <w:noProof/>
              </w:rPr>
              <w:t>ummary</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_Toc399055027 \h </w:instrText>
            </w:r>
            <w:r w:rsidR="00A12205" w:rsidRPr="00CE5387">
              <w:rPr>
                <w:noProof/>
                <w:webHidden/>
              </w:rPr>
            </w:r>
            <w:r w:rsidR="00A12205" w:rsidRPr="00CE5387">
              <w:rPr>
                <w:noProof/>
                <w:webHidden/>
              </w:rPr>
              <w:fldChar w:fldCharType="separate"/>
            </w:r>
            <w:r w:rsidR="00080D9F" w:rsidRPr="00CE5387">
              <w:rPr>
                <w:noProof/>
                <w:webHidden/>
              </w:rPr>
              <w:t>165</w:t>
            </w:r>
            <w:r w:rsidR="00A12205" w:rsidRPr="00CE5387">
              <w:rPr>
                <w:noProof/>
                <w:webHidden/>
              </w:rPr>
              <w:fldChar w:fldCharType="end"/>
            </w:r>
          </w:hyperlink>
        </w:p>
        <w:p w:rsidR="00F852D5" w:rsidRPr="00CE5387" w:rsidRDefault="00F852D5" w:rsidP="00F852D5">
          <w:pPr>
            <w:rPr>
              <w:noProof/>
            </w:rPr>
          </w:pPr>
        </w:p>
        <w:p w:rsidR="00F852D5" w:rsidRPr="00CE5387" w:rsidRDefault="00F852D5" w:rsidP="00F852D5">
          <w:pPr>
            <w:rPr>
              <w:b/>
              <w:noProof/>
            </w:rPr>
          </w:pPr>
          <w:r w:rsidRPr="00CE5387">
            <w:rPr>
              <w:b/>
              <w:noProof/>
            </w:rPr>
            <w:t>PART THREE: IMPORTANT INPUTS FOR TRAUMATIC BRAIN INJURY ECONOMIC MODELS</w:t>
          </w:r>
        </w:p>
        <w:p w:rsidR="00F852D5" w:rsidRPr="00CE5387" w:rsidRDefault="00F852D5" w:rsidP="00F852D5">
          <w:pPr>
            <w:rPr>
              <w:noProof/>
            </w:rPr>
          </w:pPr>
        </w:p>
        <w:p w:rsidR="007D30F3" w:rsidRPr="00CE5387" w:rsidRDefault="001B7F34" w:rsidP="00F852D5">
          <w:pPr>
            <w:pStyle w:val="TOC1"/>
            <w:rPr>
              <w:rFonts w:eastAsiaTheme="minorEastAsia"/>
              <w:lang w:val="en-GB" w:eastAsia="en-GB"/>
            </w:rPr>
          </w:pPr>
          <w:hyperlink w:anchor="_Toc399055028" w:history="1">
            <w:r w:rsidR="007D30F3" w:rsidRPr="00CE5387">
              <w:rPr>
                <w:rStyle w:val="Hyperlink"/>
              </w:rPr>
              <w:t xml:space="preserve">Chapter SIx: Health </w:t>
            </w:r>
            <w:r w:rsidR="00262F49" w:rsidRPr="00CE5387">
              <w:rPr>
                <w:rStyle w:val="Hyperlink"/>
              </w:rPr>
              <w:t>State Preference W</w:t>
            </w:r>
            <w:r w:rsidR="00F852D5" w:rsidRPr="00CE5387">
              <w:rPr>
                <w:rStyle w:val="Hyperlink"/>
              </w:rPr>
              <w:t>eights for Glasgow Outcome Scale C</w:t>
            </w:r>
            <w:r w:rsidR="007D30F3" w:rsidRPr="00CE5387">
              <w:rPr>
                <w:rStyle w:val="Hyperlink"/>
              </w:rPr>
              <w:t>ategories</w:t>
            </w:r>
            <w:r w:rsidR="007D30F3" w:rsidRPr="00CE5387">
              <w:rPr>
                <w:webHidden/>
              </w:rPr>
              <w:tab/>
            </w:r>
            <w:r w:rsidR="00A12205" w:rsidRPr="00CE5387">
              <w:rPr>
                <w:webHidden/>
              </w:rPr>
              <w:fldChar w:fldCharType="begin"/>
            </w:r>
            <w:r w:rsidR="007D30F3" w:rsidRPr="00CE5387">
              <w:rPr>
                <w:webHidden/>
              </w:rPr>
              <w:instrText xml:space="preserve"> PAGEREF _Toc399055028 \h </w:instrText>
            </w:r>
            <w:r w:rsidR="00A12205" w:rsidRPr="00CE5387">
              <w:rPr>
                <w:webHidden/>
              </w:rPr>
            </w:r>
            <w:r w:rsidR="00A12205" w:rsidRPr="00CE5387">
              <w:rPr>
                <w:webHidden/>
              </w:rPr>
              <w:fldChar w:fldCharType="separate"/>
            </w:r>
            <w:r w:rsidR="00080D9F" w:rsidRPr="00CE5387">
              <w:rPr>
                <w:webHidden/>
              </w:rPr>
              <w:t>168</w:t>
            </w:r>
            <w:r w:rsidR="00A12205" w:rsidRPr="00CE5387">
              <w:rPr>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29" w:history="1">
            <w:r w:rsidR="007D30F3" w:rsidRPr="00CE5387">
              <w:rPr>
                <w:rStyle w:val="Hyperlink"/>
                <w:noProof/>
              </w:rPr>
              <w:t xml:space="preserve">6.1 </w:t>
            </w:r>
            <w:r w:rsidR="00F852D5" w:rsidRPr="00CE5387">
              <w:rPr>
                <w:rStyle w:val="Hyperlink"/>
                <w:noProof/>
              </w:rPr>
              <w:t>I</w:t>
            </w:r>
            <w:r w:rsidR="007D30F3" w:rsidRPr="00CE5387">
              <w:rPr>
                <w:rStyle w:val="Hyperlink"/>
                <w:noProof/>
              </w:rPr>
              <w:t>ntroduction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_Toc399055029 \h </w:instrText>
            </w:r>
            <w:r w:rsidR="00A12205" w:rsidRPr="00CE5387">
              <w:rPr>
                <w:noProof/>
                <w:webHidden/>
              </w:rPr>
            </w:r>
            <w:r w:rsidR="00A12205" w:rsidRPr="00CE5387">
              <w:rPr>
                <w:noProof/>
                <w:webHidden/>
              </w:rPr>
              <w:fldChar w:fldCharType="separate"/>
            </w:r>
            <w:r w:rsidR="00080D9F" w:rsidRPr="00CE5387">
              <w:rPr>
                <w:noProof/>
                <w:webHidden/>
              </w:rPr>
              <w:t>168</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32" w:history="1">
            <w:r w:rsidR="007D30F3" w:rsidRPr="00CE5387">
              <w:rPr>
                <w:rStyle w:val="Hyperlink"/>
                <w:noProof/>
              </w:rPr>
              <w:t xml:space="preserve">6.2 </w:t>
            </w:r>
            <w:r w:rsidR="00F852D5" w:rsidRPr="00CE5387">
              <w:rPr>
                <w:rStyle w:val="Hyperlink"/>
                <w:noProof/>
              </w:rPr>
              <w:t>M</w:t>
            </w:r>
            <w:r w:rsidR="007D30F3" w:rsidRPr="00CE5387">
              <w:rPr>
                <w:rStyle w:val="Hyperlink"/>
                <w:noProof/>
              </w:rPr>
              <w:t>ethods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_Toc399055032 \h </w:instrText>
            </w:r>
            <w:r w:rsidR="00A12205" w:rsidRPr="00CE5387">
              <w:rPr>
                <w:noProof/>
                <w:webHidden/>
              </w:rPr>
            </w:r>
            <w:r w:rsidR="00A12205" w:rsidRPr="00CE5387">
              <w:rPr>
                <w:noProof/>
                <w:webHidden/>
              </w:rPr>
              <w:fldChar w:fldCharType="separate"/>
            </w:r>
            <w:r w:rsidR="00080D9F" w:rsidRPr="00CE5387">
              <w:rPr>
                <w:noProof/>
                <w:webHidden/>
              </w:rPr>
              <w:t>171</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35" w:history="1">
            <w:r w:rsidR="00F852D5" w:rsidRPr="00CE5387">
              <w:rPr>
                <w:rStyle w:val="Hyperlink"/>
                <w:noProof/>
              </w:rPr>
              <w:t>6.3 R</w:t>
            </w:r>
            <w:r w:rsidR="007D30F3" w:rsidRPr="00CE5387">
              <w:rPr>
                <w:rStyle w:val="Hyperlink"/>
                <w:noProof/>
              </w:rPr>
              <w:t>esults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_Toc399055035 \h </w:instrText>
            </w:r>
            <w:r w:rsidR="00A12205" w:rsidRPr="00CE5387">
              <w:rPr>
                <w:noProof/>
                <w:webHidden/>
              </w:rPr>
            </w:r>
            <w:r w:rsidR="00A12205" w:rsidRPr="00CE5387">
              <w:rPr>
                <w:noProof/>
                <w:webHidden/>
              </w:rPr>
              <w:fldChar w:fldCharType="separate"/>
            </w:r>
            <w:r w:rsidR="00080D9F" w:rsidRPr="00CE5387">
              <w:rPr>
                <w:noProof/>
                <w:webHidden/>
              </w:rPr>
              <w:t>179</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39" w:history="1">
            <w:r w:rsidR="007D30F3" w:rsidRPr="00CE5387">
              <w:rPr>
                <w:rStyle w:val="Hyperlink"/>
                <w:noProof/>
              </w:rPr>
              <w:t>6.4 Discussion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_Toc399055039 \h </w:instrText>
            </w:r>
            <w:r w:rsidR="00A12205" w:rsidRPr="00CE5387">
              <w:rPr>
                <w:noProof/>
                <w:webHidden/>
              </w:rPr>
            </w:r>
            <w:r w:rsidR="00A12205" w:rsidRPr="00CE5387">
              <w:rPr>
                <w:noProof/>
                <w:webHidden/>
              </w:rPr>
              <w:fldChar w:fldCharType="separate"/>
            </w:r>
            <w:r w:rsidR="00080D9F" w:rsidRPr="00CE5387">
              <w:rPr>
                <w:noProof/>
                <w:webHidden/>
              </w:rPr>
              <w:t>194</w:t>
            </w:r>
            <w:r w:rsidR="00A12205" w:rsidRPr="00CE5387">
              <w:rPr>
                <w:noProof/>
                <w:webHidden/>
              </w:rPr>
              <w:fldChar w:fldCharType="end"/>
            </w:r>
          </w:hyperlink>
        </w:p>
        <w:p w:rsidR="007D30F3" w:rsidRPr="00CE5387" w:rsidRDefault="001B7F34">
          <w:pPr>
            <w:pStyle w:val="TOC2"/>
            <w:tabs>
              <w:tab w:val="right" w:leader="dot" w:pos="8494"/>
            </w:tabs>
            <w:rPr>
              <w:rStyle w:val="Hyperlink"/>
              <w:noProof/>
            </w:rPr>
          </w:pPr>
          <w:hyperlink w:anchor="_Toc399055040" w:history="1">
            <w:r w:rsidR="007D30F3" w:rsidRPr="00CE5387">
              <w:rPr>
                <w:rStyle w:val="Hyperlink"/>
                <w:noProof/>
              </w:rPr>
              <w:t xml:space="preserve">6.5 </w:t>
            </w:r>
            <w:r w:rsidR="00F852D5" w:rsidRPr="00CE5387">
              <w:rPr>
                <w:rStyle w:val="Hyperlink"/>
                <w:noProof/>
              </w:rPr>
              <w:t>S</w:t>
            </w:r>
            <w:r w:rsidR="007D30F3" w:rsidRPr="00CE5387">
              <w:rPr>
                <w:rStyle w:val="Hyperlink"/>
                <w:noProof/>
              </w:rPr>
              <w:t>ummary</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_Toc399055040 \h </w:instrText>
            </w:r>
            <w:r w:rsidR="00A12205" w:rsidRPr="00CE5387">
              <w:rPr>
                <w:noProof/>
                <w:webHidden/>
              </w:rPr>
            </w:r>
            <w:r w:rsidR="00A12205" w:rsidRPr="00CE5387">
              <w:rPr>
                <w:noProof/>
                <w:webHidden/>
              </w:rPr>
              <w:fldChar w:fldCharType="separate"/>
            </w:r>
            <w:r w:rsidR="00080D9F" w:rsidRPr="00CE5387">
              <w:rPr>
                <w:noProof/>
                <w:webHidden/>
              </w:rPr>
              <w:t>199</w:t>
            </w:r>
            <w:r w:rsidR="00A12205" w:rsidRPr="00CE5387">
              <w:rPr>
                <w:noProof/>
                <w:webHidden/>
              </w:rPr>
              <w:fldChar w:fldCharType="end"/>
            </w:r>
          </w:hyperlink>
        </w:p>
        <w:p w:rsidR="00F852D5" w:rsidRPr="00CE5387" w:rsidRDefault="00F852D5" w:rsidP="00F852D5">
          <w:pPr>
            <w:rPr>
              <w:noProof/>
            </w:rPr>
          </w:pPr>
        </w:p>
        <w:p w:rsidR="007D30F3" w:rsidRPr="00CE5387" w:rsidRDefault="001B7F34" w:rsidP="00F852D5">
          <w:pPr>
            <w:pStyle w:val="TOC1"/>
            <w:rPr>
              <w:rFonts w:eastAsiaTheme="minorEastAsia"/>
              <w:lang w:val="en-GB" w:eastAsia="en-GB"/>
            </w:rPr>
          </w:pPr>
          <w:hyperlink w:anchor="_Toc399055041" w:history="1">
            <w:r w:rsidR="00262F49" w:rsidRPr="00CE5387">
              <w:rPr>
                <w:rStyle w:val="Hyperlink"/>
              </w:rPr>
              <w:t>Chapter Seven: Long T</w:t>
            </w:r>
            <w:r w:rsidR="007D30F3" w:rsidRPr="00CE5387">
              <w:rPr>
                <w:rStyle w:val="Hyperlink"/>
              </w:rPr>
              <w:t xml:space="preserve">erm Survival Following </w:t>
            </w:r>
            <w:r w:rsidR="00F852D5" w:rsidRPr="00CE5387">
              <w:rPr>
                <w:rStyle w:val="Hyperlink"/>
              </w:rPr>
              <w:t>T</w:t>
            </w:r>
            <w:r w:rsidR="007D30F3" w:rsidRPr="00CE5387">
              <w:rPr>
                <w:rStyle w:val="Hyperlink"/>
              </w:rPr>
              <w:t xml:space="preserve">raumatic </w:t>
            </w:r>
            <w:r w:rsidR="00F852D5" w:rsidRPr="00CE5387">
              <w:rPr>
                <w:rStyle w:val="Hyperlink"/>
              </w:rPr>
              <w:t>B</w:t>
            </w:r>
            <w:r w:rsidR="007D30F3" w:rsidRPr="00CE5387">
              <w:rPr>
                <w:rStyle w:val="Hyperlink"/>
              </w:rPr>
              <w:t xml:space="preserve">rain </w:t>
            </w:r>
            <w:r w:rsidR="00F852D5" w:rsidRPr="00CE5387">
              <w:rPr>
                <w:rStyle w:val="Hyperlink"/>
              </w:rPr>
              <w:t>I</w:t>
            </w:r>
            <w:r w:rsidR="007D30F3" w:rsidRPr="00CE5387">
              <w:rPr>
                <w:rStyle w:val="Hyperlink"/>
              </w:rPr>
              <w:t xml:space="preserve">njury: A Population Based </w:t>
            </w:r>
            <w:r w:rsidR="00F852D5" w:rsidRPr="00CE5387">
              <w:rPr>
                <w:rStyle w:val="Hyperlink"/>
              </w:rPr>
              <w:t>Parametric Survival A</w:t>
            </w:r>
            <w:r w:rsidR="007D30F3" w:rsidRPr="00CE5387">
              <w:rPr>
                <w:rStyle w:val="Hyperlink"/>
              </w:rPr>
              <w:t>nalysis</w:t>
            </w:r>
            <w:r w:rsidR="007D30F3" w:rsidRPr="00CE5387">
              <w:rPr>
                <w:webHidden/>
              </w:rPr>
              <w:tab/>
            </w:r>
            <w:r w:rsidR="00A12205" w:rsidRPr="00CE5387">
              <w:rPr>
                <w:webHidden/>
              </w:rPr>
              <w:fldChar w:fldCharType="begin"/>
            </w:r>
            <w:r w:rsidR="007D30F3" w:rsidRPr="00CE5387">
              <w:rPr>
                <w:webHidden/>
              </w:rPr>
              <w:instrText xml:space="preserve"> PAGEREF _Toc399055041 \h </w:instrText>
            </w:r>
            <w:r w:rsidR="00A12205" w:rsidRPr="00CE5387">
              <w:rPr>
                <w:webHidden/>
              </w:rPr>
            </w:r>
            <w:r w:rsidR="00A12205" w:rsidRPr="00CE5387">
              <w:rPr>
                <w:webHidden/>
              </w:rPr>
              <w:fldChar w:fldCharType="separate"/>
            </w:r>
            <w:r w:rsidR="00080D9F" w:rsidRPr="00CE5387">
              <w:rPr>
                <w:webHidden/>
              </w:rPr>
              <w:t>200</w:t>
            </w:r>
            <w:r w:rsidR="00A12205" w:rsidRPr="00CE5387">
              <w:rPr>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42" w:history="1">
            <w:r w:rsidR="007D30F3" w:rsidRPr="00CE5387">
              <w:rPr>
                <w:rStyle w:val="Hyperlink"/>
                <w:noProof/>
              </w:rPr>
              <w:t xml:space="preserve">7.1 </w:t>
            </w:r>
            <w:r w:rsidR="00100EFD" w:rsidRPr="00CE5387">
              <w:rPr>
                <w:rStyle w:val="Hyperlink"/>
                <w:noProof/>
              </w:rPr>
              <w:t>I</w:t>
            </w:r>
            <w:r w:rsidR="007D30F3" w:rsidRPr="00CE5387">
              <w:rPr>
                <w:rStyle w:val="Hyperlink"/>
                <w:noProof/>
              </w:rPr>
              <w:t>ntroduction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_Toc399055042 \h </w:instrText>
            </w:r>
            <w:r w:rsidR="00A12205" w:rsidRPr="00CE5387">
              <w:rPr>
                <w:noProof/>
                <w:webHidden/>
              </w:rPr>
            </w:r>
            <w:r w:rsidR="00A12205" w:rsidRPr="00CE5387">
              <w:rPr>
                <w:noProof/>
                <w:webHidden/>
              </w:rPr>
              <w:fldChar w:fldCharType="separate"/>
            </w:r>
            <w:r w:rsidR="00080D9F" w:rsidRPr="00CE5387">
              <w:rPr>
                <w:noProof/>
                <w:webHidden/>
              </w:rPr>
              <w:t>200</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45" w:history="1">
            <w:r w:rsidR="007D30F3" w:rsidRPr="00CE5387">
              <w:rPr>
                <w:rStyle w:val="Hyperlink"/>
                <w:noProof/>
              </w:rPr>
              <w:t>7.2 Methods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_Toc399055045 \h </w:instrText>
            </w:r>
            <w:r w:rsidR="00A12205" w:rsidRPr="00CE5387">
              <w:rPr>
                <w:noProof/>
                <w:webHidden/>
              </w:rPr>
            </w:r>
            <w:r w:rsidR="00A12205" w:rsidRPr="00CE5387">
              <w:rPr>
                <w:noProof/>
                <w:webHidden/>
              </w:rPr>
              <w:fldChar w:fldCharType="separate"/>
            </w:r>
            <w:r w:rsidR="00080D9F" w:rsidRPr="00CE5387">
              <w:rPr>
                <w:noProof/>
                <w:webHidden/>
              </w:rPr>
              <w:t>202</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51" w:history="1">
            <w:r w:rsidR="007D30F3" w:rsidRPr="00CE5387">
              <w:rPr>
                <w:rStyle w:val="Hyperlink"/>
                <w:noProof/>
              </w:rPr>
              <w:t>7.3 Results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_Toc399055051 \h </w:instrText>
            </w:r>
            <w:r w:rsidR="00A12205" w:rsidRPr="00CE5387">
              <w:rPr>
                <w:noProof/>
                <w:webHidden/>
              </w:rPr>
            </w:r>
            <w:r w:rsidR="00A12205" w:rsidRPr="00CE5387">
              <w:rPr>
                <w:noProof/>
                <w:webHidden/>
              </w:rPr>
              <w:fldChar w:fldCharType="separate"/>
            </w:r>
            <w:r w:rsidR="00080D9F" w:rsidRPr="00CE5387">
              <w:rPr>
                <w:noProof/>
                <w:webHidden/>
              </w:rPr>
              <w:t>209</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56" w:history="1">
            <w:r w:rsidR="00F852D5" w:rsidRPr="00CE5387">
              <w:rPr>
                <w:rStyle w:val="Hyperlink"/>
                <w:noProof/>
              </w:rPr>
              <w:t>7.4 D</w:t>
            </w:r>
            <w:r w:rsidR="007D30F3" w:rsidRPr="00CE5387">
              <w:rPr>
                <w:rStyle w:val="Hyperlink"/>
                <w:noProof/>
              </w:rPr>
              <w:t>iscussion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_Toc399055056 \h </w:instrText>
            </w:r>
            <w:r w:rsidR="00A12205" w:rsidRPr="00CE5387">
              <w:rPr>
                <w:noProof/>
                <w:webHidden/>
              </w:rPr>
            </w:r>
            <w:r w:rsidR="00A12205" w:rsidRPr="00CE5387">
              <w:rPr>
                <w:noProof/>
                <w:webHidden/>
              </w:rPr>
              <w:fldChar w:fldCharType="separate"/>
            </w:r>
            <w:r w:rsidR="00080D9F" w:rsidRPr="00CE5387">
              <w:rPr>
                <w:noProof/>
                <w:webHidden/>
              </w:rPr>
              <w:t>223</w:t>
            </w:r>
            <w:r w:rsidR="00A12205" w:rsidRPr="00CE5387">
              <w:rPr>
                <w:noProof/>
                <w:webHidden/>
              </w:rPr>
              <w:fldChar w:fldCharType="end"/>
            </w:r>
          </w:hyperlink>
        </w:p>
        <w:p w:rsidR="007D30F3" w:rsidRPr="00CE5387" w:rsidRDefault="001B7F34">
          <w:pPr>
            <w:pStyle w:val="TOC2"/>
            <w:tabs>
              <w:tab w:val="right" w:leader="dot" w:pos="8494"/>
            </w:tabs>
            <w:rPr>
              <w:rStyle w:val="Hyperlink"/>
              <w:noProof/>
            </w:rPr>
          </w:pPr>
          <w:hyperlink w:anchor="_Toc399055061" w:history="1">
            <w:r w:rsidR="00F852D5" w:rsidRPr="00CE5387">
              <w:rPr>
                <w:rStyle w:val="Hyperlink"/>
                <w:noProof/>
              </w:rPr>
              <w:t>7.5 S</w:t>
            </w:r>
            <w:r w:rsidR="007D30F3" w:rsidRPr="00CE5387">
              <w:rPr>
                <w:rStyle w:val="Hyperlink"/>
                <w:noProof/>
              </w:rPr>
              <w:t>ummary</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_Toc399055061 \h </w:instrText>
            </w:r>
            <w:r w:rsidR="00A12205" w:rsidRPr="00CE5387">
              <w:rPr>
                <w:noProof/>
                <w:webHidden/>
              </w:rPr>
            </w:r>
            <w:r w:rsidR="00A12205" w:rsidRPr="00CE5387">
              <w:rPr>
                <w:noProof/>
                <w:webHidden/>
              </w:rPr>
              <w:fldChar w:fldCharType="separate"/>
            </w:r>
            <w:r w:rsidR="00080D9F" w:rsidRPr="00CE5387">
              <w:rPr>
                <w:noProof/>
                <w:webHidden/>
              </w:rPr>
              <w:t>230</w:t>
            </w:r>
            <w:r w:rsidR="00A12205" w:rsidRPr="00CE5387">
              <w:rPr>
                <w:noProof/>
                <w:webHidden/>
              </w:rPr>
              <w:fldChar w:fldCharType="end"/>
            </w:r>
          </w:hyperlink>
        </w:p>
        <w:p w:rsidR="00F852D5" w:rsidRPr="00CE5387" w:rsidRDefault="00F852D5" w:rsidP="00F852D5">
          <w:pPr>
            <w:rPr>
              <w:noProof/>
            </w:rPr>
          </w:pPr>
        </w:p>
        <w:p w:rsidR="00F852D5" w:rsidRPr="00CE5387" w:rsidRDefault="00F852D5" w:rsidP="00F852D5">
          <w:pPr>
            <w:rPr>
              <w:noProof/>
            </w:rPr>
          </w:pPr>
          <w:r w:rsidRPr="00CE5387">
            <w:rPr>
              <w:b/>
              <w:noProof/>
            </w:rPr>
            <w:t>PART FOUR: THE H</w:t>
          </w:r>
          <w:r w:rsidR="00457569" w:rsidRPr="00CE5387">
            <w:rPr>
              <w:b/>
              <w:noProof/>
            </w:rPr>
            <w:t xml:space="preserve">EAD INJURY TRANSPORTATION STRAIGHT OT NEUROSURGERY </w:t>
          </w:r>
          <w:r w:rsidRPr="00CE5387">
            <w:rPr>
              <w:b/>
              <w:noProof/>
            </w:rPr>
            <w:t xml:space="preserve"> ECONOMIC MODEL</w:t>
          </w:r>
        </w:p>
        <w:p w:rsidR="00F852D5" w:rsidRPr="00CE5387" w:rsidRDefault="00F852D5" w:rsidP="00F852D5">
          <w:pPr>
            <w:rPr>
              <w:noProof/>
            </w:rPr>
          </w:pPr>
        </w:p>
        <w:p w:rsidR="007D30F3" w:rsidRPr="00CE5387" w:rsidRDefault="001B7F34" w:rsidP="00F852D5">
          <w:pPr>
            <w:pStyle w:val="TOC1"/>
            <w:rPr>
              <w:rFonts w:eastAsiaTheme="minorEastAsia"/>
              <w:lang w:val="en-GB" w:eastAsia="en-GB"/>
            </w:rPr>
          </w:pPr>
          <w:hyperlink w:anchor="_Toc399055062" w:history="1">
            <w:r w:rsidR="00F852D5" w:rsidRPr="00CE5387">
              <w:rPr>
                <w:rStyle w:val="Hyperlink"/>
              </w:rPr>
              <w:t>Chapter E</w:t>
            </w:r>
            <w:r w:rsidR="007D30F3" w:rsidRPr="00CE5387">
              <w:rPr>
                <w:rStyle w:val="Hyperlink"/>
              </w:rPr>
              <w:t>ight:</w:t>
            </w:r>
            <w:r w:rsidR="00AA452F" w:rsidRPr="00CE5387">
              <w:rPr>
                <w:rStyle w:val="Hyperlink"/>
              </w:rPr>
              <w:t xml:space="preserve"> Methodology for Economic Evaluation of Management Pathways for Adult Patients with Suspected Significant Traumatic Brain Injury</w:t>
            </w:r>
            <w:r w:rsidR="007D30F3" w:rsidRPr="00CE5387">
              <w:rPr>
                <w:webHidden/>
              </w:rPr>
              <w:tab/>
            </w:r>
            <w:r w:rsidR="00A12205" w:rsidRPr="00CE5387">
              <w:rPr>
                <w:webHidden/>
              </w:rPr>
              <w:fldChar w:fldCharType="begin"/>
            </w:r>
            <w:r w:rsidR="007D30F3" w:rsidRPr="00CE5387">
              <w:rPr>
                <w:webHidden/>
              </w:rPr>
              <w:instrText xml:space="preserve"> PAGEREF _Toc399055062 \h </w:instrText>
            </w:r>
            <w:r w:rsidR="00A12205" w:rsidRPr="00CE5387">
              <w:rPr>
                <w:webHidden/>
              </w:rPr>
            </w:r>
            <w:r w:rsidR="00A12205" w:rsidRPr="00CE5387">
              <w:rPr>
                <w:webHidden/>
              </w:rPr>
              <w:fldChar w:fldCharType="separate"/>
            </w:r>
            <w:r w:rsidR="00080D9F" w:rsidRPr="00CE5387">
              <w:rPr>
                <w:webHidden/>
              </w:rPr>
              <w:t>232</w:t>
            </w:r>
            <w:r w:rsidR="00A12205" w:rsidRPr="00CE5387">
              <w:rPr>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63" w:history="1">
            <w:r w:rsidR="007D30F3" w:rsidRPr="00CE5387">
              <w:rPr>
                <w:rStyle w:val="Hyperlink"/>
                <w:noProof/>
              </w:rPr>
              <w:t>8.1 Introduction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_Toc399055063 \h </w:instrText>
            </w:r>
            <w:r w:rsidR="00A12205" w:rsidRPr="00CE5387">
              <w:rPr>
                <w:noProof/>
                <w:webHidden/>
              </w:rPr>
            </w:r>
            <w:r w:rsidR="00A12205" w:rsidRPr="00CE5387">
              <w:rPr>
                <w:noProof/>
                <w:webHidden/>
              </w:rPr>
              <w:fldChar w:fldCharType="separate"/>
            </w:r>
            <w:r w:rsidR="00080D9F" w:rsidRPr="00CE5387">
              <w:rPr>
                <w:noProof/>
                <w:webHidden/>
              </w:rPr>
              <w:t>232</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66" w:history="1">
            <w:r w:rsidR="00AA452F" w:rsidRPr="00CE5387">
              <w:rPr>
                <w:rStyle w:val="Hyperlink"/>
                <w:noProof/>
              </w:rPr>
              <w:t>8.2 Model D</w:t>
            </w:r>
            <w:r w:rsidR="007D30F3" w:rsidRPr="00CE5387">
              <w:rPr>
                <w:rStyle w:val="Hyperlink"/>
                <w:noProof/>
              </w:rPr>
              <w:t>evelopment</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_Toc399055066 \h </w:instrText>
            </w:r>
            <w:r w:rsidR="00A12205" w:rsidRPr="00CE5387">
              <w:rPr>
                <w:noProof/>
                <w:webHidden/>
              </w:rPr>
            </w:r>
            <w:r w:rsidR="00A12205" w:rsidRPr="00CE5387">
              <w:rPr>
                <w:noProof/>
                <w:webHidden/>
              </w:rPr>
              <w:fldChar w:fldCharType="separate"/>
            </w:r>
            <w:r w:rsidR="00080D9F" w:rsidRPr="00CE5387">
              <w:rPr>
                <w:noProof/>
                <w:webHidden/>
              </w:rPr>
              <w:t>233</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67" w:history="1">
            <w:r w:rsidR="007D30F3" w:rsidRPr="00CE5387">
              <w:rPr>
                <w:rStyle w:val="Hyperlink"/>
                <w:noProof/>
              </w:rPr>
              <w:t>8.3 Model Scope</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_Toc399055067 \h </w:instrText>
            </w:r>
            <w:r w:rsidR="00A12205" w:rsidRPr="00CE5387">
              <w:rPr>
                <w:noProof/>
                <w:webHidden/>
              </w:rPr>
            </w:r>
            <w:r w:rsidR="00A12205" w:rsidRPr="00CE5387">
              <w:rPr>
                <w:noProof/>
                <w:webHidden/>
              </w:rPr>
              <w:fldChar w:fldCharType="separate"/>
            </w:r>
            <w:r w:rsidR="00080D9F" w:rsidRPr="00CE5387">
              <w:rPr>
                <w:noProof/>
                <w:webHidden/>
              </w:rPr>
              <w:t>234</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68" w:history="1">
            <w:r w:rsidR="007D30F3" w:rsidRPr="00CE5387">
              <w:rPr>
                <w:rStyle w:val="Hyperlink"/>
                <w:noProof/>
              </w:rPr>
              <w:t>8.4 Model Structure</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_Toc399055068 \h </w:instrText>
            </w:r>
            <w:r w:rsidR="00A12205" w:rsidRPr="00CE5387">
              <w:rPr>
                <w:noProof/>
                <w:webHidden/>
              </w:rPr>
            </w:r>
            <w:r w:rsidR="00A12205" w:rsidRPr="00CE5387">
              <w:rPr>
                <w:noProof/>
                <w:webHidden/>
              </w:rPr>
              <w:fldChar w:fldCharType="separate"/>
            </w:r>
            <w:r w:rsidR="00080D9F" w:rsidRPr="00CE5387">
              <w:rPr>
                <w:noProof/>
                <w:webHidden/>
              </w:rPr>
              <w:t>238</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69" w:history="1">
            <w:r w:rsidR="00AA452F" w:rsidRPr="00CE5387">
              <w:rPr>
                <w:rStyle w:val="Hyperlink"/>
                <w:noProof/>
              </w:rPr>
              <w:t>8.5 Model A</w:t>
            </w:r>
            <w:r w:rsidR="007D30F3" w:rsidRPr="00CE5387">
              <w:rPr>
                <w:rStyle w:val="Hyperlink"/>
                <w:noProof/>
              </w:rPr>
              <w:t>nalysis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_Toc399055069 \h </w:instrText>
            </w:r>
            <w:r w:rsidR="00A12205" w:rsidRPr="00CE5387">
              <w:rPr>
                <w:noProof/>
                <w:webHidden/>
              </w:rPr>
            </w:r>
            <w:r w:rsidR="00A12205" w:rsidRPr="00CE5387">
              <w:rPr>
                <w:noProof/>
                <w:webHidden/>
              </w:rPr>
              <w:fldChar w:fldCharType="separate"/>
            </w:r>
            <w:r w:rsidR="00080D9F" w:rsidRPr="00CE5387">
              <w:rPr>
                <w:noProof/>
                <w:webHidden/>
              </w:rPr>
              <w:t>242</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76" w:history="1">
            <w:r w:rsidR="00AA452F" w:rsidRPr="00CE5387">
              <w:rPr>
                <w:rStyle w:val="Hyperlink"/>
                <w:noProof/>
              </w:rPr>
              <w:t>8.6 Expected Value of Information A</w:t>
            </w:r>
            <w:r w:rsidR="007D30F3" w:rsidRPr="00CE5387">
              <w:rPr>
                <w:rStyle w:val="Hyperlink"/>
                <w:noProof/>
              </w:rPr>
              <w:t>nalyses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_Toc399055076 \h </w:instrText>
            </w:r>
            <w:r w:rsidR="00A12205" w:rsidRPr="00CE5387">
              <w:rPr>
                <w:noProof/>
                <w:webHidden/>
              </w:rPr>
            </w:r>
            <w:r w:rsidR="00A12205" w:rsidRPr="00CE5387">
              <w:rPr>
                <w:noProof/>
                <w:webHidden/>
              </w:rPr>
              <w:fldChar w:fldCharType="separate"/>
            </w:r>
            <w:r w:rsidR="00080D9F" w:rsidRPr="00CE5387">
              <w:rPr>
                <w:noProof/>
                <w:webHidden/>
              </w:rPr>
              <w:t>246</w:t>
            </w:r>
            <w:r w:rsidR="00A12205" w:rsidRPr="00CE5387">
              <w:rPr>
                <w:noProof/>
                <w:webHidden/>
              </w:rPr>
              <w:fldChar w:fldCharType="end"/>
            </w:r>
          </w:hyperlink>
        </w:p>
        <w:p w:rsidR="007D30F3" w:rsidRPr="00CE5387" w:rsidRDefault="001B7F34">
          <w:pPr>
            <w:pStyle w:val="TOC2"/>
            <w:tabs>
              <w:tab w:val="right" w:leader="dot" w:pos="8494"/>
            </w:tabs>
            <w:rPr>
              <w:rStyle w:val="Hyperlink"/>
              <w:noProof/>
            </w:rPr>
          </w:pPr>
          <w:hyperlink w:anchor="_Toc399055079" w:history="1">
            <w:r w:rsidR="00F852D5" w:rsidRPr="00CE5387">
              <w:rPr>
                <w:rStyle w:val="Hyperlink"/>
                <w:noProof/>
              </w:rPr>
              <w:t>8.7 S</w:t>
            </w:r>
            <w:r w:rsidR="007D30F3" w:rsidRPr="00CE5387">
              <w:rPr>
                <w:rStyle w:val="Hyperlink"/>
                <w:noProof/>
              </w:rPr>
              <w:t>ummary</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_Toc399055079 \h </w:instrText>
            </w:r>
            <w:r w:rsidR="00A12205" w:rsidRPr="00CE5387">
              <w:rPr>
                <w:noProof/>
                <w:webHidden/>
              </w:rPr>
            </w:r>
            <w:r w:rsidR="00A12205" w:rsidRPr="00CE5387">
              <w:rPr>
                <w:noProof/>
                <w:webHidden/>
              </w:rPr>
              <w:fldChar w:fldCharType="separate"/>
            </w:r>
            <w:r w:rsidR="00080D9F" w:rsidRPr="00CE5387">
              <w:rPr>
                <w:noProof/>
                <w:webHidden/>
              </w:rPr>
              <w:t>253</w:t>
            </w:r>
            <w:r w:rsidR="00A12205" w:rsidRPr="00CE5387">
              <w:rPr>
                <w:noProof/>
                <w:webHidden/>
              </w:rPr>
              <w:fldChar w:fldCharType="end"/>
            </w:r>
          </w:hyperlink>
        </w:p>
        <w:p w:rsidR="00F852D5" w:rsidRPr="00CE5387" w:rsidRDefault="00F852D5" w:rsidP="00F852D5">
          <w:pPr>
            <w:rPr>
              <w:noProof/>
            </w:rPr>
          </w:pPr>
        </w:p>
        <w:p w:rsidR="007D30F3" w:rsidRPr="00CE5387" w:rsidRDefault="001B7F34" w:rsidP="00F852D5">
          <w:pPr>
            <w:pStyle w:val="TOC1"/>
            <w:rPr>
              <w:rFonts w:eastAsiaTheme="minorEastAsia"/>
              <w:lang w:val="en-GB" w:eastAsia="en-GB"/>
            </w:rPr>
          </w:pPr>
          <w:hyperlink w:anchor="_Toc399055080" w:history="1">
            <w:r w:rsidR="007D30F3" w:rsidRPr="00CE5387">
              <w:rPr>
                <w:rStyle w:val="Hyperlink"/>
                <w:color w:val="0D0D0D" w:themeColor="text1" w:themeTint="F2"/>
                <w:u w:val="none"/>
              </w:rPr>
              <w:t>C</w:t>
            </w:r>
            <w:r w:rsidR="00AA452F" w:rsidRPr="00CE5387">
              <w:rPr>
                <w:rStyle w:val="Hyperlink"/>
                <w:color w:val="0D0D0D" w:themeColor="text1" w:themeTint="F2"/>
                <w:u w:val="none"/>
              </w:rPr>
              <w:t>hapter Nine: Results of Economic Evaluation of Management Pathways for Adult Patients with Stable Suspected Signi</w:t>
            </w:r>
            <w:r w:rsidR="00262F49" w:rsidRPr="00CE5387">
              <w:rPr>
                <w:rStyle w:val="Hyperlink"/>
                <w:color w:val="0D0D0D" w:themeColor="text1" w:themeTint="F2"/>
                <w:u w:val="none"/>
              </w:rPr>
              <w:t>f</w:t>
            </w:r>
            <w:r w:rsidR="00AA452F" w:rsidRPr="00CE5387">
              <w:rPr>
                <w:rStyle w:val="Hyperlink"/>
                <w:color w:val="0D0D0D" w:themeColor="text1" w:themeTint="F2"/>
                <w:u w:val="none"/>
              </w:rPr>
              <w:t>icant Traumatic Brain Injury</w:t>
            </w:r>
            <w:r w:rsidR="007D30F3" w:rsidRPr="00CE5387">
              <w:rPr>
                <w:rStyle w:val="Hyperlink"/>
              </w:rPr>
              <w:t xml:space="preserve"> </w:t>
            </w:r>
            <w:r w:rsidR="007D30F3" w:rsidRPr="00CE5387">
              <w:rPr>
                <w:webHidden/>
              </w:rPr>
              <w:tab/>
            </w:r>
            <w:r w:rsidR="00A12205" w:rsidRPr="00CE5387">
              <w:rPr>
                <w:webHidden/>
              </w:rPr>
              <w:fldChar w:fldCharType="begin"/>
            </w:r>
            <w:r w:rsidR="007D30F3" w:rsidRPr="00CE5387">
              <w:rPr>
                <w:webHidden/>
              </w:rPr>
              <w:instrText xml:space="preserve"> PAGEREF _Toc399055080 \h </w:instrText>
            </w:r>
            <w:r w:rsidR="00A12205" w:rsidRPr="00CE5387">
              <w:rPr>
                <w:webHidden/>
              </w:rPr>
            </w:r>
            <w:r w:rsidR="00A12205" w:rsidRPr="00CE5387">
              <w:rPr>
                <w:webHidden/>
              </w:rPr>
              <w:fldChar w:fldCharType="separate"/>
            </w:r>
            <w:r w:rsidR="00080D9F" w:rsidRPr="00CE5387">
              <w:rPr>
                <w:webHidden/>
              </w:rPr>
              <w:t>254</w:t>
            </w:r>
            <w:r w:rsidR="00A12205" w:rsidRPr="00CE5387">
              <w:rPr>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81" w:history="1">
            <w:r w:rsidR="007D30F3" w:rsidRPr="00CE5387">
              <w:rPr>
                <w:rStyle w:val="Hyperlink"/>
                <w:noProof/>
              </w:rPr>
              <w:t>9.1 Introduction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_Toc399055081 \h </w:instrText>
            </w:r>
            <w:r w:rsidR="00A12205" w:rsidRPr="00CE5387">
              <w:rPr>
                <w:noProof/>
                <w:webHidden/>
              </w:rPr>
            </w:r>
            <w:r w:rsidR="00A12205" w:rsidRPr="00CE5387">
              <w:rPr>
                <w:noProof/>
                <w:webHidden/>
              </w:rPr>
              <w:fldChar w:fldCharType="separate"/>
            </w:r>
            <w:r w:rsidR="00080D9F" w:rsidRPr="00CE5387">
              <w:rPr>
                <w:noProof/>
                <w:webHidden/>
              </w:rPr>
              <w:t>254</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82" w:history="1">
            <w:r w:rsidR="00AA452F" w:rsidRPr="00CE5387">
              <w:rPr>
                <w:rStyle w:val="Hyperlink"/>
                <w:noProof/>
              </w:rPr>
              <w:t>9.2 Cost-effectiveness R</w:t>
            </w:r>
            <w:r w:rsidR="007D30F3" w:rsidRPr="00CE5387">
              <w:rPr>
                <w:rStyle w:val="Hyperlink"/>
                <w:noProof/>
              </w:rPr>
              <w:t>esults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_Toc399055082 \h </w:instrText>
            </w:r>
            <w:r w:rsidR="00A12205" w:rsidRPr="00CE5387">
              <w:rPr>
                <w:noProof/>
                <w:webHidden/>
              </w:rPr>
            </w:r>
            <w:r w:rsidR="00A12205" w:rsidRPr="00CE5387">
              <w:rPr>
                <w:noProof/>
                <w:webHidden/>
              </w:rPr>
              <w:fldChar w:fldCharType="separate"/>
            </w:r>
            <w:r w:rsidR="00080D9F" w:rsidRPr="00CE5387">
              <w:rPr>
                <w:noProof/>
                <w:webHidden/>
              </w:rPr>
              <w:t>254</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86" w:history="1">
            <w:r w:rsidR="00AA452F" w:rsidRPr="00CE5387">
              <w:rPr>
                <w:rStyle w:val="Hyperlink"/>
                <w:noProof/>
              </w:rPr>
              <w:t>9.3 Expected Value of Information R</w:t>
            </w:r>
            <w:r w:rsidR="007D30F3" w:rsidRPr="00CE5387">
              <w:rPr>
                <w:rStyle w:val="Hyperlink"/>
                <w:noProof/>
              </w:rPr>
              <w:t>esults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_Toc399055086 \h </w:instrText>
            </w:r>
            <w:r w:rsidR="00A12205" w:rsidRPr="00CE5387">
              <w:rPr>
                <w:noProof/>
                <w:webHidden/>
              </w:rPr>
            </w:r>
            <w:r w:rsidR="00A12205" w:rsidRPr="00CE5387">
              <w:rPr>
                <w:noProof/>
                <w:webHidden/>
              </w:rPr>
              <w:fldChar w:fldCharType="separate"/>
            </w:r>
            <w:r w:rsidR="00080D9F" w:rsidRPr="00CE5387">
              <w:rPr>
                <w:noProof/>
                <w:webHidden/>
              </w:rPr>
              <w:t>264</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091" w:history="1">
            <w:r w:rsidR="007D30F3" w:rsidRPr="00CE5387">
              <w:rPr>
                <w:rStyle w:val="Hyperlink"/>
                <w:noProof/>
              </w:rPr>
              <w:t>9.4</w:t>
            </w:r>
            <w:r w:rsidR="00495D07" w:rsidRPr="00CE5387">
              <w:rPr>
                <w:rStyle w:val="Hyperlink"/>
                <w:noProof/>
                <w:shd w:val="clear" w:color="auto" w:fill="FFFFFF"/>
              </w:rPr>
              <w:t xml:space="preserve"> D</w:t>
            </w:r>
            <w:r w:rsidR="007D30F3" w:rsidRPr="00CE5387">
              <w:rPr>
                <w:rStyle w:val="Hyperlink"/>
                <w:noProof/>
                <w:shd w:val="clear" w:color="auto" w:fill="FFFFFF"/>
              </w:rPr>
              <w:t>iscussion</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_Toc399055091 \h </w:instrText>
            </w:r>
            <w:r w:rsidR="00A12205" w:rsidRPr="00CE5387">
              <w:rPr>
                <w:noProof/>
                <w:webHidden/>
              </w:rPr>
            </w:r>
            <w:r w:rsidR="00A12205" w:rsidRPr="00CE5387">
              <w:rPr>
                <w:noProof/>
                <w:webHidden/>
              </w:rPr>
              <w:fldChar w:fldCharType="separate"/>
            </w:r>
            <w:r w:rsidR="00080D9F" w:rsidRPr="00CE5387">
              <w:rPr>
                <w:noProof/>
                <w:webHidden/>
              </w:rPr>
              <w:t>273</w:t>
            </w:r>
            <w:r w:rsidR="00A12205" w:rsidRPr="00CE5387">
              <w:rPr>
                <w:noProof/>
                <w:webHidden/>
              </w:rPr>
              <w:fldChar w:fldCharType="end"/>
            </w:r>
          </w:hyperlink>
        </w:p>
        <w:p w:rsidR="007D30F3" w:rsidRPr="00CE5387" w:rsidRDefault="001B7F34">
          <w:pPr>
            <w:pStyle w:val="TOC2"/>
            <w:tabs>
              <w:tab w:val="right" w:leader="dot" w:pos="8494"/>
            </w:tabs>
            <w:rPr>
              <w:rStyle w:val="Hyperlink"/>
              <w:noProof/>
            </w:rPr>
          </w:pPr>
          <w:hyperlink w:anchor="_Toc399055098" w:history="1">
            <w:r w:rsidR="00495D07" w:rsidRPr="00CE5387">
              <w:rPr>
                <w:rStyle w:val="Hyperlink"/>
                <w:noProof/>
              </w:rPr>
              <w:t>9.5 S</w:t>
            </w:r>
            <w:r w:rsidR="007D30F3" w:rsidRPr="00CE5387">
              <w:rPr>
                <w:rStyle w:val="Hyperlink"/>
                <w:noProof/>
              </w:rPr>
              <w:t>ummary</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_Toc399055098 \h </w:instrText>
            </w:r>
            <w:r w:rsidR="00A12205" w:rsidRPr="00CE5387">
              <w:rPr>
                <w:noProof/>
                <w:webHidden/>
              </w:rPr>
            </w:r>
            <w:r w:rsidR="00A12205" w:rsidRPr="00CE5387">
              <w:rPr>
                <w:noProof/>
                <w:webHidden/>
              </w:rPr>
              <w:fldChar w:fldCharType="separate"/>
            </w:r>
            <w:r w:rsidR="00080D9F" w:rsidRPr="00CE5387">
              <w:rPr>
                <w:noProof/>
                <w:webHidden/>
              </w:rPr>
              <w:t>285</w:t>
            </w:r>
            <w:r w:rsidR="00A12205" w:rsidRPr="00CE5387">
              <w:rPr>
                <w:noProof/>
                <w:webHidden/>
              </w:rPr>
              <w:fldChar w:fldCharType="end"/>
            </w:r>
          </w:hyperlink>
        </w:p>
        <w:p w:rsidR="00495D07" w:rsidRPr="00CE5387" w:rsidRDefault="00495D07" w:rsidP="00495D07">
          <w:pPr>
            <w:rPr>
              <w:noProof/>
            </w:rPr>
          </w:pPr>
        </w:p>
        <w:p w:rsidR="00495D07" w:rsidRPr="00CE5387" w:rsidRDefault="00495D07" w:rsidP="00495D07">
          <w:pPr>
            <w:rPr>
              <w:noProof/>
            </w:rPr>
          </w:pPr>
          <w:r w:rsidRPr="00CE5387">
            <w:rPr>
              <w:b/>
              <w:noProof/>
            </w:rPr>
            <w:t>PART FIVE: CONCLUSIONS</w:t>
          </w:r>
        </w:p>
        <w:p w:rsidR="00495D07" w:rsidRPr="00CE5387" w:rsidRDefault="00495D07" w:rsidP="00495D07">
          <w:pPr>
            <w:rPr>
              <w:noProof/>
            </w:rPr>
          </w:pPr>
        </w:p>
        <w:p w:rsidR="007D30F3" w:rsidRPr="00CE5387" w:rsidRDefault="001B7F34" w:rsidP="00F852D5">
          <w:pPr>
            <w:pStyle w:val="TOC1"/>
            <w:rPr>
              <w:rFonts w:eastAsiaTheme="minorEastAsia"/>
              <w:lang w:val="en-GB" w:eastAsia="en-GB"/>
            </w:rPr>
          </w:pPr>
          <w:hyperlink w:anchor="_Toc399055099" w:history="1">
            <w:r w:rsidR="00495D07" w:rsidRPr="00CE5387">
              <w:rPr>
                <w:rStyle w:val="Hyperlink"/>
              </w:rPr>
              <w:t>Chapter Ten</w:t>
            </w:r>
            <w:r w:rsidR="007D30F3" w:rsidRPr="00CE5387">
              <w:rPr>
                <w:rStyle w:val="Hyperlink"/>
              </w:rPr>
              <w:t xml:space="preserve">: </w:t>
            </w:r>
            <w:r w:rsidR="00495D07" w:rsidRPr="00CE5387">
              <w:rPr>
                <w:rStyle w:val="Hyperlink"/>
              </w:rPr>
              <w:t>C</w:t>
            </w:r>
            <w:r w:rsidR="007D30F3" w:rsidRPr="00CE5387">
              <w:rPr>
                <w:rStyle w:val="Hyperlink"/>
              </w:rPr>
              <w:t>onclusions</w:t>
            </w:r>
            <w:r w:rsidR="007D30F3" w:rsidRPr="00CE5387">
              <w:rPr>
                <w:webHidden/>
              </w:rPr>
              <w:tab/>
            </w:r>
            <w:r w:rsidR="00A12205" w:rsidRPr="00CE5387">
              <w:rPr>
                <w:webHidden/>
              </w:rPr>
              <w:fldChar w:fldCharType="begin"/>
            </w:r>
            <w:r w:rsidR="007D30F3" w:rsidRPr="00CE5387">
              <w:rPr>
                <w:webHidden/>
              </w:rPr>
              <w:instrText xml:space="preserve"> PAGEREF _Toc399055099 \h </w:instrText>
            </w:r>
            <w:r w:rsidR="00A12205" w:rsidRPr="00CE5387">
              <w:rPr>
                <w:webHidden/>
              </w:rPr>
            </w:r>
            <w:r w:rsidR="00A12205" w:rsidRPr="00CE5387">
              <w:rPr>
                <w:webHidden/>
              </w:rPr>
              <w:fldChar w:fldCharType="separate"/>
            </w:r>
            <w:r w:rsidR="00080D9F" w:rsidRPr="00CE5387">
              <w:rPr>
                <w:webHidden/>
              </w:rPr>
              <w:t>288</w:t>
            </w:r>
            <w:r w:rsidR="00A12205" w:rsidRPr="00CE5387">
              <w:rPr>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100" w:history="1">
            <w:r w:rsidR="007D30F3" w:rsidRPr="00CE5387">
              <w:rPr>
                <w:rStyle w:val="Hyperlink"/>
                <w:noProof/>
              </w:rPr>
              <w:t xml:space="preserve">10.1 </w:t>
            </w:r>
            <w:r w:rsidR="00AA452F" w:rsidRPr="00CE5387">
              <w:rPr>
                <w:rStyle w:val="Hyperlink"/>
                <w:noProof/>
              </w:rPr>
              <w:t>Study C</w:t>
            </w:r>
            <w:r w:rsidR="007D30F3" w:rsidRPr="00CE5387">
              <w:rPr>
                <w:rStyle w:val="Hyperlink"/>
                <w:noProof/>
              </w:rPr>
              <w:t>ontext</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_Toc399055100 \h </w:instrText>
            </w:r>
            <w:r w:rsidR="00A12205" w:rsidRPr="00CE5387">
              <w:rPr>
                <w:noProof/>
                <w:webHidden/>
              </w:rPr>
            </w:r>
            <w:r w:rsidR="00A12205" w:rsidRPr="00CE5387">
              <w:rPr>
                <w:noProof/>
                <w:webHidden/>
              </w:rPr>
              <w:fldChar w:fldCharType="separate"/>
            </w:r>
            <w:r w:rsidR="00080D9F" w:rsidRPr="00CE5387">
              <w:rPr>
                <w:noProof/>
                <w:webHidden/>
              </w:rPr>
              <w:t>288</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101" w:history="1">
            <w:r w:rsidR="007D30F3" w:rsidRPr="00CE5387">
              <w:rPr>
                <w:rStyle w:val="Hyperlink"/>
                <w:noProof/>
              </w:rPr>
              <w:t>1</w:t>
            </w:r>
            <w:r w:rsidR="00495D07" w:rsidRPr="00CE5387">
              <w:rPr>
                <w:rStyle w:val="Hyperlink"/>
                <w:noProof/>
              </w:rPr>
              <w:t>0.2 S</w:t>
            </w:r>
            <w:r w:rsidR="00AA452F" w:rsidRPr="00CE5387">
              <w:rPr>
                <w:rStyle w:val="Hyperlink"/>
                <w:noProof/>
              </w:rPr>
              <w:t>ummary of M</w:t>
            </w:r>
            <w:r w:rsidR="007D30F3" w:rsidRPr="00CE5387">
              <w:rPr>
                <w:rStyle w:val="Hyperlink"/>
                <w:noProof/>
              </w:rPr>
              <w:t xml:space="preserve">ain </w:t>
            </w:r>
            <w:r w:rsidR="00AA452F" w:rsidRPr="00CE5387">
              <w:rPr>
                <w:rStyle w:val="Hyperlink"/>
                <w:noProof/>
              </w:rPr>
              <w:t>R</w:t>
            </w:r>
            <w:r w:rsidR="007D30F3" w:rsidRPr="00CE5387">
              <w:rPr>
                <w:rStyle w:val="Hyperlink"/>
                <w:noProof/>
              </w:rPr>
              <w:t xml:space="preserve">esults and </w:t>
            </w:r>
            <w:r w:rsidR="00AA452F" w:rsidRPr="00CE5387">
              <w:rPr>
                <w:rStyle w:val="Hyperlink"/>
                <w:noProof/>
              </w:rPr>
              <w:t>O</w:t>
            </w:r>
            <w:r w:rsidR="007D30F3" w:rsidRPr="00CE5387">
              <w:rPr>
                <w:rStyle w:val="Hyperlink"/>
                <w:noProof/>
              </w:rPr>
              <w:t xml:space="preserve">riginal </w:t>
            </w:r>
            <w:r w:rsidR="00AA452F" w:rsidRPr="00CE5387">
              <w:rPr>
                <w:rStyle w:val="Hyperlink"/>
                <w:noProof/>
              </w:rPr>
              <w:t>C</w:t>
            </w:r>
            <w:r w:rsidR="007D30F3" w:rsidRPr="00CE5387">
              <w:rPr>
                <w:rStyle w:val="Hyperlink"/>
                <w:noProof/>
              </w:rPr>
              <w:t xml:space="preserve">ontributions to </w:t>
            </w:r>
            <w:r w:rsidR="00AA452F" w:rsidRPr="00CE5387">
              <w:rPr>
                <w:rStyle w:val="Hyperlink"/>
                <w:noProof/>
              </w:rPr>
              <w:t>K</w:t>
            </w:r>
            <w:r w:rsidR="007D30F3" w:rsidRPr="00CE5387">
              <w:rPr>
                <w:rStyle w:val="Hyperlink"/>
                <w:noProof/>
              </w:rPr>
              <w:t>nowledge</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_Toc399055101 \h </w:instrText>
            </w:r>
            <w:r w:rsidR="00A12205" w:rsidRPr="00CE5387">
              <w:rPr>
                <w:noProof/>
                <w:webHidden/>
              </w:rPr>
            </w:r>
            <w:r w:rsidR="00A12205" w:rsidRPr="00CE5387">
              <w:rPr>
                <w:noProof/>
                <w:webHidden/>
              </w:rPr>
              <w:fldChar w:fldCharType="separate"/>
            </w:r>
            <w:r w:rsidR="00080D9F" w:rsidRPr="00CE5387">
              <w:rPr>
                <w:noProof/>
                <w:webHidden/>
              </w:rPr>
              <w:t>288</w:t>
            </w:r>
            <w:r w:rsidR="00A12205" w:rsidRPr="00CE5387">
              <w:rPr>
                <w:noProof/>
                <w:webHidden/>
              </w:rPr>
              <w:fldChar w:fldCharType="end"/>
            </w:r>
          </w:hyperlink>
        </w:p>
        <w:p w:rsidR="007D30F3" w:rsidRPr="00CE5387" w:rsidRDefault="001B7F34">
          <w:pPr>
            <w:pStyle w:val="TOC2"/>
            <w:tabs>
              <w:tab w:val="right" w:leader="dot" w:pos="8494"/>
            </w:tabs>
            <w:rPr>
              <w:rFonts w:eastAsiaTheme="minorEastAsia"/>
              <w:noProof/>
              <w:lang w:val="en-GB" w:eastAsia="en-GB"/>
            </w:rPr>
          </w:pPr>
          <w:hyperlink w:anchor="_Toc399055107" w:history="1">
            <w:r w:rsidR="00495D07" w:rsidRPr="00CE5387">
              <w:rPr>
                <w:rStyle w:val="Hyperlink"/>
                <w:noProof/>
              </w:rPr>
              <w:t>10.3 S</w:t>
            </w:r>
            <w:r w:rsidR="007D30F3" w:rsidRPr="00CE5387">
              <w:rPr>
                <w:rStyle w:val="Hyperlink"/>
                <w:noProof/>
              </w:rPr>
              <w:t xml:space="preserve">ignificance of </w:t>
            </w:r>
            <w:r w:rsidR="00AA452F" w:rsidRPr="00CE5387">
              <w:rPr>
                <w:rStyle w:val="Hyperlink"/>
                <w:noProof/>
              </w:rPr>
              <w:t>Findings and Future D</w:t>
            </w:r>
            <w:r w:rsidR="007D30F3" w:rsidRPr="00CE5387">
              <w:rPr>
                <w:rStyle w:val="Hyperlink"/>
                <w:noProof/>
              </w:rPr>
              <w:t>irections</w:t>
            </w:r>
            <w:r w:rsidR="007D30F3" w:rsidRPr="00CE5387">
              <w:rPr>
                <w:noProof/>
                <w:webHidden/>
              </w:rPr>
              <w:tab/>
            </w:r>
            <w:r w:rsidR="00A12205" w:rsidRPr="00CE5387">
              <w:rPr>
                <w:noProof/>
                <w:webHidden/>
              </w:rPr>
              <w:fldChar w:fldCharType="begin"/>
            </w:r>
            <w:r w:rsidR="007D30F3" w:rsidRPr="00CE5387">
              <w:rPr>
                <w:noProof/>
                <w:webHidden/>
              </w:rPr>
              <w:instrText xml:space="preserve"> PAGEREF _Toc399055107 \h </w:instrText>
            </w:r>
            <w:r w:rsidR="00A12205" w:rsidRPr="00CE5387">
              <w:rPr>
                <w:noProof/>
                <w:webHidden/>
              </w:rPr>
            </w:r>
            <w:r w:rsidR="00A12205" w:rsidRPr="00CE5387">
              <w:rPr>
                <w:noProof/>
                <w:webHidden/>
              </w:rPr>
              <w:fldChar w:fldCharType="separate"/>
            </w:r>
            <w:r w:rsidR="00080D9F" w:rsidRPr="00CE5387">
              <w:rPr>
                <w:noProof/>
                <w:webHidden/>
              </w:rPr>
              <w:t>291</w:t>
            </w:r>
            <w:r w:rsidR="00A12205" w:rsidRPr="00CE5387">
              <w:rPr>
                <w:noProof/>
                <w:webHidden/>
              </w:rPr>
              <w:fldChar w:fldCharType="end"/>
            </w:r>
          </w:hyperlink>
        </w:p>
        <w:p w:rsidR="002A7DC9" w:rsidRPr="00CE5387" w:rsidRDefault="002A7DC9" w:rsidP="00F852D5">
          <w:pPr>
            <w:pStyle w:val="TOC1"/>
            <w:rPr>
              <w:rStyle w:val="Hyperlink"/>
            </w:rPr>
          </w:pPr>
        </w:p>
        <w:p w:rsidR="0019398A" w:rsidRPr="00CE5387" w:rsidRDefault="001B7F34" w:rsidP="008E3635">
          <w:pPr>
            <w:pStyle w:val="TOC1"/>
          </w:pPr>
          <w:hyperlink w:anchor="_Toc399055108" w:history="1">
            <w:r w:rsidR="007D30F3" w:rsidRPr="00CE5387">
              <w:rPr>
                <w:rStyle w:val="Hyperlink"/>
                <w:lang w:val="en-GB" w:eastAsia="en-GB"/>
              </w:rPr>
              <w:t>References</w:t>
            </w:r>
            <w:r w:rsidR="007D30F3" w:rsidRPr="00CE5387">
              <w:rPr>
                <w:webHidden/>
              </w:rPr>
              <w:tab/>
            </w:r>
            <w:r w:rsidR="00A12205" w:rsidRPr="00CE5387">
              <w:rPr>
                <w:webHidden/>
              </w:rPr>
              <w:fldChar w:fldCharType="begin"/>
            </w:r>
            <w:r w:rsidR="007D30F3" w:rsidRPr="00CE5387">
              <w:rPr>
                <w:webHidden/>
              </w:rPr>
              <w:instrText xml:space="preserve"> PAGEREF _Toc399055108 \h </w:instrText>
            </w:r>
            <w:r w:rsidR="00A12205" w:rsidRPr="00CE5387">
              <w:rPr>
                <w:webHidden/>
              </w:rPr>
            </w:r>
            <w:r w:rsidR="00A12205" w:rsidRPr="00CE5387">
              <w:rPr>
                <w:webHidden/>
              </w:rPr>
              <w:fldChar w:fldCharType="separate"/>
            </w:r>
            <w:r w:rsidR="00080D9F" w:rsidRPr="00CE5387">
              <w:rPr>
                <w:webHidden/>
              </w:rPr>
              <w:t>296</w:t>
            </w:r>
            <w:r w:rsidR="00A12205" w:rsidRPr="00CE5387">
              <w:rPr>
                <w:webHidden/>
              </w:rPr>
              <w:fldChar w:fldCharType="end"/>
            </w:r>
          </w:hyperlink>
          <w:r w:rsidR="00A12205" w:rsidRPr="00CE5387">
            <w:fldChar w:fldCharType="end"/>
          </w:r>
        </w:p>
      </w:sdtContent>
    </w:sdt>
    <w:p w:rsidR="008E3635" w:rsidRPr="00CE5387" w:rsidRDefault="008E3635" w:rsidP="008E3635">
      <w:pPr>
        <w:rPr>
          <w:b/>
        </w:rPr>
      </w:pPr>
    </w:p>
    <w:p w:rsidR="008E3635" w:rsidRPr="00CE5387" w:rsidRDefault="00AA452F" w:rsidP="008E3635">
      <w:pPr>
        <w:rPr>
          <w:b/>
        </w:rPr>
      </w:pPr>
      <w:r w:rsidRPr="00CE5387">
        <w:rPr>
          <w:b/>
        </w:rPr>
        <w:t>APPENDICES</w:t>
      </w:r>
    </w:p>
    <w:p w:rsidR="008E3635" w:rsidRPr="00CE5387" w:rsidRDefault="008E3635" w:rsidP="008E3635"/>
    <w:p w:rsidR="008E3635" w:rsidRPr="00CE5387" w:rsidRDefault="008E3635" w:rsidP="008E3635">
      <w:pPr>
        <w:pStyle w:val="Heading6"/>
      </w:pPr>
      <w:r w:rsidRPr="00CE5387">
        <w:t>Appendix A: The Head Injury Straight to Neurosurgery Pilot Study......</w:t>
      </w:r>
      <w:r w:rsidR="00D911B4" w:rsidRPr="00CE5387">
        <w:t>..</w:t>
      </w:r>
      <w:r w:rsidR="00CE2DA5" w:rsidRPr="00CE5387">
        <w:t>.............................332</w:t>
      </w:r>
    </w:p>
    <w:p w:rsidR="008E3635" w:rsidRPr="00CE5387" w:rsidRDefault="008E3635" w:rsidP="008E3635">
      <w:pPr>
        <w:pStyle w:val="Heading6"/>
      </w:pPr>
      <w:r w:rsidRPr="00CE5387">
        <w:t>Appendix B: The Effectiveness of Alternative Management Pathways for Patients with Significant Traumatic Brain Injury......................................................................................</w:t>
      </w:r>
      <w:r w:rsidR="00CE2DA5" w:rsidRPr="00CE5387">
        <w:t>342</w:t>
      </w:r>
    </w:p>
    <w:p w:rsidR="008E3635" w:rsidRPr="00CE5387" w:rsidRDefault="008E3635" w:rsidP="008E3635">
      <w:pPr>
        <w:pStyle w:val="Heading6"/>
      </w:pPr>
      <w:r w:rsidRPr="00CE5387">
        <w:t>Appendix C: The Performance of Triage Rules for the Prehosptial Identification of Significant Traumatic Brain Injury.......................................................................................................</w:t>
      </w:r>
      <w:r w:rsidR="002119BD" w:rsidRPr="00CE5387">
        <w:t>.377</w:t>
      </w:r>
      <w:r w:rsidRPr="00CE5387">
        <w:t xml:space="preserve"> </w:t>
      </w:r>
    </w:p>
    <w:p w:rsidR="008E3635" w:rsidRPr="00CE5387" w:rsidRDefault="008E3635" w:rsidP="008E3635">
      <w:pPr>
        <w:pStyle w:val="Heading6"/>
      </w:pPr>
      <w:r w:rsidRPr="00CE5387">
        <w:t>Appendix D: The Effect of Time to Resuscitation and Time to Specialist Care on Mortality in Significant Traumatic Brain Injury..........................................................</w:t>
      </w:r>
      <w:r w:rsidR="002119BD" w:rsidRPr="00CE5387">
        <w:t>.............................388</w:t>
      </w:r>
    </w:p>
    <w:p w:rsidR="008E3635" w:rsidRPr="00CE5387" w:rsidRDefault="008E3635" w:rsidP="008E3635">
      <w:pPr>
        <w:pStyle w:val="Heading6"/>
      </w:pPr>
      <w:r w:rsidRPr="00CE5387">
        <w:t>Appendix E: The Relationship between Prehospital and Emergency Department Physiology in Patients with Significant Traumatic Brain Injury.....................................</w:t>
      </w:r>
      <w:r w:rsidR="002119BD" w:rsidRPr="00CE5387">
        <w:t>............................409</w:t>
      </w:r>
    </w:p>
    <w:p w:rsidR="008E3635" w:rsidRPr="00CE5387" w:rsidRDefault="008E3635" w:rsidP="008E3635">
      <w:pPr>
        <w:pStyle w:val="Heading6"/>
      </w:pPr>
      <w:r w:rsidRPr="00CE5387">
        <w:t>Appendix F: Health State Preference Weights for Glasgow Outcome Scale Categories.......</w:t>
      </w:r>
      <w:r w:rsidR="00F62C38" w:rsidRPr="00CE5387">
        <w:t>.</w:t>
      </w:r>
      <w:r w:rsidR="002119BD" w:rsidRPr="00CE5387">
        <w:t>417</w:t>
      </w:r>
    </w:p>
    <w:p w:rsidR="008E3635" w:rsidRPr="00CE5387" w:rsidRDefault="008E3635" w:rsidP="008E3635">
      <w:pPr>
        <w:pStyle w:val="Heading6"/>
      </w:pPr>
      <w:r w:rsidRPr="00CE5387">
        <w:t>Appendix G: Long Term Survival Following Traumatic Brain Injury: A Population Based Parametric Survival Analysis..................................................................</w:t>
      </w:r>
      <w:r w:rsidR="00C84995" w:rsidRPr="00CE5387">
        <w:t>.............................475</w:t>
      </w:r>
    </w:p>
    <w:p w:rsidR="008E3635" w:rsidRPr="00CE5387" w:rsidRDefault="008E3635" w:rsidP="008E3635">
      <w:pPr>
        <w:pStyle w:val="Heading6"/>
      </w:pPr>
      <w:r w:rsidRPr="00CE5387">
        <w:t>Appendix H: Methodology for Economic Evaluation of Management Pathways for Adult Patients with Suspected Significant Traumatic Brain Injury....................</w:t>
      </w:r>
      <w:r w:rsidR="00C84995" w:rsidRPr="00CE5387">
        <w:t>.............................512</w:t>
      </w:r>
    </w:p>
    <w:p w:rsidR="008E3635" w:rsidRPr="00CE5387" w:rsidRDefault="008E3635" w:rsidP="008E3635">
      <w:pPr>
        <w:rPr>
          <w:b/>
        </w:rPr>
      </w:pPr>
    </w:p>
    <w:p w:rsidR="008E3635" w:rsidRPr="00CE5387" w:rsidRDefault="008E3635" w:rsidP="008E3635">
      <w:pPr>
        <w:pStyle w:val="Heading6"/>
      </w:pPr>
      <w:r w:rsidRPr="00CE5387">
        <w:lastRenderedPageBreak/>
        <w:t>Appendix I: Model inputs for Economic Evaluation of Management Pathways for Adult Patients with Suspected Significant Traumatic Brain Injury....................</w:t>
      </w:r>
      <w:r w:rsidR="00C84995" w:rsidRPr="00CE5387">
        <w:t>.............................535</w:t>
      </w:r>
    </w:p>
    <w:p w:rsidR="008E3635" w:rsidRPr="00CE5387" w:rsidRDefault="008E3635" w:rsidP="008E3635">
      <w:pPr>
        <w:pStyle w:val="Heading6"/>
      </w:pPr>
      <w:r w:rsidRPr="00CE5387">
        <w:t>Appendix J: Results of Economic Evaluation of Management Pathways for Adult Patients with Stable Suspected Significant Traumatic Brain Injury.........................................</w:t>
      </w:r>
      <w:r w:rsidR="00C84995" w:rsidRPr="00CE5387">
        <w:t>...........575</w:t>
      </w:r>
    </w:p>
    <w:p w:rsidR="00CC2A45" w:rsidRPr="00CE5387" w:rsidRDefault="00CC2A45">
      <w:pPr>
        <w:spacing w:line="240" w:lineRule="auto"/>
        <w:rPr>
          <w:lang w:val="en-GB"/>
        </w:rPr>
      </w:pPr>
      <w:r w:rsidRPr="00CE5387">
        <w:rPr>
          <w:lang w:val="en-GB"/>
        </w:rPr>
        <w:br w:type="page"/>
      </w:r>
    </w:p>
    <w:p w:rsidR="009A03F4" w:rsidRPr="00CE5387" w:rsidRDefault="007D067F" w:rsidP="007D067F">
      <w:pPr>
        <w:pStyle w:val="Heading1"/>
        <w:numPr>
          <w:ilvl w:val="0"/>
          <w:numId w:val="0"/>
        </w:numPr>
        <w:jc w:val="left"/>
      </w:pPr>
      <w:bookmarkStart w:id="0" w:name="_Toc399054941"/>
      <w:r w:rsidRPr="00CE5387">
        <w:lastRenderedPageBreak/>
        <w:t>List of tables</w:t>
      </w:r>
      <w:bookmarkEnd w:id="0"/>
    </w:p>
    <w:p w:rsidR="005F7D44" w:rsidRPr="00CE5387" w:rsidRDefault="00A12205">
      <w:pPr>
        <w:pStyle w:val="TableofFigures"/>
        <w:tabs>
          <w:tab w:val="right" w:leader="dot" w:pos="8494"/>
        </w:tabs>
        <w:rPr>
          <w:rFonts w:eastAsiaTheme="minorEastAsia"/>
          <w:noProof/>
          <w:lang w:val="en-GB" w:eastAsia="en-GB"/>
        </w:rPr>
      </w:pPr>
      <w:r w:rsidRPr="00CE5387">
        <w:fldChar w:fldCharType="begin"/>
      </w:r>
      <w:r w:rsidR="00FF6050" w:rsidRPr="00CE5387">
        <w:instrText xml:space="preserve"> TOC \f F \h \z \t "Heading 9,Tables" \c </w:instrText>
      </w:r>
      <w:r w:rsidRPr="00CE5387">
        <w:fldChar w:fldCharType="separate"/>
      </w:r>
      <w:hyperlink w:anchor="_Toc399334866" w:history="1">
        <w:r w:rsidR="005F7D44" w:rsidRPr="00CE5387">
          <w:rPr>
            <w:rStyle w:val="Hyperlink"/>
            <w:noProof/>
          </w:rPr>
          <w:t>Table 2.1. Inclusion criteria for systematic review comparing routine and no secondary transfer strategies in significant TBI</w:t>
        </w:r>
        <w:r w:rsidR="005F7D44" w:rsidRPr="00CE5387">
          <w:rPr>
            <w:noProof/>
            <w:webHidden/>
          </w:rPr>
          <w:tab/>
        </w:r>
        <w:r w:rsidRPr="00CE5387">
          <w:rPr>
            <w:noProof/>
            <w:webHidden/>
          </w:rPr>
          <w:fldChar w:fldCharType="begin"/>
        </w:r>
        <w:r w:rsidR="005F7D44" w:rsidRPr="00CE5387">
          <w:rPr>
            <w:noProof/>
            <w:webHidden/>
          </w:rPr>
          <w:instrText xml:space="preserve"> PAGEREF _Toc399334866 \h </w:instrText>
        </w:r>
        <w:r w:rsidRPr="00CE5387">
          <w:rPr>
            <w:noProof/>
            <w:webHidden/>
          </w:rPr>
        </w:r>
        <w:r w:rsidRPr="00CE5387">
          <w:rPr>
            <w:noProof/>
            <w:webHidden/>
          </w:rPr>
          <w:fldChar w:fldCharType="separate"/>
        </w:r>
        <w:r w:rsidR="00080D9F" w:rsidRPr="00CE5387">
          <w:rPr>
            <w:noProof/>
            <w:webHidden/>
          </w:rPr>
          <w:t>52</w:t>
        </w:r>
        <w:r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67" w:history="1">
        <w:r w:rsidR="005F7D44" w:rsidRPr="00CE5387">
          <w:rPr>
            <w:rStyle w:val="Hyperlink"/>
            <w:noProof/>
          </w:rPr>
          <w:t>Table 2.2. Characteristics of studies included in systematic review comparing routine and no secondary transfer strategies.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_Toc399334867 \h </w:instrText>
        </w:r>
        <w:r w:rsidR="00A12205" w:rsidRPr="00CE5387">
          <w:rPr>
            <w:noProof/>
            <w:webHidden/>
          </w:rPr>
        </w:r>
        <w:r w:rsidR="00A12205" w:rsidRPr="00CE5387">
          <w:rPr>
            <w:noProof/>
            <w:webHidden/>
          </w:rPr>
          <w:fldChar w:fldCharType="separate"/>
        </w:r>
        <w:r w:rsidR="00080D9F" w:rsidRPr="00CE5387">
          <w:rPr>
            <w:noProof/>
            <w:webHidden/>
          </w:rPr>
          <w:t>59</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68" w:history="1">
        <w:r w:rsidR="005F7D44" w:rsidRPr="00CE5387">
          <w:rPr>
            <w:rStyle w:val="Hyperlink"/>
            <w:noProof/>
          </w:rPr>
          <w:t>Table 2.3. Risk of bias in studies included in the systematic review comparing routine and no secondary transfer strategies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_Toc399334868 \h </w:instrText>
        </w:r>
        <w:r w:rsidR="00A12205" w:rsidRPr="00CE5387">
          <w:rPr>
            <w:noProof/>
            <w:webHidden/>
          </w:rPr>
        </w:r>
        <w:r w:rsidR="00A12205" w:rsidRPr="00CE5387">
          <w:rPr>
            <w:noProof/>
            <w:webHidden/>
          </w:rPr>
          <w:fldChar w:fldCharType="separate"/>
        </w:r>
        <w:r w:rsidR="00080D9F" w:rsidRPr="00CE5387">
          <w:rPr>
            <w:noProof/>
            <w:webHidden/>
          </w:rPr>
          <w:t>60</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69" w:history="1">
        <w:r w:rsidR="005F7D44" w:rsidRPr="00CE5387">
          <w:rPr>
            <w:rStyle w:val="Hyperlink"/>
            <w:noProof/>
          </w:rPr>
          <w:t>Table 2.4. Absolute risk reductions and numbers needed to treat classified by outcome for each study included in the systematic review comparing routine and no secondary transfer strategies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_Toc399334869 \h </w:instrText>
        </w:r>
        <w:r w:rsidR="00A12205" w:rsidRPr="00CE5387">
          <w:rPr>
            <w:noProof/>
            <w:webHidden/>
          </w:rPr>
        </w:r>
        <w:r w:rsidR="00A12205" w:rsidRPr="00CE5387">
          <w:rPr>
            <w:noProof/>
            <w:webHidden/>
          </w:rPr>
          <w:fldChar w:fldCharType="separate"/>
        </w:r>
        <w:r w:rsidR="00080D9F" w:rsidRPr="00CE5387">
          <w:rPr>
            <w:noProof/>
            <w:webHidden/>
          </w:rPr>
          <w:t>63</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70" w:history="1">
        <w:r w:rsidR="005F7D44" w:rsidRPr="00CE5387">
          <w:rPr>
            <w:rStyle w:val="Hyperlink"/>
            <w:noProof/>
            <w:lang w:eastAsia="en-GB"/>
          </w:rPr>
          <w:t xml:space="preserve">Table 2.5. Summary of main findings of systematic review </w:t>
        </w:r>
        <w:r w:rsidR="005F7D44" w:rsidRPr="00CE5387">
          <w:rPr>
            <w:rStyle w:val="Hyperlink"/>
            <w:noProof/>
          </w:rPr>
          <w:t xml:space="preserve">comparing routine and no secondary transfer strategies </w:t>
        </w:r>
        <w:r w:rsidR="005F7D44" w:rsidRPr="00CE5387">
          <w:rPr>
            <w:rStyle w:val="Hyperlink"/>
            <w:noProof/>
            <w:lang w:eastAsia="en-GB"/>
          </w:rPr>
          <w:t>categorised by the GRADE classification</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_Toc399334870 \h </w:instrText>
        </w:r>
        <w:r w:rsidR="00A12205" w:rsidRPr="00CE5387">
          <w:rPr>
            <w:noProof/>
            <w:webHidden/>
          </w:rPr>
        </w:r>
        <w:r w:rsidR="00A12205" w:rsidRPr="00CE5387">
          <w:rPr>
            <w:noProof/>
            <w:webHidden/>
          </w:rPr>
          <w:fldChar w:fldCharType="separate"/>
        </w:r>
        <w:r w:rsidR="00080D9F" w:rsidRPr="00CE5387">
          <w:rPr>
            <w:noProof/>
            <w:webHidden/>
          </w:rPr>
          <w:t>65</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71" w:history="1">
        <w:r w:rsidR="005F7D44" w:rsidRPr="00CE5387">
          <w:rPr>
            <w:rStyle w:val="Hyperlink"/>
            <w:noProof/>
          </w:rPr>
          <w:t>Table 3.1. Components of HITSNS triage rule.</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_Toc399334871 \h </w:instrText>
        </w:r>
        <w:r w:rsidR="00A12205" w:rsidRPr="00CE5387">
          <w:rPr>
            <w:noProof/>
            <w:webHidden/>
          </w:rPr>
        </w:r>
        <w:r w:rsidR="00A12205" w:rsidRPr="00CE5387">
          <w:rPr>
            <w:noProof/>
            <w:webHidden/>
          </w:rPr>
          <w:fldChar w:fldCharType="separate"/>
        </w:r>
        <w:r w:rsidR="00080D9F" w:rsidRPr="00CE5387">
          <w:rPr>
            <w:noProof/>
            <w:webHidden/>
          </w:rPr>
          <w:t>79</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72" w:history="1">
        <w:r w:rsidR="005F7D44" w:rsidRPr="00CE5387">
          <w:rPr>
            <w:rStyle w:val="Hyperlink"/>
            <w:noProof/>
          </w:rPr>
          <w:t>Table 3.2. Components of LAS triage rule.</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_Toc399334872 \h </w:instrText>
        </w:r>
        <w:r w:rsidR="00A12205" w:rsidRPr="00CE5387">
          <w:rPr>
            <w:noProof/>
            <w:webHidden/>
          </w:rPr>
        </w:r>
        <w:r w:rsidR="00A12205" w:rsidRPr="00CE5387">
          <w:rPr>
            <w:noProof/>
            <w:webHidden/>
          </w:rPr>
          <w:fldChar w:fldCharType="separate"/>
        </w:r>
        <w:r w:rsidR="00080D9F" w:rsidRPr="00CE5387">
          <w:rPr>
            <w:noProof/>
            <w:webHidden/>
          </w:rPr>
          <w:t>80</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73" w:history="1">
        <w:r w:rsidR="005F7D44" w:rsidRPr="00CE5387">
          <w:rPr>
            <w:rStyle w:val="Hyperlink"/>
            <w:noProof/>
          </w:rPr>
          <w:t>Table 3.3. Characteristics of patients included in complete case analyses of HITSNS and LAS prehospital triage rules.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_Toc399334873 \h </w:instrText>
        </w:r>
        <w:r w:rsidR="00A12205" w:rsidRPr="00CE5387">
          <w:rPr>
            <w:noProof/>
            <w:webHidden/>
          </w:rPr>
        </w:r>
        <w:r w:rsidR="00A12205" w:rsidRPr="00CE5387">
          <w:rPr>
            <w:noProof/>
            <w:webHidden/>
          </w:rPr>
          <w:fldChar w:fldCharType="separate"/>
        </w:r>
        <w:r w:rsidR="00080D9F" w:rsidRPr="00CE5387">
          <w:rPr>
            <w:noProof/>
            <w:webHidden/>
          </w:rPr>
          <w:t>86</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74" w:history="1">
        <w:r w:rsidR="005F7D44" w:rsidRPr="00CE5387">
          <w:rPr>
            <w:rStyle w:val="Hyperlink"/>
            <w:noProof/>
          </w:rPr>
          <w:t>Table 3.4. Cross tabulation of triage destination and outcome following application of NEAS HITSNS triage tool.</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_Toc399334874 \h </w:instrText>
        </w:r>
        <w:r w:rsidR="00A12205" w:rsidRPr="00CE5387">
          <w:rPr>
            <w:noProof/>
            <w:webHidden/>
          </w:rPr>
        </w:r>
        <w:r w:rsidR="00A12205" w:rsidRPr="00CE5387">
          <w:rPr>
            <w:noProof/>
            <w:webHidden/>
          </w:rPr>
          <w:fldChar w:fldCharType="separate"/>
        </w:r>
        <w:r w:rsidR="00080D9F" w:rsidRPr="00CE5387">
          <w:rPr>
            <w:noProof/>
            <w:webHidden/>
          </w:rPr>
          <w:t>87</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75" w:history="1">
        <w:r w:rsidR="005F7D44" w:rsidRPr="00CE5387">
          <w:rPr>
            <w:rStyle w:val="Hyperlink"/>
            <w:noProof/>
          </w:rPr>
          <w:t>Table 3.5. Cross tabulation of triage destination and outcome following application of LAS major trauma triage tool.</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_Toc399334875 \h </w:instrText>
        </w:r>
        <w:r w:rsidR="00A12205" w:rsidRPr="00CE5387">
          <w:rPr>
            <w:noProof/>
            <w:webHidden/>
          </w:rPr>
        </w:r>
        <w:r w:rsidR="00A12205" w:rsidRPr="00CE5387">
          <w:rPr>
            <w:noProof/>
            <w:webHidden/>
          </w:rPr>
          <w:fldChar w:fldCharType="separate"/>
        </w:r>
        <w:r w:rsidR="00080D9F" w:rsidRPr="00CE5387">
          <w:rPr>
            <w:noProof/>
            <w:webHidden/>
          </w:rPr>
          <w:t>88</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76" w:history="1">
        <w:r w:rsidR="005F7D44" w:rsidRPr="00CE5387">
          <w:rPr>
            <w:rStyle w:val="Hyperlink"/>
            <w:noProof/>
          </w:rPr>
          <w:t>Table 3.6. Patient characteristics of true positives and false negative cases following application of the HITSNS and LAS triage rules.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_Toc399334876 \h </w:instrText>
        </w:r>
        <w:r w:rsidR="00A12205" w:rsidRPr="00CE5387">
          <w:rPr>
            <w:noProof/>
            <w:webHidden/>
          </w:rPr>
        </w:r>
        <w:r w:rsidR="00A12205" w:rsidRPr="00CE5387">
          <w:rPr>
            <w:noProof/>
            <w:webHidden/>
          </w:rPr>
          <w:fldChar w:fldCharType="separate"/>
        </w:r>
        <w:r w:rsidR="00080D9F" w:rsidRPr="00CE5387">
          <w:rPr>
            <w:noProof/>
            <w:webHidden/>
          </w:rPr>
          <w:t>90</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77" w:history="1">
        <w:r w:rsidR="005F7D44" w:rsidRPr="00CE5387">
          <w:rPr>
            <w:rStyle w:val="Hyperlink"/>
            <w:noProof/>
          </w:rPr>
          <w:t>Table 3.7. The association of presenting prehospital GCS with head region AIS injury severity scores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_Toc399334877 \h </w:instrText>
        </w:r>
        <w:r w:rsidR="00A12205" w:rsidRPr="00CE5387">
          <w:rPr>
            <w:noProof/>
            <w:webHidden/>
          </w:rPr>
        </w:r>
        <w:r w:rsidR="00A12205" w:rsidRPr="00CE5387">
          <w:rPr>
            <w:noProof/>
            <w:webHidden/>
          </w:rPr>
          <w:fldChar w:fldCharType="separate"/>
        </w:r>
        <w:r w:rsidR="00080D9F" w:rsidRPr="00CE5387">
          <w:rPr>
            <w:noProof/>
            <w:webHidden/>
          </w:rPr>
          <w:t>91</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78" w:history="1">
        <w:r w:rsidR="005F7D44" w:rsidRPr="00CE5387">
          <w:rPr>
            <w:rStyle w:val="Hyperlink"/>
            <w:noProof/>
          </w:rPr>
          <w:t>Table 3.8. Summary of results from secondary analyses examining diagnostic accuracy of HITNS and LAS triage rules.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_Toc399334878 \h </w:instrText>
        </w:r>
        <w:r w:rsidR="00A12205" w:rsidRPr="00CE5387">
          <w:rPr>
            <w:noProof/>
            <w:webHidden/>
          </w:rPr>
        </w:r>
        <w:r w:rsidR="00A12205" w:rsidRPr="00CE5387">
          <w:rPr>
            <w:noProof/>
            <w:webHidden/>
          </w:rPr>
          <w:fldChar w:fldCharType="separate"/>
        </w:r>
        <w:r w:rsidR="00080D9F" w:rsidRPr="00CE5387">
          <w:rPr>
            <w:noProof/>
            <w:webHidden/>
          </w:rPr>
          <w:t>92</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79" w:history="1">
        <w:r w:rsidR="005F7D44" w:rsidRPr="00CE5387">
          <w:rPr>
            <w:rStyle w:val="Hyperlink"/>
            <w:noProof/>
            <w:shd w:val="clear" w:color="auto" w:fill="FFFFFF"/>
          </w:rPr>
          <w:t>Table 3.9. Characteristics of patients in which paramedics were compliant and non-complaint with bypass protocols in the HITSNS study</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_Toc399334879 \h </w:instrText>
        </w:r>
        <w:r w:rsidR="00A12205" w:rsidRPr="00CE5387">
          <w:rPr>
            <w:noProof/>
            <w:webHidden/>
          </w:rPr>
        </w:r>
        <w:r w:rsidR="00A12205" w:rsidRPr="00CE5387">
          <w:rPr>
            <w:noProof/>
            <w:webHidden/>
          </w:rPr>
          <w:fldChar w:fldCharType="separate"/>
        </w:r>
        <w:r w:rsidR="00080D9F" w:rsidRPr="00CE5387">
          <w:rPr>
            <w:noProof/>
            <w:webHidden/>
          </w:rPr>
          <w:t>94</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80" w:history="1">
        <w:r w:rsidR="005F7D44" w:rsidRPr="00CE5387">
          <w:rPr>
            <w:rStyle w:val="Hyperlink"/>
            <w:noProof/>
          </w:rPr>
          <w:t>Table 4.1. Characteristics of participants in study examining association between EMS interval and mortality</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_Toc399334880 \h </w:instrText>
        </w:r>
        <w:r w:rsidR="00A12205" w:rsidRPr="00CE5387">
          <w:rPr>
            <w:noProof/>
            <w:webHidden/>
          </w:rPr>
        </w:r>
        <w:r w:rsidR="00A12205" w:rsidRPr="00CE5387">
          <w:rPr>
            <w:noProof/>
            <w:webHidden/>
          </w:rPr>
          <w:fldChar w:fldCharType="separate"/>
        </w:r>
        <w:r w:rsidR="00080D9F" w:rsidRPr="00CE5387">
          <w:rPr>
            <w:noProof/>
            <w:webHidden/>
          </w:rPr>
          <w:t>113</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81" w:history="1">
        <w:r w:rsidR="005F7D44" w:rsidRPr="00CE5387">
          <w:rPr>
            <w:rStyle w:val="Hyperlink"/>
            <w:noProof/>
          </w:rPr>
          <w:t>Table 4.2. Characteristics of patients with different EMS intervals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_Toc399334881 \h </w:instrText>
        </w:r>
        <w:r w:rsidR="00A12205" w:rsidRPr="00CE5387">
          <w:rPr>
            <w:noProof/>
            <w:webHidden/>
          </w:rPr>
        </w:r>
        <w:r w:rsidR="00A12205" w:rsidRPr="00CE5387">
          <w:rPr>
            <w:noProof/>
            <w:webHidden/>
          </w:rPr>
          <w:fldChar w:fldCharType="separate"/>
        </w:r>
        <w:r w:rsidR="00080D9F" w:rsidRPr="00CE5387">
          <w:rPr>
            <w:noProof/>
            <w:webHidden/>
          </w:rPr>
          <w:t>116</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82" w:history="1">
        <w:r w:rsidR="005F7D44" w:rsidRPr="00CE5387">
          <w:rPr>
            <w:rStyle w:val="Hyperlink"/>
            <w:noProof/>
          </w:rPr>
          <w:t>Table 4.3. Characteristics of patients with EMS intervals less than and greater than 60 minutes; before and after propensity score matching.</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_Toc399334882 \h </w:instrText>
        </w:r>
        <w:r w:rsidR="00A12205" w:rsidRPr="00CE5387">
          <w:rPr>
            <w:noProof/>
            <w:webHidden/>
          </w:rPr>
        </w:r>
        <w:r w:rsidR="00A12205" w:rsidRPr="00CE5387">
          <w:rPr>
            <w:noProof/>
            <w:webHidden/>
          </w:rPr>
          <w:fldChar w:fldCharType="separate"/>
        </w:r>
        <w:r w:rsidR="00080D9F" w:rsidRPr="00CE5387">
          <w:rPr>
            <w:noProof/>
            <w:webHidden/>
          </w:rPr>
          <w:t>119</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83" w:history="1">
        <w:r w:rsidR="005F7D44" w:rsidRPr="00CE5387">
          <w:rPr>
            <w:rStyle w:val="Hyperlink"/>
            <w:noProof/>
          </w:rPr>
          <w:t>Table 4.4. Summary of results from primary and secondary analyses examining the association between EMS interval and mortality</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_Toc399334883 \h </w:instrText>
        </w:r>
        <w:r w:rsidR="00A12205" w:rsidRPr="00CE5387">
          <w:rPr>
            <w:noProof/>
            <w:webHidden/>
          </w:rPr>
        </w:r>
        <w:r w:rsidR="00A12205" w:rsidRPr="00CE5387">
          <w:rPr>
            <w:noProof/>
            <w:webHidden/>
          </w:rPr>
          <w:fldChar w:fldCharType="separate"/>
        </w:r>
        <w:r w:rsidR="00080D9F" w:rsidRPr="00CE5387">
          <w:rPr>
            <w:noProof/>
            <w:webHidden/>
          </w:rPr>
          <w:t>121</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84" w:history="1">
        <w:r w:rsidR="005F7D44" w:rsidRPr="00CE5387">
          <w:rPr>
            <w:rStyle w:val="Hyperlink"/>
            <w:noProof/>
          </w:rPr>
          <w:t>Table 4.5. Characteristics of patients with significant TBI initially admitted to NSAHs.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_Toc399334884 \h </w:instrText>
        </w:r>
        <w:r w:rsidR="00A12205" w:rsidRPr="00CE5387">
          <w:rPr>
            <w:noProof/>
            <w:webHidden/>
          </w:rPr>
        </w:r>
        <w:r w:rsidR="00A12205" w:rsidRPr="00CE5387">
          <w:rPr>
            <w:noProof/>
            <w:webHidden/>
          </w:rPr>
          <w:fldChar w:fldCharType="separate"/>
        </w:r>
        <w:r w:rsidR="00080D9F" w:rsidRPr="00CE5387">
          <w:rPr>
            <w:noProof/>
            <w:webHidden/>
          </w:rPr>
          <w:t>123</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85" w:history="1">
        <w:r w:rsidR="005F7D44" w:rsidRPr="00CE5387">
          <w:rPr>
            <w:rStyle w:val="Hyperlink"/>
            <w:noProof/>
          </w:rPr>
          <w:t>Table 4.6. Patient characteristics stratified by time to specialist care category.</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_Toc399334885 \h </w:instrText>
        </w:r>
        <w:r w:rsidR="00A12205" w:rsidRPr="00CE5387">
          <w:rPr>
            <w:noProof/>
            <w:webHidden/>
          </w:rPr>
        </w:r>
        <w:r w:rsidR="00A12205" w:rsidRPr="00CE5387">
          <w:rPr>
            <w:noProof/>
            <w:webHidden/>
          </w:rPr>
          <w:fldChar w:fldCharType="separate"/>
        </w:r>
        <w:r w:rsidR="00080D9F" w:rsidRPr="00CE5387">
          <w:rPr>
            <w:noProof/>
            <w:webHidden/>
          </w:rPr>
          <w:t>124</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86" w:history="1">
        <w:r w:rsidR="005F7D44" w:rsidRPr="00CE5387">
          <w:rPr>
            <w:rStyle w:val="Hyperlink"/>
            <w:noProof/>
          </w:rPr>
          <w:t>Table 4.7. Summary of results from primary and secondary analyses examining the association between secondary transfer time to SNC care and mortality.</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_Toc399334886 \h </w:instrText>
        </w:r>
        <w:r w:rsidR="00A12205" w:rsidRPr="00CE5387">
          <w:rPr>
            <w:noProof/>
            <w:webHidden/>
          </w:rPr>
        </w:r>
        <w:r w:rsidR="00A12205" w:rsidRPr="00CE5387">
          <w:rPr>
            <w:noProof/>
            <w:webHidden/>
          </w:rPr>
          <w:fldChar w:fldCharType="separate"/>
        </w:r>
        <w:r w:rsidR="00080D9F" w:rsidRPr="00CE5387">
          <w:rPr>
            <w:noProof/>
            <w:webHidden/>
          </w:rPr>
          <w:t>126</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87" w:history="1">
        <w:r w:rsidR="005F7D44" w:rsidRPr="00CE5387">
          <w:rPr>
            <w:rStyle w:val="Hyperlink"/>
            <w:noProof/>
          </w:rPr>
          <w:t>Table 5.1. Comparison of prehospital and ED vital signs distributions.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_Toc399334887 \h </w:instrText>
        </w:r>
        <w:r w:rsidR="00A12205" w:rsidRPr="00CE5387">
          <w:rPr>
            <w:noProof/>
            <w:webHidden/>
          </w:rPr>
        </w:r>
        <w:r w:rsidR="00A12205" w:rsidRPr="00CE5387">
          <w:rPr>
            <w:noProof/>
            <w:webHidden/>
          </w:rPr>
          <w:fldChar w:fldCharType="separate"/>
        </w:r>
        <w:r w:rsidR="00080D9F" w:rsidRPr="00CE5387">
          <w:rPr>
            <w:noProof/>
            <w:webHidden/>
          </w:rPr>
          <w:t>146</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88" w:history="1">
        <w:r w:rsidR="005F7D44" w:rsidRPr="00CE5387">
          <w:rPr>
            <w:rStyle w:val="Hyperlink"/>
            <w:noProof/>
          </w:rPr>
          <w:t>Table 5.2. Agreement of prehospital and ED vital signs evaluated using the Bland-Altman limits of agreement approach.</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_Toc399334888 \h </w:instrText>
        </w:r>
        <w:r w:rsidR="00A12205" w:rsidRPr="00CE5387">
          <w:rPr>
            <w:noProof/>
            <w:webHidden/>
          </w:rPr>
        </w:r>
        <w:r w:rsidR="00A12205" w:rsidRPr="00CE5387">
          <w:rPr>
            <w:noProof/>
            <w:webHidden/>
          </w:rPr>
          <w:fldChar w:fldCharType="separate"/>
        </w:r>
        <w:r w:rsidR="00080D9F" w:rsidRPr="00CE5387">
          <w:rPr>
            <w:noProof/>
            <w:webHidden/>
          </w:rPr>
          <w:t>150</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89" w:history="1">
        <w:r w:rsidR="005F7D44" w:rsidRPr="00CE5387">
          <w:rPr>
            <w:rStyle w:val="Hyperlink"/>
            <w:noProof/>
          </w:rPr>
          <w:t>Table 5.3. Concordance correlation coefficients for prehospital and ED vital signs.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_Toc399334889 \h </w:instrText>
        </w:r>
        <w:r w:rsidR="00A12205" w:rsidRPr="00CE5387">
          <w:rPr>
            <w:noProof/>
            <w:webHidden/>
          </w:rPr>
        </w:r>
        <w:r w:rsidR="00A12205" w:rsidRPr="00CE5387">
          <w:rPr>
            <w:noProof/>
            <w:webHidden/>
          </w:rPr>
          <w:fldChar w:fldCharType="separate"/>
        </w:r>
        <w:r w:rsidR="00080D9F" w:rsidRPr="00CE5387">
          <w:rPr>
            <w:noProof/>
            <w:webHidden/>
          </w:rPr>
          <w:t>152</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90" w:history="1">
        <w:r w:rsidR="005F7D44" w:rsidRPr="00CE5387">
          <w:rPr>
            <w:rStyle w:val="Hyperlink"/>
            <w:noProof/>
          </w:rPr>
          <w:t>Table 5.4. Adjusted odds ratios for the association between change in vital sign status and EMS interval categories.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_Toc399334890 \h </w:instrText>
        </w:r>
        <w:r w:rsidR="00A12205" w:rsidRPr="00CE5387">
          <w:rPr>
            <w:noProof/>
            <w:webHidden/>
          </w:rPr>
        </w:r>
        <w:r w:rsidR="00A12205" w:rsidRPr="00CE5387">
          <w:rPr>
            <w:noProof/>
            <w:webHidden/>
          </w:rPr>
          <w:fldChar w:fldCharType="separate"/>
        </w:r>
        <w:r w:rsidR="00080D9F" w:rsidRPr="00CE5387">
          <w:rPr>
            <w:noProof/>
            <w:webHidden/>
          </w:rPr>
          <w:t>154</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91" w:history="1">
        <w:r w:rsidR="005F7D44" w:rsidRPr="00CE5387">
          <w:rPr>
            <w:rStyle w:val="Hyperlink"/>
            <w:noProof/>
          </w:rPr>
          <w:t>Table 5.5. Adjusted odds ratios for the association between deterioration in vital sign status and EMS interval categories, for patients with initially stable prehospital vital sign status.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_Toc399334891 \h </w:instrText>
        </w:r>
        <w:r w:rsidR="00A12205" w:rsidRPr="00CE5387">
          <w:rPr>
            <w:noProof/>
            <w:webHidden/>
          </w:rPr>
        </w:r>
        <w:r w:rsidR="00A12205" w:rsidRPr="00CE5387">
          <w:rPr>
            <w:noProof/>
            <w:webHidden/>
          </w:rPr>
          <w:fldChar w:fldCharType="separate"/>
        </w:r>
        <w:r w:rsidR="00080D9F" w:rsidRPr="00CE5387">
          <w:rPr>
            <w:noProof/>
            <w:webHidden/>
          </w:rPr>
          <w:t>155</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92" w:history="1">
        <w:r w:rsidR="005F7D44" w:rsidRPr="00CE5387">
          <w:rPr>
            <w:rStyle w:val="Hyperlink"/>
            <w:noProof/>
          </w:rPr>
          <w:t>Table 5.6. Levels of missing data for each vital sign parameter in the HITSNS study.</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_Toc399334892 \h </w:instrText>
        </w:r>
        <w:r w:rsidR="00A12205" w:rsidRPr="00CE5387">
          <w:rPr>
            <w:noProof/>
            <w:webHidden/>
          </w:rPr>
        </w:r>
        <w:r w:rsidR="00A12205" w:rsidRPr="00CE5387">
          <w:rPr>
            <w:noProof/>
            <w:webHidden/>
          </w:rPr>
          <w:fldChar w:fldCharType="separate"/>
        </w:r>
        <w:r w:rsidR="00080D9F" w:rsidRPr="00CE5387">
          <w:rPr>
            <w:noProof/>
            <w:webHidden/>
          </w:rPr>
          <w:t>156</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93" w:history="1">
        <w:r w:rsidR="005F7D44" w:rsidRPr="00CE5387">
          <w:rPr>
            <w:rStyle w:val="Hyperlink"/>
            <w:noProof/>
          </w:rPr>
          <w:t>Table 5.7. Comparison of patient characteristics between bypassed and non-bypassed HITSNS patients.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_Toc399334893 \h </w:instrText>
        </w:r>
        <w:r w:rsidR="00A12205" w:rsidRPr="00CE5387">
          <w:rPr>
            <w:noProof/>
            <w:webHidden/>
          </w:rPr>
        </w:r>
        <w:r w:rsidR="00A12205" w:rsidRPr="00CE5387">
          <w:rPr>
            <w:noProof/>
            <w:webHidden/>
          </w:rPr>
          <w:fldChar w:fldCharType="separate"/>
        </w:r>
        <w:r w:rsidR="00080D9F" w:rsidRPr="00CE5387">
          <w:rPr>
            <w:noProof/>
            <w:webHidden/>
          </w:rPr>
          <w:t>157</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94" w:history="1">
        <w:r w:rsidR="005F7D44" w:rsidRPr="00CE5387">
          <w:rPr>
            <w:rStyle w:val="Hyperlink"/>
            <w:noProof/>
          </w:rPr>
          <w:t>Table 5.8. Comparison of the risk of deterioration during the prehospital interval between bypassed and non-bypassed patients.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_Toc399334894 \h </w:instrText>
        </w:r>
        <w:r w:rsidR="00A12205" w:rsidRPr="00CE5387">
          <w:rPr>
            <w:noProof/>
            <w:webHidden/>
          </w:rPr>
        </w:r>
        <w:r w:rsidR="00A12205" w:rsidRPr="00CE5387">
          <w:rPr>
            <w:noProof/>
            <w:webHidden/>
          </w:rPr>
          <w:fldChar w:fldCharType="separate"/>
        </w:r>
        <w:r w:rsidR="00080D9F" w:rsidRPr="00CE5387">
          <w:rPr>
            <w:noProof/>
            <w:webHidden/>
          </w:rPr>
          <w:t>158</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95" w:history="1">
        <w:r w:rsidR="005F7D44" w:rsidRPr="00CE5387">
          <w:rPr>
            <w:rStyle w:val="Hyperlink"/>
            <w:noProof/>
          </w:rPr>
          <w:t>Table 6.1. Systematic review of HSPWs for GOS categories: inclusion and exclusion criteria</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_Toc399334895 \h </w:instrText>
        </w:r>
        <w:r w:rsidR="00A12205" w:rsidRPr="00CE5387">
          <w:rPr>
            <w:noProof/>
            <w:webHidden/>
          </w:rPr>
        </w:r>
        <w:r w:rsidR="00A12205" w:rsidRPr="00CE5387">
          <w:rPr>
            <w:noProof/>
            <w:webHidden/>
          </w:rPr>
          <w:fldChar w:fldCharType="separate"/>
        </w:r>
        <w:r w:rsidR="00080D9F" w:rsidRPr="00CE5387">
          <w:rPr>
            <w:noProof/>
            <w:webHidden/>
          </w:rPr>
          <w:t>172</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96" w:history="1">
        <w:r w:rsidR="005F7D44" w:rsidRPr="00CE5387">
          <w:rPr>
            <w:rStyle w:val="Hyperlink"/>
            <w:noProof/>
          </w:rPr>
          <w:t>Table 6.2. Characteristics of studies measuring HSPWs for GOS health states following TBI.</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_Toc399334896 \h </w:instrText>
        </w:r>
        <w:r w:rsidR="00A12205" w:rsidRPr="00CE5387">
          <w:rPr>
            <w:noProof/>
            <w:webHidden/>
          </w:rPr>
        </w:r>
        <w:r w:rsidR="00A12205" w:rsidRPr="00CE5387">
          <w:rPr>
            <w:noProof/>
            <w:webHidden/>
          </w:rPr>
          <w:fldChar w:fldCharType="separate"/>
        </w:r>
        <w:r w:rsidR="00080D9F" w:rsidRPr="00CE5387">
          <w:rPr>
            <w:noProof/>
            <w:webHidden/>
          </w:rPr>
          <w:t>181</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97" w:history="1">
        <w:r w:rsidR="005F7D44" w:rsidRPr="00CE5387">
          <w:rPr>
            <w:rStyle w:val="Hyperlink"/>
            <w:noProof/>
          </w:rPr>
          <w:t>Table 6.3. Published HSPW estimates for basic and extended GOS categories.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_Toc399334897 \h </w:instrText>
        </w:r>
        <w:r w:rsidR="00A12205" w:rsidRPr="00CE5387">
          <w:rPr>
            <w:noProof/>
            <w:webHidden/>
          </w:rPr>
        </w:r>
        <w:r w:rsidR="00A12205" w:rsidRPr="00CE5387">
          <w:rPr>
            <w:noProof/>
            <w:webHidden/>
          </w:rPr>
          <w:fldChar w:fldCharType="separate"/>
        </w:r>
        <w:r w:rsidR="00080D9F" w:rsidRPr="00CE5387">
          <w:rPr>
            <w:noProof/>
            <w:webHidden/>
          </w:rPr>
          <w:t>183</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98" w:history="1">
        <w:r w:rsidR="005F7D44" w:rsidRPr="00CE5387">
          <w:rPr>
            <w:rStyle w:val="Hyperlink"/>
            <w:noProof/>
          </w:rPr>
          <w:t>Table 6.4. Critical appraisal of published HSPW estimates.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_Toc399334898 \h </w:instrText>
        </w:r>
        <w:r w:rsidR="00A12205" w:rsidRPr="00CE5387">
          <w:rPr>
            <w:noProof/>
            <w:webHidden/>
          </w:rPr>
        </w:r>
        <w:r w:rsidR="00A12205" w:rsidRPr="00CE5387">
          <w:rPr>
            <w:noProof/>
            <w:webHidden/>
          </w:rPr>
          <w:fldChar w:fldCharType="separate"/>
        </w:r>
        <w:r w:rsidR="00080D9F" w:rsidRPr="00CE5387">
          <w:rPr>
            <w:noProof/>
            <w:webHidden/>
          </w:rPr>
          <w:t>184</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899" w:history="1">
        <w:r w:rsidR="005F7D44" w:rsidRPr="00CE5387">
          <w:rPr>
            <w:rStyle w:val="Hyperlink"/>
            <w:noProof/>
          </w:rPr>
          <w:t>Table 6.5 Comparison of VSTR patient characteristics stratified by basic GOS category</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_Toc399334899 \h </w:instrText>
        </w:r>
        <w:r w:rsidR="00A12205" w:rsidRPr="00CE5387">
          <w:rPr>
            <w:noProof/>
            <w:webHidden/>
          </w:rPr>
        </w:r>
        <w:r w:rsidR="00A12205" w:rsidRPr="00CE5387">
          <w:rPr>
            <w:noProof/>
            <w:webHidden/>
          </w:rPr>
          <w:fldChar w:fldCharType="separate"/>
        </w:r>
        <w:r w:rsidR="00080D9F" w:rsidRPr="00CE5387">
          <w:rPr>
            <w:noProof/>
            <w:webHidden/>
          </w:rPr>
          <w:t>187</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00" w:history="1">
        <w:r w:rsidR="005F7D44" w:rsidRPr="00CE5387">
          <w:rPr>
            <w:rStyle w:val="Hyperlink"/>
            <w:noProof/>
          </w:rPr>
          <w:t>Table 6.6. Coefficients for the initial adjusted limited dependent variable mixture model predicting 12 month EQ5D HSPWs from basic GOS category and age.</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_Toc399334900 \h </w:instrText>
        </w:r>
        <w:r w:rsidR="00A12205" w:rsidRPr="00CE5387">
          <w:rPr>
            <w:noProof/>
            <w:webHidden/>
          </w:rPr>
        </w:r>
        <w:r w:rsidR="00A12205" w:rsidRPr="00CE5387">
          <w:rPr>
            <w:noProof/>
            <w:webHidden/>
          </w:rPr>
          <w:fldChar w:fldCharType="separate"/>
        </w:r>
        <w:r w:rsidR="00080D9F" w:rsidRPr="00CE5387">
          <w:rPr>
            <w:noProof/>
            <w:webHidden/>
          </w:rPr>
          <w:t>191</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01" w:history="1">
        <w:r w:rsidR="005F7D44" w:rsidRPr="00CE5387">
          <w:rPr>
            <w:rStyle w:val="Hyperlink"/>
            <w:noProof/>
          </w:rPr>
          <w:t>Table 6.7. Predicted mean 12 month EQ5D at representative ages stratified by GOS category; overall and for each latent class.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_Toc399334901 \h </w:instrText>
        </w:r>
        <w:r w:rsidR="00A12205" w:rsidRPr="00CE5387">
          <w:rPr>
            <w:noProof/>
            <w:webHidden/>
          </w:rPr>
        </w:r>
        <w:r w:rsidR="00A12205" w:rsidRPr="00CE5387">
          <w:rPr>
            <w:noProof/>
            <w:webHidden/>
          </w:rPr>
          <w:fldChar w:fldCharType="separate"/>
        </w:r>
        <w:r w:rsidR="00080D9F" w:rsidRPr="00CE5387">
          <w:rPr>
            <w:noProof/>
            <w:webHidden/>
          </w:rPr>
          <w:t>192</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02" w:history="1">
        <w:r w:rsidR="005F7D44" w:rsidRPr="00CE5387">
          <w:rPr>
            <w:rStyle w:val="Hyperlink"/>
            <w:noProof/>
          </w:rPr>
          <w:t>Table 7.1. Criteria used to confirm TBI cases from REP clinical records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_Toc399334902 \h </w:instrText>
        </w:r>
        <w:r w:rsidR="00A12205" w:rsidRPr="00CE5387">
          <w:rPr>
            <w:noProof/>
            <w:webHidden/>
          </w:rPr>
        </w:r>
        <w:r w:rsidR="00A12205" w:rsidRPr="00CE5387">
          <w:rPr>
            <w:noProof/>
            <w:webHidden/>
          </w:rPr>
          <w:fldChar w:fldCharType="separate"/>
        </w:r>
        <w:r w:rsidR="00080D9F" w:rsidRPr="00CE5387">
          <w:rPr>
            <w:noProof/>
            <w:webHidden/>
          </w:rPr>
          <w:t>204</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03" w:history="1">
        <w:r w:rsidR="005F7D44" w:rsidRPr="00CE5387">
          <w:rPr>
            <w:rStyle w:val="Hyperlink"/>
            <w:noProof/>
          </w:rPr>
          <w:t>Table 7.2. Graphical tests used for selection of candidate parametric models.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_Toc399334903 \h </w:instrText>
        </w:r>
        <w:r w:rsidR="00A12205" w:rsidRPr="00CE5387">
          <w:rPr>
            <w:noProof/>
            <w:webHidden/>
          </w:rPr>
        </w:r>
        <w:r w:rsidR="00A12205" w:rsidRPr="00CE5387">
          <w:rPr>
            <w:noProof/>
            <w:webHidden/>
          </w:rPr>
          <w:fldChar w:fldCharType="separate"/>
        </w:r>
        <w:r w:rsidR="00080D9F" w:rsidRPr="00CE5387">
          <w:rPr>
            <w:noProof/>
            <w:webHidden/>
          </w:rPr>
          <w:t>205</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04" w:history="1">
        <w:r w:rsidR="005F7D44" w:rsidRPr="00CE5387">
          <w:rPr>
            <w:rStyle w:val="Hyperlink"/>
            <w:noProof/>
          </w:rPr>
          <w:t>Table 7.3. Coding of explanatory variables in parametric survival model</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_Toc399334904 \h </w:instrText>
        </w:r>
        <w:r w:rsidR="00A12205" w:rsidRPr="00CE5387">
          <w:rPr>
            <w:noProof/>
            <w:webHidden/>
          </w:rPr>
        </w:r>
        <w:r w:rsidR="00A12205" w:rsidRPr="00CE5387">
          <w:rPr>
            <w:noProof/>
            <w:webHidden/>
          </w:rPr>
          <w:fldChar w:fldCharType="separate"/>
        </w:r>
        <w:r w:rsidR="00080D9F" w:rsidRPr="00CE5387">
          <w:rPr>
            <w:noProof/>
            <w:webHidden/>
          </w:rPr>
          <w:t>206</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05" w:history="1">
        <w:r w:rsidR="005F7D44" w:rsidRPr="00CE5387">
          <w:rPr>
            <w:rStyle w:val="Hyperlink"/>
            <w:noProof/>
          </w:rPr>
          <w:t>Table 7.4. REP sample patient characteristics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_Toc399334905 \h </w:instrText>
        </w:r>
        <w:r w:rsidR="00A12205" w:rsidRPr="00CE5387">
          <w:rPr>
            <w:noProof/>
            <w:webHidden/>
          </w:rPr>
        </w:r>
        <w:r w:rsidR="00A12205" w:rsidRPr="00CE5387">
          <w:rPr>
            <w:noProof/>
            <w:webHidden/>
          </w:rPr>
          <w:fldChar w:fldCharType="separate"/>
        </w:r>
        <w:r w:rsidR="00080D9F" w:rsidRPr="00CE5387">
          <w:rPr>
            <w:noProof/>
            <w:webHidden/>
          </w:rPr>
          <w:t>211</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06" w:history="1">
        <w:r w:rsidR="005F7D44" w:rsidRPr="00CE5387">
          <w:rPr>
            <w:rStyle w:val="Hyperlink"/>
            <w:noProof/>
          </w:rPr>
          <w:t>Table 7.5. Comparison of metrics for assessing the goodness of fit to REP data for Gompertz and Weibull parametric survival models.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_Toc399334906 \h </w:instrText>
        </w:r>
        <w:r w:rsidR="00A12205" w:rsidRPr="00CE5387">
          <w:rPr>
            <w:noProof/>
            <w:webHidden/>
          </w:rPr>
        </w:r>
        <w:r w:rsidR="00A12205" w:rsidRPr="00CE5387">
          <w:rPr>
            <w:noProof/>
            <w:webHidden/>
          </w:rPr>
          <w:fldChar w:fldCharType="separate"/>
        </w:r>
        <w:r w:rsidR="00080D9F" w:rsidRPr="00CE5387">
          <w:rPr>
            <w:noProof/>
            <w:webHidden/>
          </w:rPr>
          <w:t>214</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07" w:history="1">
        <w:r w:rsidR="005F7D44" w:rsidRPr="00CE5387">
          <w:rPr>
            <w:rStyle w:val="Hyperlink"/>
            <w:noProof/>
          </w:rPr>
          <w:t>Table 7.6. Coefficients and covariance matrix for final Gompertz model for extrapolation of survival following TBI, accounting for age at first TBI.</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_Toc399334907 \h </w:instrText>
        </w:r>
        <w:r w:rsidR="00A12205" w:rsidRPr="00CE5387">
          <w:rPr>
            <w:noProof/>
            <w:webHidden/>
          </w:rPr>
        </w:r>
        <w:r w:rsidR="00A12205" w:rsidRPr="00CE5387">
          <w:rPr>
            <w:noProof/>
            <w:webHidden/>
          </w:rPr>
          <w:fldChar w:fldCharType="separate"/>
        </w:r>
        <w:r w:rsidR="00080D9F" w:rsidRPr="00CE5387">
          <w:rPr>
            <w:noProof/>
            <w:webHidden/>
          </w:rPr>
          <w:t>218</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08" w:history="1">
        <w:r w:rsidR="005F7D44" w:rsidRPr="00CE5387">
          <w:rPr>
            <w:rStyle w:val="Hyperlink"/>
            <w:noProof/>
          </w:rPr>
          <w:t>Table 8.1. Assumptions for calculating population level expected value of information.</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_Toc399334908 \h </w:instrText>
        </w:r>
        <w:r w:rsidR="00A12205" w:rsidRPr="00CE5387">
          <w:rPr>
            <w:noProof/>
            <w:webHidden/>
          </w:rPr>
        </w:r>
        <w:r w:rsidR="00A12205" w:rsidRPr="00CE5387">
          <w:rPr>
            <w:noProof/>
            <w:webHidden/>
          </w:rPr>
          <w:fldChar w:fldCharType="separate"/>
        </w:r>
        <w:r w:rsidR="00080D9F" w:rsidRPr="00CE5387">
          <w:rPr>
            <w:noProof/>
            <w:webHidden/>
          </w:rPr>
          <w:t>251</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09" w:history="1">
        <w:r w:rsidR="005F7D44" w:rsidRPr="00CE5387">
          <w:rPr>
            <w:rStyle w:val="Hyperlink"/>
            <w:noProof/>
          </w:rPr>
          <w:t>Table 8.2. Additional assumptions required for calculation of population EVSI</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_Toc399334909 \h </w:instrText>
        </w:r>
        <w:r w:rsidR="00A12205" w:rsidRPr="00CE5387">
          <w:rPr>
            <w:noProof/>
            <w:webHidden/>
          </w:rPr>
        </w:r>
        <w:r w:rsidR="00A12205" w:rsidRPr="00CE5387">
          <w:rPr>
            <w:noProof/>
            <w:webHidden/>
          </w:rPr>
          <w:fldChar w:fldCharType="separate"/>
        </w:r>
        <w:r w:rsidR="00080D9F" w:rsidRPr="00CE5387">
          <w:rPr>
            <w:noProof/>
            <w:webHidden/>
          </w:rPr>
          <w:t>252</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10" w:history="1">
        <w:r w:rsidR="005F7D44" w:rsidRPr="00CE5387">
          <w:rPr>
            <w:rStyle w:val="Hyperlink"/>
            <w:noProof/>
          </w:rPr>
          <w:t>Table 9.1. Base case deterministic estimates of total costs and QALYs accrued from each management strategy, and calculation of incremental cost-effectiveness ratios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_Toc399334910 \h </w:instrText>
        </w:r>
        <w:r w:rsidR="00A12205" w:rsidRPr="00CE5387">
          <w:rPr>
            <w:noProof/>
            <w:webHidden/>
          </w:rPr>
        </w:r>
        <w:r w:rsidR="00A12205" w:rsidRPr="00CE5387">
          <w:rPr>
            <w:noProof/>
            <w:webHidden/>
          </w:rPr>
          <w:fldChar w:fldCharType="separate"/>
        </w:r>
        <w:r w:rsidR="00080D9F" w:rsidRPr="00CE5387">
          <w:rPr>
            <w:noProof/>
            <w:webHidden/>
          </w:rPr>
          <w:t>255</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11" w:history="1">
        <w:r w:rsidR="005F7D44" w:rsidRPr="00CE5387">
          <w:rPr>
            <w:rStyle w:val="Hyperlink"/>
            <w:noProof/>
          </w:rPr>
          <w:t>Table 9.2. Net monetary benefit of competing TBI management strategies at stated NICE willingness to pay thresholds.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_Toc399334911 \h </w:instrText>
        </w:r>
        <w:r w:rsidR="00A12205" w:rsidRPr="00CE5387">
          <w:rPr>
            <w:noProof/>
            <w:webHidden/>
          </w:rPr>
        </w:r>
        <w:r w:rsidR="00A12205" w:rsidRPr="00CE5387">
          <w:rPr>
            <w:noProof/>
            <w:webHidden/>
          </w:rPr>
          <w:fldChar w:fldCharType="separate"/>
        </w:r>
        <w:r w:rsidR="00080D9F" w:rsidRPr="00CE5387">
          <w:rPr>
            <w:noProof/>
            <w:webHidden/>
          </w:rPr>
          <w:t>260</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12" w:history="1">
        <w:r w:rsidR="005F7D44" w:rsidRPr="00CE5387">
          <w:rPr>
            <w:rStyle w:val="Hyperlink"/>
            <w:noProof/>
          </w:rPr>
          <w:t>Table 9.3.Individual and population EVPPI for model parameters, grouped by potential study design, under base case assumptions.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_Toc399334912 \h </w:instrText>
        </w:r>
        <w:r w:rsidR="00A12205" w:rsidRPr="00CE5387">
          <w:rPr>
            <w:noProof/>
            <w:webHidden/>
          </w:rPr>
        </w:r>
        <w:r w:rsidR="00A12205" w:rsidRPr="00CE5387">
          <w:rPr>
            <w:noProof/>
            <w:webHidden/>
          </w:rPr>
          <w:fldChar w:fldCharType="separate"/>
        </w:r>
        <w:r w:rsidR="00080D9F" w:rsidRPr="00CE5387">
          <w:rPr>
            <w:noProof/>
            <w:webHidden/>
          </w:rPr>
          <w:t>267</w:t>
        </w:r>
        <w:r w:rsidR="00A12205" w:rsidRPr="00CE5387">
          <w:rPr>
            <w:noProof/>
            <w:webHidden/>
          </w:rPr>
          <w:fldChar w:fldCharType="end"/>
        </w:r>
      </w:hyperlink>
    </w:p>
    <w:p w:rsidR="005F7D44" w:rsidRPr="00CE5387" w:rsidRDefault="001B7F34">
      <w:pPr>
        <w:pStyle w:val="TableofFigures"/>
        <w:tabs>
          <w:tab w:val="right" w:leader="dot" w:pos="8494"/>
        </w:tabs>
        <w:rPr>
          <w:rFonts w:eastAsiaTheme="minorEastAsia"/>
          <w:noProof/>
          <w:lang w:val="en-GB" w:eastAsia="en-GB"/>
        </w:rPr>
      </w:pPr>
      <w:hyperlink w:anchor="_Toc399334913" w:history="1">
        <w:r w:rsidR="005F7D44" w:rsidRPr="00CE5387">
          <w:rPr>
            <w:rStyle w:val="Hyperlink"/>
            <w:noProof/>
          </w:rPr>
          <w:t>Table 9.4. Expected net benefit of sampling and study characteristics of definitive HITSNS trial with differing sample sizes under base case assumptions.</w:t>
        </w:r>
        <w:r w:rsidR="005F7D44" w:rsidRPr="00CE5387">
          <w:rPr>
            <w:noProof/>
            <w:webHidden/>
          </w:rPr>
          <w:tab/>
        </w:r>
        <w:r w:rsidR="00A12205" w:rsidRPr="00CE5387">
          <w:rPr>
            <w:noProof/>
            <w:webHidden/>
          </w:rPr>
          <w:fldChar w:fldCharType="begin"/>
        </w:r>
        <w:r w:rsidR="005F7D44" w:rsidRPr="00CE5387">
          <w:rPr>
            <w:noProof/>
            <w:webHidden/>
          </w:rPr>
          <w:instrText xml:space="preserve"> PAGEREF _Toc399334913 \h </w:instrText>
        </w:r>
        <w:r w:rsidR="00A12205" w:rsidRPr="00CE5387">
          <w:rPr>
            <w:noProof/>
            <w:webHidden/>
          </w:rPr>
        </w:r>
        <w:r w:rsidR="00A12205" w:rsidRPr="00CE5387">
          <w:rPr>
            <w:noProof/>
            <w:webHidden/>
          </w:rPr>
          <w:fldChar w:fldCharType="separate"/>
        </w:r>
        <w:r w:rsidR="00080D9F" w:rsidRPr="00CE5387">
          <w:rPr>
            <w:noProof/>
            <w:webHidden/>
          </w:rPr>
          <w:t>271</w:t>
        </w:r>
        <w:r w:rsidR="00A12205" w:rsidRPr="00CE5387">
          <w:rPr>
            <w:noProof/>
            <w:webHidden/>
          </w:rPr>
          <w:fldChar w:fldCharType="end"/>
        </w:r>
      </w:hyperlink>
    </w:p>
    <w:p w:rsidR="00CD1777" w:rsidRPr="00CE5387" w:rsidRDefault="00A12205" w:rsidP="00CD1777">
      <w:r w:rsidRPr="00CE5387">
        <w:fldChar w:fldCharType="end"/>
      </w:r>
    </w:p>
    <w:p w:rsidR="00CD1777" w:rsidRPr="00CE5387" w:rsidRDefault="00CD1777">
      <w:pPr>
        <w:spacing w:line="240" w:lineRule="auto"/>
      </w:pPr>
      <w:r w:rsidRPr="00CE5387">
        <w:br w:type="page"/>
      </w:r>
    </w:p>
    <w:p w:rsidR="00E5762F" w:rsidRPr="00CE5387" w:rsidRDefault="007D067F" w:rsidP="0019398A">
      <w:pPr>
        <w:pStyle w:val="Heading1"/>
        <w:numPr>
          <w:ilvl w:val="0"/>
          <w:numId w:val="0"/>
        </w:numPr>
        <w:jc w:val="left"/>
      </w:pPr>
      <w:bookmarkStart w:id="1" w:name="_Toc399054942"/>
      <w:r w:rsidRPr="00CE5387">
        <w:lastRenderedPageBreak/>
        <w:t>List</w:t>
      </w:r>
      <w:r w:rsidR="0019398A" w:rsidRPr="00CE5387">
        <w:t xml:space="preserve"> of figures</w:t>
      </w:r>
      <w:bookmarkEnd w:id="1"/>
    </w:p>
    <w:p w:rsidR="00521558" w:rsidRPr="00CE5387" w:rsidRDefault="00A12205">
      <w:pPr>
        <w:pStyle w:val="TableofFigures"/>
        <w:tabs>
          <w:tab w:val="right" w:leader="dot" w:pos="8494"/>
        </w:tabs>
        <w:rPr>
          <w:rFonts w:eastAsiaTheme="minorEastAsia"/>
          <w:noProof/>
          <w:lang w:val="en-GB" w:eastAsia="en-GB"/>
        </w:rPr>
      </w:pPr>
      <w:r w:rsidRPr="00CE5387">
        <w:rPr>
          <w:b/>
          <w:bCs/>
        </w:rPr>
        <w:fldChar w:fldCharType="begin"/>
      </w:r>
      <w:r w:rsidR="00B90BFC" w:rsidRPr="00CE5387">
        <w:rPr>
          <w:b/>
          <w:bCs/>
        </w:rPr>
        <w:instrText xml:space="preserve"> TOC \t "Heading 7" \c </w:instrText>
      </w:r>
      <w:r w:rsidRPr="00CE5387">
        <w:rPr>
          <w:b/>
          <w:bCs/>
        </w:rPr>
        <w:fldChar w:fldCharType="separate"/>
      </w:r>
      <w:r w:rsidR="00521558" w:rsidRPr="00CE5387">
        <w:rPr>
          <w:noProof/>
        </w:rPr>
        <w:t>Figure 1.1.  The pathophysiology of TBI.</w:t>
      </w:r>
      <w:r w:rsidR="00521558" w:rsidRPr="00CE5387">
        <w:rPr>
          <w:noProof/>
        </w:rPr>
        <w:tab/>
      </w:r>
      <w:r w:rsidRPr="00CE5387">
        <w:rPr>
          <w:noProof/>
        </w:rPr>
        <w:fldChar w:fldCharType="begin"/>
      </w:r>
      <w:r w:rsidR="00521558" w:rsidRPr="00CE5387">
        <w:rPr>
          <w:noProof/>
        </w:rPr>
        <w:instrText xml:space="preserve"> PAGEREF _Toc399247447 \h </w:instrText>
      </w:r>
      <w:r w:rsidRPr="00CE5387">
        <w:rPr>
          <w:noProof/>
        </w:rPr>
      </w:r>
      <w:r w:rsidRPr="00CE5387">
        <w:rPr>
          <w:noProof/>
        </w:rPr>
        <w:fldChar w:fldCharType="separate"/>
      </w:r>
      <w:r w:rsidR="00080D9F" w:rsidRPr="00CE5387">
        <w:rPr>
          <w:noProof/>
        </w:rPr>
        <w:t>30</w:t>
      </w:r>
      <w:r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2.1. Flow chart showing selection of studies included in systematic review comparing routine and no secondary transfer strategies.</w:t>
      </w:r>
      <w:r w:rsidRPr="00CE5387">
        <w:rPr>
          <w:noProof/>
        </w:rPr>
        <w:tab/>
      </w:r>
      <w:r w:rsidR="00A12205" w:rsidRPr="00CE5387">
        <w:rPr>
          <w:noProof/>
        </w:rPr>
        <w:fldChar w:fldCharType="begin"/>
      </w:r>
      <w:r w:rsidRPr="00CE5387">
        <w:rPr>
          <w:noProof/>
        </w:rPr>
        <w:instrText xml:space="preserve"> PAGEREF _Toc399247448 \h </w:instrText>
      </w:r>
      <w:r w:rsidR="00A12205" w:rsidRPr="00CE5387">
        <w:rPr>
          <w:noProof/>
        </w:rPr>
      </w:r>
      <w:r w:rsidR="00A12205" w:rsidRPr="00CE5387">
        <w:rPr>
          <w:noProof/>
        </w:rPr>
        <w:fldChar w:fldCharType="separate"/>
      </w:r>
      <w:r w:rsidR="00080D9F" w:rsidRPr="00CE5387">
        <w:rPr>
          <w:noProof/>
        </w:rPr>
        <w:t>58</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2.2. Forest plot summarising effect estimates comparing no transfer with routine transfer strategies.</w:t>
      </w:r>
      <w:r w:rsidRPr="00CE5387">
        <w:rPr>
          <w:noProof/>
        </w:rPr>
        <w:tab/>
      </w:r>
      <w:r w:rsidR="00A12205" w:rsidRPr="00CE5387">
        <w:rPr>
          <w:noProof/>
        </w:rPr>
        <w:fldChar w:fldCharType="begin"/>
      </w:r>
      <w:r w:rsidRPr="00CE5387">
        <w:rPr>
          <w:noProof/>
        </w:rPr>
        <w:instrText xml:space="preserve"> PAGEREF _Toc399247449 \h </w:instrText>
      </w:r>
      <w:r w:rsidR="00A12205" w:rsidRPr="00CE5387">
        <w:rPr>
          <w:noProof/>
        </w:rPr>
      </w:r>
      <w:r w:rsidR="00A12205" w:rsidRPr="00CE5387">
        <w:rPr>
          <w:noProof/>
        </w:rPr>
        <w:fldChar w:fldCharType="separate"/>
      </w:r>
      <w:r w:rsidR="00080D9F" w:rsidRPr="00CE5387">
        <w:rPr>
          <w:noProof/>
        </w:rPr>
        <w:t>62</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shd w:val="clear" w:color="auto" w:fill="FFFFFF"/>
        </w:rPr>
        <w:t>Figure 3.1. Flow chart showing the derivation of participants for the investigation of the diagnostic accuracy of prehospital triage rules for identifying significant TBI.</w:t>
      </w:r>
      <w:r w:rsidRPr="00CE5387">
        <w:rPr>
          <w:noProof/>
        </w:rPr>
        <w:tab/>
      </w:r>
      <w:r w:rsidR="00A12205" w:rsidRPr="00CE5387">
        <w:rPr>
          <w:noProof/>
        </w:rPr>
        <w:fldChar w:fldCharType="begin"/>
      </w:r>
      <w:r w:rsidRPr="00CE5387">
        <w:rPr>
          <w:noProof/>
        </w:rPr>
        <w:instrText xml:space="preserve"> PAGEREF _Toc399247450 \h </w:instrText>
      </w:r>
      <w:r w:rsidR="00A12205" w:rsidRPr="00CE5387">
        <w:rPr>
          <w:noProof/>
        </w:rPr>
      </w:r>
      <w:r w:rsidR="00A12205" w:rsidRPr="00CE5387">
        <w:rPr>
          <w:noProof/>
        </w:rPr>
        <w:fldChar w:fldCharType="separate"/>
      </w:r>
      <w:r w:rsidR="00080D9F" w:rsidRPr="00CE5387">
        <w:rPr>
          <w:noProof/>
        </w:rPr>
        <w:t>85</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4.1. Flow chart delineating the derivation of the study sample in each analysis examining the association between EMS interval and mortality.</w:t>
      </w:r>
      <w:r w:rsidRPr="00CE5387">
        <w:rPr>
          <w:noProof/>
        </w:rPr>
        <w:tab/>
      </w:r>
      <w:r w:rsidR="00A12205" w:rsidRPr="00CE5387">
        <w:rPr>
          <w:noProof/>
        </w:rPr>
        <w:fldChar w:fldCharType="begin"/>
      </w:r>
      <w:r w:rsidRPr="00CE5387">
        <w:rPr>
          <w:noProof/>
        </w:rPr>
        <w:instrText xml:space="preserve"> PAGEREF _Toc399247451 \h </w:instrText>
      </w:r>
      <w:r w:rsidR="00A12205" w:rsidRPr="00CE5387">
        <w:rPr>
          <w:noProof/>
        </w:rPr>
      </w:r>
      <w:r w:rsidR="00A12205" w:rsidRPr="00CE5387">
        <w:rPr>
          <w:noProof/>
        </w:rPr>
        <w:fldChar w:fldCharType="separate"/>
      </w:r>
      <w:r w:rsidR="00080D9F" w:rsidRPr="00CE5387">
        <w:rPr>
          <w:noProof/>
        </w:rPr>
        <w:t>114</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4.2. Frequency plot showing the distribution of EMS interval times.</w:t>
      </w:r>
      <w:r w:rsidRPr="00CE5387">
        <w:rPr>
          <w:noProof/>
        </w:rPr>
        <w:tab/>
      </w:r>
      <w:r w:rsidR="00A12205" w:rsidRPr="00CE5387">
        <w:rPr>
          <w:noProof/>
        </w:rPr>
        <w:fldChar w:fldCharType="begin"/>
      </w:r>
      <w:r w:rsidRPr="00CE5387">
        <w:rPr>
          <w:noProof/>
        </w:rPr>
        <w:instrText xml:space="preserve"> PAGEREF _Toc399247452 \h </w:instrText>
      </w:r>
      <w:r w:rsidR="00A12205" w:rsidRPr="00CE5387">
        <w:rPr>
          <w:noProof/>
        </w:rPr>
      </w:r>
      <w:r w:rsidR="00A12205" w:rsidRPr="00CE5387">
        <w:rPr>
          <w:noProof/>
        </w:rPr>
        <w:fldChar w:fldCharType="separate"/>
      </w:r>
      <w:r w:rsidR="00080D9F" w:rsidRPr="00CE5387">
        <w:rPr>
          <w:noProof/>
        </w:rPr>
        <w:t>115</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4.3. Case-mix adjusted odds ratios for mortality with different EMS interval categories.</w:t>
      </w:r>
      <w:r w:rsidRPr="00CE5387">
        <w:rPr>
          <w:noProof/>
        </w:rPr>
        <w:tab/>
      </w:r>
      <w:r w:rsidR="00A12205" w:rsidRPr="00CE5387">
        <w:rPr>
          <w:noProof/>
        </w:rPr>
        <w:fldChar w:fldCharType="begin"/>
      </w:r>
      <w:r w:rsidRPr="00CE5387">
        <w:rPr>
          <w:noProof/>
        </w:rPr>
        <w:instrText xml:space="preserve"> PAGEREF _Toc399247453 \h </w:instrText>
      </w:r>
      <w:r w:rsidR="00A12205" w:rsidRPr="00CE5387">
        <w:rPr>
          <w:noProof/>
        </w:rPr>
      </w:r>
      <w:r w:rsidR="00A12205" w:rsidRPr="00CE5387">
        <w:rPr>
          <w:noProof/>
        </w:rPr>
        <w:fldChar w:fldCharType="separate"/>
      </w:r>
      <w:r w:rsidR="00080D9F" w:rsidRPr="00CE5387">
        <w:rPr>
          <w:noProof/>
        </w:rPr>
        <w:t>117</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4.4. Frequency density histogram showing the distribution of propensity scores for patients with EMS intervals less than and greater than 60 minutes.</w:t>
      </w:r>
      <w:r w:rsidRPr="00CE5387">
        <w:rPr>
          <w:noProof/>
        </w:rPr>
        <w:tab/>
      </w:r>
      <w:r w:rsidR="00A12205" w:rsidRPr="00CE5387">
        <w:rPr>
          <w:noProof/>
        </w:rPr>
        <w:fldChar w:fldCharType="begin"/>
      </w:r>
      <w:r w:rsidRPr="00CE5387">
        <w:rPr>
          <w:noProof/>
        </w:rPr>
        <w:instrText xml:space="preserve"> PAGEREF _Toc399247454 \h </w:instrText>
      </w:r>
      <w:r w:rsidR="00A12205" w:rsidRPr="00CE5387">
        <w:rPr>
          <w:noProof/>
        </w:rPr>
      </w:r>
      <w:r w:rsidR="00A12205" w:rsidRPr="00CE5387">
        <w:rPr>
          <w:noProof/>
        </w:rPr>
        <w:fldChar w:fldCharType="separate"/>
      </w:r>
      <w:r w:rsidR="00080D9F" w:rsidRPr="00CE5387">
        <w:rPr>
          <w:noProof/>
        </w:rPr>
        <w:t>118</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4.5. Standardised differences in means for important case-mix variables before and after propensity score matching.</w:t>
      </w:r>
      <w:r w:rsidRPr="00CE5387">
        <w:rPr>
          <w:noProof/>
        </w:rPr>
        <w:tab/>
      </w:r>
      <w:r w:rsidR="00A12205" w:rsidRPr="00CE5387">
        <w:rPr>
          <w:noProof/>
        </w:rPr>
        <w:fldChar w:fldCharType="begin"/>
      </w:r>
      <w:r w:rsidRPr="00CE5387">
        <w:rPr>
          <w:noProof/>
        </w:rPr>
        <w:instrText xml:space="preserve"> PAGEREF _Toc399247455 \h </w:instrText>
      </w:r>
      <w:r w:rsidR="00A12205" w:rsidRPr="00CE5387">
        <w:rPr>
          <w:noProof/>
        </w:rPr>
      </w:r>
      <w:r w:rsidR="00A12205" w:rsidRPr="00CE5387">
        <w:rPr>
          <w:noProof/>
        </w:rPr>
        <w:fldChar w:fldCharType="separate"/>
      </w:r>
      <w:r w:rsidR="00080D9F" w:rsidRPr="00CE5387">
        <w:rPr>
          <w:noProof/>
        </w:rPr>
        <w:t>120</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4.6. Flow chart delineating the derivation of the study sample in each analysis examining the association between secondary transfer timings and mortality.</w:t>
      </w:r>
      <w:r w:rsidRPr="00CE5387">
        <w:rPr>
          <w:noProof/>
        </w:rPr>
        <w:tab/>
      </w:r>
      <w:r w:rsidR="00A12205" w:rsidRPr="00CE5387">
        <w:rPr>
          <w:noProof/>
        </w:rPr>
        <w:fldChar w:fldCharType="begin"/>
      </w:r>
      <w:r w:rsidRPr="00CE5387">
        <w:rPr>
          <w:noProof/>
        </w:rPr>
        <w:instrText xml:space="preserve"> PAGEREF _Toc399247456 \h </w:instrText>
      </w:r>
      <w:r w:rsidR="00A12205" w:rsidRPr="00CE5387">
        <w:rPr>
          <w:noProof/>
        </w:rPr>
      </w:r>
      <w:r w:rsidR="00A12205" w:rsidRPr="00CE5387">
        <w:rPr>
          <w:noProof/>
        </w:rPr>
        <w:fldChar w:fldCharType="separate"/>
      </w:r>
      <w:r w:rsidR="00080D9F" w:rsidRPr="00CE5387">
        <w:rPr>
          <w:noProof/>
        </w:rPr>
        <w:t>122</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4.7. Odds ratios for association between time from injury to specialist care and 30 day inpatient mortality in patients with significant TBI initially admitted to NSAHs.</w:t>
      </w:r>
      <w:r w:rsidRPr="00CE5387">
        <w:rPr>
          <w:noProof/>
        </w:rPr>
        <w:tab/>
      </w:r>
      <w:r w:rsidR="00A12205" w:rsidRPr="00CE5387">
        <w:rPr>
          <w:noProof/>
        </w:rPr>
        <w:fldChar w:fldCharType="begin"/>
      </w:r>
      <w:r w:rsidRPr="00CE5387">
        <w:rPr>
          <w:noProof/>
        </w:rPr>
        <w:instrText xml:space="preserve"> PAGEREF _Toc399247457 \h </w:instrText>
      </w:r>
      <w:r w:rsidR="00A12205" w:rsidRPr="00CE5387">
        <w:rPr>
          <w:noProof/>
        </w:rPr>
      </w:r>
      <w:r w:rsidR="00A12205" w:rsidRPr="00CE5387">
        <w:rPr>
          <w:noProof/>
        </w:rPr>
        <w:fldChar w:fldCharType="separate"/>
      </w:r>
      <w:r w:rsidR="00080D9F" w:rsidRPr="00CE5387">
        <w:rPr>
          <w:noProof/>
        </w:rPr>
        <w:t>125</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5.1. Flow chart presenting the derivation of study samples for each analysis examining the association between prehospital physiology and EMS interval.</w:t>
      </w:r>
      <w:r w:rsidRPr="00CE5387">
        <w:rPr>
          <w:noProof/>
        </w:rPr>
        <w:tab/>
      </w:r>
      <w:r w:rsidR="00A12205" w:rsidRPr="00CE5387">
        <w:rPr>
          <w:noProof/>
        </w:rPr>
        <w:fldChar w:fldCharType="begin"/>
      </w:r>
      <w:r w:rsidRPr="00CE5387">
        <w:rPr>
          <w:noProof/>
        </w:rPr>
        <w:instrText xml:space="preserve"> PAGEREF _Toc399247458 \h </w:instrText>
      </w:r>
      <w:r w:rsidR="00A12205" w:rsidRPr="00CE5387">
        <w:rPr>
          <w:noProof/>
        </w:rPr>
      </w:r>
      <w:r w:rsidR="00A12205" w:rsidRPr="00CE5387">
        <w:rPr>
          <w:noProof/>
        </w:rPr>
        <w:fldChar w:fldCharType="separate"/>
      </w:r>
      <w:r w:rsidR="00080D9F" w:rsidRPr="00CE5387">
        <w:rPr>
          <w:noProof/>
        </w:rPr>
        <w:t>145</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5.2. Frequency histograms presenting the distributions of prehospital and ED vital signs.</w:t>
      </w:r>
      <w:r w:rsidRPr="00CE5387">
        <w:rPr>
          <w:noProof/>
        </w:rPr>
        <w:tab/>
      </w:r>
      <w:r w:rsidR="00A12205" w:rsidRPr="00CE5387">
        <w:rPr>
          <w:noProof/>
        </w:rPr>
        <w:fldChar w:fldCharType="begin"/>
      </w:r>
      <w:r w:rsidRPr="00CE5387">
        <w:rPr>
          <w:noProof/>
        </w:rPr>
        <w:instrText xml:space="preserve"> PAGEREF _Toc399247459 \h </w:instrText>
      </w:r>
      <w:r w:rsidR="00A12205" w:rsidRPr="00CE5387">
        <w:rPr>
          <w:noProof/>
        </w:rPr>
      </w:r>
      <w:r w:rsidR="00A12205" w:rsidRPr="00CE5387">
        <w:rPr>
          <w:noProof/>
        </w:rPr>
        <w:fldChar w:fldCharType="separate"/>
      </w:r>
      <w:r w:rsidR="00080D9F" w:rsidRPr="00CE5387">
        <w:rPr>
          <w:noProof/>
        </w:rPr>
        <w:t>147</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5.3. Scatter plots presenting the association between prehospital and emergency department vital sign values</w:t>
      </w:r>
      <w:r w:rsidRPr="00CE5387">
        <w:rPr>
          <w:noProof/>
        </w:rPr>
        <w:tab/>
      </w:r>
      <w:r w:rsidR="00A12205" w:rsidRPr="00CE5387">
        <w:rPr>
          <w:noProof/>
        </w:rPr>
        <w:fldChar w:fldCharType="begin"/>
      </w:r>
      <w:r w:rsidRPr="00CE5387">
        <w:rPr>
          <w:noProof/>
        </w:rPr>
        <w:instrText xml:space="preserve"> PAGEREF _Toc399247460 \h </w:instrText>
      </w:r>
      <w:r w:rsidR="00A12205" w:rsidRPr="00CE5387">
        <w:rPr>
          <w:noProof/>
        </w:rPr>
      </w:r>
      <w:r w:rsidR="00A12205" w:rsidRPr="00CE5387">
        <w:rPr>
          <w:noProof/>
        </w:rPr>
        <w:fldChar w:fldCharType="separate"/>
      </w:r>
      <w:r w:rsidR="00080D9F" w:rsidRPr="00CE5387">
        <w:rPr>
          <w:noProof/>
        </w:rPr>
        <w:t>148</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5.4. Bland-Altman plots presenting the agreement between prehospital and emergency department vital sign values.</w:t>
      </w:r>
      <w:r w:rsidRPr="00CE5387">
        <w:rPr>
          <w:noProof/>
        </w:rPr>
        <w:tab/>
      </w:r>
      <w:r w:rsidR="00A12205" w:rsidRPr="00CE5387">
        <w:rPr>
          <w:noProof/>
        </w:rPr>
        <w:fldChar w:fldCharType="begin"/>
      </w:r>
      <w:r w:rsidRPr="00CE5387">
        <w:rPr>
          <w:noProof/>
        </w:rPr>
        <w:instrText xml:space="preserve"> PAGEREF _Toc399247461 \h </w:instrText>
      </w:r>
      <w:r w:rsidR="00A12205" w:rsidRPr="00CE5387">
        <w:rPr>
          <w:noProof/>
        </w:rPr>
      </w:r>
      <w:r w:rsidR="00A12205" w:rsidRPr="00CE5387">
        <w:rPr>
          <w:noProof/>
        </w:rPr>
        <w:fldChar w:fldCharType="separate"/>
      </w:r>
      <w:r w:rsidR="00080D9F" w:rsidRPr="00CE5387">
        <w:rPr>
          <w:noProof/>
        </w:rPr>
        <w:t>151</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5.5. Bar plot presenting the agreement between individual prehospital and ED GCS scores.</w:t>
      </w:r>
      <w:r w:rsidRPr="00CE5387">
        <w:rPr>
          <w:noProof/>
        </w:rPr>
        <w:tab/>
      </w:r>
      <w:r w:rsidR="00A12205" w:rsidRPr="00CE5387">
        <w:rPr>
          <w:noProof/>
        </w:rPr>
        <w:fldChar w:fldCharType="begin"/>
      </w:r>
      <w:r w:rsidRPr="00CE5387">
        <w:rPr>
          <w:noProof/>
        </w:rPr>
        <w:instrText xml:space="preserve"> PAGEREF _Toc399247462 \h </w:instrText>
      </w:r>
      <w:r w:rsidR="00A12205" w:rsidRPr="00CE5387">
        <w:rPr>
          <w:noProof/>
        </w:rPr>
      </w:r>
      <w:r w:rsidR="00A12205" w:rsidRPr="00CE5387">
        <w:rPr>
          <w:noProof/>
        </w:rPr>
        <w:fldChar w:fldCharType="separate"/>
      </w:r>
      <w:r w:rsidR="00080D9F" w:rsidRPr="00CE5387">
        <w:rPr>
          <w:noProof/>
        </w:rPr>
        <w:t>152</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5.6. Adjusted odds ratios for change in vital sign status for each category of EMS interval.</w:t>
      </w:r>
      <w:r w:rsidRPr="00CE5387">
        <w:rPr>
          <w:noProof/>
        </w:rPr>
        <w:tab/>
      </w:r>
      <w:r w:rsidR="00A12205" w:rsidRPr="00CE5387">
        <w:rPr>
          <w:noProof/>
        </w:rPr>
        <w:fldChar w:fldCharType="begin"/>
      </w:r>
      <w:r w:rsidRPr="00CE5387">
        <w:rPr>
          <w:noProof/>
        </w:rPr>
        <w:instrText xml:space="preserve"> PAGEREF _Toc399247463 \h </w:instrText>
      </w:r>
      <w:r w:rsidR="00A12205" w:rsidRPr="00CE5387">
        <w:rPr>
          <w:noProof/>
        </w:rPr>
      </w:r>
      <w:r w:rsidR="00A12205" w:rsidRPr="00CE5387">
        <w:rPr>
          <w:noProof/>
        </w:rPr>
        <w:fldChar w:fldCharType="separate"/>
      </w:r>
      <w:r w:rsidR="00080D9F" w:rsidRPr="00CE5387">
        <w:rPr>
          <w:noProof/>
        </w:rPr>
        <w:t>154</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6.1. Flowchart describing study selection in systematic review examining HSPWs for GOS categories.</w:t>
      </w:r>
      <w:r w:rsidRPr="00CE5387">
        <w:rPr>
          <w:noProof/>
        </w:rPr>
        <w:tab/>
      </w:r>
      <w:r w:rsidR="00A12205" w:rsidRPr="00CE5387">
        <w:rPr>
          <w:noProof/>
        </w:rPr>
        <w:fldChar w:fldCharType="begin"/>
      </w:r>
      <w:r w:rsidRPr="00CE5387">
        <w:rPr>
          <w:noProof/>
        </w:rPr>
        <w:instrText xml:space="preserve"> PAGEREF _Toc399247464 \h </w:instrText>
      </w:r>
      <w:r w:rsidR="00A12205" w:rsidRPr="00CE5387">
        <w:rPr>
          <w:noProof/>
        </w:rPr>
      </w:r>
      <w:r w:rsidR="00A12205" w:rsidRPr="00CE5387">
        <w:rPr>
          <w:noProof/>
        </w:rPr>
        <w:fldChar w:fldCharType="separate"/>
      </w:r>
      <w:r w:rsidR="00080D9F" w:rsidRPr="00CE5387">
        <w:rPr>
          <w:noProof/>
        </w:rPr>
        <w:t>180</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lastRenderedPageBreak/>
        <w:t>Figure 6.2. Flow chart showing derivation of study sample used to develop predictive model for HSPWs from basic GOS category and age.</w:t>
      </w:r>
      <w:r w:rsidRPr="00CE5387">
        <w:rPr>
          <w:noProof/>
        </w:rPr>
        <w:tab/>
      </w:r>
      <w:r w:rsidR="00A12205" w:rsidRPr="00CE5387">
        <w:rPr>
          <w:noProof/>
        </w:rPr>
        <w:fldChar w:fldCharType="begin"/>
      </w:r>
      <w:r w:rsidRPr="00CE5387">
        <w:rPr>
          <w:noProof/>
        </w:rPr>
        <w:instrText xml:space="preserve"> PAGEREF _Toc399247465 \h </w:instrText>
      </w:r>
      <w:r w:rsidR="00A12205" w:rsidRPr="00CE5387">
        <w:rPr>
          <w:noProof/>
        </w:rPr>
      </w:r>
      <w:r w:rsidR="00A12205" w:rsidRPr="00CE5387">
        <w:rPr>
          <w:noProof/>
        </w:rPr>
        <w:fldChar w:fldCharType="separate"/>
      </w:r>
      <w:r w:rsidR="00080D9F" w:rsidRPr="00CE5387">
        <w:rPr>
          <w:noProof/>
        </w:rPr>
        <w:t>186</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6.3. Distribution of EQ5D at 12 months; overall and stratified by basic GOS category</w:t>
      </w:r>
      <w:r w:rsidRPr="00CE5387">
        <w:rPr>
          <w:noProof/>
        </w:rPr>
        <w:tab/>
      </w:r>
      <w:r w:rsidR="00A12205" w:rsidRPr="00CE5387">
        <w:rPr>
          <w:noProof/>
        </w:rPr>
        <w:fldChar w:fldCharType="begin"/>
      </w:r>
      <w:r w:rsidRPr="00CE5387">
        <w:rPr>
          <w:noProof/>
        </w:rPr>
        <w:instrText xml:space="preserve"> PAGEREF _Toc399247466 \h </w:instrText>
      </w:r>
      <w:r w:rsidR="00A12205" w:rsidRPr="00CE5387">
        <w:rPr>
          <w:noProof/>
        </w:rPr>
      </w:r>
      <w:r w:rsidR="00A12205" w:rsidRPr="00CE5387">
        <w:rPr>
          <w:noProof/>
        </w:rPr>
        <w:fldChar w:fldCharType="separate"/>
      </w:r>
      <w:r w:rsidR="00080D9F" w:rsidRPr="00CE5387">
        <w:rPr>
          <w:noProof/>
        </w:rPr>
        <w:t>188</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6.4. Mean predicted 12 month EQ5D for each basic GOS category at representative ages compared to observed mean values.</w:t>
      </w:r>
      <w:r w:rsidRPr="00CE5387">
        <w:rPr>
          <w:noProof/>
        </w:rPr>
        <w:tab/>
      </w:r>
      <w:r w:rsidR="00A12205" w:rsidRPr="00CE5387">
        <w:rPr>
          <w:noProof/>
        </w:rPr>
        <w:fldChar w:fldCharType="begin"/>
      </w:r>
      <w:r w:rsidRPr="00CE5387">
        <w:rPr>
          <w:noProof/>
        </w:rPr>
        <w:instrText xml:space="preserve"> PAGEREF _Toc399247467 \h </w:instrText>
      </w:r>
      <w:r w:rsidR="00A12205" w:rsidRPr="00CE5387">
        <w:rPr>
          <w:noProof/>
        </w:rPr>
      </w:r>
      <w:r w:rsidR="00A12205" w:rsidRPr="00CE5387">
        <w:rPr>
          <w:noProof/>
        </w:rPr>
        <w:fldChar w:fldCharType="separate"/>
      </w:r>
      <w:r w:rsidR="00080D9F" w:rsidRPr="00CE5387">
        <w:rPr>
          <w:noProof/>
        </w:rPr>
        <w:t>193</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7.1. Flow chart delineating the derivation of the REP study sample for the investigation of life expectancy in survivors of TBI.</w:t>
      </w:r>
      <w:r w:rsidRPr="00CE5387">
        <w:rPr>
          <w:noProof/>
        </w:rPr>
        <w:tab/>
      </w:r>
      <w:r w:rsidR="00A12205" w:rsidRPr="00CE5387">
        <w:rPr>
          <w:noProof/>
        </w:rPr>
        <w:fldChar w:fldCharType="begin"/>
      </w:r>
      <w:r w:rsidRPr="00CE5387">
        <w:rPr>
          <w:noProof/>
        </w:rPr>
        <w:instrText xml:space="preserve"> PAGEREF _Toc399247468 \h </w:instrText>
      </w:r>
      <w:r w:rsidR="00A12205" w:rsidRPr="00CE5387">
        <w:rPr>
          <w:noProof/>
        </w:rPr>
      </w:r>
      <w:r w:rsidR="00A12205" w:rsidRPr="00CE5387">
        <w:rPr>
          <w:noProof/>
        </w:rPr>
        <w:fldChar w:fldCharType="separate"/>
      </w:r>
      <w:r w:rsidR="00080D9F" w:rsidRPr="00CE5387">
        <w:rPr>
          <w:noProof/>
        </w:rPr>
        <w:t>210</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 xml:space="preserve">Figure 7.2. </w:t>
      </w:r>
      <w:r w:rsidR="004E23AF" w:rsidRPr="00CE5387">
        <w:rPr>
          <w:noProof/>
        </w:rPr>
        <w:t>Survial curve for</w:t>
      </w:r>
      <w:r w:rsidRPr="00CE5387">
        <w:rPr>
          <w:noProof/>
        </w:rPr>
        <w:t xml:space="preserve"> initial survivors of TBI categorised by age-group.</w:t>
      </w:r>
      <w:r w:rsidRPr="00CE5387">
        <w:rPr>
          <w:noProof/>
        </w:rPr>
        <w:tab/>
      </w:r>
      <w:r w:rsidR="00A12205" w:rsidRPr="00CE5387">
        <w:rPr>
          <w:noProof/>
        </w:rPr>
        <w:fldChar w:fldCharType="begin"/>
      </w:r>
      <w:r w:rsidRPr="00CE5387">
        <w:rPr>
          <w:noProof/>
        </w:rPr>
        <w:instrText xml:space="preserve"> PAGEREF _Toc399247469 \h </w:instrText>
      </w:r>
      <w:r w:rsidR="00A12205" w:rsidRPr="00CE5387">
        <w:rPr>
          <w:noProof/>
        </w:rPr>
      </w:r>
      <w:r w:rsidR="00A12205" w:rsidRPr="00CE5387">
        <w:rPr>
          <w:noProof/>
        </w:rPr>
        <w:fldChar w:fldCharType="separate"/>
      </w:r>
      <w:r w:rsidR="00080D9F" w:rsidRPr="00CE5387">
        <w:rPr>
          <w:noProof/>
        </w:rPr>
        <w:t>212</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7.3. Log cumulative hazard plot for primary survival model including age at first TBI</w:t>
      </w:r>
      <w:r w:rsidRPr="00CE5387">
        <w:rPr>
          <w:noProof/>
        </w:rPr>
        <w:tab/>
      </w:r>
      <w:r w:rsidR="00A12205" w:rsidRPr="00CE5387">
        <w:rPr>
          <w:noProof/>
        </w:rPr>
        <w:fldChar w:fldCharType="begin"/>
      </w:r>
      <w:r w:rsidRPr="00CE5387">
        <w:rPr>
          <w:noProof/>
        </w:rPr>
        <w:instrText xml:space="preserve"> PAGEREF _Toc399247470 \h </w:instrText>
      </w:r>
      <w:r w:rsidR="00A12205" w:rsidRPr="00CE5387">
        <w:rPr>
          <w:noProof/>
        </w:rPr>
      </w:r>
      <w:r w:rsidR="00A12205" w:rsidRPr="00CE5387">
        <w:rPr>
          <w:noProof/>
        </w:rPr>
        <w:fldChar w:fldCharType="separate"/>
      </w:r>
      <w:r w:rsidR="00080D9F" w:rsidRPr="00CE5387">
        <w:rPr>
          <w:noProof/>
        </w:rPr>
        <w:t>213</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7.4. Log hazard plot for primary survival model including age at first TBI</w:t>
      </w:r>
      <w:r w:rsidRPr="00CE5387">
        <w:rPr>
          <w:noProof/>
        </w:rPr>
        <w:tab/>
      </w:r>
      <w:r w:rsidR="00A12205" w:rsidRPr="00CE5387">
        <w:rPr>
          <w:noProof/>
        </w:rPr>
        <w:fldChar w:fldCharType="begin"/>
      </w:r>
      <w:r w:rsidRPr="00CE5387">
        <w:rPr>
          <w:noProof/>
        </w:rPr>
        <w:instrText xml:space="preserve"> PAGEREF _Toc399247471 \h </w:instrText>
      </w:r>
      <w:r w:rsidR="00A12205" w:rsidRPr="00CE5387">
        <w:rPr>
          <w:noProof/>
        </w:rPr>
      </w:r>
      <w:r w:rsidR="00A12205" w:rsidRPr="00CE5387">
        <w:rPr>
          <w:noProof/>
        </w:rPr>
        <w:fldChar w:fldCharType="separate"/>
      </w:r>
      <w:r w:rsidR="00080D9F" w:rsidRPr="00CE5387">
        <w:rPr>
          <w:noProof/>
        </w:rPr>
        <w:t>213</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7.5. Kernel smoothed hazard plot for primary survival model including age at first TBI</w:t>
      </w:r>
      <w:r w:rsidRPr="00CE5387">
        <w:rPr>
          <w:noProof/>
        </w:rPr>
        <w:tab/>
      </w:r>
      <w:r w:rsidR="00A12205" w:rsidRPr="00CE5387">
        <w:rPr>
          <w:noProof/>
        </w:rPr>
        <w:fldChar w:fldCharType="begin"/>
      </w:r>
      <w:r w:rsidRPr="00CE5387">
        <w:rPr>
          <w:noProof/>
        </w:rPr>
        <w:instrText xml:space="preserve"> PAGEREF _Toc399247472 \h </w:instrText>
      </w:r>
      <w:r w:rsidR="00A12205" w:rsidRPr="00CE5387">
        <w:rPr>
          <w:noProof/>
        </w:rPr>
      </w:r>
      <w:r w:rsidR="00A12205" w:rsidRPr="00CE5387">
        <w:rPr>
          <w:noProof/>
        </w:rPr>
        <w:fldChar w:fldCharType="separate"/>
      </w:r>
      <w:r w:rsidR="00080D9F" w:rsidRPr="00CE5387">
        <w:rPr>
          <w:noProof/>
        </w:rPr>
        <w:t>214</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7.6. Gompertz model predicted survival probabilities compared to the observed Kaplan-Meier curves over the study period.</w:t>
      </w:r>
      <w:r w:rsidRPr="00CE5387">
        <w:rPr>
          <w:noProof/>
        </w:rPr>
        <w:tab/>
      </w:r>
      <w:r w:rsidR="00A12205" w:rsidRPr="00CE5387">
        <w:rPr>
          <w:noProof/>
        </w:rPr>
        <w:fldChar w:fldCharType="begin"/>
      </w:r>
      <w:r w:rsidRPr="00CE5387">
        <w:rPr>
          <w:noProof/>
        </w:rPr>
        <w:instrText xml:space="preserve"> PAGEREF _Toc399247473 \h </w:instrText>
      </w:r>
      <w:r w:rsidR="00A12205" w:rsidRPr="00CE5387">
        <w:rPr>
          <w:noProof/>
        </w:rPr>
      </w:r>
      <w:r w:rsidR="00A12205" w:rsidRPr="00CE5387">
        <w:rPr>
          <w:noProof/>
        </w:rPr>
        <w:fldChar w:fldCharType="separate"/>
      </w:r>
      <w:r w:rsidR="00080D9F" w:rsidRPr="00CE5387">
        <w:rPr>
          <w:noProof/>
        </w:rPr>
        <w:t>215</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7.7. Comparison of predicted extrapolative estimates of survival following TBI sustained at certain ages compared to the year 2000 Minnesota general population.</w:t>
      </w:r>
      <w:r w:rsidRPr="00CE5387">
        <w:rPr>
          <w:noProof/>
        </w:rPr>
        <w:tab/>
      </w:r>
      <w:r w:rsidR="00A12205" w:rsidRPr="00CE5387">
        <w:rPr>
          <w:noProof/>
        </w:rPr>
        <w:fldChar w:fldCharType="begin"/>
      </w:r>
      <w:r w:rsidRPr="00CE5387">
        <w:rPr>
          <w:noProof/>
        </w:rPr>
        <w:instrText xml:space="preserve"> PAGEREF _Toc399247474 \h </w:instrText>
      </w:r>
      <w:r w:rsidR="00A12205" w:rsidRPr="00CE5387">
        <w:rPr>
          <w:noProof/>
        </w:rPr>
      </w:r>
      <w:r w:rsidR="00A12205" w:rsidRPr="00CE5387">
        <w:rPr>
          <w:noProof/>
        </w:rPr>
        <w:fldChar w:fldCharType="separate"/>
      </w:r>
      <w:r w:rsidR="00080D9F" w:rsidRPr="00CE5387">
        <w:rPr>
          <w:noProof/>
        </w:rPr>
        <w:t>217</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7.8. Comparison of predicted extrapolative estimates of survival following TBI sustained at certain ages using a Gompertz distribution compared to the year 2000 US general population cohort life tables.</w:t>
      </w:r>
      <w:r w:rsidRPr="00CE5387">
        <w:rPr>
          <w:noProof/>
        </w:rPr>
        <w:tab/>
      </w:r>
      <w:r w:rsidR="00A12205" w:rsidRPr="00CE5387">
        <w:rPr>
          <w:noProof/>
        </w:rPr>
        <w:fldChar w:fldCharType="begin"/>
      </w:r>
      <w:r w:rsidRPr="00CE5387">
        <w:rPr>
          <w:noProof/>
        </w:rPr>
        <w:instrText xml:space="preserve"> PAGEREF _Toc399247475 \h </w:instrText>
      </w:r>
      <w:r w:rsidR="00A12205" w:rsidRPr="00CE5387">
        <w:rPr>
          <w:noProof/>
        </w:rPr>
      </w:r>
      <w:r w:rsidR="00A12205" w:rsidRPr="00CE5387">
        <w:rPr>
          <w:noProof/>
        </w:rPr>
        <w:fldChar w:fldCharType="separate"/>
      </w:r>
      <w:r w:rsidR="00080D9F" w:rsidRPr="00CE5387">
        <w:rPr>
          <w:noProof/>
        </w:rPr>
        <w:t>217</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7.9. Survival functions derived from US cohort life tables 1900- 2010.</w:t>
      </w:r>
      <w:r w:rsidRPr="00CE5387">
        <w:rPr>
          <w:noProof/>
        </w:rPr>
        <w:tab/>
      </w:r>
      <w:r w:rsidR="00A12205" w:rsidRPr="00CE5387">
        <w:rPr>
          <w:noProof/>
        </w:rPr>
        <w:fldChar w:fldCharType="begin"/>
      </w:r>
      <w:r w:rsidRPr="00CE5387">
        <w:rPr>
          <w:noProof/>
        </w:rPr>
        <w:instrText xml:space="preserve"> PAGEREF _Toc399247476 \h </w:instrText>
      </w:r>
      <w:r w:rsidR="00A12205" w:rsidRPr="00CE5387">
        <w:rPr>
          <w:noProof/>
        </w:rPr>
      </w:r>
      <w:r w:rsidR="00A12205" w:rsidRPr="00CE5387">
        <w:rPr>
          <w:noProof/>
        </w:rPr>
        <w:fldChar w:fldCharType="separate"/>
      </w:r>
      <w:r w:rsidR="00080D9F" w:rsidRPr="00CE5387">
        <w:rPr>
          <w:noProof/>
        </w:rPr>
        <w:t>220</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7.10.Hazard functions derived from US cohort life tables 1900- 2010.</w:t>
      </w:r>
      <w:r w:rsidRPr="00CE5387">
        <w:rPr>
          <w:noProof/>
        </w:rPr>
        <w:tab/>
      </w:r>
      <w:r w:rsidR="00A12205" w:rsidRPr="00CE5387">
        <w:rPr>
          <w:noProof/>
        </w:rPr>
        <w:fldChar w:fldCharType="begin"/>
      </w:r>
      <w:r w:rsidRPr="00CE5387">
        <w:rPr>
          <w:noProof/>
        </w:rPr>
        <w:instrText xml:space="preserve"> PAGEREF _Toc399247477 \h </w:instrText>
      </w:r>
      <w:r w:rsidR="00A12205" w:rsidRPr="00CE5387">
        <w:rPr>
          <w:noProof/>
        </w:rPr>
      </w:r>
      <w:r w:rsidR="00A12205" w:rsidRPr="00CE5387">
        <w:rPr>
          <w:noProof/>
        </w:rPr>
        <w:fldChar w:fldCharType="separate"/>
      </w:r>
      <w:r w:rsidR="00080D9F" w:rsidRPr="00CE5387">
        <w:rPr>
          <w:noProof/>
        </w:rPr>
        <w:t>220</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7.11. Observed hazard of death for US period life tables from 1930-2010 versus fitted hazard functions using Gompertz distributions</w:t>
      </w:r>
      <w:r w:rsidRPr="00CE5387">
        <w:rPr>
          <w:noProof/>
        </w:rPr>
        <w:tab/>
      </w:r>
      <w:r w:rsidR="00A12205" w:rsidRPr="00CE5387">
        <w:rPr>
          <w:noProof/>
        </w:rPr>
        <w:fldChar w:fldCharType="begin"/>
      </w:r>
      <w:r w:rsidRPr="00CE5387">
        <w:rPr>
          <w:noProof/>
        </w:rPr>
        <w:instrText xml:space="preserve"> PAGEREF _Toc399247478 \h </w:instrText>
      </w:r>
      <w:r w:rsidR="00A12205" w:rsidRPr="00CE5387">
        <w:rPr>
          <w:noProof/>
        </w:rPr>
      </w:r>
      <w:r w:rsidR="00A12205" w:rsidRPr="00CE5387">
        <w:rPr>
          <w:noProof/>
        </w:rPr>
        <w:fldChar w:fldCharType="separate"/>
      </w:r>
      <w:r w:rsidR="00080D9F" w:rsidRPr="00CE5387">
        <w:rPr>
          <w:noProof/>
        </w:rPr>
        <w:t>221</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8.1. The HITSNS economic model development process</w:t>
      </w:r>
      <w:r w:rsidRPr="00CE5387">
        <w:rPr>
          <w:noProof/>
        </w:rPr>
        <w:tab/>
      </w:r>
      <w:r w:rsidR="00A12205" w:rsidRPr="00CE5387">
        <w:rPr>
          <w:noProof/>
        </w:rPr>
        <w:fldChar w:fldCharType="begin"/>
      </w:r>
      <w:r w:rsidRPr="00CE5387">
        <w:rPr>
          <w:noProof/>
        </w:rPr>
        <w:instrText xml:space="preserve"> PAGEREF _Toc399247479 \h </w:instrText>
      </w:r>
      <w:r w:rsidR="00A12205" w:rsidRPr="00CE5387">
        <w:rPr>
          <w:noProof/>
        </w:rPr>
      </w:r>
      <w:r w:rsidR="00A12205" w:rsidRPr="00CE5387">
        <w:rPr>
          <w:noProof/>
        </w:rPr>
        <w:fldChar w:fldCharType="separate"/>
      </w:r>
      <w:r w:rsidR="00080D9F" w:rsidRPr="00CE5387">
        <w:rPr>
          <w:noProof/>
        </w:rPr>
        <w:t>234</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8.2. The HITSNS economic model: Short term decision tree.</w:t>
      </w:r>
      <w:r w:rsidRPr="00CE5387">
        <w:rPr>
          <w:noProof/>
        </w:rPr>
        <w:tab/>
      </w:r>
      <w:r w:rsidR="00A12205" w:rsidRPr="00CE5387">
        <w:rPr>
          <w:noProof/>
        </w:rPr>
        <w:fldChar w:fldCharType="begin"/>
      </w:r>
      <w:r w:rsidRPr="00CE5387">
        <w:rPr>
          <w:noProof/>
        </w:rPr>
        <w:instrText xml:space="preserve"> PAGEREF _Toc399247480 \h </w:instrText>
      </w:r>
      <w:r w:rsidR="00A12205" w:rsidRPr="00CE5387">
        <w:rPr>
          <w:noProof/>
        </w:rPr>
      </w:r>
      <w:r w:rsidR="00A12205" w:rsidRPr="00CE5387">
        <w:rPr>
          <w:noProof/>
        </w:rPr>
        <w:fldChar w:fldCharType="separate"/>
      </w:r>
      <w:r w:rsidR="00080D9F" w:rsidRPr="00CE5387">
        <w:rPr>
          <w:noProof/>
        </w:rPr>
        <w:t>240</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8.3. The HITSNS economic model: Long term Markov model</w:t>
      </w:r>
      <w:r w:rsidRPr="00CE5387">
        <w:rPr>
          <w:noProof/>
        </w:rPr>
        <w:tab/>
      </w:r>
      <w:r w:rsidR="00A12205" w:rsidRPr="00CE5387">
        <w:rPr>
          <w:noProof/>
        </w:rPr>
        <w:fldChar w:fldCharType="begin"/>
      </w:r>
      <w:r w:rsidRPr="00CE5387">
        <w:rPr>
          <w:noProof/>
        </w:rPr>
        <w:instrText xml:space="preserve"> PAGEREF _Toc399247481 \h </w:instrText>
      </w:r>
      <w:r w:rsidR="00A12205" w:rsidRPr="00CE5387">
        <w:rPr>
          <w:noProof/>
        </w:rPr>
      </w:r>
      <w:r w:rsidR="00A12205" w:rsidRPr="00CE5387">
        <w:rPr>
          <w:noProof/>
        </w:rPr>
        <w:fldChar w:fldCharType="separate"/>
      </w:r>
      <w:r w:rsidR="00080D9F" w:rsidRPr="00CE5387">
        <w:rPr>
          <w:noProof/>
        </w:rPr>
        <w:t>241</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9.1. Cost effectiveness plane presenting deterministic point estimates of average cost-effectiveness against a baseline of selective secondary transfer.</w:t>
      </w:r>
      <w:r w:rsidRPr="00CE5387">
        <w:rPr>
          <w:noProof/>
        </w:rPr>
        <w:tab/>
      </w:r>
      <w:r w:rsidR="00A12205" w:rsidRPr="00CE5387">
        <w:rPr>
          <w:noProof/>
        </w:rPr>
        <w:fldChar w:fldCharType="begin"/>
      </w:r>
      <w:r w:rsidRPr="00CE5387">
        <w:rPr>
          <w:noProof/>
        </w:rPr>
        <w:instrText xml:space="preserve"> PAGEREF _Toc399247482 \h </w:instrText>
      </w:r>
      <w:r w:rsidR="00A12205" w:rsidRPr="00CE5387">
        <w:rPr>
          <w:noProof/>
        </w:rPr>
      </w:r>
      <w:r w:rsidR="00A12205" w:rsidRPr="00CE5387">
        <w:rPr>
          <w:noProof/>
        </w:rPr>
        <w:fldChar w:fldCharType="separate"/>
      </w:r>
      <w:r w:rsidR="00080D9F" w:rsidRPr="00CE5387">
        <w:rPr>
          <w:noProof/>
        </w:rPr>
        <w:t>256</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9.2. Relationship between number of PSA simulations and stability of cost-effectiveness estimates.</w:t>
      </w:r>
      <w:r w:rsidRPr="00CE5387">
        <w:rPr>
          <w:noProof/>
        </w:rPr>
        <w:tab/>
      </w:r>
      <w:r w:rsidR="00A12205" w:rsidRPr="00CE5387">
        <w:rPr>
          <w:noProof/>
        </w:rPr>
        <w:fldChar w:fldCharType="begin"/>
      </w:r>
      <w:r w:rsidRPr="00CE5387">
        <w:rPr>
          <w:noProof/>
        </w:rPr>
        <w:instrText xml:space="preserve"> PAGEREF _Toc399247483 \h </w:instrText>
      </w:r>
      <w:r w:rsidR="00A12205" w:rsidRPr="00CE5387">
        <w:rPr>
          <w:noProof/>
        </w:rPr>
      </w:r>
      <w:r w:rsidR="00A12205" w:rsidRPr="00CE5387">
        <w:rPr>
          <w:noProof/>
        </w:rPr>
        <w:fldChar w:fldCharType="separate"/>
      </w:r>
      <w:r w:rsidR="00080D9F" w:rsidRPr="00CE5387">
        <w:rPr>
          <w:noProof/>
        </w:rPr>
        <w:t>257</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9.3. Cost-effectiveness planes showing incremental costs and QALYs for each comparator compared to selective secondary transfer.</w:t>
      </w:r>
      <w:r w:rsidRPr="00CE5387">
        <w:rPr>
          <w:noProof/>
        </w:rPr>
        <w:tab/>
      </w:r>
      <w:r w:rsidR="00A12205" w:rsidRPr="00CE5387">
        <w:rPr>
          <w:noProof/>
        </w:rPr>
        <w:fldChar w:fldCharType="begin"/>
      </w:r>
      <w:r w:rsidRPr="00CE5387">
        <w:rPr>
          <w:noProof/>
        </w:rPr>
        <w:instrText xml:space="preserve"> PAGEREF _Toc399247484 \h </w:instrText>
      </w:r>
      <w:r w:rsidR="00A12205" w:rsidRPr="00CE5387">
        <w:rPr>
          <w:noProof/>
        </w:rPr>
      </w:r>
      <w:r w:rsidR="00A12205" w:rsidRPr="00CE5387">
        <w:rPr>
          <w:noProof/>
        </w:rPr>
        <w:fldChar w:fldCharType="separate"/>
      </w:r>
      <w:r w:rsidR="00080D9F" w:rsidRPr="00CE5387">
        <w:rPr>
          <w:noProof/>
        </w:rPr>
        <w:t>258</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9.4. Cost-effectiveness acceptability curves for each management strategy for a range of willingness to pay thresholds (λ).</w:t>
      </w:r>
      <w:r w:rsidRPr="00CE5387">
        <w:rPr>
          <w:noProof/>
        </w:rPr>
        <w:tab/>
      </w:r>
      <w:r w:rsidR="00A12205" w:rsidRPr="00CE5387">
        <w:rPr>
          <w:noProof/>
        </w:rPr>
        <w:fldChar w:fldCharType="begin"/>
      </w:r>
      <w:r w:rsidRPr="00CE5387">
        <w:rPr>
          <w:noProof/>
        </w:rPr>
        <w:instrText xml:space="preserve"> PAGEREF _Toc399247485 \h </w:instrText>
      </w:r>
      <w:r w:rsidR="00A12205" w:rsidRPr="00CE5387">
        <w:rPr>
          <w:noProof/>
        </w:rPr>
      </w:r>
      <w:r w:rsidR="00A12205" w:rsidRPr="00CE5387">
        <w:rPr>
          <w:noProof/>
        </w:rPr>
        <w:fldChar w:fldCharType="separate"/>
      </w:r>
      <w:r w:rsidR="00080D9F" w:rsidRPr="00CE5387">
        <w:rPr>
          <w:noProof/>
        </w:rPr>
        <w:t>262</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9.5. Cost effectiveness acceptability frontier showing the probability that the strategy with the highest mean NMB is cost-effective.</w:t>
      </w:r>
      <w:r w:rsidRPr="00CE5387">
        <w:rPr>
          <w:noProof/>
        </w:rPr>
        <w:tab/>
      </w:r>
      <w:r w:rsidR="00A12205" w:rsidRPr="00CE5387">
        <w:rPr>
          <w:noProof/>
        </w:rPr>
        <w:fldChar w:fldCharType="begin"/>
      </w:r>
      <w:r w:rsidRPr="00CE5387">
        <w:rPr>
          <w:noProof/>
        </w:rPr>
        <w:instrText xml:space="preserve"> PAGEREF _Toc399247486 \h </w:instrText>
      </w:r>
      <w:r w:rsidR="00A12205" w:rsidRPr="00CE5387">
        <w:rPr>
          <w:noProof/>
        </w:rPr>
      </w:r>
      <w:r w:rsidR="00A12205" w:rsidRPr="00CE5387">
        <w:rPr>
          <w:noProof/>
        </w:rPr>
        <w:fldChar w:fldCharType="separate"/>
      </w:r>
      <w:r w:rsidR="00080D9F" w:rsidRPr="00CE5387">
        <w:rPr>
          <w:noProof/>
        </w:rPr>
        <w:t>262</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lastRenderedPageBreak/>
        <w:t>Figure 9.6.Mean incremental NMB (λ=£20,000) for competing management strategies compared to selective secondary transfer in sensitivity analyses examining parameter and structural uncertainty</w:t>
      </w:r>
      <w:r w:rsidRPr="00CE5387">
        <w:rPr>
          <w:noProof/>
        </w:rPr>
        <w:tab/>
      </w:r>
      <w:r w:rsidR="00A12205" w:rsidRPr="00CE5387">
        <w:rPr>
          <w:noProof/>
        </w:rPr>
        <w:fldChar w:fldCharType="begin"/>
      </w:r>
      <w:r w:rsidRPr="00CE5387">
        <w:rPr>
          <w:noProof/>
        </w:rPr>
        <w:instrText xml:space="preserve"> PAGEREF _Toc399247487 \h </w:instrText>
      </w:r>
      <w:r w:rsidR="00A12205" w:rsidRPr="00CE5387">
        <w:rPr>
          <w:noProof/>
        </w:rPr>
      </w:r>
      <w:r w:rsidR="00A12205" w:rsidRPr="00CE5387">
        <w:rPr>
          <w:noProof/>
        </w:rPr>
        <w:fldChar w:fldCharType="separate"/>
      </w:r>
      <w:r w:rsidR="00080D9F" w:rsidRPr="00CE5387">
        <w:rPr>
          <w:noProof/>
        </w:rPr>
        <w:t>264</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9.7. Population EVPI for the HITSNS base case probabilistic model</w:t>
      </w:r>
      <w:r w:rsidRPr="00CE5387">
        <w:rPr>
          <w:noProof/>
        </w:rPr>
        <w:tab/>
      </w:r>
      <w:r w:rsidR="00A12205" w:rsidRPr="00CE5387">
        <w:rPr>
          <w:noProof/>
        </w:rPr>
        <w:fldChar w:fldCharType="begin"/>
      </w:r>
      <w:r w:rsidRPr="00CE5387">
        <w:rPr>
          <w:noProof/>
        </w:rPr>
        <w:instrText xml:space="preserve"> PAGEREF _Toc399247488 \h </w:instrText>
      </w:r>
      <w:r w:rsidR="00A12205" w:rsidRPr="00CE5387">
        <w:rPr>
          <w:noProof/>
        </w:rPr>
      </w:r>
      <w:r w:rsidR="00A12205" w:rsidRPr="00CE5387">
        <w:rPr>
          <w:noProof/>
        </w:rPr>
        <w:fldChar w:fldCharType="separate"/>
      </w:r>
      <w:r w:rsidR="00080D9F" w:rsidRPr="00CE5387">
        <w:rPr>
          <w:noProof/>
        </w:rPr>
        <w:t>265</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9.8. Population EVPPI for groups of model parameters at different willingness to pay thresholds under base case assumptions.</w:t>
      </w:r>
      <w:r w:rsidRPr="00CE5387">
        <w:rPr>
          <w:noProof/>
        </w:rPr>
        <w:tab/>
      </w:r>
      <w:r w:rsidR="00A12205" w:rsidRPr="00CE5387">
        <w:rPr>
          <w:noProof/>
        </w:rPr>
        <w:fldChar w:fldCharType="begin"/>
      </w:r>
      <w:r w:rsidRPr="00CE5387">
        <w:rPr>
          <w:noProof/>
        </w:rPr>
        <w:instrText xml:space="preserve"> PAGEREF _Toc399247489 \h </w:instrText>
      </w:r>
      <w:r w:rsidR="00A12205" w:rsidRPr="00CE5387">
        <w:rPr>
          <w:noProof/>
        </w:rPr>
      </w:r>
      <w:r w:rsidR="00A12205" w:rsidRPr="00CE5387">
        <w:rPr>
          <w:noProof/>
        </w:rPr>
        <w:fldChar w:fldCharType="separate"/>
      </w:r>
      <w:r w:rsidR="00080D9F" w:rsidRPr="00CE5387">
        <w:rPr>
          <w:noProof/>
        </w:rPr>
        <w:t>266</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9.9. Individual EVSI for a definitive HITSNS cluster randomised trial at NICE cost-effectiveness thresholds.</w:t>
      </w:r>
      <w:r w:rsidRPr="00CE5387">
        <w:rPr>
          <w:noProof/>
        </w:rPr>
        <w:tab/>
      </w:r>
      <w:r w:rsidR="00A12205" w:rsidRPr="00CE5387">
        <w:rPr>
          <w:noProof/>
        </w:rPr>
        <w:fldChar w:fldCharType="begin"/>
      </w:r>
      <w:r w:rsidRPr="00CE5387">
        <w:rPr>
          <w:noProof/>
        </w:rPr>
        <w:instrText xml:space="preserve"> PAGEREF _Toc399247490 \h </w:instrText>
      </w:r>
      <w:r w:rsidR="00A12205" w:rsidRPr="00CE5387">
        <w:rPr>
          <w:noProof/>
        </w:rPr>
      </w:r>
      <w:r w:rsidR="00A12205" w:rsidRPr="00CE5387">
        <w:rPr>
          <w:noProof/>
        </w:rPr>
        <w:fldChar w:fldCharType="separate"/>
      </w:r>
      <w:r w:rsidR="00080D9F" w:rsidRPr="00CE5387">
        <w:rPr>
          <w:noProof/>
        </w:rPr>
        <w:t>269</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9.10. Population EVSI for a definitive HITSNS cluster randomised trial at NICE cost-effectiveness thresholds accounting for prolonged trial duration at large sample sizes</w:t>
      </w:r>
      <w:r w:rsidRPr="00CE5387">
        <w:rPr>
          <w:noProof/>
        </w:rPr>
        <w:tab/>
      </w:r>
      <w:r w:rsidR="00A12205" w:rsidRPr="00CE5387">
        <w:rPr>
          <w:noProof/>
        </w:rPr>
        <w:fldChar w:fldCharType="begin"/>
      </w:r>
      <w:r w:rsidRPr="00CE5387">
        <w:rPr>
          <w:noProof/>
        </w:rPr>
        <w:instrText xml:space="preserve"> PAGEREF _Toc399247491 \h </w:instrText>
      </w:r>
      <w:r w:rsidR="00A12205" w:rsidRPr="00CE5387">
        <w:rPr>
          <w:noProof/>
        </w:rPr>
      </w:r>
      <w:r w:rsidR="00A12205" w:rsidRPr="00CE5387">
        <w:rPr>
          <w:noProof/>
        </w:rPr>
        <w:fldChar w:fldCharType="separate"/>
      </w:r>
      <w:r w:rsidR="00080D9F" w:rsidRPr="00CE5387">
        <w:rPr>
          <w:noProof/>
        </w:rPr>
        <w:t>269</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9.11. Expected net benefit of sampling for a definitive HITSNS cluster randomised trial at λ=£20,000</w:t>
      </w:r>
      <w:r w:rsidRPr="00CE5387">
        <w:rPr>
          <w:noProof/>
        </w:rPr>
        <w:tab/>
      </w:r>
      <w:r w:rsidR="00A12205" w:rsidRPr="00CE5387">
        <w:rPr>
          <w:noProof/>
        </w:rPr>
        <w:fldChar w:fldCharType="begin"/>
      </w:r>
      <w:r w:rsidRPr="00CE5387">
        <w:rPr>
          <w:noProof/>
        </w:rPr>
        <w:instrText xml:space="preserve"> PAGEREF _Toc399247492 \h </w:instrText>
      </w:r>
      <w:r w:rsidR="00A12205" w:rsidRPr="00CE5387">
        <w:rPr>
          <w:noProof/>
        </w:rPr>
      </w:r>
      <w:r w:rsidR="00A12205" w:rsidRPr="00CE5387">
        <w:rPr>
          <w:noProof/>
        </w:rPr>
        <w:fldChar w:fldCharType="separate"/>
      </w:r>
      <w:r w:rsidR="00080D9F" w:rsidRPr="00CE5387">
        <w:rPr>
          <w:noProof/>
        </w:rPr>
        <w:t>272</w:t>
      </w:r>
      <w:r w:rsidR="00A12205" w:rsidRPr="00CE5387">
        <w:rPr>
          <w:noProof/>
        </w:rPr>
        <w:fldChar w:fldCharType="end"/>
      </w:r>
    </w:p>
    <w:p w:rsidR="00521558" w:rsidRPr="00CE5387" w:rsidRDefault="00521558">
      <w:pPr>
        <w:pStyle w:val="TableofFigures"/>
        <w:tabs>
          <w:tab w:val="right" w:leader="dot" w:pos="8494"/>
        </w:tabs>
        <w:rPr>
          <w:rFonts w:eastAsiaTheme="minorEastAsia"/>
          <w:noProof/>
          <w:lang w:val="en-GB" w:eastAsia="en-GB"/>
        </w:rPr>
      </w:pPr>
      <w:r w:rsidRPr="00CE5387">
        <w:rPr>
          <w:noProof/>
        </w:rPr>
        <w:t>Figure 9.12. Expected net benefit of sampling for a definitive HITSNS cluster randomised trial at λ=£30,000</w:t>
      </w:r>
      <w:r w:rsidRPr="00CE5387">
        <w:rPr>
          <w:noProof/>
        </w:rPr>
        <w:tab/>
      </w:r>
      <w:r w:rsidR="00A12205" w:rsidRPr="00CE5387">
        <w:rPr>
          <w:noProof/>
        </w:rPr>
        <w:fldChar w:fldCharType="begin"/>
      </w:r>
      <w:r w:rsidRPr="00CE5387">
        <w:rPr>
          <w:noProof/>
        </w:rPr>
        <w:instrText xml:space="preserve"> PAGEREF _Toc399247493 \h </w:instrText>
      </w:r>
      <w:r w:rsidR="00A12205" w:rsidRPr="00CE5387">
        <w:rPr>
          <w:noProof/>
        </w:rPr>
      </w:r>
      <w:r w:rsidR="00A12205" w:rsidRPr="00CE5387">
        <w:rPr>
          <w:noProof/>
        </w:rPr>
        <w:fldChar w:fldCharType="separate"/>
      </w:r>
      <w:r w:rsidR="00080D9F" w:rsidRPr="00CE5387">
        <w:rPr>
          <w:noProof/>
        </w:rPr>
        <w:t>272</w:t>
      </w:r>
      <w:r w:rsidR="00A12205" w:rsidRPr="00CE5387">
        <w:rPr>
          <w:noProof/>
        </w:rPr>
        <w:fldChar w:fldCharType="end"/>
      </w:r>
    </w:p>
    <w:p w:rsidR="00996ACE" w:rsidRPr="00CE5387" w:rsidRDefault="00A12205" w:rsidP="00B334E5">
      <w:pPr>
        <w:pStyle w:val="Default"/>
        <w:rPr>
          <w:b/>
          <w:bCs/>
          <w:sz w:val="22"/>
          <w:szCs w:val="22"/>
        </w:rPr>
      </w:pPr>
      <w:r w:rsidRPr="00CE5387">
        <w:rPr>
          <w:b/>
          <w:bCs/>
          <w:sz w:val="22"/>
          <w:szCs w:val="22"/>
        </w:rPr>
        <w:fldChar w:fldCharType="end"/>
      </w:r>
    </w:p>
    <w:p w:rsidR="0005662E" w:rsidRPr="00CE5387" w:rsidRDefault="0005662E" w:rsidP="00B334E5">
      <w:pPr>
        <w:pStyle w:val="Default"/>
        <w:rPr>
          <w:b/>
          <w:bCs/>
          <w:sz w:val="22"/>
          <w:szCs w:val="22"/>
        </w:rPr>
      </w:pPr>
    </w:p>
    <w:p w:rsidR="0005662E" w:rsidRPr="00CE5387" w:rsidRDefault="0005662E" w:rsidP="00B334E5">
      <w:pPr>
        <w:pStyle w:val="Default"/>
        <w:rPr>
          <w:b/>
          <w:bCs/>
          <w:sz w:val="22"/>
          <w:szCs w:val="22"/>
        </w:rPr>
      </w:pPr>
    </w:p>
    <w:p w:rsidR="0005662E" w:rsidRPr="00CE5387" w:rsidRDefault="0005662E" w:rsidP="00B334E5">
      <w:pPr>
        <w:pStyle w:val="Default"/>
        <w:rPr>
          <w:b/>
          <w:bCs/>
          <w:sz w:val="22"/>
          <w:szCs w:val="22"/>
        </w:rPr>
      </w:pPr>
    </w:p>
    <w:p w:rsidR="00CD1777" w:rsidRPr="00CE5387" w:rsidRDefault="00CD1777">
      <w:pPr>
        <w:spacing w:line="240" w:lineRule="auto"/>
        <w:rPr>
          <w:rFonts w:ascii="Calibri" w:hAnsi="Calibri" w:cs="Calibri"/>
          <w:b/>
          <w:bCs/>
          <w:color w:val="000000"/>
          <w:lang w:val="en-GB"/>
        </w:rPr>
      </w:pPr>
      <w:r w:rsidRPr="00CE5387">
        <w:rPr>
          <w:b/>
          <w:bCs/>
        </w:rPr>
        <w:br w:type="page"/>
      </w:r>
    </w:p>
    <w:p w:rsidR="00CC2A45" w:rsidRPr="00CE5387" w:rsidRDefault="00CC2A45" w:rsidP="009143A3">
      <w:pPr>
        <w:pStyle w:val="Heading1"/>
        <w:numPr>
          <w:ilvl w:val="0"/>
          <w:numId w:val="0"/>
        </w:numPr>
        <w:jc w:val="left"/>
      </w:pPr>
      <w:bookmarkStart w:id="2" w:name="_Toc399054943"/>
      <w:r w:rsidRPr="00CE5387">
        <w:rPr>
          <w:szCs w:val="22"/>
        </w:rPr>
        <w:lastRenderedPageBreak/>
        <w:t xml:space="preserve">list of </w:t>
      </w:r>
      <w:r w:rsidR="009143A3" w:rsidRPr="00CE5387">
        <w:rPr>
          <w:szCs w:val="22"/>
        </w:rPr>
        <w:t>A</w:t>
      </w:r>
      <w:r w:rsidR="009143A3" w:rsidRPr="00CE5387">
        <w:t>BBREVIATIONS</w:t>
      </w:r>
      <w:bookmarkEnd w:id="2"/>
    </w:p>
    <w:tbl>
      <w:tblPr>
        <w:tblW w:w="9394" w:type="dxa"/>
        <w:tblInd w:w="91" w:type="dxa"/>
        <w:tblLook w:val="04A0" w:firstRow="1" w:lastRow="0" w:firstColumn="1" w:lastColumn="0" w:noHBand="0" w:noVBand="1"/>
      </w:tblPr>
      <w:tblGrid>
        <w:gridCol w:w="1197"/>
        <w:gridCol w:w="8478"/>
      </w:tblGrid>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95% CI</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95% Confidence interval</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ABC</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Airway, breathing, and circulation</w:t>
            </w:r>
          </w:p>
        </w:tc>
      </w:tr>
      <w:tr w:rsidR="00CC4451" w:rsidRPr="00CE5387" w:rsidTr="00CC2A45">
        <w:trPr>
          <w:trHeight w:val="300"/>
        </w:trPr>
        <w:tc>
          <w:tcPr>
            <w:tcW w:w="916" w:type="dxa"/>
            <w:tcBorders>
              <w:top w:val="nil"/>
              <w:left w:val="nil"/>
              <w:bottom w:val="nil"/>
              <w:right w:val="nil"/>
            </w:tcBorders>
            <w:shd w:val="clear" w:color="auto" w:fill="auto"/>
            <w:noWrap/>
            <w:vAlign w:val="bottom"/>
            <w:hideMark/>
          </w:tcPr>
          <w:p w:rsidR="00CC4451" w:rsidRPr="00CE5387" w:rsidRDefault="00CC4451"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AIC</w:t>
            </w:r>
          </w:p>
        </w:tc>
        <w:tc>
          <w:tcPr>
            <w:tcW w:w="8478" w:type="dxa"/>
            <w:tcBorders>
              <w:top w:val="nil"/>
              <w:left w:val="nil"/>
              <w:bottom w:val="nil"/>
              <w:right w:val="nil"/>
            </w:tcBorders>
            <w:shd w:val="clear" w:color="auto" w:fill="auto"/>
            <w:noWrap/>
            <w:vAlign w:val="bottom"/>
            <w:hideMark/>
          </w:tcPr>
          <w:p w:rsidR="00CC4451" w:rsidRPr="00CE5387" w:rsidRDefault="00CC4451" w:rsidP="00CC4451">
            <w:pPr>
              <w:spacing w:line="276" w:lineRule="auto"/>
              <w:rPr>
                <w:rFonts w:ascii="Calibri" w:eastAsia="Times New Roman" w:hAnsi="Calibri" w:cs="Times New Roman"/>
                <w:color w:val="000000"/>
                <w:lang w:val="en-GB" w:eastAsia="en-GB"/>
              </w:rPr>
            </w:pPr>
            <w:r w:rsidRPr="00CE5387">
              <w:t xml:space="preserve">Akaike’s Information Criterion </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AIS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Abbreviated Injury Scale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ASCOT</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The American College of Surgeons Committee on Trauma</w:t>
            </w:r>
          </w:p>
        </w:tc>
      </w:tr>
      <w:tr w:rsidR="00CC4451" w:rsidRPr="00CE5387" w:rsidTr="00CC2A45">
        <w:trPr>
          <w:trHeight w:val="300"/>
        </w:trPr>
        <w:tc>
          <w:tcPr>
            <w:tcW w:w="916" w:type="dxa"/>
            <w:tcBorders>
              <w:top w:val="nil"/>
              <w:left w:val="nil"/>
              <w:bottom w:val="nil"/>
              <w:right w:val="nil"/>
            </w:tcBorders>
            <w:shd w:val="clear" w:color="auto" w:fill="auto"/>
            <w:noWrap/>
            <w:vAlign w:val="bottom"/>
            <w:hideMark/>
          </w:tcPr>
          <w:p w:rsidR="00CC4451" w:rsidRPr="00CE5387" w:rsidRDefault="00CC4451"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BIC</w:t>
            </w:r>
          </w:p>
        </w:tc>
        <w:tc>
          <w:tcPr>
            <w:tcW w:w="8478" w:type="dxa"/>
            <w:tcBorders>
              <w:top w:val="nil"/>
              <w:left w:val="nil"/>
              <w:bottom w:val="nil"/>
              <w:right w:val="nil"/>
            </w:tcBorders>
            <w:shd w:val="clear" w:color="auto" w:fill="auto"/>
            <w:noWrap/>
            <w:vAlign w:val="bottom"/>
            <w:hideMark/>
          </w:tcPr>
          <w:p w:rsidR="00CC4451" w:rsidRPr="00CE5387" w:rsidRDefault="00CC4451" w:rsidP="00CC4451">
            <w:pPr>
              <w:spacing w:line="276" w:lineRule="auto"/>
              <w:rPr>
                <w:rFonts w:ascii="Calibri" w:eastAsia="Times New Roman" w:hAnsi="Calibri" w:cs="Times New Roman"/>
                <w:color w:val="000000"/>
                <w:lang w:val="en-GB" w:eastAsia="en-GB"/>
              </w:rPr>
            </w:pPr>
            <w:r w:rsidRPr="00CE5387">
              <w:t xml:space="preserve">Bayesian Information Criterion </w:t>
            </w:r>
          </w:p>
        </w:tc>
      </w:tr>
      <w:tr w:rsidR="00927A93" w:rsidRPr="00CE5387" w:rsidTr="00CC2A45">
        <w:trPr>
          <w:trHeight w:val="300"/>
        </w:trPr>
        <w:tc>
          <w:tcPr>
            <w:tcW w:w="916"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b/m</w:t>
            </w:r>
          </w:p>
        </w:tc>
        <w:tc>
          <w:tcPr>
            <w:tcW w:w="8478"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Breaths per minute</w:t>
            </w:r>
          </w:p>
        </w:tc>
      </w:tr>
      <w:tr w:rsidR="00927A93" w:rsidRPr="00CE5387" w:rsidTr="00CC2A45">
        <w:trPr>
          <w:trHeight w:val="300"/>
        </w:trPr>
        <w:tc>
          <w:tcPr>
            <w:tcW w:w="916"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bpm</w:t>
            </w:r>
          </w:p>
        </w:tc>
        <w:tc>
          <w:tcPr>
            <w:tcW w:w="8478"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Beats per minute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CEAC</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Cost-effectiveness acceptability curve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CEAF</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Cost-effectiveness acceptability frontier</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CPI</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Consumer price index</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CRASH</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Corticosteroid Randomisation After Significant Head Injury</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CT</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Computed tomography</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DTICH</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Delayed traumatic intracerebral haematoma</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ED</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Emergency department</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EDH</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Extradural haematoma</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EMS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Emergency medical services</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ENBS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Expected net benefit of sampling</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EQ5D</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EuroQol-5 dimension</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EVPI</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Expected value of perfect information</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EVPPI</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Expected value of partial perfect information</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EVSI</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Expected value of sample information</w:t>
            </w:r>
          </w:p>
        </w:tc>
      </w:tr>
      <w:tr w:rsidR="00927A93" w:rsidRPr="00CE5387" w:rsidTr="00CC2A45">
        <w:trPr>
          <w:trHeight w:val="300"/>
        </w:trPr>
        <w:tc>
          <w:tcPr>
            <w:tcW w:w="916"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FN</w:t>
            </w:r>
          </w:p>
        </w:tc>
        <w:tc>
          <w:tcPr>
            <w:tcW w:w="8478"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False negative</w:t>
            </w:r>
          </w:p>
        </w:tc>
      </w:tr>
      <w:tr w:rsidR="00927A93" w:rsidRPr="00CE5387" w:rsidTr="00CC2A45">
        <w:trPr>
          <w:trHeight w:val="300"/>
        </w:trPr>
        <w:tc>
          <w:tcPr>
            <w:tcW w:w="916"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FP</w:t>
            </w:r>
          </w:p>
        </w:tc>
        <w:tc>
          <w:tcPr>
            <w:tcW w:w="8478"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False positive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GCS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Glasgow Coma Scale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GOS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Glasgow Outcome Scale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HES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Hospital Episode Statistics</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HITSNS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Head Injury Transportation Straight to Neurosurgery</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HRQOL</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Health related quality of life</w:t>
            </w:r>
          </w:p>
        </w:tc>
      </w:tr>
      <w:tr w:rsidR="00966C8A" w:rsidRPr="00CE5387" w:rsidTr="00CC2A45">
        <w:trPr>
          <w:trHeight w:val="300"/>
        </w:trPr>
        <w:tc>
          <w:tcPr>
            <w:tcW w:w="916" w:type="dxa"/>
            <w:tcBorders>
              <w:top w:val="nil"/>
              <w:left w:val="nil"/>
              <w:bottom w:val="nil"/>
              <w:right w:val="nil"/>
            </w:tcBorders>
            <w:shd w:val="clear" w:color="auto" w:fill="auto"/>
            <w:noWrap/>
            <w:vAlign w:val="bottom"/>
            <w:hideMark/>
          </w:tcPr>
          <w:p w:rsidR="00966C8A" w:rsidRPr="00CE5387" w:rsidRDefault="00966C8A"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HTA</w:t>
            </w:r>
          </w:p>
        </w:tc>
        <w:tc>
          <w:tcPr>
            <w:tcW w:w="8478" w:type="dxa"/>
            <w:tcBorders>
              <w:top w:val="nil"/>
              <w:left w:val="nil"/>
              <w:bottom w:val="nil"/>
              <w:right w:val="nil"/>
            </w:tcBorders>
            <w:shd w:val="clear" w:color="auto" w:fill="auto"/>
            <w:noWrap/>
            <w:vAlign w:val="bottom"/>
            <w:hideMark/>
          </w:tcPr>
          <w:p w:rsidR="00966C8A" w:rsidRPr="00CE5387" w:rsidRDefault="00966C8A"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Health technology assessment</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ICD-10</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International Classification of Disease 10th revision</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ICER</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Incremental cost-effectiveness ratio</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ICP</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Intracranial pressure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ICU</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Intensive care unit</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IQR</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Interquartile range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ISS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Injury Severity Score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LAS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London Ambulance Service</w:t>
            </w:r>
          </w:p>
        </w:tc>
      </w:tr>
      <w:tr w:rsidR="00927A93" w:rsidRPr="00CE5387" w:rsidTr="00CC2A45">
        <w:trPr>
          <w:trHeight w:val="300"/>
        </w:trPr>
        <w:tc>
          <w:tcPr>
            <w:tcW w:w="916"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mmHg</w:t>
            </w:r>
          </w:p>
        </w:tc>
        <w:tc>
          <w:tcPr>
            <w:tcW w:w="8478"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 xml:space="preserve">Millimetres of Mercury </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MOOSE</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lang w:val="en-GB" w:eastAsia="en-GB"/>
              </w:rPr>
            </w:pPr>
            <w:r w:rsidRPr="00CE5387">
              <w:rPr>
                <w:rFonts w:ascii="Calibri" w:eastAsia="Times New Roman" w:hAnsi="Calibri" w:cs="Times New Roman"/>
                <w:lang w:val="en-GB" w:eastAsia="en-GB"/>
              </w:rPr>
              <w:t>Guidelines for Meta-Analyses and Systematic Reviews of Observational Studies</w:t>
            </w:r>
          </w:p>
        </w:tc>
      </w:tr>
      <w:tr w:rsidR="006C4542" w:rsidRPr="00CE5387" w:rsidTr="00CC2A45">
        <w:trPr>
          <w:trHeight w:val="300"/>
        </w:trPr>
        <w:tc>
          <w:tcPr>
            <w:tcW w:w="916" w:type="dxa"/>
            <w:tcBorders>
              <w:top w:val="nil"/>
              <w:left w:val="nil"/>
              <w:bottom w:val="nil"/>
              <w:right w:val="nil"/>
            </w:tcBorders>
            <w:shd w:val="clear" w:color="auto" w:fill="auto"/>
            <w:noWrap/>
            <w:vAlign w:val="bottom"/>
            <w:hideMark/>
          </w:tcPr>
          <w:p w:rsidR="006C4542" w:rsidRPr="00CE5387" w:rsidRDefault="006C4542"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N/A</w:t>
            </w:r>
          </w:p>
        </w:tc>
        <w:tc>
          <w:tcPr>
            <w:tcW w:w="8478" w:type="dxa"/>
            <w:tcBorders>
              <w:top w:val="nil"/>
              <w:left w:val="nil"/>
              <w:bottom w:val="nil"/>
              <w:right w:val="nil"/>
            </w:tcBorders>
            <w:shd w:val="clear" w:color="auto" w:fill="auto"/>
            <w:noWrap/>
            <w:vAlign w:val="bottom"/>
            <w:hideMark/>
          </w:tcPr>
          <w:p w:rsidR="006C4542" w:rsidRPr="00CE5387" w:rsidRDefault="006C4542" w:rsidP="00F24016">
            <w:pPr>
              <w:spacing w:line="276" w:lineRule="auto"/>
              <w:rPr>
                <w:rFonts w:ascii="Calibri" w:eastAsia="Times New Roman" w:hAnsi="Calibri" w:cs="Times New Roman"/>
                <w:lang w:val="en-GB" w:eastAsia="en-GB"/>
              </w:rPr>
            </w:pPr>
            <w:r w:rsidRPr="00CE5387">
              <w:rPr>
                <w:rFonts w:ascii="Calibri" w:eastAsia="Times New Roman" w:hAnsi="Calibri" w:cs="Times New Roman"/>
                <w:lang w:val="en-GB" w:eastAsia="en-GB"/>
              </w:rPr>
              <w:t>Not applicable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NEAS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North East Ambulance Service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NHIR</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Nottingham Head Injury Register</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NHS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National Health Service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NICE</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National Institute for Health and Care Excellence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lastRenderedPageBreak/>
              <w:t>NIHR</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National Institute for Health Research</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 xml:space="preserve">NMB </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Net monetary benefit</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NSAH</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Non-specialist acute hospital</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NWAS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North West Ambulance Service</w:t>
            </w:r>
          </w:p>
        </w:tc>
      </w:tr>
      <w:tr w:rsidR="00927A93" w:rsidRPr="00CE5387" w:rsidTr="00CC2A45">
        <w:trPr>
          <w:trHeight w:val="300"/>
        </w:trPr>
        <w:tc>
          <w:tcPr>
            <w:tcW w:w="916"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PCS</w:t>
            </w:r>
          </w:p>
        </w:tc>
        <w:tc>
          <w:tcPr>
            <w:tcW w:w="8478"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Prospective cohort study</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PH</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 xml:space="preserve">Prehospital </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PICOS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Patient, Intervention, Comparator, Outcome, Study</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PRISMA</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lang w:val="en-GB" w:eastAsia="en-GB"/>
              </w:rPr>
            </w:pPr>
            <w:r w:rsidRPr="00CE5387">
              <w:rPr>
                <w:rFonts w:ascii="Calibri" w:eastAsia="Times New Roman" w:hAnsi="Calibri" w:cs="Times New Roman"/>
                <w:lang w:val="en-GB" w:eastAsia="en-GB"/>
              </w:rPr>
              <w:t>Preferred Reporting Items for Systematic Reviews and Meta-Analyses</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PSA</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Pr</w:t>
            </w:r>
            <w:r w:rsidR="00457569" w:rsidRPr="00CE5387">
              <w:rPr>
                <w:rFonts w:ascii="Calibri" w:eastAsia="Times New Roman" w:hAnsi="Calibri" w:cs="Times New Roman"/>
                <w:color w:val="000000"/>
                <w:lang w:val="en-GB" w:eastAsia="en-GB"/>
              </w:rPr>
              <w:t>obabilistic sensitivity analysis</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QALYS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Quality adjusted life year</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QUDAS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lang w:val="en-GB" w:eastAsia="en-GB"/>
              </w:rPr>
            </w:pPr>
            <w:r w:rsidRPr="00CE5387">
              <w:rPr>
                <w:rFonts w:ascii="Calibri" w:eastAsia="Times New Roman" w:hAnsi="Calibri" w:cs="Times New Roman"/>
                <w:lang w:val="en-GB" w:eastAsia="en-GB"/>
              </w:rPr>
              <w:t>Quality Assessment of Studies of Diagnostic Accuracy Included in Systematic Reviews</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RAIN</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Risk Adjustment in Neurocritical Care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RAND</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lang w:val="en-GB" w:eastAsia="en-GB"/>
              </w:rPr>
            </w:pPr>
            <w:r w:rsidRPr="00CE5387">
              <w:rPr>
                <w:rFonts w:ascii="Calibri" w:eastAsia="Times New Roman" w:hAnsi="Calibri" w:cs="Times New Roman"/>
                <w:lang w:val="en-GB" w:eastAsia="en-GB"/>
              </w:rPr>
              <w:t>Research and Development Corporation</w:t>
            </w:r>
          </w:p>
        </w:tc>
      </w:tr>
      <w:tr w:rsidR="00927A93" w:rsidRPr="00CE5387" w:rsidTr="00CC2A45">
        <w:trPr>
          <w:trHeight w:val="300"/>
        </w:trPr>
        <w:tc>
          <w:tcPr>
            <w:tcW w:w="916"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RCS</w:t>
            </w:r>
          </w:p>
        </w:tc>
        <w:tc>
          <w:tcPr>
            <w:tcW w:w="8478"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lang w:val="en-GB" w:eastAsia="en-GB"/>
              </w:rPr>
            </w:pPr>
            <w:r w:rsidRPr="00CE5387">
              <w:rPr>
                <w:rFonts w:ascii="Calibri" w:eastAsia="Times New Roman" w:hAnsi="Calibri" w:cs="Times New Roman"/>
                <w:lang w:val="en-GB" w:eastAsia="en-GB"/>
              </w:rPr>
              <w:t>Retrospective cohort study</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RCT</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Randomised controlled trial</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REP</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Rochester Epidemiology Project</w:t>
            </w:r>
          </w:p>
        </w:tc>
      </w:tr>
      <w:tr w:rsidR="00CC2A45" w:rsidRPr="00CE5387" w:rsidTr="00CC2A45">
        <w:trPr>
          <w:trHeight w:val="300"/>
        </w:trPr>
        <w:tc>
          <w:tcPr>
            <w:tcW w:w="916" w:type="dxa"/>
            <w:tcBorders>
              <w:top w:val="nil"/>
              <w:left w:val="nil"/>
              <w:bottom w:val="nil"/>
              <w:right w:val="nil"/>
            </w:tcBorders>
            <w:shd w:val="clear" w:color="auto" w:fill="auto"/>
            <w:noWrap/>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RESCUEICP</w:t>
            </w:r>
          </w:p>
        </w:tc>
        <w:tc>
          <w:tcPr>
            <w:tcW w:w="8478" w:type="dxa"/>
            <w:tcBorders>
              <w:top w:val="nil"/>
              <w:left w:val="nil"/>
              <w:bottom w:val="nil"/>
              <w:right w:val="nil"/>
            </w:tcBorders>
            <w:shd w:val="clear" w:color="auto" w:fill="auto"/>
            <w:noWrap/>
            <w:hideMark/>
          </w:tcPr>
          <w:p w:rsidR="00CC2A45" w:rsidRPr="00CE5387" w:rsidRDefault="00CC2A45" w:rsidP="00F24016">
            <w:pPr>
              <w:spacing w:line="276" w:lineRule="auto"/>
              <w:rPr>
                <w:rFonts w:ascii="Calibri" w:eastAsia="Times New Roman" w:hAnsi="Calibri" w:cs="Times New Roman"/>
                <w:lang w:val="en-GB" w:eastAsia="en-GB"/>
              </w:rPr>
            </w:pPr>
            <w:r w:rsidRPr="00CE5387">
              <w:rPr>
                <w:rFonts w:ascii="Calibri" w:eastAsia="Times New Roman" w:hAnsi="Calibri" w:cs="Times New Roman"/>
                <w:lang w:val="en-GB" w:eastAsia="en-GB"/>
              </w:rPr>
              <w:t>Randomised Evaluation of Surgery with Craniectomy for Uncontrollable Elevation of intracranial pressure</w:t>
            </w:r>
          </w:p>
        </w:tc>
      </w:tr>
      <w:tr w:rsidR="00CC4451" w:rsidRPr="00CE5387" w:rsidTr="00CC2A45">
        <w:trPr>
          <w:trHeight w:val="300"/>
        </w:trPr>
        <w:tc>
          <w:tcPr>
            <w:tcW w:w="916" w:type="dxa"/>
            <w:tcBorders>
              <w:top w:val="nil"/>
              <w:left w:val="nil"/>
              <w:bottom w:val="nil"/>
              <w:right w:val="nil"/>
            </w:tcBorders>
            <w:shd w:val="clear" w:color="auto" w:fill="auto"/>
            <w:noWrap/>
            <w:hideMark/>
          </w:tcPr>
          <w:p w:rsidR="00CC4451" w:rsidRPr="00CE5387" w:rsidRDefault="00CC4451"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RMSE</w:t>
            </w:r>
          </w:p>
        </w:tc>
        <w:tc>
          <w:tcPr>
            <w:tcW w:w="8478" w:type="dxa"/>
            <w:tcBorders>
              <w:top w:val="nil"/>
              <w:left w:val="nil"/>
              <w:bottom w:val="nil"/>
              <w:right w:val="nil"/>
            </w:tcBorders>
            <w:shd w:val="clear" w:color="auto" w:fill="auto"/>
            <w:noWrap/>
            <w:hideMark/>
          </w:tcPr>
          <w:p w:rsidR="00CC4451" w:rsidRPr="00CE5387" w:rsidRDefault="00CC4451" w:rsidP="00F24016">
            <w:pPr>
              <w:spacing w:line="276" w:lineRule="auto"/>
              <w:rPr>
                <w:rFonts w:ascii="Calibri" w:eastAsia="Times New Roman" w:hAnsi="Calibri" w:cs="Times New Roman"/>
                <w:lang w:val="en-GB" w:eastAsia="en-GB"/>
              </w:rPr>
            </w:pPr>
            <w:r w:rsidRPr="00CE5387">
              <w:rPr>
                <w:rFonts w:ascii="Calibri" w:eastAsia="Times New Roman" w:hAnsi="Calibri" w:cs="Times New Roman"/>
                <w:lang w:val="en-GB" w:eastAsia="en-GB"/>
              </w:rPr>
              <w:t>Root mean squared error</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RR</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Respiratory rate</w:t>
            </w:r>
          </w:p>
        </w:tc>
      </w:tr>
      <w:tr w:rsidR="00927A93" w:rsidRPr="00CE5387" w:rsidTr="00CC2A45">
        <w:trPr>
          <w:trHeight w:val="300"/>
        </w:trPr>
        <w:tc>
          <w:tcPr>
            <w:tcW w:w="916"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SBP</w:t>
            </w:r>
          </w:p>
        </w:tc>
        <w:tc>
          <w:tcPr>
            <w:tcW w:w="8478"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Systolic blood pressure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SD</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Standard deviation</w:t>
            </w:r>
          </w:p>
        </w:tc>
      </w:tr>
      <w:tr w:rsidR="00927A93" w:rsidRPr="00CE5387" w:rsidTr="00CC2A45">
        <w:trPr>
          <w:trHeight w:val="300"/>
        </w:trPr>
        <w:tc>
          <w:tcPr>
            <w:tcW w:w="916"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SE</w:t>
            </w:r>
          </w:p>
        </w:tc>
        <w:tc>
          <w:tcPr>
            <w:tcW w:w="8478"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Standard error</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SDH</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Subdural haematoma</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SG</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Standard gamble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SNC</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Specialist neuroscience centre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 xml:space="preserve">STARD </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lang w:val="en-GB" w:eastAsia="en-GB"/>
              </w:rPr>
            </w:pPr>
            <w:r w:rsidRPr="00CE5387">
              <w:rPr>
                <w:rFonts w:ascii="Calibri" w:eastAsia="Times New Roman" w:hAnsi="Calibri" w:cs="Times New Roman"/>
                <w:lang w:val="en-GB" w:eastAsia="en-GB"/>
              </w:rPr>
              <w:t>Standards for Reporting of Diagnostic Accuracy</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STROBE</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lang w:val="en-GB" w:eastAsia="en-GB"/>
              </w:rPr>
            </w:pPr>
            <w:r w:rsidRPr="00CE5387">
              <w:rPr>
                <w:rFonts w:ascii="Calibri" w:eastAsia="Times New Roman" w:hAnsi="Calibri" w:cs="Times New Roman"/>
                <w:lang w:val="en-GB" w:eastAsia="en-GB"/>
              </w:rPr>
              <w:t>Strengthening the Reporting of Observational Studies in Epidemiology </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TARN</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Trauma Audit and Research Network</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TBI</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Traumatic brain injury</w:t>
            </w:r>
          </w:p>
        </w:tc>
      </w:tr>
      <w:tr w:rsidR="00927A93" w:rsidRPr="00CE5387" w:rsidTr="00CC2A45">
        <w:trPr>
          <w:trHeight w:val="300"/>
        </w:trPr>
        <w:tc>
          <w:tcPr>
            <w:tcW w:w="916"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TN</w:t>
            </w:r>
          </w:p>
        </w:tc>
        <w:tc>
          <w:tcPr>
            <w:tcW w:w="8478"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True negative</w:t>
            </w:r>
          </w:p>
        </w:tc>
      </w:tr>
      <w:tr w:rsidR="00927A93" w:rsidRPr="00CE5387" w:rsidTr="00CC2A45">
        <w:trPr>
          <w:trHeight w:val="300"/>
        </w:trPr>
        <w:tc>
          <w:tcPr>
            <w:tcW w:w="916"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eastAsia="en-GB"/>
              </w:rPr>
            </w:pPr>
            <w:r w:rsidRPr="00CE5387">
              <w:rPr>
                <w:rFonts w:ascii="Calibri" w:eastAsia="Times New Roman" w:hAnsi="Calibri" w:cs="Times New Roman"/>
                <w:color w:val="000000"/>
                <w:lang w:eastAsia="en-GB"/>
              </w:rPr>
              <w:t>TP</w:t>
            </w:r>
          </w:p>
        </w:tc>
        <w:tc>
          <w:tcPr>
            <w:tcW w:w="8478" w:type="dxa"/>
            <w:tcBorders>
              <w:top w:val="nil"/>
              <w:left w:val="nil"/>
              <w:bottom w:val="nil"/>
              <w:right w:val="nil"/>
            </w:tcBorders>
            <w:shd w:val="clear" w:color="auto" w:fill="auto"/>
            <w:noWrap/>
            <w:vAlign w:val="bottom"/>
            <w:hideMark/>
          </w:tcPr>
          <w:p w:rsidR="00927A93" w:rsidRPr="00CE5387" w:rsidRDefault="00927A93"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True positive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TTO</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Time trade off</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UK</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United Kingdom</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US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United States</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VAS</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Visual analogue scale</w:t>
            </w:r>
          </w:p>
        </w:tc>
      </w:tr>
      <w:tr w:rsidR="00CC2A45" w:rsidRPr="00CE5387" w:rsidTr="00CC2A45">
        <w:trPr>
          <w:trHeight w:val="300"/>
        </w:trPr>
        <w:tc>
          <w:tcPr>
            <w:tcW w:w="916"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eastAsia="en-GB"/>
              </w:rPr>
              <w:t>VSTR</w:t>
            </w:r>
          </w:p>
        </w:tc>
        <w:tc>
          <w:tcPr>
            <w:tcW w:w="8478" w:type="dxa"/>
            <w:tcBorders>
              <w:top w:val="nil"/>
              <w:left w:val="nil"/>
              <w:bottom w:val="nil"/>
              <w:right w:val="nil"/>
            </w:tcBorders>
            <w:shd w:val="clear" w:color="auto" w:fill="auto"/>
            <w:noWrap/>
            <w:vAlign w:val="bottom"/>
            <w:hideMark/>
          </w:tcPr>
          <w:p w:rsidR="00CC2A45" w:rsidRPr="00CE5387" w:rsidRDefault="00CC2A45" w:rsidP="00F24016">
            <w:pPr>
              <w:spacing w:line="276" w:lineRule="auto"/>
              <w:rPr>
                <w:rFonts w:ascii="Calibri" w:eastAsia="Times New Roman" w:hAnsi="Calibri" w:cs="Times New Roman"/>
                <w:color w:val="000000"/>
                <w:lang w:val="en-GB" w:eastAsia="en-GB"/>
              </w:rPr>
            </w:pPr>
            <w:r w:rsidRPr="00CE5387">
              <w:rPr>
                <w:rFonts w:ascii="Calibri" w:eastAsia="Times New Roman" w:hAnsi="Calibri" w:cs="Times New Roman"/>
                <w:color w:val="000000"/>
                <w:lang w:val="en-GB" w:eastAsia="en-GB"/>
              </w:rPr>
              <w:t>Victoria State Trauma Registry</w:t>
            </w:r>
          </w:p>
        </w:tc>
      </w:tr>
    </w:tbl>
    <w:p w:rsidR="00927A93" w:rsidRPr="00CE5387" w:rsidRDefault="00927A93" w:rsidP="00CC2A45"/>
    <w:p w:rsidR="00927A93" w:rsidRPr="00CE5387" w:rsidRDefault="00927A93" w:rsidP="00CC2A45"/>
    <w:p w:rsidR="00927A93" w:rsidRPr="00CE5387" w:rsidRDefault="00927A93" w:rsidP="00CC2A45"/>
    <w:p w:rsidR="00927A93" w:rsidRPr="00CE5387" w:rsidRDefault="00927A93" w:rsidP="00CC2A45"/>
    <w:p w:rsidR="00CC2A45" w:rsidRPr="00CE5387" w:rsidRDefault="00CC2A45" w:rsidP="00CC2A45">
      <w:pPr>
        <w:rPr>
          <w:rFonts w:ascii="Calibri" w:eastAsiaTheme="majorEastAsia" w:hAnsi="Calibri" w:cstheme="majorBidi"/>
          <w:color w:val="000000" w:themeColor="text1"/>
          <w:szCs w:val="28"/>
        </w:rPr>
      </w:pPr>
      <w:r w:rsidRPr="00CE5387">
        <w:br w:type="page"/>
      </w:r>
    </w:p>
    <w:p w:rsidR="00A4439B" w:rsidRPr="00CE5387" w:rsidRDefault="009143A3" w:rsidP="009143A3">
      <w:pPr>
        <w:pStyle w:val="Heading1"/>
        <w:numPr>
          <w:ilvl w:val="0"/>
          <w:numId w:val="0"/>
        </w:numPr>
        <w:jc w:val="left"/>
      </w:pPr>
      <w:bookmarkStart w:id="3" w:name="_Toc399054944"/>
      <w:r w:rsidRPr="00CE5387">
        <w:rPr>
          <w:szCs w:val="22"/>
        </w:rPr>
        <w:lastRenderedPageBreak/>
        <w:t>A</w:t>
      </w:r>
      <w:r w:rsidRPr="00CE5387">
        <w:t>BSTRACT</w:t>
      </w:r>
      <w:bookmarkEnd w:id="3"/>
      <w:r w:rsidRPr="00CE5387">
        <w:t xml:space="preserve"> </w:t>
      </w:r>
    </w:p>
    <w:p w:rsidR="00457569" w:rsidRPr="00CE5387" w:rsidRDefault="00457569" w:rsidP="00457569">
      <w:pPr>
        <w:pStyle w:val="Heading4"/>
      </w:pPr>
      <w:r w:rsidRPr="00CE5387">
        <w:t>Background</w:t>
      </w:r>
    </w:p>
    <w:p w:rsidR="00457569" w:rsidRPr="00CE5387" w:rsidRDefault="00457569" w:rsidP="00457569">
      <w:r w:rsidRPr="00CE5387">
        <w:t>Prehospital triage and bypass of patients with suspected significant traumatic brain injury (TBI) to distant neuroscience centres may improve outcomes by expediting access to specialist care. However, deterioration during prolonged primary transportation could risk secondary brain injury, while increasing the numbers of patients managed in specialist centres could increase health care costs. The aim of this thesis was to evaluate the clinical and cost-effectiveness of bypass to inform the organisation of NHS trauma services.</w:t>
      </w:r>
    </w:p>
    <w:p w:rsidR="00457569" w:rsidRPr="00CE5387" w:rsidRDefault="00457569" w:rsidP="00457569">
      <w:pPr>
        <w:pStyle w:val="Heading4"/>
      </w:pPr>
      <w:r w:rsidRPr="00CE5387">
        <w:t>Methods</w:t>
      </w:r>
    </w:p>
    <w:p w:rsidR="00457569" w:rsidRPr="00CE5387" w:rsidRDefault="00457569" w:rsidP="00457569">
      <w:pPr>
        <w:rPr>
          <w:rFonts w:eastAsia="MinionPro-Regular"/>
        </w:rPr>
      </w:pPr>
      <w:r w:rsidRPr="00CE5387">
        <w:t>A cost-utility economic evaluation was undertaken using a probabilistic decision analysis model to collate and synthesise all relevant evidence. Four i</w:t>
      </w:r>
      <w:r w:rsidRPr="00CE5387">
        <w:rPr>
          <w:rFonts w:eastAsia="Calibri"/>
        </w:rPr>
        <w:t xml:space="preserve">nterventions applicable to NHS practice were compared: Prehospital triage and bypass; and three secondary transfer management strategies, defined according to referral patterns of TBI patients for neuroscience care (selective, routine and no transfer strategies). A series of studies were also conducted to guide model structuring, inform model parameterisation, and evaluate important components of the bypass strategy. </w:t>
      </w:r>
      <w:r w:rsidRPr="00CE5387">
        <w:t xml:space="preserve">The impact of parameter and structural uncertainty was investigated in a series of scenario, threshold and one-way sensitivity analyses. </w:t>
      </w:r>
      <w:r w:rsidRPr="00CE5387">
        <w:rPr>
          <w:rFonts w:eastAsia="MinionPro-Regular"/>
        </w:rPr>
        <w:t>The expected net benefit of sampling (ENBS) from conducting a definitive trial of bypass was also examined.</w:t>
      </w:r>
    </w:p>
    <w:p w:rsidR="00457569" w:rsidRPr="00CE5387" w:rsidRDefault="00457569" w:rsidP="00457569">
      <w:pPr>
        <w:pStyle w:val="Heading4"/>
      </w:pPr>
      <w:r w:rsidRPr="00CE5387">
        <w:t>Results</w:t>
      </w:r>
    </w:p>
    <w:p w:rsidR="00457569" w:rsidRPr="00CE5387" w:rsidRDefault="00457569" w:rsidP="00457569">
      <w:r w:rsidRPr="00CE5387">
        <w:t xml:space="preserve">The base case probabilistic analysis suggested that routine secondary transfer may provide the optimal management strategy at a willingness to pay threshold of £20,000 (mean ICER £2,260). At a higher threshold of £30,000 prehospital triage and bypass was the most cost-effective option (mean ICER £27,158). At both thresholds there was considerable decision uncertainty, with a high probability of erroneously adopting a sub-optimal strategy (54% and 52% respectively). Sensitivity analyses demonstrated that this result was critically dependent on the parameterisation of costs and relative treatment effects. ENBS results suggested that, if feasible, a large scale trial examining the comparative effectiveness of bypass and selective secondary transfer is potentially cost-effective. In ancillary studies prehospital triage rules were found to have low sensitivity for significant TBI, no association was observed between </w:t>
      </w:r>
      <w:r w:rsidR="00F8543E" w:rsidRPr="00CE5387">
        <w:t>emergency medical services</w:t>
      </w:r>
      <w:r w:rsidRPr="00CE5387">
        <w:t xml:space="preserve"> interval and mortality, and a similar risk of deterioration was apparent in both bypassed and non-bypassed TBI patients. </w:t>
      </w:r>
    </w:p>
    <w:p w:rsidR="00457569" w:rsidRPr="00CE5387" w:rsidRDefault="00457569" w:rsidP="00457569"/>
    <w:p w:rsidR="00457569" w:rsidRPr="00CE5387" w:rsidRDefault="00457569" w:rsidP="00457569"/>
    <w:p w:rsidR="00457569" w:rsidRPr="00CE5387" w:rsidRDefault="00457569" w:rsidP="00457569">
      <w:pPr>
        <w:pStyle w:val="Heading4"/>
      </w:pPr>
      <w:r w:rsidRPr="00CE5387">
        <w:lastRenderedPageBreak/>
        <w:t>Conclusions</w:t>
      </w:r>
    </w:p>
    <w:p w:rsidR="00457569" w:rsidRPr="00CE5387" w:rsidRDefault="00457569" w:rsidP="00457569">
      <w:r w:rsidRPr="00CE5387">
        <w:t xml:space="preserve">Considerable uncertainty surrounds the optimal management pathway for patients with suspected significant TBI injured closest to a non-specialist hospital, and further research comparing bypass to secondary transfer strategies would have very high value to support decisions on reconfiguration of trauma services. </w:t>
      </w:r>
    </w:p>
    <w:p w:rsidR="00A4439B" w:rsidRPr="00CE5387" w:rsidRDefault="00A4439B" w:rsidP="00A4439B">
      <w:pPr>
        <w:rPr>
          <w:rFonts w:ascii="Calibri" w:eastAsiaTheme="majorEastAsia" w:hAnsi="Calibri" w:cstheme="majorBidi"/>
          <w:color w:val="000000" w:themeColor="text1"/>
          <w:szCs w:val="28"/>
        </w:rPr>
      </w:pPr>
      <w:r w:rsidRPr="00CE5387">
        <w:br w:type="page"/>
      </w:r>
    </w:p>
    <w:p w:rsidR="00CD1777" w:rsidRPr="00CE5387" w:rsidRDefault="009143A3" w:rsidP="009143A3">
      <w:pPr>
        <w:pStyle w:val="Heading1"/>
        <w:numPr>
          <w:ilvl w:val="0"/>
          <w:numId w:val="0"/>
        </w:numPr>
        <w:jc w:val="left"/>
      </w:pPr>
      <w:bookmarkStart w:id="4" w:name="_Toc399054945"/>
      <w:r w:rsidRPr="00CE5387">
        <w:rPr>
          <w:szCs w:val="22"/>
        </w:rPr>
        <w:lastRenderedPageBreak/>
        <w:t>A</w:t>
      </w:r>
      <w:r w:rsidRPr="00CE5387">
        <w:t>CKNOWLEDGEMENTS</w:t>
      </w:r>
      <w:bookmarkEnd w:id="4"/>
      <w:r w:rsidRPr="00CE5387">
        <w:t xml:space="preserve"> </w:t>
      </w:r>
    </w:p>
    <w:p w:rsidR="00C220BC" w:rsidRPr="00CE5387" w:rsidRDefault="00CD495D" w:rsidP="00CD1777">
      <w:r w:rsidRPr="00CE5387">
        <w:t xml:space="preserve">First and foremost I would like to thank my supervisors Professor Fiona Lecky and Professor Matt Stevenson for their </w:t>
      </w:r>
      <w:r w:rsidR="00C220BC" w:rsidRPr="00CE5387">
        <w:t xml:space="preserve">invaluable encouragement, </w:t>
      </w:r>
      <w:r w:rsidR="00FD0780" w:rsidRPr="00CE5387">
        <w:t>help</w:t>
      </w:r>
      <w:r w:rsidR="00C220BC" w:rsidRPr="00CE5387">
        <w:t xml:space="preserve"> and guidance during my PhD. </w:t>
      </w:r>
      <w:r w:rsidR="009B638F" w:rsidRPr="00CE5387">
        <w:t xml:space="preserve">Professor Lecky conceived and ably led the Head Injury Transportation Straight to Neurosurgery Study, providing the inspiration for this thesis. </w:t>
      </w:r>
    </w:p>
    <w:p w:rsidR="00C220BC" w:rsidRPr="00CE5387" w:rsidRDefault="00C220BC" w:rsidP="00CD1777"/>
    <w:p w:rsidR="00A4439B" w:rsidRPr="00CE5387" w:rsidRDefault="00C220BC" w:rsidP="00CD1777">
      <w:r w:rsidRPr="00CE5387">
        <w:t>I am also indebted to:</w:t>
      </w:r>
    </w:p>
    <w:p w:rsidR="00C220BC" w:rsidRPr="00CE5387" w:rsidRDefault="00C220BC" w:rsidP="00CD1777"/>
    <w:p w:rsidR="009B638F" w:rsidRPr="00CE5387" w:rsidRDefault="00C220BC" w:rsidP="009B638F">
      <w:pPr>
        <w:pStyle w:val="ListParagraph"/>
        <w:numPr>
          <w:ilvl w:val="0"/>
          <w:numId w:val="41"/>
        </w:numPr>
      </w:pPr>
      <w:r w:rsidRPr="00CE5387">
        <w:t>Members of the Head Injury Transport</w:t>
      </w:r>
      <w:r w:rsidR="009B638F" w:rsidRPr="00CE5387">
        <w:t xml:space="preserve">ation Straight to Neurosurgery </w:t>
      </w:r>
      <w:r w:rsidRPr="00CE5387">
        <w:t>t</w:t>
      </w:r>
      <w:r w:rsidR="009B638F" w:rsidRPr="00CE5387">
        <w:t>rial management group, particularly Dr Wanda Russell, Professor Steve Goodacre, Ms Betty Pennington, and Mr Graham McClelland, for</w:t>
      </w:r>
      <w:r w:rsidR="00780753" w:rsidRPr="00CE5387">
        <w:t>:</w:t>
      </w:r>
      <w:r w:rsidR="009B638F" w:rsidRPr="00CE5387">
        <w:t xml:space="preserve"> pilot study data collection</w:t>
      </w:r>
      <w:r w:rsidR="00780753" w:rsidRPr="00CE5387">
        <w:t xml:space="preserve">; and contributions </w:t>
      </w:r>
      <w:r w:rsidR="009B638F" w:rsidRPr="00CE5387">
        <w:t>to model structuring and elicitation of model parameters.</w:t>
      </w:r>
    </w:p>
    <w:p w:rsidR="009B638F" w:rsidRPr="00CE5387" w:rsidRDefault="009B638F" w:rsidP="009B638F">
      <w:pPr>
        <w:pStyle w:val="ListParagraph"/>
        <w:ind w:left="360"/>
      </w:pPr>
    </w:p>
    <w:p w:rsidR="009B638F" w:rsidRPr="00CE5387" w:rsidRDefault="009B638F" w:rsidP="009B638F">
      <w:pPr>
        <w:pStyle w:val="ListParagraph"/>
        <w:numPr>
          <w:ilvl w:val="0"/>
          <w:numId w:val="41"/>
        </w:numPr>
      </w:pPr>
      <w:r w:rsidRPr="00CE5387">
        <w:t>The Trauma Audit and Research Networ</w:t>
      </w:r>
      <w:r w:rsidR="00EF00B3" w:rsidRPr="00CE5387">
        <w:t>k (</w:t>
      </w:r>
      <w:r w:rsidRPr="00CE5387">
        <w:t>especially Mr Tom Lawrence</w:t>
      </w:r>
      <w:r w:rsidR="00EF00B3" w:rsidRPr="00CE5387">
        <w:t>)</w:t>
      </w:r>
      <w:r w:rsidRPr="00CE5387">
        <w:t>,</w:t>
      </w:r>
      <w:r w:rsidR="00EF00B3" w:rsidRPr="00CE5387">
        <w:t xml:space="preserve"> the Victoria State Trauma Registry (Ms Susan McLellan), and the Rochester Epidemiology Project (Ms Jeanine Ransom)</w:t>
      </w:r>
      <w:r w:rsidRPr="00CE5387">
        <w:t xml:space="preserve"> for supplying crude data used during analyses in this thesis.</w:t>
      </w:r>
      <w:r w:rsidR="00EF00B3" w:rsidRPr="00CE5387">
        <w:t xml:space="preserve"> I would also like to acknowledge Professor Belinda Gabbe and Professor </w:t>
      </w:r>
      <w:r w:rsidR="00F652D4" w:rsidRPr="00CE5387">
        <w:t xml:space="preserve">Allen </w:t>
      </w:r>
      <w:r w:rsidR="00EF00B3" w:rsidRPr="00CE5387">
        <w:t>Brown for their comment</w:t>
      </w:r>
      <w:r w:rsidR="00F652D4" w:rsidRPr="00CE5387">
        <w:t>s on results arising from investigations</w:t>
      </w:r>
      <w:r w:rsidR="00AC1295" w:rsidRPr="00CE5387">
        <w:t xml:space="preserve"> of these data</w:t>
      </w:r>
      <w:r w:rsidR="00F652D4" w:rsidRPr="00CE5387">
        <w:t>.</w:t>
      </w:r>
    </w:p>
    <w:p w:rsidR="00780753" w:rsidRPr="00CE5387" w:rsidRDefault="00780753" w:rsidP="00780753">
      <w:pPr>
        <w:pStyle w:val="ListParagraph"/>
      </w:pPr>
    </w:p>
    <w:p w:rsidR="00EF00B3" w:rsidRPr="00CE5387" w:rsidRDefault="00780753" w:rsidP="00EF00B3">
      <w:pPr>
        <w:pStyle w:val="ListParagraph"/>
        <w:numPr>
          <w:ilvl w:val="0"/>
          <w:numId w:val="41"/>
        </w:numPr>
      </w:pPr>
      <w:r w:rsidRPr="00CE5387">
        <w:t xml:space="preserve">Intensive care consultants working at the Royal Salford NHS Trust who participated in elicitation exercises to derive inputs for the </w:t>
      </w:r>
      <w:r w:rsidR="00AC1295" w:rsidRPr="00CE5387">
        <w:t>HITSNS economic model.</w:t>
      </w:r>
    </w:p>
    <w:p w:rsidR="00AC1295" w:rsidRPr="00CE5387" w:rsidRDefault="00AC1295" w:rsidP="00AC1295">
      <w:pPr>
        <w:pStyle w:val="ListParagraph"/>
      </w:pPr>
    </w:p>
    <w:p w:rsidR="009B638F" w:rsidRPr="00CE5387" w:rsidRDefault="009B638F" w:rsidP="009B638F">
      <w:pPr>
        <w:pStyle w:val="ListParagraph"/>
        <w:numPr>
          <w:ilvl w:val="0"/>
          <w:numId w:val="41"/>
        </w:numPr>
      </w:pPr>
      <w:r w:rsidRPr="00CE5387">
        <w:t>Dr Mark Strong</w:t>
      </w:r>
      <w:r w:rsidR="00EF00B3" w:rsidRPr="00CE5387">
        <w:t xml:space="preserve"> and Dr Moninca Hernandez </w:t>
      </w:r>
      <w:r w:rsidRPr="00CE5387">
        <w:t xml:space="preserve">for </w:t>
      </w:r>
      <w:r w:rsidR="00EF00B3" w:rsidRPr="00CE5387">
        <w:t>their</w:t>
      </w:r>
      <w:r w:rsidRPr="00CE5387">
        <w:t xml:space="preserve"> technical </w:t>
      </w:r>
      <w:r w:rsidR="00EF00B3" w:rsidRPr="00CE5387">
        <w:t>advice regarding</w:t>
      </w:r>
      <w:r w:rsidRPr="00CE5387">
        <w:t xml:space="preserve"> </w:t>
      </w:r>
      <w:r w:rsidR="00EF00B3" w:rsidRPr="00CE5387">
        <w:t xml:space="preserve">implementation of </w:t>
      </w:r>
      <w:r w:rsidRPr="00CE5387">
        <w:t>regression based estimati</w:t>
      </w:r>
      <w:r w:rsidR="00EF00B3" w:rsidRPr="00CE5387">
        <w:t>on of</w:t>
      </w:r>
      <w:r w:rsidRPr="00CE5387">
        <w:t xml:space="preserve"> expected value of sample information</w:t>
      </w:r>
      <w:r w:rsidR="00EF00B3" w:rsidRPr="00CE5387">
        <w:t>, and adjusted limited dependent variable mixture models, respectively.</w:t>
      </w:r>
    </w:p>
    <w:p w:rsidR="009B638F" w:rsidRPr="00CE5387" w:rsidRDefault="009B638F" w:rsidP="009B638F">
      <w:pPr>
        <w:pStyle w:val="ListParagraph"/>
      </w:pPr>
    </w:p>
    <w:p w:rsidR="009B638F" w:rsidRPr="00CE5387" w:rsidRDefault="009B638F" w:rsidP="009B638F">
      <w:pPr>
        <w:pStyle w:val="ListParagraph"/>
        <w:numPr>
          <w:ilvl w:val="0"/>
          <w:numId w:val="41"/>
        </w:numPr>
      </w:pPr>
      <w:r w:rsidRPr="00CE5387">
        <w:t>Professor Tim Coats who provided helpful supervision and advice du</w:t>
      </w:r>
      <w:r w:rsidR="00780753" w:rsidRPr="00CE5387">
        <w:t>ring the first year of the PhD, and Dr David Pallot who double-checked literature searches and critical appraisals in the conducted systematic reviews.</w:t>
      </w:r>
    </w:p>
    <w:p w:rsidR="00F652D4" w:rsidRPr="00CE5387" w:rsidRDefault="00F652D4" w:rsidP="00F652D4">
      <w:pPr>
        <w:pStyle w:val="ListParagraph"/>
      </w:pPr>
    </w:p>
    <w:p w:rsidR="00457569" w:rsidRPr="00CE5387" w:rsidRDefault="00F652D4" w:rsidP="00457569">
      <w:pPr>
        <w:pStyle w:val="ListParagraph"/>
        <w:numPr>
          <w:ilvl w:val="0"/>
          <w:numId w:val="41"/>
        </w:numPr>
      </w:pPr>
      <w:r w:rsidRPr="00CE5387">
        <w:t>The National Institute of Health Research for awarding me a Doctoral Research Fellowship to undertake this work.</w:t>
      </w:r>
    </w:p>
    <w:p w:rsidR="00457569" w:rsidRPr="00CE5387" w:rsidRDefault="00457569" w:rsidP="00457569">
      <w:r w:rsidRPr="00CE5387">
        <w:t>Finally, I am extremely grateful for the support and encouragement provided by my wife and family during this doctoral research fellowship.</w:t>
      </w:r>
    </w:p>
    <w:p w:rsidR="009143A3" w:rsidRPr="00CE5387" w:rsidRDefault="009143A3" w:rsidP="009143A3">
      <w:pPr>
        <w:pStyle w:val="Heading1"/>
        <w:numPr>
          <w:ilvl w:val="0"/>
          <w:numId w:val="0"/>
        </w:numPr>
        <w:jc w:val="left"/>
      </w:pPr>
      <w:bookmarkStart w:id="5" w:name="_Toc399054946"/>
      <w:r w:rsidRPr="00CE5387">
        <w:lastRenderedPageBreak/>
        <w:t>The Author</w:t>
      </w:r>
      <w:bookmarkEnd w:id="5"/>
      <w:r w:rsidRPr="00CE5387">
        <w:t xml:space="preserve"> </w:t>
      </w:r>
    </w:p>
    <w:p w:rsidR="009610B0" w:rsidRPr="00CE5387" w:rsidRDefault="00CC2A45" w:rsidP="00CC2A45">
      <w:r w:rsidRPr="00CE5387">
        <w:t>T</w:t>
      </w:r>
      <w:r w:rsidR="00F76AFD" w:rsidRPr="00CE5387">
        <w:t xml:space="preserve">he author graduated </w:t>
      </w:r>
      <w:r w:rsidR="009610B0" w:rsidRPr="00CE5387">
        <w:t>from the University of Glasgow</w:t>
      </w:r>
      <w:r w:rsidR="00F76AFD" w:rsidRPr="00CE5387">
        <w:t>,</w:t>
      </w:r>
      <w:r w:rsidR="009610B0" w:rsidRPr="00CE5387">
        <w:t xml:space="preserve"> gaining an MBChB </w:t>
      </w:r>
      <w:r w:rsidR="00F76AFD" w:rsidRPr="00CE5387">
        <w:t xml:space="preserve">in 2002 </w:t>
      </w:r>
      <w:r w:rsidR="009610B0" w:rsidRPr="00CE5387">
        <w:t>awarded with honours and distinctions in surgery, pathology, and paediatrics. As an undergraduate he also obtained an intercalated BSc in Pharmacology</w:t>
      </w:r>
      <w:r w:rsidR="00F76AFD" w:rsidRPr="00CE5387">
        <w:t>,</w:t>
      </w:r>
      <w:r w:rsidR="009610B0" w:rsidRPr="00CE5387">
        <w:t xml:space="preserve"> conferred with first class honours. Subsequently </w:t>
      </w:r>
      <w:r w:rsidR="00F76AFD" w:rsidRPr="00CE5387">
        <w:t>he</w:t>
      </w:r>
      <w:r w:rsidR="009610B0" w:rsidRPr="00CE5387">
        <w:t xml:space="preserve"> has completed an MPH at the University of Manchester</w:t>
      </w:r>
      <w:r w:rsidR="00F76AFD" w:rsidRPr="00CE5387">
        <w:t xml:space="preserve">, also granted with distinction. </w:t>
      </w:r>
    </w:p>
    <w:p w:rsidR="009610B0" w:rsidRPr="00CE5387" w:rsidRDefault="009610B0" w:rsidP="00CC2A45"/>
    <w:p w:rsidR="00F76AFD" w:rsidRPr="00CE5387" w:rsidRDefault="00F76AFD" w:rsidP="00CC2A45">
      <w:r w:rsidRPr="00CE5387">
        <w:t xml:space="preserve">Since registration the author has maintained a keen interest in emergency medicine and critical care. He initially undertook basic surgical training and completed MRCS in 2007. Dr Fuller is currently a speciality registrar in emergency medicine, dual accrediting in intensive care medicine, and training in the North West Deanery. He has gained experience in the management of patients with major trauma </w:t>
      </w:r>
      <w:r w:rsidR="00CD495D" w:rsidRPr="00CE5387">
        <w:t xml:space="preserve">during </w:t>
      </w:r>
      <w:r w:rsidRPr="00CE5387">
        <w:t>two separate appointments</w:t>
      </w:r>
      <w:r w:rsidR="00CD495D" w:rsidRPr="00CE5387">
        <w:t xml:space="preserve"> as a Senior Medical Officer</w:t>
      </w:r>
      <w:r w:rsidRPr="00CE5387">
        <w:t xml:space="preserve"> at tertiary hospitals in South Africa.</w:t>
      </w:r>
    </w:p>
    <w:p w:rsidR="009610B0" w:rsidRPr="00CE5387" w:rsidRDefault="009610B0" w:rsidP="00CC2A45"/>
    <w:p w:rsidR="00CD495D" w:rsidRPr="00CE5387" w:rsidRDefault="00C11E16" w:rsidP="00CC2A45">
      <w:r w:rsidRPr="00CE5387">
        <w:t>The author has developed a strong research interest in traumatic brain injury from the earliest stages of his career, performing investigations with the Nottingham Head Injury Register, Trauma Audit and Research Network, and International Rugby Board. These projects have resulted in eleven original research articles to date</w:t>
      </w:r>
      <w:r w:rsidR="005F088B" w:rsidRPr="00CE5387">
        <w:t>;</w:t>
      </w:r>
      <w:r w:rsidRPr="00CE5387">
        <w:t xml:space="preserve"> and numerous conference abstracts and presentations. Research awards have included the College of Emergency Medicine Rod Little Pr</w:t>
      </w:r>
      <w:r w:rsidR="005F088B" w:rsidRPr="00CE5387">
        <w:t>i</w:t>
      </w:r>
      <w:r w:rsidRPr="00CE5387">
        <w:t xml:space="preserve">ze in 2011, three separate College of Emergency Medicine Annual Scientific Conference top scoring abstracts, and the Intensive Care Society best research paper in 2012. </w:t>
      </w:r>
    </w:p>
    <w:p w:rsidR="00CD495D" w:rsidRPr="00CE5387" w:rsidRDefault="00CD495D" w:rsidP="00CC2A45"/>
    <w:p w:rsidR="00CD495D" w:rsidRPr="00CE5387" w:rsidRDefault="00CD495D" w:rsidP="00CC2A45">
      <w:r w:rsidRPr="00CE5387">
        <w:t xml:space="preserve">Dr Fuller was an </w:t>
      </w:r>
      <w:r w:rsidR="00FD0780" w:rsidRPr="00CE5387">
        <w:t>integral</w:t>
      </w:r>
      <w:r w:rsidRPr="00CE5387">
        <w:t xml:space="preserve"> member of the trial management group responsible for </w:t>
      </w:r>
      <w:r w:rsidR="001E719D" w:rsidRPr="00CE5387">
        <w:t>the day to day running of</w:t>
      </w:r>
      <w:r w:rsidRPr="00CE5387">
        <w:t xml:space="preserve"> the Head Injury Transportation Straight to Neurosurgery study.</w:t>
      </w:r>
      <w:r w:rsidR="001E719D" w:rsidRPr="00CE5387">
        <w:t xml:space="preserve"> In addition to conducting the Stream B economic evaluation, Dr Fuller also performed data management for pilot study data, and contributed to the Stream A feasibility analys</w:t>
      </w:r>
      <w:r w:rsidR="00E954C7" w:rsidRPr="00CE5387">
        <w:t>e</w:t>
      </w:r>
      <w:r w:rsidR="001E719D" w:rsidRPr="00CE5387">
        <w:t>s.</w:t>
      </w:r>
    </w:p>
    <w:p w:rsidR="00EF0328" w:rsidRPr="00CE5387" w:rsidRDefault="00EF0328">
      <w:pPr>
        <w:spacing w:line="240" w:lineRule="auto"/>
      </w:pPr>
    </w:p>
    <w:p w:rsidR="00EF0328" w:rsidRPr="00CE5387" w:rsidRDefault="00EF0328" w:rsidP="00EF0328">
      <w:pPr>
        <w:pStyle w:val="Heading1"/>
        <w:numPr>
          <w:ilvl w:val="0"/>
          <w:numId w:val="0"/>
        </w:numPr>
        <w:jc w:val="left"/>
      </w:pPr>
      <w:bookmarkStart w:id="6" w:name="_Toc399054947"/>
      <w:r w:rsidRPr="00CE5387">
        <w:t>declarations</w:t>
      </w:r>
      <w:bookmarkEnd w:id="6"/>
    </w:p>
    <w:p w:rsidR="00EF0328" w:rsidRPr="00CE5387" w:rsidRDefault="00EF0328" w:rsidP="00EF0328">
      <w:r w:rsidRPr="00CE5387">
        <w:t>No portion of the work referred to in this thesis has been submitted in support of an application for another degree or qualification at this or any other university or other institute of learning.</w:t>
      </w:r>
    </w:p>
    <w:p w:rsidR="005F088B" w:rsidRPr="00CE5387" w:rsidRDefault="005F088B">
      <w:pPr>
        <w:spacing w:line="240" w:lineRule="auto"/>
      </w:pPr>
      <w:r w:rsidRPr="00CE5387">
        <w:br w:type="page"/>
      </w:r>
    </w:p>
    <w:p w:rsidR="005F088B" w:rsidRPr="00CE5387" w:rsidRDefault="00EF0328" w:rsidP="00EF0328">
      <w:pPr>
        <w:pStyle w:val="Heading1"/>
        <w:numPr>
          <w:ilvl w:val="0"/>
          <w:numId w:val="0"/>
        </w:numPr>
        <w:jc w:val="left"/>
      </w:pPr>
      <w:bookmarkStart w:id="7" w:name="_Toc399054948"/>
      <w:r w:rsidRPr="00CE5387">
        <w:lastRenderedPageBreak/>
        <w:t>publications</w:t>
      </w:r>
      <w:bookmarkEnd w:id="7"/>
    </w:p>
    <w:p w:rsidR="005F088B" w:rsidRPr="00CE5387" w:rsidRDefault="005F088B" w:rsidP="005F088B">
      <w:r w:rsidRPr="00CE5387">
        <w:t xml:space="preserve">The following original research papers </w:t>
      </w:r>
      <w:r w:rsidR="00EF0328" w:rsidRPr="00CE5387">
        <w:t xml:space="preserve">and critical appraisals </w:t>
      </w:r>
      <w:r w:rsidRPr="00CE5387">
        <w:t xml:space="preserve">have been </w:t>
      </w:r>
      <w:r w:rsidR="00EF0328" w:rsidRPr="00CE5387">
        <w:t>completed during this PhD:</w:t>
      </w:r>
    </w:p>
    <w:p w:rsidR="00EF0328" w:rsidRPr="00CE5387" w:rsidRDefault="00EF0328" w:rsidP="00EF0328">
      <w:pPr>
        <w:pStyle w:val="ListParagraph"/>
        <w:numPr>
          <w:ilvl w:val="0"/>
          <w:numId w:val="39"/>
        </w:numPr>
      </w:pPr>
      <w:r w:rsidRPr="00CE5387">
        <w:rPr>
          <w:rFonts w:ascii="Calibri" w:hAnsi="Calibri" w:cs="Arial"/>
        </w:rPr>
        <w:t>Fuller G</w:t>
      </w:r>
      <w:r w:rsidRPr="00CE5387">
        <w:t>,</w:t>
      </w:r>
      <w:r w:rsidRPr="00CE5387">
        <w:rPr>
          <w:rStyle w:val="apple-converted-space"/>
          <w:rFonts w:ascii="Calibri" w:hAnsi="Calibri" w:cs="Arial"/>
          <w:color w:val="000000"/>
        </w:rPr>
        <w:t> </w:t>
      </w:r>
      <w:r w:rsidRPr="00CE5387">
        <w:rPr>
          <w:rFonts w:ascii="Calibri" w:hAnsi="Calibri" w:cs="Arial"/>
        </w:rPr>
        <w:t>Lawrence T</w:t>
      </w:r>
      <w:r w:rsidRPr="00CE5387">
        <w:t>,</w:t>
      </w:r>
      <w:r w:rsidRPr="00CE5387">
        <w:rPr>
          <w:rStyle w:val="apple-converted-space"/>
          <w:rFonts w:ascii="Calibri" w:hAnsi="Calibri" w:cs="Arial"/>
          <w:color w:val="000000"/>
        </w:rPr>
        <w:t> </w:t>
      </w:r>
      <w:r w:rsidRPr="00CE5387">
        <w:rPr>
          <w:rFonts w:ascii="Calibri" w:hAnsi="Calibri" w:cs="Arial"/>
        </w:rPr>
        <w:t>Woodford M</w:t>
      </w:r>
      <w:r w:rsidRPr="00CE5387">
        <w:t>,</w:t>
      </w:r>
      <w:r w:rsidRPr="00CE5387">
        <w:rPr>
          <w:rStyle w:val="apple-converted-space"/>
          <w:rFonts w:ascii="Calibri" w:hAnsi="Calibri" w:cs="Arial"/>
          <w:color w:val="000000"/>
        </w:rPr>
        <w:t> </w:t>
      </w:r>
      <w:r w:rsidRPr="00CE5387">
        <w:rPr>
          <w:rFonts w:ascii="Calibri" w:hAnsi="Calibri" w:cs="Arial"/>
        </w:rPr>
        <w:t>Lecky F</w:t>
      </w:r>
      <w:r w:rsidRPr="00CE5387">
        <w:t xml:space="preserve">. The accuracy of alternative triage rules for identification of significant traumatic brain injury: a diagnostic cohort study. </w:t>
      </w:r>
      <w:r w:rsidRPr="00CE5387">
        <w:rPr>
          <w:rFonts w:ascii="Calibri" w:hAnsi="Calibri" w:cs="Arial"/>
        </w:rPr>
        <w:t>Emerg Med J.</w:t>
      </w:r>
      <w:r w:rsidRPr="00CE5387">
        <w:rPr>
          <w:rStyle w:val="apple-converted-space"/>
          <w:rFonts w:ascii="Calibri" w:hAnsi="Calibri" w:cs="Arial"/>
          <w:color w:val="000000"/>
        </w:rPr>
        <w:t> </w:t>
      </w:r>
      <w:r w:rsidRPr="00CE5387">
        <w:t>2013</w:t>
      </w:r>
      <w:r w:rsidR="00166381" w:rsidRPr="00CE5387">
        <w:t>;</w:t>
      </w:r>
      <w:r w:rsidRPr="00CE5387">
        <w:t xml:space="preserve"> doi: 10.1136/emermed-2013-202575. [Epub ahead of print]</w:t>
      </w:r>
    </w:p>
    <w:p w:rsidR="00166381" w:rsidRPr="00CE5387" w:rsidRDefault="00166381" w:rsidP="00166381">
      <w:pPr>
        <w:pStyle w:val="ListParagraph"/>
      </w:pPr>
    </w:p>
    <w:p w:rsidR="00166381" w:rsidRPr="00CE5387" w:rsidRDefault="00166381" w:rsidP="00166381">
      <w:pPr>
        <w:pStyle w:val="ListParagraph"/>
        <w:numPr>
          <w:ilvl w:val="0"/>
          <w:numId w:val="39"/>
        </w:numPr>
      </w:pPr>
      <w:r w:rsidRPr="00CE5387">
        <w:t xml:space="preserve">Fuller G. </w:t>
      </w:r>
      <w:r w:rsidRPr="00CE5387">
        <w:rPr>
          <w:lang w:val="en-GB"/>
        </w:rPr>
        <w:t xml:space="preserve">Intracranial pressure monitoring in severe traumatic brain injury. JICS. 2013;14(3):266-8. </w:t>
      </w:r>
    </w:p>
    <w:p w:rsidR="00166381" w:rsidRPr="00CE5387" w:rsidRDefault="00166381" w:rsidP="00166381">
      <w:pPr>
        <w:pStyle w:val="ListParagraph"/>
        <w:rPr>
          <w:lang w:val="en-GB"/>
        </w:rPr>
      </w:pPr>
    </w:p>
    <w:p w:rsidR="00166381" w:rsidRPr="00CE5387" w:rsidRDefault="00166381" w:rsidP="00166381">
      <w:pPr>
        <w:pStyle w:val="ListParagraph"/>
        <w:numPr>
          <w:ilvl w:val="0"/>
          <w:numId w:val="39"/>
        </w:numPr>
      </w:pPr>
      <w:r w:rsidRPr="00CE5387">
        <w:rPr>
          <w:lang w:val="en-GB"/>
        </w:rPr>
        <w:t>F</w:t>
      </w:r>
      <w:r w:rsidRPr="00CE5387">
        <w:t xml:space="preserve">uller G. </w:t>
      </w:r>
      <w:r w:rsidRPr="00CE5387">
        <w:rPr>
          <w:lang w:val="en-GB"/>
        </w:rPr>
        <w:t>The optimum location of care for traumatic brain injury patients admitted to non-specialist hospitals. JICS. 2014;15(2):164-6.</w:t>
      </w:r>
    </w:p>
    <w:p w:rsidR="00166381" w:rsidRPr="00CE5387" w:rsidRDefault="00166381" w:rsidP="00166381">
      <w:pPr>
        <w:pStyle w:val="ListParagraph"/>
        <w:rPr>
          <w:rFonts w:ascii="Calibri" w:hAnsi="Calibri"/>
        </w:rPr>
      </w:pPr>
    </w:p>
    <w:p w:rsidR="00EF0328" w:rsidRPr="00CE5387" w:rsidRDefault="00EF0328" w:rsidP="00EF0328">
      <w:pPr>
        <w:pStyle w:val="ListParagraph"/>
        <w:numPr>
          <w:ilvl w:val="0"/>
          <w:numId w:val="39"/>
        </w:numPr>
        <w:rPr>
          <w:rFonts w:ascii="Calibri" w:hAnsi="Calibri"/>
        </w:rPr>
      </w:pPr>
      <w:r w:rsidRPr="00CE5387">
        <w:rPr>
          <w:rFonts w:ascii="Calibri" w:hAnsi="Calibri" w:cs="Arial"/>
        </w:rPr>
        <w:t>Fuller G</w:t>
      </w:r>
      <w:r w:rsidRPr="00CE5387">
        <w:rPr>
          <w:rFonts w:ascii="Calibri" w:hAnsi="Calibri"/>
        </w:rPr>
        <w:t>,</w:t>
      </w:r>
      <w:r w:rsidRPr="00CE5387">
        <w:rPr>
          <w:rStyle w:val="apple-converted-space"/>
          <w:rFonts w:ascii="Calibri" w:hAnsi="Calibri" w:cs="Arial"/>
          <w:color w:val="000000"/>
        </w:rPr>
        <w:t> </w:t>
      </w:r>
      <w:r w:rsidRPr="00CE5387">
        <w:rPr>
          <w:rFonts w:ascii="Calibri" w:hAnsi="Calibri" w:cs="Arial"/>
        </w:rPr>
        <w:t>Lawrence T</w:t>
      </w:r>
      <w:r w:rsidRPr="00CE5387">
        <w:rPr>
          <w:rFonts w:ascii="Calibri" w:hAnsi="Calibri"/>
        </w:rPr>
        <w:t>,</w:t>
      </w:r>
      <w:r w:rsidRPr="00CE5387">
        <w:rPr>
          <w:rStyle w:val="apple-converted-space"/>
          <w:rFonts w:ascii="Calibri" w:hAnsi="Calibri" w:cs="Arial"/>
          <w:color w:val="000000"/>
        </w:rPr>
        <w:t> </w:t>
      </w:r>
      <w:r w:rsidRPr="00CE5387">
        <w:rPr>
          <w:rFonts w:ascii="Calibri" w:hAnsi="Calibri" w:cs="Arial"/>
        </w:rPr>
        <w:t>Woodford M</w:t>
      </w:r>
      <w:r w:rsidRPr="00CE5387">
        <w:rPr>
          <w:rFonts w:ascii="Calibri" w:hAnsi="Calibri"/>
        </w:rPr>
        <w:t>,</w:t>
      </w:r>
      <w:r w:rsidRPr="00CE5387">
        <w:rPr>
          <w:rStyle w:val="apple-converted-space"/>
          <w:rFonts w:ascii="Calibri" w:hAnsi="Calibri" w:cs="Arial"/>
          <w:color w:val="000000"/>
        </w:rPr>
        <w:t> </w:t>
      </w:r>
      <w:r w:rsidRPr="00CE5387">
        <w:rPr>
          <w:rFonts w:ascii="Calibri" w:hAnsi="Calibri" w:cs="Arial"/>
        </w:rPr>
        <w:t>Coats T</w:t>
      </w:r>
      <w:r w:rsidRPr="00CE5387">
        <w:rPr>
          <w:rFonts w:ascii="Calibri" w:hAnsi="Calibri"/>
        </w:rPr>
        <w:t>,</w:t>
      </w:r>
      <w:r w:rsidRPr="00CE5387">
        <w:rPr>
          <w:rStyle w:val="apple-converted-space"/>
          <w:rFonts w:ascii="Calibri" w:hAnsi="Calibri" w:cs="Arial"/>
          <w:color w:val="000000"/>
        </w:rPr>
        <w:t> </w:t>
      </w:r>
      <w:r w:rsidRPr="00CE5387">
        <w:rPr>
          <w:rFonts w:ascii="Calibri" w:hAnsi="Calibri" w:cs="Arial"/>
        </w:rPr>
        <w:t>Lecky F</w:t>
      </w:r>
      <w:r w:rsidRPr="00CE5387">
        <w:rPr>
          <w:rFonts w:ascii="Calibri" w:hAnsi="Calibri"/>
        </w:rPr>
        <w:t xml:space="preserve">. Emergency medical services interval and mortality in significant head injury: a retrospective cohort study. </w:t>
      </w:r>
      <w:r w:rsidRPr="00CE5387">
        <w:rPr>
          <w:rFonts w:ascii="Calibri" w:hAnsi="Calibri" w:cs="Arial"/>
        </w:rPr>
        <w:t>Eur J Emerg Med.</w:t>
      </w:r>
      <w:r w:rsidRPr="00CE5387">
        <w:rPr>
          <w:rStyle w:val="apple-converted-space"/>
          <w:rFonts w:ascii="Calibri" w:hAnsi="Calibri" w:cs="Arial"/>
          <w:color w:val="000000"/>
        </w:rPr>
        <w:t> </w:t>
      </w:r>
      <w:r w:rsidRPr="00CE5387">
        <w:rPr>
          <w:rFonts w:ascii="Calibri" w:hAnsi="Calibri"/>
        </w:rPr>
        <w:t>2014 Jan 26. [Epub ahead of print]</w:t>
      </w:r>
    </w:p>
    <w:p w:rsidR="00EF0328" w:rsidRPr="00CE5387" w:rsidRDefault="00EF0328" w:rsidP="00EF0328">
      <w:pPr>
        <w:pStyle w:val="ListParagraph"/>
        <w:rPr>
          <w:rFonts w:ascii="Calibri" w:hAnsi="Calibri"/>
        </w:rPr>
      </w:pPr>
    </w:p>
    <w:p w:rsidR="00EF0328" w:rsidRPr="00CE5387" w:rsidRDefault="00EF0328" w:rsidP="00EF0328">
      <w:pPr>
        <w:pStyle w:val="ListParagraph"/>
        <w:numPr>
          <w:ilvl w:val="0"/>
          <w:numId w:val="39"/>
        </w:numPr>
        <w:rPr>
          <w:rFonts w:ascii="Calibri" w:hAnsi="Calibri"/>
        </w:rPr>
      </w:pPr>
      <w:r w:rsidRPr="00CE5387">
        <w:rPr>
          <w:rFonts w:ascii="Calibri" w:hAnsi="Calibri" w:cs="Arial"/>
        </w:rPr>
        <w:t>Fuller G</w:t>
      </w:r>
      <w:r w:rsidRPr="00CE5387">
        <w:rPr>
          <w:rFonts w:ascii="Calibri" w:hAnsi="Calibri"/>
        </w:rPr>
        <w:t>,</w:t>
      </w:r>
      <w:r w:rsidRPr="00CE5387">
        <w:rPr>
          <w:rStyle w:val="apple-converted-space"/>
          <w:rFonts w:ascii="Calibri" w:hAnsi="Calibri" w:cs="Arial"/>
          <w:color w:val="000000"/>
        </w:rPr>
        <w:t> </w:t>
      </w:r>
      <w:r w:rsidRPr="00CE5387">
        <w:rPr>
          <w:rFonts w:ascii="Calibri" w:hAnsi="Calibri" w:cs="Arial"/>
        </w:rPr>
        <w:t>Woodford M</w:t>
      </w:r>
      <w:r w:rsidRPr="00CE5387">
        <w:rPr>
          <w:rFonts w:ascii="Calibri" w:hAnsi="Calibri"/>
        </w:rPr>
        <w:t>,</w:t>
      </w:r>
      <w:r w:rsidRPr="00CE5387">
        <w:rPr>
          <w:rStyle w:val="apple-converted-space"/>
          <w:rFonts w:ascii="Calibri" w:hAnsi="Calibri" w:cs="Arial"/>
          <w:color w:val="000000"/>
        </w:rPr>
        <w:t> </w:t>
      </w:r>
      <w:r w:rsidRPr="00CE5387">
        <w:rPr>
          <w:rFonts w:ascii="Calibri" w:hAnsi="Calibri" w:cs="Arial"/>
        </w:rPr>
        <w:t>Lawrence T</w:t>
      </w:r>
      <w:r w:rsidRPr="00CE5387">
        <w:rPr>
          <w:rFonts w:ascii="Calibri" w:hAnsi="Calibri"/>
        </w:rPr>
        <w:t>,</w:t>
      </w:r>
      <w:r w:rsidRPr="00CE5387">
        <w:rPr>
          <w:rStyle w:val="apple-converted-space"/>
          <w:rFonts w:ascii="Calibri" w:hAnsi="Calibri" w:cs="Arial"/>
          <w:color w:val="000000"/>
        </w:rPr>
        <w:t> </w:t>
      </w:r>
      <w:r w:rsidRPr="00CE5387">
        <w:rPr>
          <w:rFonts w:ascii="Calibri" w:hAnsi="Calibri" w:cs="Arial"/>
        </w:rPr>
        <w:t>Coats T</w:t>
      </w:r>
      <w:r w:rsidRPr="00CE5387">
        <w:rPr>
          <w:rFonts w:ascii="Calibri" w:hAnsi="Calibri"/>
        </w:rPr>
        <w:t>,</w:t>
      </w:r>
      <w:r w:rsidRPr="00CE5387">
        <w:rPr>
          <w:rStyle w:val="apple-converted-space"/>
          <w:rFonts w:ascii="Calibri" w:hAnsi="Calibri" w:cs="Arial"/>
          <w:color w:val="000000"/>
        </w:rPr>
        <w:t> </w:t>
      </w:r>
      <w:r w:rsidRPr="00CE5387">
        <w:rPr>
          <w:rFonts w:ascii="Calibri" w:hAnsi="Calibri" w:cs="Arial"/>
        </w:rPr>
        <w:t>Lecky F</w:t>
      </w:r>
      <w:r w:rsidRPr="00CE5387">
        <w:rPr>
          <w:rFonts w:ascii="Calibri" w:hAnsi="Calibri"/>
        </w:rPr>
        <w:t xml:space="preserve">. Do prolonged primary transport times for traumatic brain injury patients result in deteriorating physiology? A cohort study. </w:t>
      </w:r>
      <w:r w:rsidRPr="00CE5387">
        <w:rPr>
          <w:rFonts w:ascii="Calibri" w:hAnsi="Calibri" w:cs="Arial"/>
        </w:rPr>
        <w:t>Prehosp Emerg Care.</w:t>
      </w:r>
      <w:r w:rsidRPr="00CE5387">
        <w:rPr>
          <w:rStyle w:val="apple-converted-space"/>
          <w:rFonts w:ascii="Calibri" w:hAnsi="Calibri" w:cs="Arial"/>
          <w:color w:val="000000"/>
        </w:rPr>
        <w:t> </w:t>
      </w:r>
      <w:r w:rsidRPr="00CE5387">
        <w:rPr>
          <w:rFonts w:ascii="Calibri" w:hAnsi="Calibri"/>
        </w:rPr>
        <w:t xml:space="preserve">2014;18(1):60-7. </w:t>
      </w:r>
    </w:p>
    <w:p w:rsidR="00EF0328" w:rsidRPr="00CE5387" w:rsidRDefault="00EF0328" w:rsidP="00EF0328">
      <w:pPr>
        <w:pStyle w:val="ListParagraph"/>
        <w:rPr>
          <w:rFonts w:ascii="Calibri" w:hAnsi="Calibri"/>
        </w:rPr>
      </w:pPr>
    </w:p>
    <w:p w:rsidR="00EF0328" w:rsidRPr="00CE5387" w:rsidRDefault="00EF0328" w:rsidP="00EF0328">
      <w:pPr>
        <w:pStyle w:val="ListParagraph"/>
        <w:numPr>
          <w:ilvl w:val="0"/>
          <w:numId w:val="39"/>
        </w:numPr>
      </w:pPr>
      <w:r w:rsidRPr="00CE5387">
        <w:rPr>
          <w:rFonts w:ascii="Calibri" w:hAnsi="Calibri" w:cs="Arial"/>
        </w:rPr>
        <w:t>Fuller G</w:t>
      </w:r>
      <w:r w:rsidRPr="00CE5387">
        <w:rPr>
          <w:rFonts w:ascii="Calibri" w:hAnsi="Calibri"/>
        </w:rPr>
        <w:t>,</w:t>
      </w:r>
      <w:r w:rsidRPr="00CE5387">
        <w:rPr>
          <w:rStyle w:val="apple-converted-space"/>
          <w:rFonts w:ascii="Calibri" w:hAnsi="Calibri" w:cs="Arial"/>
          <w:color w:val="000000"/>
        </w:rPr>
        <w:t> </w:t>
      </w:r>
      <w:r w:rsidRPr="00CE5387">
        <w:rPr>
          <w:rFonts w:ascii="Calibri" w:hAnsi="Calibri" w:cs="Arial"/>
        </w:rPr>
        <w:t>Pallot D</w:t>
      </w:r>
      <w:r w:rsidRPr="00CE5387">
        <w:rPr>
          <w:rFonts w:ascii="Calibri" w:hAnsi="Calibri"/>
        </w:rPr>
        <w:t>,</w:t>
      </w:r>
      <w:r w:rsidRPr="00CE5387">
        <w:rPr>
          <w:rStyle w:val="apple-converted-space"/>
          <w:rFonts w:ascii="Calibri" w:hAnsi="Calibri" w:cs="Arial"/>
          <w:color w:val="000000"/>
        </w:rPr>
        <w:t> </w:t>
      </w:r>
      <w:r w:rsidRPr="00CE5387">
        <w:rPr>
          <w:rFonts w:ascii="Calibri" w:hAnsi="Calibri" w:cs="Arial"/>
        </w:rPr>
        <w:t>Coats T</w:t>
      </w:r>
      <w:r w:rsidRPr="00CE5387">
        <w:rPr>
          <w:rFonts w:ascii="Calibri" w:hAnsi="Calibri"/>
        </w:rPr>
        <w:t>,</w:t>
      </w:r>
      <w:r w:rsidRPr="00CE5387">
        <w:rPr>
          <w:rStyle w:val="apple-converted-space"/>
          <w:rFonts w:ascii="Calibri" w:hAnsi="Calibri" w:cs="Arial"/>
          <w:color w:val="000000"/>
        </w:rPr>
        <w:t> </w:t>
      </w:r>
      <w:r w:rsidRPr="00CE5387">
        <w:rPr>
          <w:rFonts w:ascii="Calibri" w:hAnsi="Calibri" w:cs="Arial"/>
        </w:rPr>
        <w:t>Lecky F</w:t>
      </w:r>
      <w:r w:rsidRPr="00CE5387">
        <w:rPr>
          <w:rFonts w:ascii="Calibri" w:hAnsi="Calibri"/>
        </w:rPr>
        <w:t xml:space="preserve">. The effectiveness of specialist neuroscience care in severe traumatic brain injury: a systematic review. </w:t>
      </w:r>
      <w:r w:rsidRPr="00CE5387">
        <w:rPr>
          <w:rFonts w:ascii="Calibri" w:hAnsi="Calibri" w:cs="Arial"/>
        </w:rPr>
        <w:t>Br J Neurosurg.</w:t>
      </w:r>
      <w:r w:rsidRPr="00CE5387">
        <w:rPr>
          <w:rStyle w:val="apple-converted-space"/>
          <w:rFonts w:ascii="Calibri" w:hAnsi="Calibri" w:cs="Arial"/>
          <w:color w:val="000000"/>
        </w:rPr>
        <w:t> </w:t>
      </w:r>
      <w:r w:rsidR="00166381" w:rsidRPr="00CE5387">
        <w:rPr>
          <w:rFonts w:ascii="Calibri" w:hAnsi="Calibri"/>
        </w:rPr>
        <w:t>2014</w:t>
      </w:r>
      <w:r w:rsidRPr="00CE5387">
        <w:rPr>
          <w:rFonts w:ascii="Calibri" w:hAnsi="Calibri"/>
        </w:rPr>
        <w:t>;28(4):452-60.</w:t>
      </w:r>
    </w:p>
    <w:p w:rsidR="00EF0328" w:rsidRPr="00CE5387" w:rsidRDefault="00EF0328" w:rsidP="00EF0328">
      <w:pPr>
        <w:pStyle w:val="ListParagraph"/>
      </w:pPr>
    </w:p>
    <w:p w:rsidR="00EF0328" w:rsidRPr="00CE5387" w:rsidRDefault="00EF0328" w:rsidP="00EF0328">
      <w:pPr>
        <w:pStyle w:val="ListParagraph"/>
        <w:numPr>
          <w:ilvl w:val="0"/>
          <w:numId w:val="39"/>
        </w:numPr>
        <w:rPr>
          <w:noProof/>
        </w:rPr>
      </w:pPr>
      <w:r w:rsidRPr="00CE5387">
        <w:rPr>
          <w:noProof/>
        </w:rPr>
        <w:t>Lecky F, Russel W, Fuller G, et al. The Head Injury Transportation Straight to Neurosurgery (HITSNS) Trial - A Feasibility Study</w:t>
      </w:r>
      <w:r w:rsidR="00166381" w:rsidRPr="00CE5387">
        <w:rPr>
          <w:noProof/>
        </w:rPr>
        <w:t>.</w:t>
      </w:r>
      <w:r w:rsidRPr="00CE5387">
        <w:rPr>
          <w:b/>
          <w:noProof/>
        </w:rPr>
        <w:t xml:space="preserve"> </w:t>
      </w:r>
      <w:r w:rsidRPr="00CE5387">
        <w:rPr>
          <w:noProof/>
        </w:rPr>
        <w:t>Health Technology Assessment</w:t>
      </w:r>
      <w:r w:rsidRPr="00CE5387">
        <w:rPr>
          <w:i/>
          <w:noProof/>
        </w:rPr>
        <w:t xml:space="preserve"> </w:t>
      </w:r>
      <w:r w:rsidRPr="00CE5387">
        <w:rPr>
          <w:noProof/>
        </w:rPr>
        <w:t>2014; In press.</w:t>
      </w:r>
    </w:p>
    <w:p w:rsidR="00166381" w:rsidRPr="00CE5387" w:rsidRDefault="00166381" w:rsidP="00166381">
      <w:pPr>
        <w:pStyle w:val="ListParagraph"/>
        <w:rPr>
          <w:noProof/>
        </w:rPr>
      </w:pPr>
    </w:p>
    <w:p w:rsidR="00166381" w:rsidRPr="00CE5387" w:rsidRDefault="00166381" w:rsidP="00EF0328">
      <w:pPr>
        <w:pStyle w:val="ListParagraph"/>
        <w:numPr>
          <w:ilvl w:val="0"/>
          <w:numId w:val="39"/>
        </w:numPr>
        <w:rPr>
          <w:noProof/>
        </w:rPr>
      </w:pPr>
      <w:r w:rsidRPr="00CE5387">
        <w:rPr>
          <w:noProof/>
        </w:rPr>
        <w:t>Fuller G, Pallot D, Hernandez M, Gabbe B, Stevenson M, Lecky F. Health state preference weights for Glasgow Outcome Scale categories. Brain Injury. 2014; submitted for publication.</w:t>
      </w:r>
    </w:p>
    <w:p w:rsidR="00166381" w:rsidRPr="00CE5387" w:rsidRDefault="00166381" w:rsidP="00166381">
      <w:pPr>
        <w:pStyle w:val="ListParagraph"/>
        <w:rPr>
          <w:noProof/>
        </w:rPr>
      </w:pPr>
    </w:p>
    <w:p w:rsidR="00166381" w:rsidRPr="00CE5387" w:rsidRDefault="00166381" w:rsidP="00166381">
      <w:pPr>
        <w:pStyle w:val="ListParagraph"/>
        <w:numPr>
          <w:ilvl w:val="0"/>
          <w:numId w:val="39"/>
        </w:numPr>
        <w:rPr>
          <w:noProof/>
        </w:rPr>
      </w:pPr>
      <w:r w:rsidRPr="00CE5387">
        <w:rPr>
          <w:noProof/>
        </w:rPr>
        <w:t>Fuller G, Brown A, Mandrekar J, Ransom J,</w:t>
      </w:r>
      <w:r w:rsidR="00FD0780" w:rsidRPr="00CE5387">
        <w:rPr>
          <w:noProof/>
        </w:rPr>
        <w:t xml:space="preserve"> Stevenson M,</w:t>
      </w:r>
      <w:r w:rsidRPr="00CE5387">
        <w:rPr>
          <w:noProof/>
        </w:rPr>
        <w:t xml:space="preserve"> Lecky F. Extrapolation of long term survival after traumatic brain injury. Lancet Neurology. 2014; submitted for publication.</w:t>
      </w:r>
    </w:p>
    <w:p w:rsidR="00350178" w:rsidRPr="00CE5387" w:rsidRDefault="00350178" w:rsidP="00BE1B80">
      <w:pPr>
        <w:pStyle w:val="Heading8"/>
      </w:pPr>
      <w:r w:rsidRPr="00CE5387">
        <w:lastRenderedPageBreak/>
        <w:t>Part One</w:t>
      </w:r>
    </w:p>
    <w:p w:rsidR="00350178" w:rsidRPr="00CE5387" w:rsidRDefault="00350178" w:rsidP="00350178">
      <w:pPr>
        <w:jc w:val="right"/>
        <w:rPr>
          <w:i/>
          <w:iCs/>
          <w:sz w:val="28"/>
          <w:szCs w:val="28"/>
        </w:rPr>
      </w:pPr>
    </w:p>
    <w:p w:rsidR="00350178" w:rsidRPr="00CE5387" w:rsidRDefault="00350178" w:rsidP="00350178">
      <w:pPr>
        <w:jc w:val="right"/>
        <w:rPr>
          <w:i/>
          <w:sz w:val="28"/>
          <w:szCs w:val="28"/>
        </w:rPr>
      </w:pPr>
      <w:r w:rsidRPr="00CE5387">
        <w:rPr>
          <w:i/>
          <w:sz w:val="28"/>
          <w:szCs w:val="28"/>
        </w:rPr>
        <w:t>Introduction and literature review</w:t>
      </w:r>
    </w:p>
    <w:p w:rsidR="00350178" w:rsidRPr="00CE5387" w:rsidRDefault="00350178" w:rsidP="00350178">
      <w:pPr>
        <w:pBdr>
          <w:bottom w:val="single" w:sz="4" w:space="1" w:color="auto"/>
        </w:pBdr>
        <w:autoSpaceDE w:val="0"/>
        <w:autoSpaceDN w:val="0"/>
        <w:adjustRightInd w:val="0"/>
        <w:rPr>
          <w:i/>
          <w:sz w:val="28"/>
          <w:szCs w:val="28"/>
        </w:rPr>
      </w:pPr>
    </w:p>
    <w:p w:rsidR="00350178" w:rsidRPr="00CE5387" w:rsidRDefault="00350178" w:rsidP="00350178">
      <w:pPr>
        <w:autoSpaceDE w:val="0"/>
        <w:autoSpaceDN w:val="0"/>
        <w:adjustRightInd w:val="0"/>
        <w:jc w:val="right"/>
        <w:rPr>
          <w:b/>
          <w:bCs/>
          <w:sz w:val="28"/>
          <w:szCs w:val="28"/>
        </w:rPr>
      </w:pPr>
    </w:p>
    <w:p w:rsidR="00350178" w:rsidRPr="00CE5387" w:rsidRDefault="00350178" w:rsidP="00350178">
      <w:pPr>
        <w:autoSpaceDE w:val="0"/>
        <w:autoSpaceDN w:val="0"/>
        <w:adjustRightInd w:val="0"/>
        <w:jc w:val="right"/>
        <w:rPr>
          <w:b/>
          <w:bCs/>
          <w:sz w:val="28"/>
          <w:szCs w:val="28"/>
        </w:rPr>
      </w:pPr>
    </w:p>
    <w:p w:rsidR="00E97F02" w:rsidRPr="00CE5387" w:rsidRDefault="00E97F02" w:rsidP="00350178">
      <w:pPr>
        <w:autoSpaceDE w:val="0"/>
        <w:autoSpaceDN w:val="0"/>
        <w:adjustRightInd w:val="0"/>
        <w:jc w:val="right"/>
        <w:rPr>
          <w:b/>
          <w:bCs/>
          <w:sz w:val="28"/>
          <w:szCs w:val="28"/>
        </w:rPr>
      </w:pPr>
    </w:p>
    <w:p w:rsidR="00E97F02" w:rsidRPr="00CE5387" w:rsidRDefault="00E97F02" w:rsidP="00350178">
      <w:pPr>
        <w:autoSpaceDE w:val="0"/>
        <w:autoSpaceDN w:val="0"/>
        <w:adjustRightInd w:val="0"/>
        <w:jc w:val="right"/>
        <w:rPr>
          <w:b/>
          <w:bCs/>
          <w:sz w:val="28"/>
          <w:szCs w:val="28"/>
        </w:rPr>
      </w:pPr>
    </w:p>
    <w:p w:rsidR="00E97F02" w:rsidRPr="00CE5387" w:rsidRDefault="00E97F02" w:rsidP="00350178">
      <w:pPr>
        <w:autoSpaceDE w:val="0"/>
        <w:autoSpaceDN w:val="0"/>
        <w:adjustRightInd w:val="0"/>
        <w:jc w:val="right"/>
        <w:rPr>
          <w:b/>
          <w:bCs/>
          <w:sz w:val="28"/>
          <w:szCs w:val="28"/>
        </w:rPr>
      </w:pPr>
    </w:p>
    <w:p w:rsidR="00E97F02" w:rsidRPr="00CE5387" w:rsidRDefault="00E97F02">
      <w:pPr>
        <w:spacing w:line="240" w:lineRule="auto"/>
        <w:rPr>
          <w:rFonts w:ascii="Calibri" w:eastAsiaTheme="majorEastAsia" w:hAnsi="Calibri" w:cstheme="majorBidi"/>
          <w:b/>
          <w:bCs/>
          <w:caps/>
          <w:color w:val="000000" w:themeColor="text1"/>
          <w:szCs w:val="28"/>
        </w:rPr>
      </w:pPr>
      <w:r w:rsidRPr="00CE5387">
        <w:br w:type="page"/>
      </w:r>
    </w:p>
    <w:p w:rsidR="00A96A19" w:rsidRPr="00CE5387" w:rsidRDefault="000A30B3" w:rsidP="007C56BC">
      <w:pPr>
        <w:pStyle w:val="Heading1"/>
        <w:numPr>
          <w:ilvl w:val="0"/>
          <w:numId w:val="0"/>
        </w:numPr>
        <w:ind w:left="432" w:hanging="432"/>
      </w:pPr>
      <w:bookmarkStart w:id="8" w:name="_Toc399054949"/>
      <w:r w:rsidRPr="00CE5387">
        <w:lastRenderedPageBreak/>
        <w:t xml:space="preserve">CHAPTER ONE: </w:t>
      </w:r>
      <w:r w:rsidR="00A96A19" w:rsidRPr="00CE5387">
        <w:t>BACKGROUND AND RATIONALE FOR THE STUDY</w:t>
      </w:r>
      <w:bookmarkEnd w:id="8"/>
    </w:p>
    <w:p w:rsidR="00B334E5" w:rsidRPr="00CE5387" w:rsidRDefault="00B334E5" w:rsidP="007C56BC">
      <w:pPr>
        <w:pStyle w:val="Heading2"/>
        <w:rPr>
          <w:lang w:val="en-GB"/>
        </w:rPr>
      </w:pPr>
      <w:bookmarkStart w:id="9" w:name="_Toc399054950"/>
      <w:r w:rsidRPr="00CE5387">
        <w:rPr>
          <w:lang w:val="en-GB"/>
        </w:rPr>
        <w:t>Introduction</w:t>
      </w:r>
      <w:bookmarkEnd w:id="9"/>
    </w:p>
    <w:p w:rsidR="00BB3424" w:rsidRPr="00CE5387" w:rsidRDefault="00FC485A" w:rsidP="00BB3424">
      <w:pPr>
        <w:rPr>
          <w:rFonts w:eastAsia="Times New Roman" w:cs="Calibri"/>
        </w:rPr>
      </w:pPr>
      <w:r w:rsidRPr="00CE5387">
        <w:t>Prehospital</w:t>
      </w:r>
      <w:r w:rsidR="00A96A19" w:rsidRPr="00CE5387">
        <w:t xml:space="preserve"> triage and bypass is an innovative way of managing patients presenting </w:t>
      </w:r>
      <w:r w:rsidR="002150C5" w:rsidRPr="00CE5387">
        <w:t xml:space="preserve">with suspected </w:t>
      </w:r>
      <w:r w:rsidR="009A03F4" w:rsidRPr="00CE5387">
        <w:t>significant traumatic brain injury (TBI)</w:t>
      </w:r>
      <w:r w:rsidR="00A96A19" w:rsidRPr="00CE5387">
        <w:t xml:space="preserve">. </w:t>
      </w:r>
      <w:r w:rsidR="009A03F4" w:rsidRPr="00CE5387">
        <w:t>In this management strategy cases sustaining a head injury within the catchment area of a non-specialist</w:t>
      </w:r>
      <w:r w:rsidR="00BB3424" w:rsidRPr="00CE5387">
        <w:t xml:space="preserve"> acute</w:t>
      </w:r>
      <w:r w:rsidR="009A03F4" w:rsidRPr="00CE5387">
        <w:t xml:space="preserve"> hospital </w:t>
      </w:r>
      <w:r w:rsidR="00BB3424" w:rsidRPr="00CE5387">
        <w:t xml:space="preserve">(NSAH) </w:t>
      </w:r>
      <w:r w:rsidR="009A03F4" w:rsidRPr="00CE5387">
        <w:t>are evaluated by paramedics using pre-defined triage criteria. Patients with clinical features suggesting a significant TBI</w:t>
      </w:r>
      <w:r w:rsidR="00B17D9A" w:rsidRPr="00CE5387">
        <w:t xml:space="preserve"> will</w:t>
      </w:r>
      <w:r w:rsidR="009A03F4" w:rsidRPr="00CE5387">
        <w:t xml:space="preserve"> undergo prolonged transportation to a distant</w:t>
      </w:r>
      <w:r w:rsidR="00850FF0" w:rsidRPr="00CE5387">
        <w:t xml:space="preserve"> specialist</w:t>
      </w:r>
      <w:r w:rsidR="009A03F4" w:rsidRPr="00CE5387">
        <w:t xml:space="preserve"> neuroscience centre</w:t>
      </w:r>
      <w:r w:rsidR="00850FF0" w:rsidRPr="00CE5387">
        <w:t xml:space="preserve"> (SNC)</w:t>
      </w:r>
      <w:r w:rsidR="009A03F4" w:rsidRPr="00CE5387">
        <w:t xml:space="preserve">, bypassing the closer </w:t>
      </w:r>
      <w:r w:rsidR="00850FF0" w:rsidRPr="00CE5387">
        <w:t>NSAH</w:t>
      </w:r>
      <w:r w:rsidR="009A03F4" w:rsidRPr="00CE5387">
        <w:t xml:space="preserve">. </w:t>
      </w:r>
      <w:r w:rsidR="00BB3424" w:rsidRPr="00CE5387">
        <w:rPr>
          <w:rFonts w:ascii="Calibri" w:eastAsia="Times New Roman" w:hAnsi="Calibri" w:cs="Calibri"/>
        </w:rPr>
        <w:t>This approach has the advantage of e</w:t>
      </w:r>
      <w:r w:rsidR="00BB3424" w:rsidRPr="00CE5387">
        <w:rPr>
          <w:rFonts w:eastAsia="Times New Roman" w:cs="Calibri"/>
        </w:rPr>
        <w:t xml:space="preserve">xpediting neurosurgery and specialist care, but </w:t>
      </w:r>
      <w:r w:rsidR="00B17D9A" w:rsidRPr="00CE5387">
        <w:rPr>
          <w:rFonts w:eastAsia="Times New Roman" w:cs="Calibri"/>
        </w:rPr>
        <w:t>could</w:t>
      </w:r>
      <w:r w:rsidR="00BB3424" w:rsidRPr="00CE5387">
        <w:rPr>
          <w:rFonts w:eastAsia="Times New Roman" w:cs="Calibri"/>
        </w:rPr>
        <w:t xml:space="preserve"> lead to deleterious consequences from </w:t>
      </w:r>
      <w:r w:rsidRPr="00CE5387">
        <w:rPr>
          <w:rFonts w:eastAsia="Times New Roman" w:cs="Calibri"/>
        </w:rPr>
        <w:t>prehospital</w:t>
      </w:r>
      <w:r w:rsidR="00BB3424" w:rsidRPr="00CE5387">
        <w:rPr>
          <w:rFonts w:eastAsia="Times New Roman" w:cs="Calibri"/>
        </w:rPr>
        <w:t xml:space="preserve"> deterioration and delayed resuscitation. </w:t>
      </w:r>
    </w:p>
    <w:p w:rsidR="00BB3424" w:rsidRPr="00CE5387" w:rsidRDefault="00BB3424" w:rsidP="00BB3424">
      <w:pPr>
        <w:rPr>
          <w:rFonts w:eastAsia="Times New Roman" w:cs="Calibri"/>
        </w:rPr>
      </w:pPr>
    </w:p>
    <w:p w:rsidR="004620DA" w:rsidRPr="00CE5387" w:rsidRDefault="00BB3424" w:rsidP="00A96A19">
      <w:r w:rsidRPr="00CE5387">
        <w:rPr>
          <w:rFonts w:ascii="Calibri" w:eastAsia="Times New Roman" w:hAnsi="Calibri" w:cs="Calibri"/>
        </w:rPr>
        <w:t xml:space="preserve"> </w:t>
      </w:r>
      <w:r w:rsidR="00A96A19" w:rsidRPr="00CE5387">
        <w:t xml:space="preserve">This thesis investigates the </w:t>
      </w:r>
      <w:r w:rsidR="009C1BFB" w:rsidRPr="00CE5387">
        <w:t xml:space="preserve">clinical </w:t>
      </w:r>
      <w:r w:rsidR="00A96A19" w:rsidRPr="00CE5387">
        <w:t xml:space="preserve">and cost-effectiveness of </w:t>
      </w:r>
      <w:r w:rsidR="002150C5" w:rsidRPr="00CE5387">
        <w:t>bypass</w:t>
      </w:r>
      <w:r w:rsidR="00A96A19" w:rsidRPr="00CE5387">
        <w:t xml:space="preserve"> compared to </w:t>
      </w:r>
      <w:r w:rsidR="002150C5" w:rsidRPr="00CE5387">
        <w:t>alternative management strategies</w:t>
      </w:r>
      <w:r w:rsidR="009C1BFB" w:rsidRPr="00CE5387">
        <w:t xml:space="preserve">. The </w:t>
      </w:r>
      <w:r w:rsidR="009900FC" w:rsidRPr="00CE5387">
        <w:t xml:space="preserve">main </w:t>
      </w:r>
      <w:r w:rsidR="009C1BFB" w:rsidRPr="00CE5387">
        <w:t>research question</w:t>
      </w:r>
      <w:r w:rsidR="004620DA" w:rsidRPr="00CE5387">
        <w:t>s addressed are</w:t>
      </w:r>
      <w:r w:rsidR="009C1BFB" w:rsidRPr="00CE5387">
        <w:t xml:space="preserve">: </w:t>
      </w:r>
    </w:p>
    <w:p w:rsidR="004620DA" w:rsidRPr="00CE5387" w:rsidRDefault="004620DA" w:rsidP="00A96A19"/>
    <w:p w:rsidR="009900FC" w:rsidRPr="00CE5387" w:rsidRDefault="009900FC" w:rsidP="009340D3">
      <w:pPr>
        <w:pStyle w:val="ListParagraph"/>
        <w:numPr>
          <w:ilvl w:val="0"/>
          <w:numId w:val="8"/>
        </w:numPr>
        <w:rPr>
          <w:bCs/>
        </w:rPr>
      </w:pPr>
      <w:r w:rsidRPr="00CE5387">
        <w:rPr>
          <w:bCs/>
        </w:rPr>
        <w:t xml:space="preserve">What are the important factors determining the clinical effectiveness of </w:t>
      </w:r>
      <w:r w:rsidR="00FC485A" w:rsidRPr="00CE5387">
        <w:rPr>
          <w:bCs/>
        </w:rPr>
        <w:t>prehospital</w:t>
      </w:r>
      <w:r w:rsidRPr="00CE5387">
        <w:rPr>
          <w:bCs/>
        </w:rPr>
        <w:t xml:space="preserve"> triage and bypass?</w:t>
      </w:r>
    </w:p>
    <w:p w:rsidR="00A96A19" w:rsidRPr="00CE5387" w:rsidRDefault="004620DA" w:rsidP="009340D3">
      <w:pPr>
        <w:pStyle w:val="ListParagraph"/>
        <w:numPr>
          <w:ilvl w:val="0"/>
          <w:numId w:val="8"/>
        </w:numPr>
        <w:rPr>
          <w:b/>
          <w:bCs/>
        </w:rPr>
      </w:pPr>
      <w:r w:rsidRPr="00CE5387">
        <w:t>W</w:t>
      </w:r>
      <w:r w:rsidR="009C1BFB" w:rsidRPr="00CE5387">
        <w:t xml:space="preserve">hat is the most cost-effective management pathway </w:t>
      </w:r>
      <w:r w:rsidR="00A96A19" w:rsidRPr="00CE5387">
        <w:t>for</w:t>
      </w:r>
      <w:r w:rsidR="00B63E4E" w:rsidRPr="00CE5387">
        <w:t xml:space="preserve"> United Kingdom </w:t>
      </w:r>
      <w:r w:rsidR="00385FBB" w:rsidRPr="00CE5387">
        <w:t xml:space="preserve">(UK) </w:t>
      </w:r>
      <w:r w:rsidR="00A96A19" w:rsidRPr="00CE5387">
        <w:t>patients with</w:t>
      </w:r>
      <w:r w:rsidR="002150C5" w:rsidRPr="00CE5387">
        <w:t xml:space="preserve"> </w:t>
      </w:r>
      <w:r w:rsidR="007A13A0" w:rsidRPr="00CE5387">
        <w:t xml:space="preserve">apparently stable, </w:t>
      </w:r>
      <w:r w:rsidR="002150C5" w:rsidRPr="00CE5387">
        <w:t>suspected</w:t>
      </w:r>
      <w:r w:rsidR="00A96A19" w:rsidRPr="00CE5387">
        <w:t xml:space="preserve">, </w:t>
      </w:r>
      <w:r w:rsidR="002150C5" w:rsidRPr="00CE5387">
        <w:t xml:space="preserve">significant </w:t>
      </w:r>
      <w:r w:rsidR="00AC1C0C" w:rsidRPr="00CE5387">
        <w:t>TBI</w:t>
      </w:r>
      <w:r w:rsidR="00AE3E37" w:rsidRPr="00CE5387">
        <w:t>,</w:t>
      </w:r>
      <w:r w:rsidR="002150C5" w:rsidRPr="00CE5387">
        <w:t xml:space="preserve"> injured closest to a </w:t>
      </w:r>
      <w:r w:rsidR="00385FBB" w:rsidRPr="00CE5387">
        <w:t>NSAH,</w:t>
      </w:r>
      <w:r w:rsidR="00AE3E37" w:rsidRPr="00CE5387">
        <w:t xml:space="preserve"> and presenting to land ambulance paramedics</w:t>
      </w:r>
      <w:r w:rsidR="009C1BFB" w:rsidRPr="00CE5387">
        <w:t>?</w:t>
      </w:r>
    </w:p>
    <w:p w:rsidR="004620DA" w:rsidRPr="00CE5387" w:rsidRDefault="004620DA" w:rsidP="009340D3">
      <w:pPr>
        <w:pStyle w:val="ListParagraph"/>
        <w:numPr>
          <w:ilvl w:val="0"/>
          <w:numId w:val="8"/>
        </w:numPr>
        <w:rPr>
          <w:b/>
          <w:bCs/>
        </w:rPr>
      </w:pPr>
      <w:r w:rsidRPr="00CE5387">
        <w:t>What is the uncertainty surrounding the decision identifying the optimal management pathway?</w:t>
      </w:r>
    </w:p>
    <w:p w:rsidR="004620DA" w:rsidRPr="00CE5387" w:rsidRDefault="004620DA" w:rsidP="009340D3">
      <w:pPr>
        <w:pStyle w:val="ListParagraph"/>
        <w:numPr>
          <w:ilvl w:val="0"/>
          <w:numId w:val="8"/>
        </w:numPr>
        <w:rPr>
          <w:b/>
          <w:bCs/>
        </w:rPr>
      </w:pPr>
      <w:r w:rsidRPr="00CE5387">
        <w:rPr>
          <w:bCs/>
        </w:rPr>
        <w:t>Is it cost-effective to perform further research to reduce this decision uncertainty?</w:t>
      </w:r>
    </w:p>
    <w:p w:rsidR="00A96A19" w:rsidRPr="00CE5387" w:rsidRDefault="00A96A19" w:rsidP="00A96A19">
      <w:r w:rsidRPr="00CE5387">
        <w:t xml:space="preserve">The purpose of this chapter is to describe the </w:t>
      </w:r>
      <w:r w:rsidR="002150C5" w:rsidRPr="00CE5387">
        <w:t>background and rationale to the</w:t>
      </w:r>
      <w:r w:rsidR="00143274" w:rsidRPr="00CE5387">
        <w:t>se</w:t>
      </w:r>
      <w:r w:rsidRPr="00CE5387">
        <w:t xml:space="preserve"> </w:t>
      </w:r>
      <w:r w:rsidR="002150C5" w:rsidRPr="00CE5387">
        <w:t xml:space="preserve">research </w:t>
      </w:r>
      <w:r w:rsidRPr="00CE5387">
        <w:t>question</w:t>
      </w:r>
      <w:r w:rsidR="004620DA" w:rsidRPr="00CE5387">
        <w:t>s</w:t>
      </w:r>
      <w:r w:rsidR="002150C5" w:rsidRPr="00CE5387">
        <w:t xml:space="preserve">. </w:t>
      </w:r>
      <w:r w:rsidRPr="00CE5387">
        <w:t>The</w:t>
      </w:r>
      <w:r w:rsidR="002150C5" w:rsidRPr="00CE5387">
        <w:t xml:space="preserve"> classification</w:t>
      </w:r>
      <w:r w:rsidR="007C56BC" w:rsidRPr="00CE5387">
        <w:t xml:space="preserve">, </w:t>
      </w:r>
      <w:r w:rsidR="002150C5" w:rsidRPr="00CE5387">
        <w:t>epidemiology</w:t>
      </w:r>
      <w:r w:rsidR="009C1BFB" w:rsidRPr="00CE5387">
        <w:t>,</w:t>
      </w:r>
      <w:r w:rsidR="007C56BC" w:rsidRPr="00CE5387">
        <w:t xml:space="preserve"> pathophysiology</w:t>
      </w:r>
      <w:r w:rsidR="009D4A92" w:rsidRPr="00CE5387">
        <w:t>, treatment</w:t>
      </w:r>
      <w:r w:rsidR="00A26AA1" w:rsidRPr="00CE5387">
        <w:t>,</w:t>
      </w:r>
      <w:r w:rsidR="009900FC" w:rsidRPr="00CE5387">
        <w:t xml:space="preserve"> costs, </w:t>
      </w:r>
      <w:r w:rsidR="009C1BFB" w:rsidRPr="00CE5387">
        <w:t>and outcome</w:t>
      </w:r>
      <w:r w:rsidR="009900FC" w:rsidRPr="00CE5387">
        <w:t>s</w:t>
      </w:r>
      <w:r w:rsidR="009C1BFB" w:rsidRPr="00CE5387">
        <w:t xml:space="preserve"> </w:t>
      </w:r>
      <w:r w:rsidRPr="00CE5387">
        <w:t xml:space="preserve">of </w:t>
      </w:r>
      <w:r w:rsidR="00385FBB" w:rsidRPr="00CE5387">
        <w:t>TBI</w:t>
      </w:r>
      <w:r w:rsidRPr="00CE5387">
        <w:t xml:space="preserve"> will be </w:t>
      </w:r>
      <w:r w:rsidR="007C56BC" w:rsidRPr="00CE5387">
        <w:t>examined</w:t>
      </w:r>
      <w:r w:rsidRPr="00CE5387">
        <w:t xml:space="preserve"> </w:t>
      </w:r>
      <w:r w:rsidR="007C56BC" w:rsidRPr="00CE5387">
        <w:t>in detail</w:t>
      </w:r>
      <w:r w:rsidRPr="00CE5387">
        <w:t xml:space="preserve">. </w:t>
      </w:r>
      <w:r w:rsidR="009C1BFB" w:rsidRPr="00CE5387">
        <w:t>The concept of</w:t>
      </w:r>
      <w:r w:rsidRPr="00CE5387">
        <w:t xml:space="preserve"> </w:t>
      </w:r>
      <w:r w:rsidR="00FC485A" w:rsidRPr="00CE5387">
        <w:t>prehospital</w:t>
      </w:r>
      <w:r w:rsidR="007C56BC" w:rsidRPr="00CE5387">
        <w:t xml:space="preserve"> triage and bypass</w:t>
      </w:r>
      <w:r w:rsidRPr="00CE5387">
        <w:t xml:space="preserve"> will</w:t>
      </w:r>
      <w:r w:rsidR="009369E9" w:rsidRPr="00CE5387">
        <w:t xml:space="preserve"> </w:t>
      </w:r>
      <w:r w:rsidRPr="00CE5387">
        <w:t xml:space="preserve">be defined and </w:t>
      </w:r>
      <w:r w:rsidR="007C56BC" w:rsidRPr="00CE5387">
        <w:t xml:space="preserve">alternative management pathways delineated. </w:t>
      </w:r>
      <w:r w:rsidR="009C1BFB" w:rsidRPr="00CE5387">
        <w:t xml:space="preserve">Recent developments in </w:t>
      </w:r>
      <w:r w:rsidR="00385FBB" w:rsidRPr="00CE5387">
        <w:t>UK</w:t>
      </w:r>
      <w:r w:rsidR="009C1BFB" w:rsidRPr="00CE5387">
        <w:t xml:space="preserve"> trauma service delivery will then be described</w:t>
      </w:r>
      <w:r w:rsidR="009D4A92" w:rsidRPr="00CE5387">
        <w:t xml:space="preserve"> to provide the </w:t>
      </w:r>
      <w:r w:rsidR="009369E9" w:rsidRPr="00CE5387">
        <w:t xml:space="preserve">policy </w:t>
      </w:r>
      <w:r w:rsidR="009D4A92" w:rsidRPr="00CE5387">
        <w:t xml:space="preserve">context for this </w:t>
      </w:r>
      <w:r w:rsidR="009369E9" w:rsidRPr="00CE5387">
        <w:t>decision problem</w:t>
      </w:r>
      <w:r w:rsidR="009C1BFB" w:rsidRPr="00CE5387">
        <w:t xml:space="preserve">. </w:t>
      </w:r>
      <w:r w:rsidR="004620DA" w:rsidRPr="00CE5387">
        <w:t xml:space="preserve">The Head Injury Transportation Straight to Neurosurgery </w:t>
      </w:r>
      <w:r w:rsidR="00A902B4" w:rsidRPr="00CE5387">
        <w:t>(HITS</w:t>
      </w:r>
      <w:r w:rsidR="00AC1C0C" w:rsidRPr="00CE5387">
        <w:t>NS)</w:t>
      </w:r>
      <w:r w:rsidR="00385FBB" w:rsidRPr="00CE5387">
        <w:t xml:space="preserve"> study</w:t>
      </w:r>
      <w:r w:rsidR="008A6A2F" w:rsidRPr="00CE5387">
        <w:t xml:space="preserve">, </w:t>
      </w:r>
      <w:r w:rsidR="004620DA" w:rsidRPr="00CE5387">
        <w:t xml:space="preserve">a pilot cluster randomised controlled </w:t>
      </w:r>
      <w:r w:rsidR="00143274" w:rsidRPr="00CE5387">
        <w:t>trial and economic evaluation investigating</w:t>
      </w:r>
      <w:r w:rsidR="004620DA" w:rsidRPr="00CE5387">
        <w:t xml:space="preserve"> </w:t>
      </w:r>
      <w:r w:rsidR="00FC485A" w:rsidRPr="00CE5387">
        <w:t>prehospital</w:t>
      </w:r>
      <w:r w:rsidR="004620DA" w:rsidRPr="00CE5387">
        <w:t xml:space="preserve"> triage and bypass</w:t>
      </w:r>
      <w:r w:rsidR="0076737C" w:rsidRPr="00CE5387">
        <w:t>,</w:t>
      </w:r>
      <w:r w:rsidR="00143274" w:rsidRPr="00CE5387">
        <w:t xml:space="preserve"> which form</w:t>
      </w:r>
      <w:r w:rsidR="009900FC" w:rsidRPr="00CE5387">
        <w:t>s</w:t>
      </w:r>
      <w:r w:rsidR="00143274" w:rsidRPr="00CE5387">
        <w:t xml:space="preserve"> </w:t>
      </w:r>
      <w:r w:rsidR="009900FC" w:rsidRPr="00CE5387">
        <w:t xml:space="preserve">a </w:t>
      </w:r>
      <w:r w:rsidR="00143274" w:rsidRPr="00CE5387">
        <w:t>basis for this thesis</w:t>
      </w:r>
      <w:r w:rsidR="008A6A2F" w:rsidRPr="00CE5387">
        <w:t>, will be introduced</w:t>
      </w:r>
      <w:r w:rsidR="004620DA" w:rsidRPr="00CE5387">
        <w:t xml:space="preserve">. </w:t>
      </w:r>
      <w:r w:rsidRPr="00CE5387">
        <w:t>Finally, the overall structure of the thesis will be outlined.</w:t>
      </w:r>
    </w:p>
    <w:p w:rsidR="007A13A0" w:rsidRPr="00CE5387" w:rsidRDefault="007A13A0" w:rsidP="00A96A19"/>
    <w:p w:rsidR="002150C5" w:rsidRPr="00CE5387" w:rsidRDefault="009369E9" w:rsidP="00591D93">
      <w:pPr>
        <w:pStyle w:val="Heading2"/>
        <w:rPr>
          <w:lang w:val="en-GB"/>
        </w:rPr>
      </w:pPr>
      <w:bookmarkStart w:id="10" w:name="_Toc399054951"/>
      <w:r w:rsidRPr="00CE5387">
        <w:rPr>
          <w:lang w:val="en-GB"/>
        </w:rPr>
        <w:lastRenderedPageBreak/>
        <w:t>traumatic brain</w:t>
      </w:r>
      <w:r w:rsidR="002150C5" w:rsidRPr="00CE5387">
        <w:rPr>
          <w:lang w:val="en-GB"/>
        </w:rPr>
        <w:t xml:space="preserve"> injury</w:t>
      </w:r>
      <w:bookmarkEnd w:id="10"/>
    </w:p>
    <w:p w:rsidR="00A96A19" w:rsidRPr="00CE5387" w:rsidRDefault="008463F9" w:rsidP="007C56BC">
      <w:pPr>
        <w:pStyle w:val="Heading3"/>
        <w:rPr>
          <w:lang w:val="en-GB"/>
        </w:rPr>
      </w:pPr>
      <w:bookmarkStart w:id="11" w:name="_Toc399054952"/>
      <w:r w:rsidRPr="00CE5387">
        <w:rPr>
          <w:lang w:val="en-GB"/>
        </w:rPr>
        <w:t>C</w:t>
      </w:r>
      <w:r w:rsidR="002150C5" w:rsidRPr="00CE5387">
        <w:rPr>
          <w:lang w:val="en-GB"/>
        </w:rPr>
        <w:t>lassification</w:t>
      </w:r>
      <w:bookmarkEnd w:id="11"/>
    </w:p>
    <w:p w:rsidR="009C1BFB" w:rsidRPr="00CE5387" w:rsidRDefault="009C1BFB" w:rsidP="009C1BFB">
      <w:pPr>
        <w:rPr>
          <w:vertAlign w:val="superscript"/>
        </w:rPr>
      </w:pPr>
      <w:r w:rsidRPr="00CE5387">
        <w:t xml:space="preserve">Head injury occurs when </w:t>
      </w:r>
      <w:r w:rsidR="0017411F" w:rsidRPr="00CE5387">
        <w:t>direct or indirect forces applied</w:t>
      </w:r>
      <w:r w:rsidRPr="00CE5387">
        <w:t xml:space="preserve"> to the head </w:t>
      </w:r>
      <w:r w:rsidR="0017411F" w:rsidRPr="00CE5387">
        <w:t>cause</w:t>
      </w:r>
      <w:r w:rsidRPr="00CE5387">
        <w:t xml:space="preserve"> </w:t>
      </w:r>
      <w:r w:rsidR="0017411F" w:rsidRPr="00CE5387">
        <w:t xml:space="preserve">functional or </w:t>
      </w:r>
      <w:r w:rsidRPr="00CE5387">
        <w:t>structural damage</w:t>
      </w:r>
      <w:r w:rsidR="0017411F" w:rsidRPr="00CE5387">
        <w:t xml:space="preserve"> to the scalp, skull, brain, or intracranial blood vessels</w:t>
      </w:r>
      <w:r w:rsidRPr="00CE5387">
        <w:t>.</w:t>
      </w:r>
      <w:r w:rsidR="00A12205" w:rsidRPr="00CE5387">
        <w:fldChar w:fldCharType="begin"/>
      </w:r>
      <w:r w:rsidR="00F24016" w:rsidRPr="00CE5387">
        <w:instrText xml:space="preserve"> ADDIN EN.CITE &lt;EndNote&gt;&lt;Cite&gt;&lt;Author&gt;Silver&lt;/Author&gt;&lt;Year&gt;2011&lt;/Year&gt;&lt;RecNum&gt;1&lt;/RecNum&gt;&lt;DisplayText&gt;&lt;style face="superscript"&gt;[1]&lt;/style&gt;&lt;/DisplayText&gt;&lt;record&gt;&lt;rec-number&gt;1&lt;/rec-number&gt;&lt;foreign-keys&gt;&lt;key app="EN" db-id="sz95psffrs02puewe0bvsx20vxex20w5rvw2"&gt;1&lt;/key&gt;&lt;/foreign-keys&gt;&lt;ref-type name="Book"&gt;6&lt;/ref-type&gt;&lt;contributors&gt;&lt;authors&gt;&lt;author&gt;Silver, Jonathan M.&lt;/author&gt;&lt;author&gt;McAllister, Thomas W.&lt;/author&gt;&lt;author&gt;Yudofsky, Stuart C.&lt;/author&gt;&lt;/authors&gt;&lt;/contributors&gt;&lt;titles&gt;&lt;title&gt;Textbook of traumatic brain injury&lt;/title&gt;&lt;/titles&gt;&lt;pages&gt;xxii, 664 p.&lt;/pages&gt;&lt;edition&gt;2nd&lt;/edition&gt;&lt;keywords&gt;&lt;keyword&gt;Brain damage.&lt;/keyword&gt;&lt;keyword&gt;Brain Injuries complications.&lt;/keyword&gt;&lt;keyword&gt;Mental Disorders etiology.&lt;/keyword&gt;&lt;keyword&gt;Brain Injuries rehabilitation.&lt;/keyword&gt;&lt;keyword&gt;Mental Disorders diagnosis.&lt;/keyword&gt;&lt;keyword&gt;Mental Disorders therapy.&lt;/keyword&gt;&lt;/keywords&gt;&lt;dates&gt;&lt;year&gt;2011&lt;/year&gt;&lt;/dates&gt;&lt;pub-location&gt;Washington, DC&lt;/pub-location&gt;&lt;publisher&gt;American Psychiatric Pub.&lt;/publisher&gt;&lt;isbn&gt;9781585623570 (alk. paper)&amp;#xD;1585623571 (alk. paper)&lt;/isbn&gt;&lt;accession-num&gt;16523394&lt;/accession-num&gt;&lt;call-num&gt;Jefferson or Adams Building Reading Rooms RC387.5 .T46 2011&lt;/call-num&gt;&lt;urls&gt;&lt;/urls&gt;&lt;/record&gt;&lt;/Cite&gt;&lt;/EndNote&gt;</w:instrText>
      </w:r>
      <w:r w:rsidR="00A12205" w:rsidRPr="00CE5387">
        <w:fldChar w:fldCharType="separate"/>
      </w:r>
      <w:r w:rsidR="00F24016" w:rsidRPr="00CE5387">
        <w:rPr>
          <w:noProof/>
          <w:vertAlign w:val="superscript"/>
        </w:rPr>
        <w:t>[</w:t>
      </w:r>
      <w:hyperlink w:anchor="_ENREF_1" w:tooltip="Silver, 2011 #1" w:history="1">
        <w:r w:rsidR="00DB40C0" w:rsidRPr="00CE5387">
          <w:rPr>
            <w:noProof/>
            <w:vertAlign w:val="superscript"/>
          </w:rPr>
          <w:t>1</w:t>
        </w:r>
      </w:hyperlink>
      <w:r w:rsidR="00F24016" w:rsidRPr="00CE5387">
        <w:rPr>
          <w:noProof/>
          <w:vertAlign w:val="superscript"/>
        </w:rPr>
        <w:t>]</w:t>
      </w:r>
      <w:r w:rsidR="00A12205" w:rsidRPr="00CE5387">
        <w:fldChar w:fldCharType="end"/>
      </w:r>
      <w:r w:rsidR="0017411F" w:rsidRPr="00CE5387">
        <w:t xml:space="preserve"> </w:t>
      </w:r>
      <w:r w:rsidRPr="00CE5387">
        <w:t xml:space="preserve">Head trauma does not always result in brain injury e.g. </w:t>
      </w:r>
      <w:r w:rsidR="0017411F" w:rsidRPr="00CE5387">
        <w:t xml:space="preserve">a </w:t>
      </w:r>
      <w:r w:rsidRPr="00CE5387">
        <w:t xml:space="preserve">simple scalp laceration; however head injuries </w:t>
      </w:r>
      <w:r w:rsidR="00AC1C0C" w:rsidRPr="00CE5387">
        <w:t>may</w:t>
      </w:r>
      <w:r w:rsidRPr="00CE5387">
        <w:t xml:space="preserve"> cause </w:t>
      </w:r>
      <w:r w:rsidR="0017411F" w:rsidRPr="00CE5387">
        <w:t xml:space="preserve">intra-cranial </w:t>
      </w:r>
      <w:r w:rsidRPr="00CE5387">
        <w:t xml:space="preserve">anatomical </w:t>
      </w:r>
      <w:r w:rsidR="00170B67" w:rsidRPr="00CE5387">
        <w:t>damage</w:t>
      </w:r>
      <w:r w:rsidR="009369E9" w:rsidRPr="00CE5387">
        <w:t>,</w:t>
      </w:r>
      <w:r w:rsidR="00170B67" w:rsidRPr="00CE5387">
        <w:t xml:space="preserve"> </w:t>
      </w:r>
      <w:r w:rsidRPr="00CE5387">
        <w:t xml:space="preserve">or </w:t>
      </w:r>
      <w:r w:rsidR="00170B67" w:rsidRPr="00CE5387">
        <w:t xml:space="preserve">disturbance of </w:t>
      </w:r>
      <w:r w:rsidRPr="00CE5387">
        <w:t>brain</w:t>
      </w:r>
      <w:r w:rsidR="00170B67" w:rsidRPr="00CE5387">
        <w:t xml:space="preserve"> function</w:t>
      </w:r>
      <w:r w:rsidRPr="00CE5387">
        <w:t xml:space="preserve"> result</w:t>
      </w:r>
      <w:r w:rsidR="00AC1C0C" w:rsidRPr="00CE5387">
        <w:t>ing</w:t>
      </w:r>
      <w:r w:rsidRPr="00CE5387">
        <w:t xml:space="preserve"> in </w:t>
      </w:r>
      <w:r w:rsidR="0076737C" w:rsidRPr="00CE5387">
        <w:t>TBI</w:t>
      </w:r>
      <w:r w:rsidRPr="00CE5387">
        <w:t>.</w:t>
      </w:r>
    </w:p>
    <w:p w:rsidR="009C1BFB" w:rsidRPr="00CE5387" w:rsidRDefault="009C1BFB" w:rsidP="009C1BFB">
      <w:pPr>
        <w:rPr>
          <w:vertAlign w:val="superscript"/>
        </w:rPr>
      </w:pPr>
    </w:p>
    <w:p w:rsidR="00512871" w:rsidRPr="00CE5387" w:rsidRDefault="009C1BFB" w:rsidP="009C1BFB">
      <w:r w:rsidRPr="00CE5387">
        <w:t xml:space="preserve">TBI </w:t>
      </w:r>
      <w:r w:rsidR="009D4A92" w:rsidRPr="00CE5387">
        <w:t>encompasses</w:t>
      </w:r>
      <w:r w:rsidRPr="00CE5387">
        <w:t xml:space="preserve"> a </w:t>
      </w:r>
      <w:r w:rsidR="00512871" w:rsidRPr="00CE5387">
        <w:t>wide spectrum of injury severity</w:t>
      </w:r>
      <w:r w:rsidR="009369E9" w:rsidRPr="00CE5387">
        <w:t xml:space="preserve"> and includes</w:t>
      </w:r>
      <w:r w:rsidR="009D4A92" w:rsidRPr="00CE5387">
        <w:t xml:space="preserve"> a diverse</w:t>
      </w:r>
      <w:r w:rsidRPr="00CE5387">
        <w:t xml:space="preserve"> range of heterogeneous pathologies</w:t>
      </w:r>
      <w:r w:rsidR="009D4A92" w:rsidRPr="00CE5387">
        <w:t>.</w:t>
      </w:r>
      <w:r w:rsidR="00A12205" w:rsidRPr="00CE5387">
        <w:fldChar w:fldCharType="begin"/>
      </w:r>
      <w:r w:rsidR="00F24016" w:rsidRPr="00CE5387">
        <w:instrText xml:space="preserve"> ADDIN EN.CITE &lt;EndNote&gt;&lt;Cite&gt;&lt;Author&gt;Maas&lt;/Author&gt;&lt;Year&gt;2008&lt;/Year&gt;&lt;RecNum&gt;36&lt;/RecNum&gt;&lt;DisplayText&gt;&lt;style face="superscript"&gt;[2]&lt;/style&gt;&lt;/DisplayText&gt;&lt;record&gt;&lt;rec-number&gt;36&lt;/rec-number&gt;&lt;foreign-keys&gt;&lt;key app="EN" db-id="x0vpa2ff552pxvedr97v0e940xdvezxvsas0"&gt;36&lt;/key&gt;&lt;/foreign-keys&gt;&lt;ref-type name="Journal Article"&gt;17&lt;/ref-type&gt;&lt;contributors&gt;&lt;authors&gt;&lt;author&gt;Maas, Andrew I. R.&lt;/author&gt;&lt;author&gt;Stocchetti, Nino&lt;/author&gt;&lt;author&gt;Bullock, Ross&lt;/author&gt;&lt;/authors&gt;&lt;/contributors&gt;&lt;titles&gt;&lt;title&gt;Moderate and severe traumatic brain injury in adults&lt;/title&gt;&lt;secondary-title&gt;Lancet Neurology&lt;/secondary-title&gt;&lt;/titles&gt;&lt;periodical&gt;&lt;full-title&gt;Lancet Neurology&lt;/full-title&gt;&lt;/periodical&gt;&lt;pages&gt;728-741&lt;/pages&gt;&lt;volume&gt;7&lt;/volume&gt;&lt;number&gt;8&lt;/number&gt;&lt;dates&gt;&lt;year&gt;2008&lt;/year&gt;&lt;pub-dates&gt;&lt;date&gt;Aug&lt;/date&gt;&lt;/pub-dates&gt;&lt;/dates&gt;&lt;isbn&gt;1474-4422&lt;/isbn&gt;&lt;accession-num&gt;WOS:000257969700020&lt;/accession-num&gt;&lt;urls&gt;&lt;related-urls&gt;&lt;url&gt;&amp;lt;Go to ISI&amp;gt;://WOS:000257969700020&lt;/url&gt;&lt;/related-urls&gt;&lt;/urls&gt;&lt;electronic-resource-num&gt;10.1016/s1474-4422(08)70164-9&lt;/electronic-resource-num&gt;&lt;/record&gt;&lt;/Cite&gt;&lt;/EndNote&gt;</w:instrText>
      </w:r>
      <w:r w:rsidR="00A12205" w:rsidRPr="00CE5387">
        <w:fldChar w:fldCharType="separate"/>
      </w:r>
      <w:r w:rsidR="00F24016" w:rsidRPr="00CE5387">
        <w:rPr>
          <w:noProof/>
          <w:vertAlign w:val="superscript"/>
        </w:rPr>
        <w:t>[</w:t>
      </w:r>
      <w:hyperlink w:anchor="_ENREF_2" w:tooltip="Maas, 2008 #36" w:history="1">
        <w:r w:rsidR="00DB40C0" w:rsidRPr="00CE5387">
          <w:rPr>
            <w:noProof/>
            <w:vertAlign w:val="superscript"/>
          </w:rPr>
          <w:t>2</w:t>
        </w:r>
      </w:hyperlink>
      <w:r w:rsidR="00F24016" w:rsidRPr="00CE5387">
        <w:rPr>
          <w:noProof/>
          <w:vertAlign w:val="superscript"/>
        </w:rPr>
        <w:t>]</w:t>
      </w:r>
      <w:r w:rsidR="00A12205" w:rsidRPr="00CE5387">
        <w:fldChar w:fldCharType="end"/>
      </w:r>
      <w:r w:rsidR="009D4A92" w:rsidRPr="00CE5387">
        <w:t xml:space="preserve"> This complexity is reflected </w:t>
      </w:r>
      <w:r w:rsidR="0017411F" w:rsidRPr="00CE5387">
        <w:t>in the</w:t>
      </w:r>
      <w:r w:rsidR="009D4A92" w:rsidRPr="00CE5387">
        <w:t xml:space="preserve"> </w:t>
      </w:r>
      <w:r w:rsidR="0017411F" w:rsidRPr="00CE5387">
        <w:t xml:space="preserve">multitude of </w:t>
      </w:r>
      <w:r w:rsidR="009D4A92" w:rsidRPr="00CE5387">
        <w:t>competing</w:t>
      </w:r>
      <w:r w:rsidR="004A2F66" w:rsidRPr="00CE5387">
        <w:t xml:space="preserve"> </w:t>
      </w:r>
      <w:r w:rsidRPr="00CE5387">
        <w:t xml:space="preserve">classification </w:t>
      </w:r>
      <w:r w:rsidR="0017411F" w:rsidRPr="00CE5387">
        <w:t xml:space="preserve">systems </w:t>
      </w:r>
      <w:r w:rsidR="004A2F66" w:rsidRPr="00CE5387">
        <w:t>categorising</w:t>
      </w:r>
      <w:r w:rsidR="0017411F" w:rsidRPr="00CE5387">
        <w:t xml:space="preserve"> TBI</w:t>
      </w:r>
      <w:r w:rsidR="004A2F66" w:rsidRPr="00CE5387">
        <w:t>.</w:t>
      </w:r>
      <w:r w:rsidR="00A12205" w:rsidRPr="00CE5387">
        <w:fldChar w:fldCharType="begin"/>
      </w:r>
      <w:r w:rsidR="00F24016" w:rsidRPr="00CE5387">
        <w:instrText xml:space="preserve"> ADDIN EN.CITE &lt;EndNote&gt;&lt;Cite&gt;&lt;Author&gt;Saatman&lt;/Author&gt;&lt;Year&gt;2008&lt;/Year&gt;&lt;RecNum&gt;108&lt;/RecNum&gt;&lt;DisplayText&gt;&lt;style face="superscript"&gt;[3]&lt;/style&gt;&lt;/DisplayText&gt;&lt;record&gt;&lt;rec-number&gt;108&lt;/rec-number&gt;&lt;foreign-keys&gt;&lt;key app="EN" db-id="x0vpa2ff552pxvedr97v0e940xdvezxvsas0"&gt;108&lt;/key&gt;&lt;/foreign-keys&gt;&lt;ref-type name="Journal Article"&gt;17&lt;/ref-type&gt;&lt;contributors&gt;&lt;authors&gt;&lt;author&gt;Saatman, K. E.&lt;/author&gt;&lt;author&gt;Duhaime, A. C.&lt;/author&gt;&lt;author&gt;Bullock, R.&lt;/author&gt;&lt;author&gt;Maas, A. I.&lt;/author&gt;&lt;author&gt;Valadka, A.&lt;/author&gt;&lt;author&gt;Manley, G. T.&lt;/author&gt;&lt;/authors&gt;&lt;/contributors&gt;&lt;auth-address&gt;University of Kentucky, Lexington, KY, USA.&lt;/auth-address&gt;&lt;titles&gt;&lt;title&gt;Classification of traumatic brain injury for targeted therapies&lt;/title&gt;&lt;secondary-title&gt;J Neurotrauma&lt;/secondary-title&gt;&lt;alt-title&gt;Journal of neurotrauma&lt;/alt-title&gt;&lt;/titles&gt;&lt;alt-periodical&gt;&lt;full-title&gt;Journal of Neurotrauma&lt;/full-title&gt;&lt;/alt-periodical&gt;&lt;pages&gt;719-38&lt;/pages&gt;&lt;volume&gt;25&lt;/volume&gt;&lt;number&gt;7&lt;/number&gt;&lt;edition&gt;2008/07/17&lt;/edition&gt;&lt;keywords&gt;&lt;keyword&gt;Animals&lt;/keyword&gt;&lt;keyword&gt;Brain Injuries/ classification/diagnosis/ therapy&lt;/keyword&gt;&lt;keyword&gt;Clinical Trials as Topic/standards&lt;/keyword&gt;&lt;keyword&gt;Data Interpretation, Statistical&lt;/keyword&gt;&lt;keyword&gt;Diagnosis, Differential&lt;/keyword&gt;&lt;keyword&gt;Diagnostic Imaging/standards&lt;/keyword&gt;&lt;keyword&gt;Disability Evaluation&lt;/keyword&gt;&lt;keyword&gt;Disease Models, Animal&lt;/keyword&gt;&lt;keyword&gt;Endpoint Determination&lt;/keyword&gt;&lt;keyword&gt;Glasgow Coma Scale/standards&lt;/keyword&gt;&lt;keyword&gt;Humans&lt;/keyword&gt;&lt;keyword&gt;Trauma Severity Indices&lt;/keyword&gt;&lt;/keywords&gt;&lt;dates&gt;&lt;year&gt;2008&lt;/year&gt;&lt;pub-dates&gt;&lt;date&gt;Jul&lt;/date&gt;&lt;/pub-dates&gt;&lt;/dates&gt;&lt;isbn&gt;0897-7151 (Print)&amp;#xD;0897-7151 (Linking)&lt;/isbn&gt;&lt;accession-num&gt;18627252&lt;/accession-num&gt;&lt;urls&gt;&lt;/urls&gt;&lt;custom2&gt;PMC2721779&lt;/custom2&gt;&lt;custom6&gt;Nihms76592&lt;/custom6&gt;&lt;electronic-resource-num&gt;10.1089/neu.2008.0586&lt;/electronic-resource-num&gt;&lt;remote-database-provider&gt;NLM&lt;/remote-database-provider&gt;&lt;language&gt;eng&lt;/language&gt;&lt;/record&gt;&lt;/Cite&gt;&lt;/EndNote&gt;</w:instrText>
      </w:r>
      <w:r w:rsidR="00A12205" w:rsidRPr="00CE5387">
        <w:fldChar w:fldCharType="separate"/>
      </w:r>
      <w:r w:rsidR="00F24016" w:rsidRPr="00CE5387">
        <w:rPr>
          <w:noProof/>
          <w:vertAlign w:val="superscript"/>
        </w:rPr>
        <w:t>[</w:t>
      </w:r>
      <w:hyperlink w:anchor="_ENREF_3" w:tooltip="Saatman, 2008 #108" w:history="1">
        <w:r w:rsidR="00DB40C0" w:rsidRPr="00CE5387">
          <w:rPr>
            <w:noProof/>
            <w:vertAlign w:val="superscript"/>
          </w:rPr>
          <w:t>3</w:t>
        </w:r>
      </w:hyperlink>
      <w:r w:rsidR="00F24016" w:rsidRPr="00CE5387">
        <w:rPr>
          <w:noProof/>
          <w:vertAlign w:val="superscript"/>
        </w:rPr>
        <w:t>]</w:t>
      </w:r>
      <w:r w:rsidR="00A12205" w:rsidRPr="00CE5387">
        <w:fldChar w:fldCharType="end"/>
      </w:r>
      <w:r w:rsidR="004A2F66" w:rsidRPr="00CE5387">
        <w:t xml:space="preserve"> The dimensions used to define TBI</w:t>
      </w:r>
      <w:r w:rsidR="00512871" w:rsidRPr="00CE5387">
        <w:t xml:space="preserve"> </w:t>
      </w:r>
      <w:r w:rsidR="009369E9" w:rsidRPr="00CE5387">
        <w:t>comprise</w:t>
      </w:r>
      <w:r w:rsidR="00512871" w:rsidRPr="00CE5387">
        <w:t xml:space="preserve"> clinical severity (classifying </w:t>
      </w:r>
      <w:r w:rsidR="00512871" w:rsidRPr="00CE5387">
        <w:rPr>
          <w:lang w:val="en-GB"/>
        </w:rPr>
        <w:t>symptoms</w:t>
      </w:r>
      <w:r w:rsidR="00512871" w:rsidRPr="00CE5387">
        <w:t xml:space="preserve"> and signs), patho-anatomical severity (describing the location and type of brain injuries), </w:t>
      </w:r>
      <w:r w:rsidR="00F96895" w:rsidRPr="00CE5387">
        <w:t>indicated management (</w:t>
      </w:r>
      <w:r w:rsidR="00F20B1A" w:rsidRPr="00CE5387">
        <w:t xml:space="preserve">grouped by </w:t>
      </w:r>
      <w:r w:rsidR="00B22494" w:rsidRPr="00CE5387">
        <w:t xml:space="preserve">necessary </w:t>
      </w:r>
      <w:r w:rsidR="00F20B1A" w:rsidRPr="00CE5387">
        <w:t>clinical treatment</w:t>
      </w:r>
      <w:r w:rsidR="00F96895" w:rsidRPr="00CE5387">
        <w:t xml:space="preserve">), </w:t>
      </w:r>
      <w:r w:rsidR="00A26AA1" w:rsidRPr="00CE5387">
        <w:t>and</w:t>
      </w:r>
      <w:r w:rsidR="00713D55" w:rsidRPr="00CE5387">
        <w:t xml:space="preserve"> </w:t>
      </w:r>
      <w:r w:rsidR="00512871" w:rsidRPr="00CE5387">
        <w:t>mechanism of injury (based on causative facto</w:t>
      </w:r>
      <w:r w:rsidR="00713D55" w:rsidRPr="00CE5387">
        <w:t xml:space="preserve">rs associated with the injury). </w:t>
      </w:r>
    </w:p>
    <w:p w:rsidR="00713D55" w:rsidRPr="00CE5387" w:rsidRDefault="00713D55" w:rsidP="009C1BFB"/>
    <w:p w:rsidR="006E79C5" w:rsidRPr="00CE5387" w:rsidRDefault="009C1BFB" w:rsidP="009C1BFB">
      <w:r w:rsidRPr="00CE5387">
        <w:t xml:space="preserve">TBI severity is conventionally graded in the clinical setting as mild, moderate, or severe, based on level of consciousness assessed </w:t>
      </w:r>
      <w:r w:rsidR="001B6475" w:rsidRPr="00CE5387">
        <w:t>by the Glasgow Coma Scal</w:t>
      </w:r>
      <w:r w:rsidR="0017411F" w:rsidRPr="00CE5387">
        <w:t>e (GCS)</w:t>
      </w:r>
      <w:r w:rsidR="003B0531" w:rsidRPr="00CE5387">
        <w:t>.</w:t>
      </w:r>
      <w:r w:rsidR="00A12205" w:rsidRPr="00CE5387">
        <w:fldChar w:fldCharType="begin"/>
      </w:r>
      <w:r w:rsidR="00F24016" w:rsidRPr="00CE5387">
        <w:instrText xml:space="preserve"> ADDIN EN.CITE &lt;EndNote&gt;&lt;Cite&gt;&lt;Author&gt;Teasdale&lt;/Author&gt;&lt;Year&gt;1974&lt;/Year&gt;&lt;RecNum&gt;37&lt;/RecNum&gt;&lt;DisplayText&gt;&lt;style face="superscript"&gt;[4]&lt;/style&gt;&lt;/DisplayText&gt;&lt;record&gt;&lt;rec-number&gt;37&lt;/rec-number&gt;&lt;foreign-keys&gt;&lt;key app="EN" db-id="x0vpa2ff552pxvedr97v0e940xdvezxvsas0"&gt;37&lt;/key&gt;&lt;/foreign-keys&gt;&lt;ref-type name="Journal Article"&gt;17&lt;/ref-type&gt;&lt;contributors&gt;&lt;authors&gt;&lt;author&gt;Teasdale, G.&lt;/author&gt;&lt;author&gt;Jennett, B.&lt;/author&gt;&lt;/authors&gt;&lt;/contributors&gt;&lt;titles&gt;&lt;title&gt;ASSESSMENT OF COMA AND IMPAIRED CONSCIOUSNESS - PRACTICAL SCALE&lt;/title&gt;&lt;secondary-title&gt;Lancet&lt;/secondary-title&gt;&lt;/titles&gt;&lt;periodical&gt;&lt;full-title&gt;Lancet&lt;/full-title&gt;&lt;/periodical&gt;&lt;pages&gt;81-84&lt;/pages&gt;&lt;volume&gt;2&lt;/volume&gt;&lt;number&gt;7872&lt;/number&gt;&lt;dates&gt;&lt;year&gt;1974&lt;/year&gt;&lt;pub-dates&gt;&lt;date&gt;1974&lt;/date&gt;&lt;/pub-dates&gt;&lt;/dates&gt;&lt;isbn&gt;0140-6736&lt;/isbn&gt;&lt;accession-num&gt;WOS:A1974T535500009&lt;/accession-num&gt;&lt;urls&gt;&lt;related-urls&gt;&lt;url&gt;&amp;lt;Go to ISI&amp;gt;://WOS:A1974T535500009&lt;/url&gt;&lt;/related-urls&gt;&lt;/urls&gt;&lt;/record&gt;&lt;/Cite&gt;&lt;/EndNote&gt;</w:instrText>
      </w:r>
      <w:r w:rsidR="00A12205" w:rsidRPr="00CE5387">
        <w:fldChar w:fldCharType="separate"/>
      </w:r>
      <w:r w:rsidR="00F24016" w:rsidRPr="00CE5387">
        <w:rPr>
          <w:noProof/>
          <w:vertAlign w:val="superscript"/>
        </w:rPr>
        <w:t>[</w:t>
      </w:r>
      <w:hyperlink w:anchor="_ENREF_4" w:tooltip="Teasdale, 1974 #214" w:history="1">
        <w:r w:rsidR="00DB40C0" w:rsidRPr="00CE5387">
          <w:rPr>
            <w:noProof/>
            <w:vertAlign w:val="superscript"/>
          </w:rPr>
          <w:t>4</w:t>
        </w:r>
      </w:hyperlink>
      <w:r w:rsidR="00F24016" w:rsidRPr="00CE5387">
        <w:rPr>
          <w:noProof/>
          <w:vertAlign w:val="superscript"/>
        </w:rPr>
        <w:t>]</w:t>
      </w:r>
      <w:r w:rsidR="00A12205" w:rsidRPr="00CE5387">
        <w:fldChar w:fldCharType="end"/>
      </w:r>
      <w:r w:rsidR="003B0531" w:rsidRPr="00CE5387">
        <w:t xml:space="preserve"> </w:t>
      </w:r>
      <w:r w:rsidR="0017411F" w:rsidRPr="00CE5387">
        <w:t>T</w:t>
      </w:r>
      <w:r w:rsidRPr="00CE5387">
        <w:t xml:space="preserve">he GCS is </w:t>
      </w:r>
      <w:r w:rsidR="0017411F" w:rsidRPr="00CE5387">
        <w:t>a</w:t>
      </w:r>
      <w:r w:rsidR="003B0531" w:rsidRPr="00CE5387">
        <w:t>n</w:t>
      </w:r>
      <w:r w:rsidRPr="00CE5387">
        <w:t xml:space="preserve"> ordinal scale, combining values from three component </w:t>
      </w:r>
      <w:r w:rsidR="004A2F66" w:rsidRPr="00CE5387">
        <w:t xml:space="preserve">clinical examination </w:t>
      </w:r>
      <w:r w:rsidRPr="00CE5387">
        <w:t xml:space="preserve">tests: eye opening; motor response; and verbal response; to provide a </w:t>
      </w:r>
      <w:r w:rsidR="001B6475" w:rsidRPr="00CE5387">
        <w:t xml:space="preserve">combined </w:t>
      </w:r>
      <w:r w:rsidRPr="00CE5387">
        <w:t>score between 3 (coma with no eye opening, motor, or verbal responses) and 15 (fully conscious with spontaneous eyes opening, normal speech and movements).</w:t>
      </w:r>
      <w:r w:rsidR="00A12205" w:rsidRPr="00CE5387">
        <w:fldChar w:fldCharType="begin"/>
      </w:r>
      <w:r w:rsidR="00F24016" w:rsidRPr="00CE5387">
        <w:instrText xml:space="preserve"> ADDIN EN.CITE &lt;EndNote&gt;&lt;Cite&gt;&lt;Author&gt;Teasdale&lt;/Author&gt;&lt;Year&gt;1983&lt;/Year&gt;&lt;RecNum&gt;111&lt;/RecNum&gt;&lt;DisplayText&gt;&lt;style face="superscript"&gt;[5]&lt;/style&gt;&lt;/DisplayText&gt;&lt;record&gt;&lt;rec-number&gt;111&lt;/rec-number&gt;&lt;foreign-keys&gt;&lt;key app="EN" db-id="x0vpa2ff552pxvedr97v0e940xdvezxvsas0"&gt;111&lt;/key&gt;&lt;/foreign-keys&gt;&lt;ref-type name="Journal Article"&gt;17&lt;/ref-type&gt;&lt;contributors&gt;&lt;authors&gt;&lt;author&gt;Teasdale, G.&lt;/author&gt;&lt;author&gt;Jennett, B.&lt;/author&gt;&lt;author&gt;Murray, L.&lt;/author&gt;&lt;author&gt;Murray, G.&lt;/author&gt;&lt;/authors&gt;&lt;/contributors&gt;&lt;titles&gt;&lt;title&gt;Glasgow coma scale: to sum or not to sum&lt;/title&gt;&lt;secondary-title&gt;Lancet&lt;/secondary-title&gt;&lt;alt-title&gt;Lancet&lt;/alt-title&gt;&lt;/titles&gt;&lt;periodical&gt;&lt;full-title&gt;Lancet&lt;/full-title&gt;&lt;/periodical&gt;&lt;alt-periodical&gt;&lt;full-title&gt;Lancet&lt;/full-title&gt;&lt;/alt-periodical&gt;&lt;pages&gt;678&lt;/pages&gt;&lt;volume&gt;2&lt;/volume&gt;&lt;number&gt;8351&lt;/number&gt;&lt;edition&gt;1983/09/17&lt;/edition&gt;&lt;keywords&gt;&lt;keyword&gt;Coma/ diagnosis/mortality&lt;/keyword&gt;&lt;keyword&gt;Craniocerebral Trauma/diagnosis/mortality&lt;/keyword&gt;&lt;keyword&gt;Humans&lt;/keyword&gt;&lt;keyword&gt;Prognosis&lt;/keyword&gt;&lt;keyword&gt;Unconsciousness/diagnosis&lt;/keyword&gt;&lt;/keywords&gt;&lt;dates&gt;&lt;year&gt;1983&lt;/year&gt;&lt;pub-dates&gt;&lt;date&gt;Sep 17&lt;/date&gt;&lt;/pub-dates&gt;&lt;/dates&gt;&lt;isbn&gt;0140-6736 (Print)&amp;#xD;0140-6736 (Linking)&lt;/isbn&gt;&lt;accession-num&gt;6136811&lt;/accession-num&gt;&lt;urls&gt;&lt;/urls&gt;&lt;remote-database-provider&gt;NLM&lt;/remote-database-provider&gt;&lt;language&gt;eng&lt;/language&gt;&lt;/record&gt;&lt;/Cite&gt;&lt;/EndNote&gt;</w:instrText>
      </w:r>
      <w:r w:rsidR="00A12205" w:rsidRPr="00CE5387">
        <w:fldChar w:fldCharType="separate"/>
      </w:r>
      <w:r w:rsidR="00F24016" w:rsidRPr="00CE5387">
        <w:rPr>
          <w:noProof/>
          <w:vertAlign w:val="superscript"/>
        </w:rPr>
        <w:t>[</w:t>
      </w:r>
      <w:hyperlink w:anchor="_ENREF_5" w:tooltip="Teasdale, 1983 #111" w:history="1">
        <w:r w:rsidR="00DB40C0" w:rsidRPr="00CE5387">
          <w:rPr>
            <w:noProof/>
            <w:vertAlign w:val="superscript"/>
          </w:rPr>
          <w:t>5</w:t>
        </w:r>
      </w:hyperlink>
      <w:r w:rsidR="00F24016" w:rsidRPr="00CE5387">
        <w:rPr>
          <w:noProof/>
          <w:vertAlign w:val="superscript"/>
        </w:rPr>
        <w:t>]</w:t>
      </w:r>
      <w:r w:rsidR="00A12205" w:rsidRPr="00CE5387">
        <w:fldChar w:fldCharType="end"/>
      </w:r>
      <w:r w:rsidRPr="00CE5387">
        <w:t xml:space="preserve"> By consensus, severe TBI is defined clinically as an initial presenting GCS </w:t>
      </w:r>
      <w:r w:rsidR="0017411F" w:rsidRPr="00CE5387">
        <w:t>of 8 or</w:t>
      </w:r>
      <w:r w:rsidR="003B0531" w:rsidRPr="00CE5387">
        <w:t xml:space="preserve"> </w:t>
      </w:r>
      <w:r w:rsidRPr="00CE5387">
        <w:t>less,</w:t>
      </w:r>
      <w:r w:rsidR="0017411F" w:rsidRPr="00CE5387">
        <w:t xml:space="preserve"> moderate TBI categorised as GCS score between 9 and 13, and mild TBI classified as GCS 1</w:t>
      </w:r>
      <w:r w:rsidR="00AB6219" w:rsidRPr="00CE5387">
        <w:t>4</w:t>
      </w:r>
      <w:r w:rsidR="0017411F" w:rsidRPr="00CE5387">
        <w:t xml:space="preserve"> or 15.</w:t>
      </w:r>
      <w:r w:rsidR="00A12205" w:rsidRPr="00CE5387">
        <w:fldChar w:fldCharType="begin"/>
      </w:r>
      <w:r w:rsidR="00F24016" w:rsidRPr="00CE5387">
        <w:instrText xml:space="preserve"> ADDIN EN.CITE &lt;EndNote&gt;&lt;Cite&gt;&lt;Author&gt;Ghajar&lt;/Author&gt;&lt;Year&gt;2000&lt;/Year&gt;&lt;RecNum&gt;170&lt;/RecNum&gt;&lt;DisplayText&gt;&lt;style face="superscript"&gt;[6]&lt;/style&gt;&lt;/DisplayText&gt;&lt;record&gt;&lt;rec-number&gt;170&lt;/rec-number&gt;&lt;foreign-keys&gt;&lt;key app="EN" db-id="x0vpa2ff552pxvedr97v0e940xdvezxvsas0"&gt;170&lt;/key&gt;&lt;/foreign-keys&gt;&lt;ref-type name="Journal Article"&gt;17&lt;/ref-type&gt;&lt;contributors&gt;&lt;authors&gt;&lt;author&gt;Ghajar, J.&lt;/author&gt;&lt;/authors&gt;&lt;/contributors&gt;&lt;auth-address&gt;Brain Trauma Foundation and Weill Medical College of Cornell University, New York, NY, USA.&lt;/auth-address&gt;&lt;titles&gt;&lt;title&gt;Traumatic brain injury&lt;/title&gt;&lt;secondary-title&gt;Lancet&lt;/secondary-title&gt;&lt;alt-title&gt;Lancet&lt;/alt-title&gt;&lt;/titles&gt;&lt;periodical&gt;&lt;full-title&gt;Lancet&lt;/full-title&gt;&lt;/periodical&gt;&lt;alt-periodical&gt;&lt;full-title&gt;Lancet&lt;/full-title&gt;&lt;/alt-periodical&gt;&lt;pages&gt;923-9&lt;/pages&gt;&lt;volume&gt;356&lt;/volume&gt;&lt;number&gt;9233&lt;/number&gt;&lt;edition&gt;2000/10/19&lt;/edition&gt;&lt;keywords&gt;&lt;keyword&gt;Blood Pressure/physiology&lt;/keyword&gt;&lt;keyword&gt;Brain Edema/physiopathology&lt;/keyword&gt;&lt;keyword&gt;Brain Injuries/complications/physiopathology/ therapy&lt;/keyword&gt;&lt;keyword&gt;Cerebrovascular Circulation/physiology&lt;/keyword&gt;&lt;keyword&gt;Emergency Medical Services&lt;/keyword&gt;&lt;keyword&gt;Humans&lt;/keyword&gt;&lt;keyword&gt;Intracranial Hypertension/therapy&lt;/keyword&gt;&lt;keyword&gt;Intracranial Hypotension/therapy&lt;/keyword&gt;&lt;keyword&gt;Intracranial Pressure/physiology&lt;/keyword&gt;&lt;keyword&gt;Prognosis&lt;/keyword&gt;&lt;keyword&gt;Resuscitation&lt;/keyword&gt;&lt;keyword&gt;Survival Rate&lt;/keyword&gt;&lt;keyword&gt;Trauma Centers&lt;/keyword&gt;&lt;keyword&gt;Treatment Outcome&lt;/keyword&gt;&lt;/keywords&gt;&lt;dates&gt;&lt;year&gt;2000&lt;/year&gt;&lt;pub-dates&gt;&lt;date&gt;Sep 9&lt;/date&gt;&lt;/pub-dates&gt;&lt;/dates&gt;&lt;isbn&gt;0140-6736 (Print)&amp;#xD;0140-6736 (Linking)&lt;/isbn&gt;&lt;accession-num&gt;11036909&lt;/accession-num&gt;&lt;urls&gt;&lt;/urls&gt;&lt;electronic-resource-num&gt;10.1016/s0140-6736(00)02689-1&lt;/electronic-resource-num&gt;&lt;remote-database-provider&gt;NLM&lt;/remote-database-provider&gt;&lt;language&gt;eng&lt;/language&gt;&lt;/record&gt;&lt;/Cite&gt;&lt;/EndNote&gt;</w:instrText>
      </w:r>
      <w:r w:rsidR="00A12205" w:rsidRPr="00CE5387">
        <w:fldChar w:fldCharType="separate"/>
      </w:r>
      <w:r w:rsidR="00F24016" w:rsidRPr="00CE5387">
        <w:rPr>
          <w:noProof/>
          <w:vertAlign w:val="superscript"/>
        </w:rPr>
        <w:t>[</w:t>
      </w:r>
      <w:hyperlink w:anchor="_ENREF_6" w:tooltip="Ghajar, 2000 #170" w:history="1">
        <w:r w:rsidR="00DB40C0" w:rsidRPr="00CE5387">
          <w:rPr>
            <w:noProof/>
            <w:vertAlign w:val="superscript"/>
          </w:rPr>
          <w:t>6</w:t>
        </w:r>
      </w:hyperlink>
      <w:r w:rsidR="00F24016" w:rsidRPr="00CE5387">
        <w:rPr>
          <w:noProof/>
          <w:vertAlign w:val="superscript"/>
        </w:rPr>
        <w:t>]</w:t>
      </w:r>
      <w:r w:rsidR="00A12205" w:rsidRPr="00CE5387">
        <w:fldChar w:fldCharType="end"/>
      </w:r>
      <w:r w:rsidR="0017411F" w:rsidRPr="00CE5387">
        <w:t xml:space="preserve"> H</w:t>
      </w:r>
      <w:r w:rsidRPr="00CE5387">
        <w:t>owever</w:t>
      </w:r>
      <w:r w:rsidR="009369E9" w:rsidRPr="00CE5387">
        <w:t>,</w:t>
      </w:r>
      <w:r w:rsidR="00427D9D" w:rsidRPr="00CE5387">
        <w:t xml:space="preserve"> this approach is limited by other factors </w:t>
      </w:r>
      <w:r w:rsidR="0017411F" w:rsidRPr="00CE5387">
        <w:t>which can</w:t>
      </w:r>
      <w:r w:rsidR="003B0531" w:rsidRPr="00CE5387">
        <w:t xml:space="preserve"> cause</w:t>
      </w:r>
      <w:r w:rsidR="0017411F" w:rsidRPr="00CE5387">
        <w:t xml:space="preserve"> </w:t>
      </w:r>
      <w:r w:rsidR="003B0531" w:rsidRPr="00CE5387">
        <w:t>reduced GCS independently of brain injury.  N</w:t>
      </w:r>
      <w:r w:rsidR="00427D9D" w:rsidRPr="00CE5387">
        <w:t xml:space="preserve">on-traumatic brain disorders e.g. dementia, </w:t>
      </w:r>
      <w:r w:rsidRPr="00CE5387">
        <w:t>hypoxia, sedatio</w:t>
      </w:r>
      <w:r w:rsidR="00427D9D" w:rsidRPr="00CE5387">
        <w:t>n,</w:t>
      </w:r>
      <w:r w:rsidR="003B0531" w:rsidRPr="00CE5387">
        <w:t xml:space="preserve"> pharmacological paralysis,</w:t>
      </w:r>
      <w:r w:rsidR="00427D9D" w:rsidRPr="00CE5387">
        <w:t xml:space="preserve"> hypotension, or intoxication </w:t>
      </w:r>
      <w:r w:rsidR="003B0531" w:rsidRPr="00CE5387">
        <w:t xml:space="preserve">can all confound the relationship </w:t>
      </w:r>
      <w:r w:rsidR="004A2F66" w:rsidRPr="00CE5387">
        <w:t>between TBI and GCS, pre</w:t>
      </w:r>
      <w:r w:rsidR="007A13A0" w:rsidRPr="00CE5387">
        <w:t xml:space="preserve">venting </w:t>
      </w:r>
      <w:r w:rsidR="003B0531" w:rsidRPr="00CE5387">
        <w:t>accurate clinical assessment of severity.</w:t>
      </w:r>
      <w:r w:rsidR="00A12205" w:rsidRPr="00CE5387">
        <w:fldChar w:fldCharType="begin">
          <w:fldData xml:space="preserve">PEVuZE5vdGU+PENpdGU+PEF1dGhvcj5UZWFzZGFsZTwvQXV0aG9yPjxZZWFyPjE5Nzg8L1llYXI+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</w:fldData>
        </w:fldChar>
      </w:r>
      <w:r w:rsidR="00F24016" w:rsidRPr="00CE5387">
        <w:instrText xml:space="preserve"> ADDIN EN.CITE </w:instrText>
      </w:r>
      <w:r w:rsidR="00A12205" w:rsidRPr="00CE5387">
        <w:fldChar w:fldCharType="begin">
          <w:fldData xml:space="preserve">PEVuZE5vdGU+PENpdGU+PEF1dGhvcj5UZWFzZGFsZTwvQXV0aG9yPjxZZWFyPjE5Nzg8L1llYXI+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</w:fldData>
        </w:fldChar>
      </w:r>
      <w:r w:rsidR="00F24016" w:rsidRPr="00CE5387">
        <w:instrText xml:space="preserve"> ADDIN EN.CITE.DATA </w:instrText>
      </w:r>
      <w:r w:rsidR="00A12205" w:rsidRPr="00CE5387">
        <w:fldChar w:fldCharType="end"/>
      </w:r>
      <w:r w:rsidR="00A12205" w:rsidRPr="00CE5387">
        <w:fldChar w:fldCharType="separate"/>
      </w:r>
      <w:r w:rsidR="00F24016" w:rsidRPr="00CE5387">
        <w:rPr>
          <w:noProof/>
          <w:vertAlign w:val="superscript"/>
        </w:rPr>
        <w:t>[</w:t>
      </w:r>
      <w:hyperlink w:anchor="_ENREF_7" w:tooltip="Teasdale, 1978 #113" w:history="1">
        <w:r w:rsidR="00DB40C0" w:rsidRPr="00CE5387">
          <w:rPr>
            <w:noProof/>
            <w:vertAlign w:val="superscript"/>
          </w:rPr>
          <w:t>7</w:t>
        </w:r>
      </w:hyperlink>
      <w:r w:rsidR="00F24016" w:rsidRPr="00CE5387">
        <w:rPr>
          <w:noProof/>
          <w:vertAlign w:val="superscript"/>
        </w:rPr>
        <w:t xml:space="preserve">, </w:t>
      </w:r>
      <w:hyperlink w:anchor="_ENREF_8" w:tooltip="Edwards, 2001 #115" w:history="1">
        <w:r w:rsidR="00DB40C0" w:rsidRPr="00CE5387">
          <w:rPr>
            <w:noProof/>
            <w:vertAlign w:val="superscript"/>
          </w:rPr>
          <w:t>8</w:t>
        </w:r>
      </w:hyperlink>
      <w:r w:rsidR="00F24016" w:rsidRPr="00CE5387">
        <w:rPr>
          <w:noProof/>
          <w:vertAlign w:val="superscript"/>
        </w:rPr>
        <w:t>]</w:t>
      </w:r>
      <w:r w:rsidR="00A12205" w:rsidRPr="00CE5387">
        <w:fldChar w:fldCharType="end"/>
      </w:r>
      <w:r w:rsidR="003B0531" w:rsidRPr="00CE5387">
        <w:t xml:space="preserve">  Additional problems include the challenging assessment of </w:t>
      </w:r>
      <w:r w:rsidR="00741958" w:rsidRPr="00CE5387">
        <w:t>pre-verbal</w:t>
      </w:r>
      <w:r w:rsidR="003B0531" w:rsidRPr="00CE5387">
        <w:t xml:space="preserve"> children</w:t>
      </w:r>
      <w:r w:rsidR="00512871" w:rsidRPr="00CE5387">
        <w:t xml:space="preserve">, </w:t>
      </w:r>
      <w:r w:rsidR="001B6475" w:rsidRPr="00CE5387">
        <w:t xml:space="preserve">accounting for </w:t>
      </w:r>
      <w:r w:rsidR="007A13A0" w:rsidRPr="00CE5387">
        <w:t>fluctuations</w:t>
      </w:r>
      <w:r w:rsidR="00512871" w:rsidRPr="00CE5387">
        <w:t xml:space="preserve"> in GCS level</w:t>
      </w:r>
      <w:r w:rsidR="00F20B1A" w:rsidRPr="00CE5387">
        <w:t xml:space="preserve"> or delayed deterioration</w:t>
      </w:r>
      <w:r w:rsidR="00030B64" w:rsidRPr="00CE5387">
        <w:t xml:space="preserve">, poor discrimination for mild </w:t>
      </w:r>
      <w:r w:rsidR="00F837D6" w:rsidRPr="00CE5387">
        <w:t>TBI</w:t>
      </w:r>
      <w:r w:rsidR="003B0531" w:rsidRPr="00CE5387">
        <w:t xml:space="preserve"> and </w:t>
      </w:r>
      <w:r w:rsidR="009369E9" w:rsidRPr="00CE5387">
        <w:t>classification of</w:t>
      </w:r>
      <w:r w:rsidR="00512871" w:rsidRPr="00CE5387">
        <w:t xml:space="preserve"> </w:t>
      </w:r>
      <w:r w:rsidR="003B0531" w:rsidRPr="00CE5387">
        <w:t>patients with pre-existing neurological deficits.</w:t>
      </w:r>
      <w:r w:rsidR="00A12205" w:rsidRPr="00CE5387">
        <w:fldChar w:fldCharType="begin"/>
      </w:r>
      <w:r w:rsidR="00F24016" w:rsidRPr="00CE5387">
        <w:instrText xml:space="preserve"> ADDIN EN.CITE &lt;EndNote&gt;&lt;Cite&gt;&lt;Author&gt;Zuercher&lt;/Author&gt;&lt;Year&gt;2009&lt;/Year&gt;&lt;RecNum&gt;109&lt;/RecNum&gt;&lt;DisplayText&gt;&lt;style face="superscript"&gt;[9]&lt;/style&gt;&lt;/DisplayText&gt;&lt;record&gt;&lt;rec-number&gt;109&lt;/rec-number&gt;&lt;foreign-keys&gt;&lt;key app="EN" db-id="x0vpa2ff552pxvedr97v0e940xdvezxvsas0"&gt;109&lt;/key&gt;&lt;/foreign-keys&gt;&lt;ref-type name="Journal Article"&gt;17&lt;/ref-type&gt;&lt;contributors&gt;&lt;authors&gt;&lt;author&gt;Zuercher, M.&lt;/author&gt;&lt;author&gt;Ummenhofer, W.&lt;/author&gt;&lt;author&gt;Baltussen, A.&lt;/author&gt;&lt;author&gt;Walder, B.&lt;/author&gt;&lt;/authors&gt;&lt;/contributors&gt;&lt;auth-address&gt;Department of Anaesthesia &amp;amp; Intensive Care, University Hospital Basel, Basel, Switzerland.&lt;/auth-address&gt;&lt;titles&gt;&lt;title&gt;The use of Glasgow Coma Scale in injury assessment: a critical review&lt;/title&gt;&lt;secondary-title&gt;Brain Inj&lt;/secondary-title&gt;&lt;alt-title&gt;Brain injury : [BI]&lt;/alt-title&gt;&lt;/titles&gt;&lt;periodical&gt;&lt;full-title&gt;Brain Inj&lt;/full-title&gt;&lt;abbr-1&gt;Brain injury : [BI]&lt;/abbr-1&gt;&lt;/periodical&gt;&lt;alt-periodical&gt;&lt;full-title&gt;Brain Inj&lt;/full-title&gt;&lt;abbr-1&gt;Brain injury : [BI]&lt;/abbr-1&gt;&lt;/alt-periodical&gt;&lt;pages&gt;371-84&lt;/pages&gt;&lt;volume&gt;23&lt;/volume&gt;&lt;number&gt;5&lt;/number&gt;&lt;edition&gt;2009/05/02&lt;/edition&gt;&lt;keywords&gt;&lt;keyword&gt;Brain Injuries/ diagnosis&lt;/keyword&gt;&lt;keyword&gt;Clinical Competence/standards&lt;/keyword&gt;&lt;keyword&gt;Glasgow Coma Scale/ standards/utilization&lt;/keyword&gt;&lt;keyword&gt;Humans&lt;/keyword&gt;&lt;keyword&gt;Medical Staff&lt;/keyword&gt;&lt;keyword&gt;Prognosis&lt;/keyword&gt;&lt;keyword&gt;Reproducibility of Results&lt;/keyword&gt;&lt;keyword&gt;Students, Medical&lt;/keyword&gt;&lt;/keywords&gt;&lt;dates&gt;&lt;year&gt;2009&lt;/year&gt;&lt;pub-dates&gt;&lt;date&gt;May&lt;/date&gt;&lt;/pub-dates&gt;&lt;/dates&gt;&lt;isbn&gt;1362-301X (Electronic)&amp;#xD;0269-9052 (Linking)&lt;/isbn&gt;&lt;accession-num&gt;19408162&lt;/accession-num&gt;&lt;urls&gt;&lt;/urls&gt;&lt;electronic-resource-num&gt;10.1080/02699050902926267&lt;/electronic-resource-num&gt;&lt;remote-database-provider&gt;NLM&lt;/remote-database-provider&gt;&lt;language&gt;eng&lt;/language&gt;&lt;/record&gt;&lt;/Cite&gt;&lt;/EndNote&gt;</w:instrText>
      </w:r>
      <w:r w:rsidR="00A12205" w:rsidRPr="00CE5387">
        <w:fldChar w:fldCharType="separate"/>
      </w:r>
      <w:r w:rsidR="00F24016" w:rsidRPr="00CE5387">
        <w:rPr>
          <w:noProof/>
          <w:vertAlign w:val="superscript"/>
        </w:rPr>
        <w:t>[</w:t>
      </w:r>
      <w:hyperlink w:anchor="_ENREF_9" w:tooltip="Zuercher, 2009 #109" w:history="1">
        <w:r w:rsidR="00DB40C0" w:rsidRPr="00CE5387">
          <w:rPr>
            <w:noProof/>
            <w:vertAlign w:val="superscript"/>
          </w:rPr>
          <w:t>9</w:t>
        </w:r>
      </w:hyperlink>
      <w:r w:rsidR="00F24016" w:rsidRPr="00CE5387">
        <w:rPr>
          <w:noProof/>
          <w:vertAlign w:val="superscript"/>
        </w:rPr>
        <w:t>]</w:t>
      </w:r>
      <w:r w:rsidR="00A12205" w:rsidRPr="00CE5387">
        <w:fldChar w:fldCharType="end"/>
      </w:r>
      <w:r w:rsidR="003B0531" w:rsidRPr="00CE5387">
        <w:t xml:space="preserve"> </w:t>
      </w:r>
      <w:r w:rsidR="004A2F66" w:rsidRPr="00CE5387">
        <w:t xml:space="preserve"> </w:t>
      </w:r>
    </w:p>
    <w:p w:rsidR="006E79C5" w:rsidRPr="00CE5387" w:rsidRDefault="006E79C5" w:rsidP="009C1BFB"/>
    <w:p w:rsidR="003B0531" w:rsidRPr="00CE5387" w:rsidRDefault="004A2F66" w:rsidP="009C1BFB">
      <w:r w:rsidRPr="00CE5387">
        <w:t xml:space="preserve">Several other </w:t>
      </w:r>
      <w:r w:rsidR="009369E9" w:rsidRPr="00CE5387">
        <w:t xml:space="preserve">clinical severity </w:t>
      </w:r>
      <w:r w:rsidRPr="00CE5387">
        <w:t>scales have been developed including the Brussels Coma Grade, Grady Coma Scale,</w:t>
      </w:r>
      <w:r w:rsidR="00A12205" w:rsidRPr="00CE5387">
        <w:fldChar w:fldCharType="begin"/>
      </w:r>
      <w:r w:rsidR="00F24016" w:rsidRPr="00CE5387">
        <w:instrText xml:space="preserve"> ADDIN EN.CITE &lt;EndNote&gt;&lt;Cite&gt;&lt;Author&gt;Plum&lt;/Author&gt;&lt;Year&gt;1980&lt;/Year&gt;&lt;RecNum&gt;99&lt;/RecNum&gt;&lt;DisplayText&gt;&lt;style face="superscript"&gt;[10]&lt;/style&gt;&lt;/DisplayText&gt;&lt;record&gt;&lt;rec-number&gt;99&lt;/rec-number&gt;&lt;foreign-keys&gt;&lt;key app="EN" db-id="vrf5aa2ah0f2apefzvh5xaahpdspv0ftwf5v"&gt;99&lt;/key&gt;&lt;/foreign-keys&gt;&lt;ref-type name="Book"&gt;6&lt;/ref-type&gt;&lt;contributors&gt;&lt;authors&gt;&lt;author&gt;Plum, Fred&lt;/author&gt;&lt;author&gt;Posner, Jerome B.&lt;/author&gt;&lt;/authors&gt;&lt;/contributors&gt;&lt;titles&gt;&lt;title&gt;The diagnosis of stupor and coma&lt;/title&gt;&lt;secondary-title&gt;Contemporary neurology series&lt;/secondary-title&gt;&lt;/titles&gt;&lt;periodical&gt;&lt;full-title&gt;Contemp Neurol Ser&lt;/full-title&gt;&lt;abbr-1&gt;Contemporary neurology series&lt;/abbr-1&gt;&lt;/periodical&gt;&lt;pages&gt;xiii, 373 p.&lt;/pages&gt;&lt;number&gt;19&lt;/number&gt;&lt;edition&gt;3d&lt;/edition&gt;&lt;keywords&gt;&lt;keyword&gt;Coma Diagnosis.&lt;/keyword&gt;&lt;keyword&gt;Stupor Diagnosis.&lt;/keyword&gt;&lt;keyword&gt;Brain diseases Diagnosis.&lt;/keyword&gt;&lt;keyword&gt;Brain injury, Acute Diagnosis.&lt;/keyword&gt;&lt;/keywords&gt;&lt;dates&gt;&lt;year&gt;1980&lt;/year&gt;&lt;/dates&gt;&lt;pub-location&gt;Philadelphia&lt;/pub-location&gt;&lt;publisher&gt;F. A. Davis Co.&lt;/publisher&gt;&lt;isbn&gt;0803669925&lt;/isbn&gt;&lt;accession-num&gt;3716267&lt;/accession-num&gt;&lt;call-num&gt;Jefferson or Adams Building Reading Rooms RB150.C6 P55 1980&lt;/call-num&gt;&lt;urls&gt;&lt;/urls&gt;&lt;/record&gt;&lt;/Cite&gt;&lt;/EndNote&gt;</w:instrText>
      </w:r>
      <w:r w:rsidR="00A12205" w:rsidRPr="00CE5387">
        <w:fldChar w:fldCharType="separate"/>
      </w:r>
      <w:r w:rsidR="00F24016" w:rsidRPr="00CE5387">
        <w:rPr>
          <w:noProof/>
          <w:vertAlign w:val="superscript"/>
        </w:rPr>
        <w:t>[</w:t>
      </w:r>
      <w:hyperlink w:anchor="_ENREF_10" w:tooltip="Plum, 1980 #99" w:history="1">
        <w:r w:rsidR="00DB40C0" w:rsidRPr="00CE5387">
          <w:rPr>
            <w:noProof/>
            <w:vertAlign w:val="superscript"/>
          </w:rPr>
          <w:t>10</w:t>
        </w:r>
      </w:hyperlink>
      <w:r w:rsidR="00F24016" w:rsidRPr="00CE5387">
        <w:rPr>
          <w:noProof/>
          <w:vertAlign w:val="superscript"/>
        </w:rPr>
        <w:t>]</w:t>
      </w:r>
      <w:r w:rsidR="00A12205" w:rsidRPr="00CE5387">
        <w:fldChar w:fldCharType="end"/>
      </w:r>
      <w:r w:rsidRPr="00CE5387">
        <w:t xml:space="preserve"> Innsbruck Coma scales,</w:t>
      </w:r>
      <w:r w:rsidR="00A12205" w:rsidRPr="00CE5387">
        <w:fldChar w:fldCharType="begin">
          <w:fldData xml:space="preserve">PEVuZE5vdGU+PENpdGU+PEF1dGhvcj5CZW56ZXI8L0F1dGhvcj48WWVhcj4xOTkxPC9ZZWFyPjxS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</w:fldData>
        </w:fldChar>
      </w:r>
      <w:r w:rsidR="00F24016" w:rsidRPr="00CE5387">
        <w:instrText xml:space="preserve"> ADDIN EN.CITE </w:instrText>
      </w:r>
      <w:r w:rsidR="00A12205" w:rsidRPr="00CE5387">
        <w:fldChar w:fldCharType="begin">
          <w:fldData xml:space="preserve">PEVuZE5vdGU+PENpdGU+PEF1dGhvcj5CZW56ZXI8L0F1dGhvcj48WWVhcj4xOTkxPC9ZZWFyPjxS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</w:fldData>
        </w:fldChar>
      </w:r>
      <w:r w:rsidR="00F24016" w:rsidRPr="00CE5387">
        <w:instrText xml:space="preserve"> ADDIN EN.CITE.DATA </w:instrText>
      </w:r>
      <w:r w:rsidR="00A12205" w:rsidRPr="00CE5387">
        <w:fldChar w:fldCharType="end"/>
      </w:r>
      <w:r w:rsidR="00A12205" w:rsidRPr="00CE5387">
        <w:fldChar w:fldCharType="separate"/>
      </w:r>
      <w:r w:rsidR="00F24016" w:rsidRPr="00CE5387">
        <w:rPr>
          <w:noProof/>
          <w:vertAlign w:val="superscript"/>
        </w:rPr>
        <w:t>[</w:t>
      </w:r>
      <w:hyperlink w:anchor="_ENREF_11" w:tooltip="Benzer, 1991 #116" w:history="1">
        <w:r w:rsidR="00DB40C0" w:rsidRPr="00CE5387">
          <w:rPr>
            <w:noProof/>
            <w:vertAlign w:val="superscript"/>
          </w:rPr>
          <w:t>11</w:t>
        </w:r>
      </w:hyperlink>
      <w:r w:rsidR="00F24016" w:rsidRPr="00CE5387">
        <w:rPr>
          <w:noProof/>
          <w:vertAlign w:val="superscript"/>
        </w:rPr>
        <w:t>]</w:t>
      </w:r>
      <w:r w:rsidR="00A12205" w:rsidRPr="00CE5387">
        <w:fldChar w:fldCharType="end"/>
      </w:r>
      <w:r w:rsidRPr="00CE5387">
        <w:t xml:space="preserve"> AVPU scale,</w:t>
      </w:r>
      <w:r w:rsidR="00A12205" w:rsidRPr="00CE5387">
        <w:fldChar w:fldCharType="begin"/>
      </w:r>
      <w:r w:rsidR="00F24016" w:rsidRPr="00CE5387">
        <w:instrText xml:space="preserve"> ADDIN EN.CITE &lt;EndNote&gt;&lt;Cite&gt;&lt;Author&gt;McNarry&lt;/Author&gt;&lt;Year&gt;2004&lt;/Year&gt;&lt;RecNum&gt;117&lt;/RecNum&gt;&lt;DisplayText&gt;&lt;style face="superscript"&gt;[12]&lt;/style&gt;&lt;/DisplayText&gt;&lt;record&gt;&lt;rec-number&gt;117&lt;/rec-number&gt;&lt;foreign-keys&gt;&lt;key app="EN" db-id="x0vpa2ff552pxvedr97v0e940xdvezxvsas0"&gt;117&lt;/key&gt;&lt;/foreign-keys&gt;&lt;ref-type name="Journal Article"&gt;17&lt;/ref-type&gt;&lt;contributors&gt;&lt;authors&gt;&lt;author&gt;McNarry, A. F.&lt;/author&gt;&lt;author&gt;Goldhill, D. R.&lt;/author&gt;&lt;/authors&gt;&lt;/contributors&gt;&lt;auth-address&gt;Department of Anaesthesia and Critical Care, Royal London Hospital, Barts and the London NHS Trust, Alexandra Wing, The Royal London Hospital, Whitechapel, London E1 1BB, UK. al@thegasman.fsnet.co.uk&lt;/auth-address&gt;&lt;titles&gt;&lt;title&gt;Simple bedside assessment of level of consciousness: comparison of two simple assessment scales with the Glasgow Coma scale&lt;/title&gt;&lt;secondary-title&gt;Anaesthesia&lt;/secondary-title&gt;&lt;alt-title&gt;Anaesthesia&lt;/alt-title&gt;&lt;/titles&gt;&lt;periodical&gt;&lt;full-title&gt;Anaesthesia&lt;/full-title&gt;&lt;/periodical&gt;&lt;alt-periodical&gt;&lt;full-title&gt;Anaesthesia&lt;/full-title&gt;&lt;/alt-periodical&gt;&lt;pages&gt;34-7&lt;/pages&gt;&lt;volume&gt;59&lt;/volume&gt;&lt;number&gt;1&lt;/number&gt;&lt;edition&gt;2003/12/23&lt;/edition&gt;&lt;keywords&gt;&lt;keyword&gt;Attitude of Health Personnel&lt;/keyword&gt;&lt;keyword&gt;Consciousness&lt;/keyword&gt;&lt;keyword&gt;Glasgow Coma Scale&lt;/keyword&gt;&lt;keyword&gt;Humans&lt;/keyword&gt;&lt;keyword&gt;Intensive Care/ methods&lt;/keyword&gt;&lt;keyword&gt;London&lt;/keyword&gt;&lt;keyword&gt;Neurologic Examination/methods&lt;/keyword&gt;&lt;keyword&gt;Nursing Assessment/methods&lt;/keyword&gt;&lt;keyword&gt;Point-of-Care Systems&lt;/keyword&gt;&lt;keyword&gt;Reproducibility of Results&lt;/keyword&gt;&lt;keyword&gt;Severity of Illness Index&lt;/keyword&gt;&lt;keyword&gt;Unconsciousness/ diagnosis&lt;/keyword&gt;&lt;/keywords&gt;&lt;dates&gt;&lt;year&gt;2004&lt;/year&gt;&lt;pub-dates&gt;&lt;date&gt;Jan&lt;/date&gt;&lt;/pub-dates&gt;&lt;/dates&gt;&lt;isbn&gt;0003-2409 (Print)&amp;#xD;0003-2409 (Linking)&lt;/isbn&gt;&lt;accession-num&gt;14687096&lt;/accession-num&gt;&lt;urls&gt;&lt;/urls&gt;&lt;remote-database-provider&gt;NLM&lt;/remote-database-provider&gt;&lt;language&gt;eng&lt;/language&gt;&lt;/record&gt;&lt;/Cite&gt;&lt;/EndNote&gt;</w:instrText>
      </w:r>
      <w:r w:rsidR="00A12205" w:rsidRPr="00CE5387">
        <w:fldChar w:fldCharType="separate"/>
      </w:r>
      <w:r w:rsidR="00F24016" w:rsidRPr="00CE5387">
        <w:rPr>
          <w:noProof/>
          <w:vertAlign w:val="superscript"/>
        </w:rPr>
        <w:t>[</w:t>
      </w:r>
      <w:hyperlink w:anchor="_ENREF_12" w:tooltip="McNarry, 2004 #117" w:history="1">
        <w:r w:rsidR="00DB40C0" w:rsidRPr="00CE5387">
          <w:rPr>
            <w:noProof/>
            <w:vertAlign w:val="superscript"/>
          </w:rPr>
          <w:t>12</w:t>
        </w:r>
      </w:hyperlink>
      <w:r w:rsidR="00F24016" w:rsidRPr="00CE5387">
        <w:rPr>
          <w:noProof/>
          <w:vertAlign w:val="superscript"/>
        </w:rPr>
        <w:t>]</w:t>
      </w:r>
      <w:r w:rsidR="00A12205" w:rsidRPr="00CE5387">
        <w:fldChar w:fldCharType="end"/>
      </w:r>
      <w:r w:rsidRPr="00CE5387">
        <w:t xml:space="preserve"> and FOUR score scale.</w:t>
      </w:r>
      <w:r w:rsidR="00A12205" w:rsidRPr="00CE5387">
        <w:fldChar w:fldCharType="begin">
          <w:fldData xml:space="preserve">PEVuZE5vdGU+PENpdGU+PEF1dGhvcj5XaWpkaWNrczwvQXV0aG9yPjxZZWFyPjIwMDU8L1llYXI+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</w:fldData>
        </w:fldChar>
      </w:r>
      <w:r w:rsidR="00F24016" w:rsidRPr="00CE5387">
        <w:instrText xml:space="preserve"> ADDIN EN.CITE </w:instrText>
      </w:r>
      <w:r w:rsidR="00A12205" w:rsidRPr="00CE5387">
        <w:fldChar w:fldCharType="begin">
          <w:fldData xml:space="preserve">PEVuZE5vdGU+PENpdGU+PEF1dGhvcj5XaWpkaWNrczwvQXV0aG9yPjxZZWFyPjIwMDU8L1llYXI+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</w:fldData>
        </w:fldChar>
      </w:r>
      <w:r w:rsidR="00F24016" w:rsidRPr="00CE5387">
        <w:instrText xml:space="preserve"> ADDIN EN.CITE.DATA </w:instrText>
      </w:r>
      <w:r w:rsidR="00A12205" w:rsidRPr="00CE5387">
        <w:fldChar w:fldCharType="end"/>
      </w:r>
      <w:r w:rsidR="00A12205" w:rsidRPr="00CE5387">
        <w:fldChar w:fldCharType="separate"/>
      </w:r>
      <w:r w:rsidR="00F24016" w:rsidRPr="00CE5387">
        <w:rPr>
          <w:noProof/>
          <w:vertAlign w:val="superscript"/>
        </w:rPr>
        <w:t>[</w:t>
      </w:r>
      <w:hyperlink w:anchor="_ENREF_13" w:tooltip="Wijdicks, 2005 #114" w:history="1">
        <w:r w:rsidR="00DB40C0" w:rsidRPr="00CE5387">
          <w:rPr>
            <w:noProof/>
            <w:vertAlign w:val="superscript"/>
          </w:rPr>
          <w:t>13</w:t>
        </w:r>
      </w:hyperlink>
      <w:r w:rsidR="00F24016" w:rsidRPr="00CE5387">
        <w:rPr>
          <w:noProof/>
          <w:vertAlign w:val="superscript"/>
        </w:rPr>
        <w:t>]</w:t>
      </w:r>
      <w:r w:rsidR="00A12205" w:rsidRPr="00CE5387">
        <w:fldChar w:fldCharType="end"/>
      </w:r>
      <w:r w:rsidRPr="00CE5387">
        <w:t xml:space="preserve"> </w:t>
      </w:r>
      <w:r w:rsidR="006E79C5" w:rsidRPr="00CE5387">
        <w:t xml:space="preserve">Additionally, a subset of mild TBI has been specifically labelled </w:t>
      </w:r>
      <w:r w:rsidR="003A011E" w:rsidRPr="00CE5387">
        <w:t>as ‘</w:t>
      </w:r>
      <w:r w:rsidR="006E79C5" w:rsidRPr="00CE5387">
        <w:t>concussion</w:t>
      </w:r>
      <w:r w:rsidR="003A011E" w:rsidRPr="00CE5387">
        <w:t>’</w:t>
      </w:r>
      <w:r w:rsidR="006E79C5" w:rsidRPr="00CE5387">
        <w:t xml:space="preserve">, nebulously </w:t>
      </w:r>
      <w:r w:rsidR="006E79C5" w:rsidRPr="00CE5387">
        <w:rPr>
          <w:rFonts w:ascii="Calibri" w:hAnsi="Calibri"/>
        </w:rPr>
        <w:t xml:space="preserve">defined as </w:t>
      </w:r>
      <w:r w:rsidR="006E79C5" w:rsidRPr="00CE5387">
        <w:rPr>
          <w:rFonts w:ascii="Calibri" w:hAnsi="Calibri" w:cs="AdvTTb20e5d60"/>
        </w:rPr>
        <w:t>‘a traumatically induced transient disturbance of brain function caused by a complex pathophysiological process’.</w:t>
      </w:r>
      <w:r w:rsidR="00A12205" w:rsidRPr="00CE5387">
        <w:rPr>
          <w:rFonts w:ascii="Calibri" w:hAnsi="Calibri" w:cs="AdvTTb20e5d60"/>
        </w:rPr>
        <w:fldChar w:fldCharType="begin">
          <w:fldData xml:space="preserve">PEVuZE5vdGU+PENpdGU+PEF1dGhvcj5NY0Nyb3J5PC9BdXRob3I+PFllYXI+MjAxMzwvWWVhcj48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</w:fldData>
        </w:fldChar>
      </w:r>
      <w:r w:rsidR="00F24016" w:rsidRPr="00CE5387">
        <w:rPr>
          <w:rFonts w:ascii="Calibri" w:hAnsi="Calibri" w:cs="AdvTTb20e5d60"/>
        </w:rPr>
        <w:instrText xml:space="preserve"> ADDIN EN.CITE </w:instrText>
      </w:r>
      <w:r w:rsidR="00A12205" w:rsidRPr="00CE5387">
        <w:rPr>
          <w:rFonts w:ascii="Calibri" w:hAnsi="Calibri" w:cs="AdvTTb20e5d60"/>
        </w:rPr>
        <w:fldChar w:fldCharType="begin">
          <w:fldData xml:space="preserve">PEVuZE5vdGU+PENpdGU+PEF1dGhvcj5NY0Nyb3J5PC9BdXRob3I+PFllYXI+MjAxMzwvWWVhcj48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</w:fldData>
        </w:fldChar>
      </w:r>
      <w:r w:rsidR="00F24016" w:rsidRPr="00CE5387">
        <w:rPr>
          <w:rFonts w:ascii="Calibri" w:hAnsi="Calibri" w:cs="AdvTTb20e5d60"/>
        </w:rPr>
        <w:instrText xml:space="preserve"> ADDIN EN.CITE.DATA </w:instrText>
      </w:r>
      <w:r w:rsidR="00A12205" w:rsidRPr="00CE5387">
        <w:rPr>
          <w:rFonts w:ascii="Calibri" w:hAnsi="Calibri" w:cs="AdvTTb20e5d60"/>
        </w:rPr>
      </w:r>
      <w:r w:rsidR="00A12205" w:rsidRPr="00CE5387">
        <w:rPr>
          <w:rFonts w:ascii="Calibri" w:hAnsi="Calibri" w:cs="AdvTTb20e5d60"/>
        </w:rPr>
        <w:fldChar w:fldCharType="end"/>
      </w:r>
      <w:r w:rsidR="00A12205" w:rsidRPr="00CE5387">
        <w:rPr>
          <w:rFonts w:ascii="Calibri" w:hAnsi="Calibri" w:cs="AdvTTb20e5d60"/>
        </w:rPr>
      </w:r>
      <w:r w:rsidR="00A12205" w:rsidRPr="00CE5387">
        <w:rPr>
          <w:rFonts w:ascii="Calibri" w:hAnsi="Calibri" w:cs="AdvTTb20e5d60"/>
        </w:rPr>
        <w:fldChar w:fldCharType="separate"/>
      </w:r>
      <w:r w:rsidR="00F24016" w:rsidRPr="00CE5387">
        <w:rPr>
          <w:rFonts w:ascii="Calibri" w:hAnsi="Calibri" w:cs="AdvTTb20e5d60"/>
          <w:noProof/>
          <w:vertAlign w:val="superscript"/>
        </w:rPr>
        <w:t>[</w:t>
      </w:r>
      <w:hyperlink w:anchor="_ENREF_14" w:tooltip="McCrory, 2013 #103" w:history="1">
        <w:r w:rsidR="00DB40C0" w:rsidRPr="00CE5387">
          <w:rPr>
            <w:rFonts w:ascii="Calibri" w:hAnsi="Calibri" w:cs="AdvTTb20e5d60"/>
            <w:noProof/>
            <w:vertAlign w:val="superscript"/>
          </w:rPr>
          <w:t>14</w:t>
        </w:r>
      </w:hyperlink>
      <w:r w:rsidR="00F24016" w:rsidRPr="00CE5387">
        <w:rPr>
          <w:rFonts w:ascii="Calibri" w:hAnsi="Calibri" w:cs="AdvTTb20e5d60"/>
          <w:noProof/>
          <w:vertAlign w:val="superscript"/>
        </w:rPr>
        <w:t>]</w:t>
      </w:r>
      <w:r w:rsidR="00A12205" w:rsidRPr="00CE5387">
        <w:rPr>
          <w:rFonts w:ascii="Calibri" w:hAnsi="Calibri" w:cs="AdvTTb20e5d60"/>
        </w:rPr>
        <w:fldChar w:fldCharType="end"/>
      </w:r>
      <w:r w:rsidR="006E79C5" w:rsidRPr="00CE5387">
        <w:rPr>
          <w:rFonts w:ascii="Calibri" w:hAnsi="Calibri" w:cs="AdvTTb20e5d60"/>
        </w:rPr>
        <w:t xml:space="preserve"> </w:t>
      </w:r>
      <w:r w:rsidRPr="00CE5387">
        <w:t xml:space="preserve">However, due to its relative simplicity, high inter-rater </w:t>
      </w:r>
      <w:r w:rsidRPr="00CE5387">
        <w:lastRenderedPageBreak/>
        <w:t xml:space="preserve">reliability and face validity the GCS is established as the pre-eminent </w:t>
      </w:r>
      <w:r w:rsidR="006E79C5" w:rsidRPr="00CE5387">
        <w:t xml:space="preserve">clinical </w:t>
      </w:r>
      <w:r w:rsidR="007A13A0" w:rsidRPr="00CE5387">
        <w:t xml:space="preserve">classification </w:t>
      </w:r>
      <w:r w:rsidRPr="00CE5387">
        <w:t>scheme</w:t>
      </w:r>
      <w:r w:rsidR="006E79C5" w:rsidRPr="00CE5387">
        <w:t xml:space="preserve"> for defining TBI severity</w:t>
      </w:r>
      <w:r w:rsidRPr="00CE5387">
        <w:t>.</w:t>
      </w:r>
      <w:r w:rsidR="00A12205" w:rsidRPr="00CE5387">
        <w:fldChar w:fldCharType="begin"/>
      </w:r>
      <w:r w:rsidR="00F24016" w:rsidRPr="00CE5387">
        <w:instrText xml:space="preserve"> ADDIN EN.CITE &lt;EndNote&gt;&lt;Cite&gt;&lt;Author&gt;Kornbluth&lt;/Author&gt;&lt;Year&gt;2011&lt;/Year&gt;&lt;RecNum&gt;112&lt;/RecNum&gt;&lt;DisplayText&gt;&lt;style face="superscript"&gt;[15]&lt;/style&gt;&lt;/DisplayText&gt;&lt;record&gt;&lt;rec-number&gt;112&lt;/rec-number&gt;&lt;foreign-keys&gt;&lt;key app="EN" db-id="x0vpa2ff552pxvedr97v0e940xdvezxvsas0"&gt;112&lt;/key&gt;&lt;/foreign-keys&gt;&lt;ref-type name="Journal Article"&gt;17&lt;/ref-type&gt;&lt;contributors&gt;&lt;authors&gt;&lt;author&gt;Kornbluth, J.&lt;/author&gt;&lt;author&gt;Bhardwaj, A.&lt;/author&gt;&lt;/authors&gt;&lt;/contributors&gt;&lt;auth-address&gt;Department of Neurology, Tufts University School of Medicine, Boston, MA 02111, USA.&lt;/auth-address&gt;&lt;titles&gt;&lt;title&gt;Evaluation of coma: a critical appraisal of popular scoring systems&lt;/title&gt;&lt;secondary-title&gt;Neurocrit Care&lt;/secondary-title&gt;&lt;alt-title&gt;Neurocritical care&lt;/alt-title&gt;&lt;/titles&gt;&lt;periodical&gt;&lt;full-title&gt;Neurocrit Care&lt;/full-title&gt;&lt;abbr-1&gt;Neurocritical care&lt;/abbr-1&gt;&lt;/periodical&gt;&lt;alt-periodical&gt;&lt;full-title&gt;Neurocrit Care&lt;/full-title&gt;&lt;abbr-1&gt;Neurocritical care&lt;/abbr-1&gt;&lt;/alt-periodical&gt;&lt;pages&gt;134-43&lt;/pages&gt;&lt;volume&gt;14&lt;/volume&gt;&lt;number&gt;1&lt;/number&gt;&lt;edition&gt;2010/07/24&lt;/edition&gt;&lt;keywords&gt;&lt;keyword&gt;Coma/ diagnosis/ mortality&lt;/keyword&gt;&lt;keyword&gt;Glasgow Coma Scale/ standards&lt;/keyword&gt;&lt;keyword&gt;Humans&lt;/keyword&gt;&lt;keyword&gt;Reproducibility of Results&lt;/keyword&gt;&lt;keyword&gt;Severity of Illness Index&lt;/keyword&gt;&lt;/keywords&gt;&lt;dates&gt;&lt;year&gt;2011&lt;/year&gt;&lt;pub-dates&gt;&lt;date&gt;Feb&lt;/date&gt;&lt;/pub-dates&gt;&lt;/dates&gt;&lt;isbn&gt;1556-0961 (Electronic)&amp;#xD;1541-6933 (Linking)&lt;/isbn&gt;&lt;accession-num&gt;20652445&lt;/accession-num&gt;&lt;urls&gt;&lt;/urls&gt;&lt;electronic-resource-num&gt;10.1007/s12028-010-9409-3&lt;/electronic-resource-num&gt;&lt;remote-database-provider&gt;NLM&lt;/remote-database-provider&gt;&lt;language&gt;eng&lt;/language&gt;&lt;/record&gt;&lt;/Cite&gt;&lt;/EndNote&gt;</w:instrText>
      </w:r>
      <w:r w:rsidR="00A12205" w:rsidRPr="00CE5387">
        <w:fldChar w:fldCharType="separate"/>
      </w:r>
      <w:r w:rsidR="00F24016" w:rsidRPr="00CE5387">
        <w:rPr>
          <w:noProof/>
          <w:vertAlign w:val="superscript"/>
        </w:rPr>
        <w:t>[</w:t>
      </w:r>
      <w:hyperlink w:anchor="_ENREF_15" w:tooltip="Kornbluth, 2011 #112" w:history="1">
        <w:r w:rsidR="00DB40C0" w:rsidRPr="00CE5387">
          <w:rPr>
            <w:noProof/>
            <w:vertAlign w:val="superscript"/>
          </w:rPr>
          <w:t>15</w:t>
        </w:r>
      </w:hyperlink>
      <w:r w:rsidR="00F24016" w:rsidRPr="00CE5387">
        <w:rPr>
          <w:noProof/>
          <w:vertAlign w:val="superscript"/>
        </w:rPr>
        <w:t>]</w:t>
      </w:r>
      <w:r w:rsidR="00A12205" w:rsidRPr="00CE5387">
        <w:fldChar w:fldCharType="end"/>
      </w:r>
    </w:p>
    <w:p w:rsidR="00E341D6" w:rsidRPr="00CE5387" w:rsidRDefault="00E341D6" w:rsidP="009C1BFB"/>
    <w:p w:rsidR="009C1BFB" w:rsidRPr="00CE5387" w:rsidRDefault="003A011E" w:rsidP="009C1BFB">
      <w:r w:rsidRPr="00CE5387">
        <w:t>While useful in</w:t>
      </w:r>
      <w:r w:rsidR="003B0531" w:rsidRPr="00CE5387">
        <w:t xml:space="preserve"> patient assessment</w:t>
      </w:r>
      <w:r w:rsidRPr="00CE5387">
        <w:t>, f</w:t>
      </w:r>
      <w:r w:rsidR="00AB6219" w:rsidRPr="00CE5387">
        <w:t>acilitating</w:t>
      </w:r>
      <w:r w:rsidRPr="00CE5387">
        <w:t xml:space="preserve"> communication</w:t>
      </w:r>
      <w:r w:rsidR="003B0531" w:rsidRPr="00CE5387">
        <w:t xml:space="preserve"> and </w:t>
      </w:r>
      <w:r w:rsidR="00512871" w:rsidRPr="00CE5387">
        <w:t>highly prognostic</w:t>
      </w:r>
      <w:r w:rsidR="003B0531" w:rsidRPr="00CE5387">
        <w:t>, c</w:t>
      </w:r>
      <w:r w:rsidR="00030B64" w:rsidRPr="00CE5387">
        <w:t>rude c</w:t>
      </w:r>
      <w:r w:rsidR="003B0531" w:rsidRPr="00CE5387">
        <w:t>linical indices at presentation only provide an injury phenotype and do not give the patho-anatomic information required for targeting treatment</w:t>
      </w:r>
      <w:r w:rsidRPr="00CE5387">
        <w:t xml:space="preserve"> and fully characterising </w:t>
      </w:r>
      <w:r w:rsidR="00AB6219" w:rsidRPr="00CE5387">
        <w:t>TBI</w:t>
      </w:r>
      <w:r w:rsidR="003B0531" w:rsidRPr="00CE5387">
        <w:t xml:space="preserve">. </w:t>
      </w:r>
      <w:r w:rsidR="009C1BFB" w:rsidRPr="00CE5387">
        <w:t xml:space="preserve">The head region Abbreviated Injury Score (AIS) is </w:t>
      </w:r>
      <w:r w:rsidR="00AB6219" w:rsidRPr="00CE5387">
        <w:t>the most</w:t>
      </w:r>
      <w:r w:rsidR="00030B64" w:rsidRPr="00CE5387">
        <w:t xml:space="preserve"> commonly used</w:t>
      </w:r>
      <w:r w:rsidR="009C1BFB" w:rsidRPr="00CE5387">
        <w:t xml:space="preserve"> anatomical system for grading the severity of TBI, based on c</w:t>
      </w:r>
      <w:r w:rsidR="00030B64" w:rsidRPr="00CE5387">
        <w:t xml:space="preserve">linical, radiological </w:t>
      </w:r>
      <w:r w:rsidR="00D807E7" w:rsidRPr="00CE5387">
        <w:t>and</w:t>
      </w:r>
      <w:r w:rsidR="009C1BFB" w:rsidRPr="00CE5387">
        <w:t xml:space="preserve"> post mortem findings.</w:t>
      </w:r>
      <w:r w:rsidR="00A12205" w:rsidRPr="00CE5387">
        <w:fldChar w:fldCharType="begin"/>
      </w:r>
      <w:r w:rsidR="00F24016" w:rsidRPr="00CE5387">
        <w:instrText xml:space="preserve"> ADDIN EN.CITE &lt;EndNote&gt;&lt;Cite&gt;&lt;Author&gt;Gennarelli&lt;/Author&gt;&lt;Year&gt;1985&lt;/Year&gt;&lt;RecNum&gt;116&lt;/RecNum&gt;&lt;DisplayText&gt;&lt;style face="superscript"&gt;[16]&lt;/style&gt;&lt;/DisplayText&gt;&lt;record&gt;&lt;rec-number&gt;116&lt;/rec-number&gt;&lt;foreign-keys&gt;&lt;key app="EN" db-id="vrf5aa2ah0f2apefzvh5xaahpdspv0ftwf5v"&gt;116&lt;/key&gt;&lt;/foreign-keys&gt;&lt;ref-type name="Book"&gt;6&lt;/ref-type&gt;&lt;contributors&gt;&lt;authors&gt;&lt;author&gt;Gennarelli, Thomas A.&lt;/author&gt;&lt;author&gt;American Association for Automotive Medicine. Committee on Injury Scaling.,&lt;/author&gt;&lt;/authors&gt;&lt;/contributors&gt;&lt;titles&gt;&lt;title&gt;Abbreviated injury scale&lt;/title&gt;&lt;/titles&gt;&lt;pages&gt;80 p.&lt;/pages&gt;&lt;edition&gt;1985 revision.&lt;/edition&gt;&lt;keywords&gt;&lt;keyword&gt;Wounds and injuries Classification.&lt;/keyword&gt;&lt;keyword&gt;Crash injuries Classification.&lt;/keyword&gt;&lt;/keywords&gt;&lt;dates&gt;&lt;year&gt;1985&lt;/year&gt;&lt;/dates&gt;&lt;pub-location&gt;Arlington Heights, IL, USA&lt;/pub-location&gt;&lt;publisher&gt;American Association for Automotive Medicine&lt;/publisher&gt;&lt;accession-num&gt;4796142&lt;/accession-num&gt;&lt;call-num&gt;Jefferson or Adams Building Reading Rooms RD93 .A23 1985&lt;/call-num&gt;&lt;urls&gt;&lt;/urls&gt;&lt;/record&gt;&lt;/Cite&gt;&lt;/EndNote&gt;</w:instrText>
      </w:r>
      <w:r w:rsidR="00A12205" w:rsidRPr="00CE5387">
        <w:fldChar w:fldCharType="separate"/>
      </w:r>
      <w:r w:rsidR="00F24016" w:rsidRPr="00CE5387">
        <w:rPr>
          <w:noProof/>
          <w:vertAlign w:val="superscript"/>
        </w:rPr>
        <w:t>[</w:t>
      </w:r>
      <w:hyperlink w:anchor="_ENREF_16" w:tooltip="Gennarelli, 1985 #116" w:history="1">
        <w:r w:rsidR="00DB40C0" w:rsidRPr="00CE5387">
          <w:rPr>
            <w:noProof/>
            <w:vertAlign w:val="superscript"/>
          </w:rPr>
          <w:t>16</w:t>
        </w:r>
      </w:hyperlink>
      <w:r w:rsidR="00F24016" w:rsidRPr="00CE5387">
        <w:rPr>
          <w:noProof/>
          <w:vertAlign w:val="superscript"/>
        </w:rPr>
        <w:t>]</w:t>
      </w:r>
      <w:r w:rsidR="00A12205" w:rsidRPr="00CE5387">
        <w:fldChar w:fldCharType="end"/>
      </w:r>
      <w:r w:rsidR="009C1BFB" w:rsidRPr="00CE5387">
        <w:t xml:space="preserve"> Each brain injury is characterised according to a reference definition, and rated on a 6 point scale from minor severity</w:t>
      </w:r>
      <w:r w:rsidR="00B17D9A" w:rsidRPr="00CE5387">
        <w:t xml:space="preserve"> (AIS 1)</w:t>
      </w:r>
      <w:r w:rsidR="009C1BFB" w:rsidRPr="00CE5387">
        <w:t xml:space="preserve"> to unsurvivable</w:t>
      </w:r>
      <w:r w:rsidR="00B17D9A" w:rsidRPr="00CE5387">
        <w:t xml:space="preserve"> (AIS 6)</w:t>
      </w:r>
      <w:r w:rsidR="009C1BFB" w:rsidRPr="00CE5387">
        <w:t xml:space="preserve">, with a head region AIS &gt;2 conventionally defining </w:t>
      </w:r>
      <w:r w:rsidR="007A13A0" w:rsidRPr="00CE5387">
        <w:t xml:space="preserve">clinically </w:t>
      </w:r>
      <w:r w:rsidR="00B17D9A" w:rsidRPr="00CE5387">
        <w:t>important</w:t>
      </w:r>
      <w:r w:rsidR="007A13A0" w:rsidRPr="00CE5387">
        <w:t xml:space="preserve"> </w:t>
      </w:r>
      <w:r w:rsidR="009C1BFB" w:rsidRPr="00CE5387">
        <w:t>TBI</w:t>
      </w:r>
      <w:r w:rsidR="00B012BE" w:rsidRPr="00CE5387">
        <w:t xml:space="preserve"> requiring hospital management</w:t>
      </w:r>
      <w:r w:rsidR="009C1BFB" w:rsidRPr="00CE5387">
        <w:t>.</w:t>
      </w:r>
      <w:r w:rsidR="00A12205" w:rsidRPr="00CE5387">
        <w:fldChar w:fldCharType="begin">
          <w:fldData xml:space="preserve">PEVuZE5vdGU+PENpdGU+PEF1dGhvcj5DYXJyb2xsPC9BdXRob3I+PFllYXI+MjAxMDwvWWVhcj48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</w:fldData>
        </w:fldChar>
      </w:r>
      <w:r w:rsidR="00F24016" w:rsidRPr="00CE5387">
        <w:instrText xml:space="preserve"> ADDIN EN.CITE </w:instrText>
      </w:r>
      <w:r w:rsidR="00A12205" w:rsidRPr="00CE5387">
        <w:fldChar w:fldCharType="begin">
          <w:fldData xml:space="preserve">PEVuZE5vdGU+PENpdGU+PEF1dGhvcj5DYXJyb2xsPC9BdXRob3I+PFllYXI+MjAxMDwvWWVhcj48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</w:fldData>
        </w:fldChar>
      </w:r>
      <w:r w:rsidR="00F24016" w:rsidRPr="00CE5387">
        <w:instrText xml:space="preserve"> ADDIN EN.CITE.DATA </w:instrText>
      </w:r>
      <w:r w:rsidR="00A12205" w:rsidRPr="00CE5387">
        <w:fldChar w:fldCharType="end"/>
      </w:r>
      <w:r w:rsidR="00A12205" w:rsidRPr="00CE5387">
        <w:fldChar w:fldCharType="separate"/>
      </w:r>
      <w:r w:rsidR="00F24016" w:rsidRPr="00CE5387">
        <w:rPr>
          <w:noProof/>
          <w:vertAlign w:val="superscript"/>
        </w:rPr>
        <w:t>[</w:t>
      </w:r>
      <w:hyperlink w:anchor="_ENREF_17" w:tooltip="Carroll, 2010 #127" w:history="1">
        <w:r w:rsidR="00DB40C0" w:rsidRPr="00CE5387">
          <w:rPr>
            <w:noProof/>
            <w:vertAlign w:val="superscript"/>
          </w:rPr>
          <w:t>17</w:t>
        </w:r>
      </w:hyperlink>
      <w:r w:rsidR="00F24016" w:rsidRPr="00CE5387">
        <w:rPr>
          <w:noProof/>
          <w:vertAlign w:val="superscript"/>
        </w:rPr>
        <w:t>]</w:t>
      </w:r>
      <w:r w:rsidR="00A12205" w:rsidRPr="00CE5387">
        <w:fldChar w:fldCharType="end"/>
      </w:r>
      <w:r w:rsidR="009C1BFB" w:rsidRPr="00CE5387">
        <w:t xml:space="preserve"> The highest AIS scores in each of the three most severely injured body regions (defined as head, face, chest, abdomen, extremities and external) can be squared and summed to produce the Injury Severity Score (ISS), an overall measure of trauma severity in patients with multiple injuries.</w:t>
      </w:r>
      <w:r w:rsidR="00A12205" w:rsidRPr="00CE5387">
        <w:fldChar w:fldCharType="begin"/>
      </w:r>
      <w:r w:rsidR="00F24016" w:rsidRPr="00CE5387">
        <w:instrText xml:space="preserve"> ADDIN EN.CITE &lt;EndNote&gt;&lt;Cite&gt;&lt;Author&gt;Baker&lt;/Author&gt;&lt;Year&gt;1974&lt;/Year&gt;&lt;RecNum&gt;120&lt;/RecNum&gt;&lt;DisplayText&gt;&lt;style face="superscript"&gt;[18]&lt;/style&gt;&lt;/DisplayText&gt;&lt;record&gt;&lt;rec-number&gt;120&lt;/rec-number&gt;&lt;foreign-keys&gt;&lt;key app="EN" db-id="x0vpa2ff552pxvedr97v0e940xdvezxvsas0"&gt;120&lt;/key&gt;&lt;/foreign-keys&gt;&lt;ref-type name="Journal Article"&gt;17&lt;/ref-type&gt;&lt;contributors&gt;&lt;authors&gt;&lt;author&gt;Baker, S. P.&lt;/author&gt;&lt;author&gt;O&amp;apos;Neill, B.&lt;/author&gt;&lt;author&gt;Haddon, W., Jr.&lt;/author&gt;&lt;author&gt;Long, W. B.&lt;/author&gt;&lt;/authors&gt;&lt;/contributors&gt;&lt;titles&gt;&lt;title&gt;The injury severity score: a method for describing patients with multiple injuries and evaluating emergency care&lt;/title&gt;&lt;secondary-title&gt;J Trauma&lt;/secondary-title&gt;&lt;alt-title&gt;The Journal of trauma&lt;/alt-title&gt;&lt;/titles&gt;&lt;periodical&gt;&lt;full-title&gt;J Trauma&lt;/full-title&gt;&lt;abbr-1&gt;The Journal of trauma&lt;/abbr-1&gt;&lt;/periodical&gt;&lt;alt-periodical&gt;&lt;full-title&gt;J Trauma&lt;/full-title&gt;&lt;abbr-1&gt;The Journal of trauma&lt;/abbr-1&gt;&lt;/alt-periodical&gt;&lt;pages&gt;187-96&lt;/pages&gt;&lt;volume&gt;14&lt;/volume&gt;&lt;number&gt;3&lt;/number&gt;&lt;edition&gt;1974/03/01&lt;/edition&gt;&lt;keywords&gt;&lt;keyword&gt;Accidents, Traffic&lt;/keyword&gt;&lt;keyword&gt;Adolescent&lt;/keyword&gt;&lt;keyword&gt;Adult&lt;/keyword&gt;&lt;keyword&gt;Age Factors&lt;/keyword&gt;&lt;keyword&gt;Aged&lt;/keyword&gt;&lt;keyword&gt;Child&lt;/keyword&gt;&lt;keyword&gt;Child, Preschool&lt;/keyword&gt;&lt;keyword&gt;Emergency Medical Services&lt;/keyword&gt;&lt;keyword&gt;Humans&lt;/keyword&gt;&lt;keyword&gt;Infant&lt;/keyword&gt;&lt;keyword&gt;Maryland&lt;/keyword&gt;&lt;keyword&gt;Medical Records&lt;/keyword&gt;&lt;keyword&gt;Middle Aged&lt;/keyword&gt;&lt;keyword&gt;Time&lt;/keyword&gt;&lt;keyword&gt;Wounds and Injuries/classification/ diagnosis/mortality&lt;/keyword&gt;&lt;/keywords&gt;&lt;dates&gt;&lt;year&gt;1974&lt;/year&gt;&lt;pub-dates&gt;&lt;date&gt;Mar&lt;/date&gt;&lt;/pub-dates&gt;&lt;/dates&gt;&lt;isbn&gt;0022-5282 (Print)&amp;#xD;0022-5282 (Linking)&lt;/isbn&gt;&lt;accession-num&gt;4814394&lt;/accession-num&gt;&lt;urls&gt;&lt;/urls&gt;&lt;remote-database-provider&gt;NLM&lt;/remote-database-provider&gt;&lt;language&gt;eng&lt;/language&gt;&lt;/record&gt;&lt;/Cite&gt;&lt;/EndNote&gt;</w:instrText>
      </w:r>
      <w:r w:rsidR="00A12205" w:rsidRPr="00CE5387">
        <w:fldChar w:fldCharType="separate"/>
      </w:r>
      <w:r w:rsidR="00F24016" w:rsidRPr="00CE5387">
        <w:rPr>
          <w:noProof/>
          <w:vertAlign w:val="superscript"/>
        </w:rPr>
        <w:t>[</w:t>
      </w:r>
      <w:hyperlink w:anchor="_ENREF_18" w:tooltip="Baker, 1974 #120" w:history="1">
        <w:r w:rsidR="00DB40C0" w:rsidRPr="00CE5387">
          <w:rPr>
            <w:noProof/>
            <w:vertAlign w:val="superscript"/>
          </w:rPr>
          <w:t>18</w:t>
        </w:r>
      </w:hyperlink>
      <w:r w:rsidR="00F24016" w:rsidRPr="00CE5387">
        <w:rPr>
          <w:noProof/>
          <w:vertAlign w:val="superscript"/>
        </w:rPr>
        <w:t>]</w:t>
      </w:r>
      <w:r w:rsidR="00A12205" w:rsidRPr="00CE5387">
        <w:fldChar w:fldCharType="end"/>
      </w:r>
      <w:r w:rsidR="005B7469" w:rsidRPr="00CE5387">
        <w:t xml:space="preserve"> </w:t>
      </w:r>
      <w:r w:rsidR="00AB6219" w:rsidRPr="00CE5387">
        <w:t>Although it provides a detailed representation of TBI, the</w:t>
      </w:r>
      <w:r w:rsidR="005B7469" w:rsidRPr="00CE5387">
        <w:t xml:space="preserve"> retrospective nature of the AIS limits its utility in </w:t>
      </w:r>
      <w:r w:rsidR="007A13A0" w:rsidRPr="00CE5387">
        <w:t>trauma management</w:t>
      </w:r>
      <w:r w:rsidR="005B7469" w:rsidRPr="00CE5387">
        <w:t xml:space="preserve"> and TBI research</w:t>
      </w:r>
      <w:r w:rsidR="00AB6219" w:rsidRPr="00CE5387">
        <w:t>, and the</w:t>
      </w:r>
      <w:r w:rsidR="007A13A0" w:rsidRPr="00CE5387">
        <w:t xml:space="preserve"> omission</w:t>
      </w:r>
      <w:r w:rsidR="00AB6219" w:rsidRPr="00CE5387">
        <w:t xml:space="preserve"> of clinical assessment reduces its </w:t>
      </w:r>
      <w:r w:rsidR="007A13A0" w:rsidRPr="00CE5387">
        <w:t>accuracy in</w:t>
      </w:r>
      <w:r w:rsidR="00AB6219" w:rsidRPr="00CE5387">
        <w:t xml:space="preserve"> grading severity of injury.</w:t>
      </w:r>
      <w:r w:rsidR="00A12205" w:rsidRPr="00CE5387">
        <w:fldChar w:fldCharType="begin">
          <w:fldData xml:space="preserve">PEVuZE5vdGU+PENpdGU+PEF1dGhvcj5MZWZlcmluZzwvQXV0aG9yPjxZZWFyPjIwMTI8L1llYXI+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=
</w:fldData>
        </w:fldChar>
      </w:r>
      <w:r w:rsidR="00F24016" w:rsidRPr="00CE5387">
        <w:instrText xml:space="preserve"> ADDIN EN.CITE </w:instrText>
      </w:r>
      <w:r w:rsidR="00A12205" w:rsidRPr="00CE5387">
        <w:fldChar w:fldCharType="begin">
          <w:fldData xml:space="preserve">PEVuZE5vdGU+PENpdGU+PEF1dGhvcj5MZWZlcmluZzwvQXV0aG9yPjxZZWFyPjIwMTI8L1llYXI+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=
</w:fldData>
        </w:fldChar>
      </w:r>
      <w:r w:rsidR="00F24016" w:rsidRPr="00CE5387">
        <w:instrText xml:space="preserve"> ADDIN EN.CITE.DATA </w:instrText>
      </w:r>
      <w:r w:rsidR="00A12205" w:rsidRPr="00CE5387">
        <w:fldChar w:fldCharType="end"/>
      </w:r>
      <w:r w:rsidR="00A12205" w:rsidRPr="00CE5387">
        <w:fldChar w:fldCharType="separate"/>
      </w:r>
      <w:r w:rsidR="00F24016" w:rsidRPr="00CE5387">
        <w:rPr>
          <w:noProof/>
          <w:vertAlign w:val="superscript"/>
        </w:rPr>
        <w:t>[</w:t>
      </w:r>
      <w:hyperlink w:anchor="_ENREF_19" w:tooltip="Lefering, 2012 #121" w:history="1">
        <w:r w:rsidR="00DB40C0" w:rsidRPr="00CE5387">
          <w:rPr>
            <w:noProof/>
            <w:vertAlign w:val="superscript"/>
          </w:rPr>
          <w:t>19</w:t>
        </w:r>
      </w:hyperlink>
      <w:r w:rsidR="00F24016" w:rsidRPr="00CE5387">
        <w:rPr>
          <w:noProof/>
          <w:vertAlign w:val="superscript"/>
        </w:rPr>
        <w:t xml:space="preserve">, </w:t>
      </w:r>
      <w:hyperlink w:anchor="_ENREF_20" w:tooltip="Marshall, 1992 #122" w:history="1">
        <w:r w:rsidR="00DB40C0" w:rsidRPr="00CE5387">
          <w:rPr>
            <w:noProof/>
            <w:vertAlign w:val="superscript"/>
          </w:rPr>
          <w:t>20</w:t>
        </w:r>
      </w:hyperlink>
      <w:r w:rsidR="00F24016" w:rsidRPr="00CE5387">
        <w:rPr>
          <w:noProof/>
          <w:vertAlign w:val="superscript"/>
        </w:rPr>
        <w:t>]</w:t>
      </w:r>
      <w:r w:rsidR="00A12205" w:rsidRPr="00CE5387">
        <w:fldChar w:fldCharType="end"/>
      </w:r>
    </w:p>
    <w:p w:rsidR="00512871" w:rsidRPr="00CE5387" w:rsidRDefault="00512871" w:rsidP="009C1BFB">
      <w:pPr>
        <w:rPr>
          <w:vertAlign w:val="superscript"/>
        </w:rPr>
      </w:pPr>
    </w:p>
    <w:p w:rsidR="00713D55" w:rsidRPr="00CE5387" w:rsidRDefault="00F9596C" w:rsidP="009C1BFB">
      <w:r w:rsidRPr="00CE5387">
        <w:t>Other</w:t>
      </w:r>
      <w:r w:rsidR="00512871" w:rsidRPr="00CE5387">
        <w:t xml:space="preserve"> patho-anatomic </w:t>
      </w:r>
      <w:r w:rsidRPr="00CE5387">
        <w:t>classification systems are based on c</w:t>
      </w:r>
      <w:r w:rsidR="00030B64" w:rsidRPr="00CE5387">
        <w:t>ategorisation of brain imaging</w:t>
      </w:r>
      <w:r w:rsidR="009369E9" w:rsidRPr="00CE5387">
        <w:t>;</w:t>
      </w:r>
      <w:r w:rsidR="00030B64" w:rsidRPr="00CE5387">
        <w:t xml:space="preserve"> with blunt </w:t>
      </w:r>
      <w:r w:rsidR="00F837D6" w:rsidRPr="00CE5387">
        <w:t>TBI</w:t>
      </w:r>
      <w:r w:rsidR="00030B64" w:rsidRPr="00CE5387">
        <w:t xml:space="preserve"> </w:t>
      </w:r>
      <w:r w:rsidR="009369E9" w:rsidRPr="00CE5387">
        <w:t xml:space="preserve">most </w:t>
      </w:r>
      <w:r w:rsidR="009C1BFB" w:rsidRPr="00CE5387">
        <w:t>commonly defined in clinical TBI research using the ordinal Marshall Score.</w:t>
      </w:r>
      <w:r w:rsidR="00A12205" w:rsidRPr="00CE5387">
        <w:fldChar w:fldCharType="begin"/>
      </w:r>
      <w:r w:rsidR="00F24016" w:rsidRPr="00CE5387">
        <w:instrText xml:space="preserve"> ADDIN EN.CITE &lt;EndNote&gt;&lt;Cite&gt;&lt;Author&gt;Marshall&lt;/Author&gt;&lt;Year&gt;1992&lt;/Year&gt;&lt;RecNum&gt;122&lt;/RecNum&gt;&lt;DisplayText&gt;&lt;style face="superscript"&gt;[20]&lt;/style&gt;&lt;/DisplayText&gt;&lt;record&gt;&lt;rec-number&gt;122&lt;/rec-number&gt;&lt;foreign-keys&gt;&lt;key app="EN" db-id="x0vpa2ff552pxvedr97v0e940xdvezxvsas0"&gt;122&lt;/key&gt;&lt;/foreign-keys&gt;&lt;ref-type name="Journal Article"&gt;17&lt;/ref-type&gt;&lt;contributors&gt;&lt;authors&gt;&lt;author&gt;Marshall, L. F.&lt;/author&gt;&lt;author&gt;Marshall, S. B.&lt;/author&gt;&lt;author&gt;Klauber, M. R.&lt;/author&gt;&lt;author&gt;Van Berkum Clark, M.&lt;/author&gt;&lt;author&gt;Eisenberg, H.&lt;/author&gt;&lt;author&gt;Jane, J. A.&lt;/author&gt;&lt;author&gt;Luerssen, T. G.&lt;/author&gt;&lt;author&gt;Marmarou, A.&lt;/author&gt;&lt;author&gt;Foulkes, M. A.&lt;/author&gt;&lt;/authors&gt;&lt;/contributors&gt;&lt;auth-address&gt;Division of Neurosurgery, University of California Medical Center, San Diego.&lt;/auth-address&gt;&lt;titles&gt;&lt;title&gt;The diagnosis of head injury requires a classification based on computed axial tomography&lt;/title&gt;&lt;secondary-title&gt;J Neurotrauma&lt;/secondary-title&gt;&lt;alt-title&gt;Journal of neurotrauma&lt;/alt-title&gt;&lt;/titles&gt;&lt;alt-periodical&gt;&lt;full-title&gt;Journal of Neurotrauma&lt;/full-title&gt;&lt;/alt-periodical&gt;&lt;pages&gt;S287-92&lt;/pages&gt;&lt;volume&gt;9 Suppl 1&lt;/volume&gt;&lt;edition&gt;1992/03/01&lt;/edition&gt;&lt;keywords&gt;&lt;keyword&gt;Adult&lt;/keyword&gt;&lt;keyword&gt;Age Factors&lt;/keyword&gt;&lt;keyword&gt;Brain Injuries/ classification/pathology/ radiography&lt;/keyword&gt;&lt;keyword&gt;Craniocerebral Trauma/ classification/pathology/ radiography&lt;/keyword&gt;&lt;keyword&gt;Humans&lt;/keyword&gt;&lt;keyword&gt;Magnetic Resonance Imaging&lt;/keyword&gt;&lt;keyword&gt;Male&lt;/keyword&gt;&lt;keyword&gt;Prognosis&lt;/keyword&gt;&lt;keyword&gt;Tomography, X-Ray Computed&lt;/keyword&gt;&lt;keyword&gt;Treatment Outcome&lt;/keyword&gt;&lt;/keywords&gt;&lt;dates&gt;&lt;year&gt;1992&lt;/year&gt;&lt;pub-dates&gt;&lt;date&gt;Mar&lt;/date&gt;&lt;/pub-dates&gt;&lt;/dates&gt;&lt;isbn&gt;0897-7151 (Print)&amp;#xD;0897-7151 (Linking)&lt;/isbn&gt;&lt;accession-num&gt;1588618&lt;/accession-num&gt;&lt;urls&gt;&lt;/urls&gt;&lt;remote-database-provider&gt;NLM&lt;/remote-database-provider&gt;&lt;language&gt;eng&lt;/language&gt;&lt;/record&gt;&lt;/Cite&gt;&lt;/EndNote&gt;</w:instrText>
      </w:r>
      <w:r w:rsidR="00A12205" w:rsidRPr="00CE5387">
        <w:fldChar w:fldCharType="separate"/>
      </w:r>
      <w:r w:rsidR="00F24016" w:rsidRPr="00CE5387">
        <w:rPr>
          <w:noProof/>
          <w:vertAlign w:val="superscript"/>
        </w:rPr>
        <w:t>[</w:t>
      </w:r>
      <w:hyperlink w:anchor="_ENREF_20" w:tooltip="Marshall, 1992 #122" w:history="1">
        <w:r w:rsidR="00DB40C0" w:rsidRPr="00CE5387">
          <w:rPr>
            <w:noProof/>
            <w:vertAlign w:val="superscript"/>
          </w:rPr>
          <w:t>20</w:t>
        </w:r>
      </w:hyperlink>
      <w:r w:rsidR="00F24016" w:rsidRPr="00CE5387">
        <w:rPr>
          <w:noProof/>
          <w:vertAlign w:val="superscript"/>
        </w:rPr>
        <w:t>]</w:t>
      </w:r>
      <w:r w:rsidR="00A12205" w:rsidRPr="00CE5387">
        <w:fldChar w:fldCharType="end"/>
      </w:r>
      <w:r w:rsidRPr="00CE5387">
        <w:t xml:space="preserve"> </w:t>
      </w:r>
      <w:r w:rsidR="009C1BFB" w:rsidRPr="00CE5387">
        <w:t xml:space="preserve">Classification is achieved using the first </w:t>
      </w:r>
      <w:r w:rsidR="008A6A2F" w:rsidRPr="00CE5387">
        <w:t>computed tomography (</w:t>
      </w:r>
      <w:r w:rsidR="009C1BFB" w:rsidRPr="00CE5387">
        <w:t>CT</w:t>
      </w:r>
      <w:r w:rsidR="008A6A2F" w:rsidRPr="00CE5387">
        <w:t>)</w:t>
      </w:r>
      <w:r w:rsidR="009C1BFB" w:rsidRPr="00CE5387">
        <w:t xml:space="preserve"> head scan to assess intracranial pathology according to 6 categories: normal, diffuse injury</w:t>
      </w:r>
      <w:r w:rsidR="0076737C" w:rsidRPr="00CE5387">
        <w:t>;</w:t>
      </w:r>
      <w:r w:rsidR="009C1BFB" w:rsidRPr="00CE5387">
        <w:t xml:space="preserve"> dif</w:t>
      </w:r>
      <w:r w:rsidR="0076737C" w:rsidRPr="00CE5387">
        <w:t>fuse injury with brain swelling;</w:t>
      </w:r>
      <w:r w:rsidR="009C1BFB" w:rsidRPr="00CE5387">
        <w:t xml:space="preserve"> diffuse injury with midline shift</w:t>
      </w:r>
      <w:r w:rsidR="0076737C" w:rsidRPr="00CE5387">
        <w:t>; evacuated focal lesion;</w:t>
      </w:r>
      <w:r w:rsidR="009C1BFB" w:rsidRPr="00CE5387">
        <w:t xml:space="preserve"> or non-evacuated focal lesion. The Marshall score provides a tractable coding scheme and has consistently demonstrated prognostic value for development of raised </w:t>
      </w:r>
      <w:r w:rsidR="00E03ABD" w:rsidRPr="00CE5387">
        <w:t>intracranial pressure (</w:t>
      </w:r>
      <w:r w:rsidR="009C1BFB" w:rsidRPr="00CE5387">
        <w:t>ICP</w:t>
      </w:r>
      <w:r w:rsidR="00E03ABD" w:rsidRPr="00CE5387">
        <w:t>)</w:t>
      </w:r>
      <w:r w:rsidR="009C1BFB" w:rsidRPr="00CE5387">
        <w:t xml:space="preserve"> and poor outcome. However, it is limited by exclusion of pene</w:t>
      </w:r>
      <w:r w:rsidR="00F20B1A" w:rsidRPr="00CE5387">
        <w:t>trating, brainstem or cerebella</w:t>
      </w:r>
      <w:r w:rsidR="009C1BFB" w:rsidRPr="00CE5387">
        <w:t xml:space="preserve"> injuries, and potential insensitivity of broad categories that may include a wide array of disparate lesions. </w:t>
      </w:r>
      <w:r w:rsidRPr="00CE5387">
        <w:t>The Rotterdam score is a more recent CT-based classification system using combinations of findings to predict outcome.</w:t>
      </w:r>
      <w:r w:rsidR="00A12205" w:rsidRPr="00CE5387">
        <w:fldChar w:fldCharType="begin"/>
      </w:r>
      <w:r w:rsidR="00F24016" w:rsidRPr="00CE5387">
        <w:instrText xml:space="preserve"> ADDIN EN.CITE &lt;EndNote&gt;&lt;Cite&gt;&lt;Author&gt;Maas&lt;/Author&gt;&lt;Year&gt;2005&lt;/Year&gt;&lt;RecNum&gt;123&lt;/RecNum&gt;&lt;DisplayText&gt;&lt;style face="superscript"&gt;[21]&lt;/style&gt;&lt;/DisplayText&gt;&lt;record&gt;&lt;rec-number&gt;123&lt;/rec-number&gt;&lt;foreign-keys&gt;&lt;key app="EN" db-id="x0vpa2ff552pxvedr97v0e940xdvezxvsas0"&gt;123&lt;/key&gt;&lt;/foreign-keys&gt;&lt;ref-type name="Journal Article"&gt;17&lt;/ref-type&gt;&lt;contributors&gt;&lt;authors&gt;&lt;author&gt;Maas, A. I.&lt;/author&gt;&lt;author&gt;Hukkelhoven, C. W.&lt;/author&gt;&lt;author&gt;Marshall, L. F.&lt;/author&gt;&lt;author&gt;Steyerberg, E. W.&lt;/author&gt;&lt;/authors&gt;&lt;/contributors&gt;&lt;auth-address&gt;Department of Neurological Surgery, Erasmus Medical Center, Rotterdam, The Netherlands. airmaas@erasmusmc.nl&lt;/auth-address&gt;&lt;titles&gt;&lt;title&gt;Prediction of outcome in traumatic brain injury with computed tomographic characteristics: a comparison between the computed tomographic classification and combinations of computed tomographic predictors&lt;/title&gt;&lt;secondary-title&gt;Neurosurgery&lt;/secondary-title&gt;&lt;alt-title&gt;Neurosurgery&lt;/alt-title&gt;&lt;/titles&gt;&lt;periodical&gt;&lt;full-title&gt;Neurosurgery&lt;/full-title&gt;&lt;/periodical&gt;&lt;alt-periodical&gt;&lt;full-title&gt;Neurosurgery&lt;/full-title&gt;&lt;/alt-periodical&gt;&lt;pages&gt;1173-82; discussion 1173-82&lt;/pages&gt;&lt;volume&gt;57&lt;/volume&gt;&lt;number&gt;6&lt;/number&gt;&lt;edition&gt;2005/12/07&lt;/edition&gt;&lt;keywords&gt;&lt;keyword&gt;Adolescent&lt;/keyword&gt;&lt;keyword&gt;Adult&lt;/keyword&gt;&lt;keyword&gt;Brain/radiography&lt;/keyword&gt;&lt;keyword&gt;Brain Injuries/ classification/complications/mortality/ radiography&lt;/keyword&gt;&lt;keyword&gt;Humans&lt;/keyword&gt;&lt;keyword&gt;Logistic Models&lt;/keyword&gt;&lt;keyword&gt;Middle Aged&lt;/keyword&gt;&lt;keyword&gt;Multivariate Analysis&lt;/keyword&gt;&lt;keyword&gt;Prognosis&lt;/keyword&gt;&lt;keyword&gt;Subarachnoid Hemorrhage/etiology&lt;/keyword&gt;&lt;keyword&gt;Tomography, X-Ray Computed&lt;/keyword&gt;&lt;keyword&gt;Trauma Severity Indices&lt;/keyword&gt;&lt;/keywords&gt;&lt;dates&gt;&lt;year&gt;2005&lt;/year&gt;&lt;pub-dates&gt;&lt;date&gt;Dec&lt;/date&gt;&lt;/pub-dates&gt;&lt;/dates&gt;&lt;isbn&gt;1524-4040 (Electronic)&amp;#xD;0148-396X (Linking)&lt;/isbn&gt;&lt;accession-num&gt;16331165&lt;/accession-num&gt;&lt;urls&gt;&lt;/urls&gt;&lt;remote-database-provider&gt;NLM&lt;/remote-database-provider&gt;&lt;language&gt;eng&lt;/language&gt;&lt;/record&gt;&lt;/Cite&gt;&lt;/EndNote&gt;</w:instrText>
      </w:r>
      <w:r w:rsidR="00A12205" w:rsidRPr="00CE5387">
        <w:fldChar w:fldCharType="separate"/>
      </w:r>
      <w:r w:rsidR="00F24016" w:rsidRPr="00CE5387">
        <w:rPr>
          <w:noProof/>
          <w:vertAlign w:val="superscript"/>
        </w:rPr>
        <w:t>[</w:t>
      </w:r>
      <w:hyperlink w:anchor="_ENREF_21" w:tooltip="Maas, 2005 #123" w:history="1">
        <w:r w:rsidR="00DB40C0" w:rsidRPr="00CE5387">
          <w:rPr>
            <w:noProof/>
            <w:vertAlign w:val="superscript"/>
          </w:rPr>
          <w:t>21</w:t>
        </w:r>
      </w:hyperlink>
      <w:r w:rsidR="00F24016" w:rsidRPr="00CE5387">
        <w:rPr>
          <w:noProof/>
          <w:vertAlign w:val="superscript"/>
        </w:rPr>
        <w:t>]</w:t>
      </w:r>
      <w:r w:rsidR="00A12205" w:rsidRPr="00CE5387">
        <w:fldChar w:fldCharType="end"/>
      </w:r>
      <w:r w:rsidRPr="00CE5387">
        <w:t xml:space="preserve"> This system addresses some of the problems of the Marshall score bu</w:t>
      </w:r>
      <w:r w:rsidR="00741958" w:rsidRPr="00CE5387">
        <w:t>t</w:t>
      </w:r>
      <w:r w:rsidR="001B6475" w:rsidRPr="00CE5387">
        <w:t xml:space="preserve"> is not widely used and</w:t>
      </w:r>
      <w:r w:rsidR="00741958" w:rsidRPr="00CE5387">
        <w:t xml:space="preserve"> has not been fully validated.</w:t>
      </w:r>
      <w:r w:rsidR="00CC5DCD" w:rsidRPr="00CE5387">
        <w:t xml:space="preserve"> </w:t>
      </w:r>
    </w:p>
    <w:p w:rsidR="00713D55" w:rsidRPr="00CE5387" w:rsidRDefault="00713D55" w:rsidP="009C1BFB"/>
    <w:p w:rsidR="00047256" w:rsidRPr="00CE5387" w:rsidRDefault="006E79C5" w:rsidP="00047256">
      <w:r w:rsidRPr="00CE5387">
        <w:t>S</w:t>
      </w:r>
      <w:r w:rsidR="00F9596C" w:rsidRPr="00CE5387">
        <w:t>impler</w:t>
      </w:r>
      <w:r w:rsidRPr="00CE5387">
        <w:t xml:space="preserve"> </w:t>
      </w:r>
      <w:r w:rsidR="00F9596C" w:rsidRPr="00CE5387">
        <w:t>classification</w:t>
      </w:r>
      <w:r w:rsidRPr="00CE5387">
        <w:t>s are</w:t>
      </w:r>
      <w:r w:rsidR="00F9596C" w:rsidRPr="00CE5387">
        <w:t xml:space="preserve"> </w:t>
      </w:r>
      <w:r w:rsidR="00713D55" w:rsidRPr="00CE5387">
        <w:t>a</w:t>
      </w:r>
      <w:r w:rsidR="00AB6219" w:rsidRPr="00CE5387">
        <w:t>lso available</w:t>
      </w:r>
      <w:r w:rsidR="005B7469" w:rsidRPr="00CE5387">
        <w:t xml:space="preserve"> which may be </w:t>
      </w:r>
      <w:r w:rsidR="003A011E" w:rsidRPr="00CE5387">
        <w:t xml:space="preserve">operationally </w:t>
      </w:r>
      <w:r w:rsidR="005B7469" w:rsidRPr="00CE5387">
        <w:t xml:space="preserve">useful for </w:t>
      </w:r>
      <w:r w:rsidR="003A011E" w:rsidRPr="00CE5387">
        <w:t>clinical communication</w:t>
      </w:r>
      <w:r w:rsidR="007A13A0" w:rsidRPr="00CE5387">
        <w:t xml:space="preserve"> or defining research samples; for example categorisation of TBI</w:t>
      </w:r>
      <w:r w:rsidRPr="00CE5387">
        <w:t xml:space="preserve"> </w:t>
      </w:r>
      <w:r w:rsidR="00030B64" w:rsidRPr="00CE5387">
        <w:t>into</w:t>
      </w:r>
      <w:r w:rsidRPr="00CE5387">
        <w:t xml:space="preserve"> focal brain injuries</w:t>
      </w:r>
      <w:r w:rsidR="00F9596C" w:rsidRPr="00CE5387">
        <w:t xml:space="preserve"> where intracranial haematomas are observed</w:t>
      </w:r>
      <w:r w:rsidR="00030B64" w:rsidRPr="00CE5387">
        <w:t>, or diffuse injury (including cerebral oedema, petechial haemorrhages, or diffuse axonal injury)</w:t>
      </w:r>
      <w:r w:rsidR="00F9596C" w:rsidRPr="00CE5387">
        <w:t xml:space="preserve"> in the absence of intracranial mass lesion</w:t>
      </w:r>
      <w:r w:rsidR="00030B64" w:rsidRPr="00CE5387">
        <w:t>s.</w:t>
      </w:r>
      <w:r w:rsidR="00A12205" w:rsidRPr="00CE5387">
        <w:fldChar w:fldCharType="begin"/>
      </w:r>
      <w:r w:rsidR="00F24016" w:rsidRPr="00CE5387">
        <w:instrText xml:space="preserve"> ADDIN EN.CITE &lt;EndNote&gt;&lt;Cite&gt;&lt;Author&gt;Maas&lt;/Author&gt;&lt;Year&gt;2008&lt;/Year&gt;&lt;RecNum&gt;36&lt;/RecNum&gt;&lt;DisplayText&gt;&lt;style face="superscript"&gt;[2]&lt;/style&gt;&lt;/DisplayText&gt;&lt;record&gt;&lt;rec-number&gt;36&lt;/rec-number&gt;&lt;foreign-keys&gt;&lt;key app="EN" db-id="x0vpa2ff552pxvedr97v0e940xdvezxvsas0"&gt;36&lt;/key&gt;&lt;/foreign-keys&gt;&lt;ref-type name="Journal Article"&gt;17&lt;/ref-type&gt;&lt;contributors&gt;&lt;authors&gt;&lt;author&gt;Maas, Andrew I. R.&lt;/author&gt;&lt;author&gt;Stocchetti, Nino&lt;/author&gt;&lt;author&gt;Bullock, Ross&lt;/author&gt;&lt;/authors&gt;&lt;/contributors&gt;&lt;titles&gt;&lt;title&gt;Moderate and severe traumatic brain injury in adults&lt;/title&gt;&lt;secondary-title&gt;Lancet Neurology&lt;/secondary-title&gt;&lt;/titles&gt;&lt;periodical&gt;&lt;full-title&gt;Lancet Neurology&lt;/full-title&gt;&lt;/periodical&gt;&lt;pages&gt;728-741&lt;/pages&gt;&lt;volume&gt;7&lt;/volume&gt;&lt;number&gt;8&lt;/number&gt;&lt;dates&gt;&lt;year&gt;2008&lt;/year&gt;&lt;pub-dates&gt;&lt;date&gt;Aug&lt;/date&gt;&lt;/pub-dates&gt;&lt;/dates&gt;&lt;isbn&gt;1474-4422&lt;/isbn&gt;&lt;accession-num&gt;WOS:000257969700020&lt;/accession-num&gt;&lt;urls&gt;&lt;related-urls&gt;&lt;url&gt;&amp;lt;Go to ISI&amp;gt;://WOS:000257969700020&lt;/url&gt;&lt;/related-urls&gt;&lt;/urls&gt;&lt;electronic-resource-num&gt;10.1016/s1474-4422(08)70164-9&lt;/electronic-resource-num&gt;&lt;/record&gt;&lt;/Cite&gt;&lt;/EndNote&gt;</w:instrText>
      </w:r>
      <w:r w:rsidR="00A12205" w:rsidRPr="00CE5387">
        <w:fldChar w:fldCharType="separate"/>
      </w:r>
      <w:r w:rsidR="00F24016" w:rsidRPr="00CE5387">
        <w:rPr>
          <w:noProof/>
          <w:vertAlign w:val="superscript"/>
        </w:rPr>
        <w:t>[</w:t>
      </w:r>
      <w:hyperlink w:anchor="_ENREF_2" w:tooltip="Maas, 2008 #36" w:history="1">
        <w:r w:rsidR="00DB40C0" w:rsidRPr="00CE5387">
          <w:rPr>
            <w:noProof/>
            <w:vertAlign w:val="superscript"/>
          </w:rPr>
          <w:t>2</w:t>
        </w:r>
      </w:hyperlink>
      <w:r w:rsidR="00F24016" w:rsidRPr="00CE5387">
        <w:rPr>
          <w:noProof/>
          <w:vertAlign w:val="superscript"/>
        </w:rPr>
        <w:t>]</w:t>
      </w:r>
      <w:r w:rsidR="00A12205" w:rsidRPr="00CE5387">
        <w:fldChar w:fldCharType="end"/>
      </w:r>
      <w:r w:rsidR="00F9596C" w:rsidRPr="00CE5387">
        <w:t xml:space="preserve"> </w:t>
      </w:r>
      <w:r w:rsidR="00741958" w:rsidRPr="00CE5387">
        <w:t>These groupings broadly correspond to</w:t>
      </w:r>
      <w:r w:rsidR="00F96895" w:rsidRPr="00CE5387">
        <w:t xml:space="preserve"> the</w:t>
      </w:r>
      <w:r w:rsidR="00741958" w:rsidRPr="00CE5387">
        <w:t xml:space="preserve"> </w:t>
      </w:r>
      <w:r w:rsidR="00F96895" w:rsidRPr="00CE5387">
        <w:t xml:space="preserve">indicated clinical management, with </w:t>
      </w:r>
      <w:r w:rsidR="00047256" w:rsidRPr="00CE5387">
        <w:lastRenderedPageBreak/>
        <w:t>s</w:t>
      </w:r>
      <w:r w:rsidR="00047256" w:rsidRPr="00CE5387">
        <w:rPr>
          <w:rFonts w:ascii="Calibri" w:hAnsi="Calibri"/>
        </w:rPr>
        <w:t>pecific focal injuries (extradural haematoma, subdural haematoma, intracerebral contusion, intracerebral haematoma), depressed skull fractures, and base of skull fractures potentially benefitting from surgical treatment.</w:t>
      </w:r>
      <w:r w:rsidR="00A12205" w:rsidRPr="00CE5387">
        <w:rPr>
          <w:rFonts w:ascii="Calibri" w:hAnsi="Calibri"/>
        </w:rPr>
        <w:fldChar w:fldCharType="begin"/>
      </w:r>
      <w:r w:rsidR="00F24016" w:rsidRPr="00CE5387">
        <w:rPr>
          <w:rFonts w:ascii="Calibri" w:hAnsi="Calibri"/>
        </w:rPr>
        <w:instrText xml:space="preserve"> ADDIN EN.CITE &lt;EndNote&gt;&lt;Cite&gt;&lt;Author&gt;Servadei&lt;/Author&gt;&lt;Year&gt;2007&lt;/Year&gt;&lt;RecNum&gt;129&lt;/RecNum&gt;&lt;DisplayText&gt;&lt;style face="superscript"&gt;[22]&lt;/style&gt;&lt;/DisplayText&gt;&lt;record&gt;&lt;rec-number&gt;129&lt;/rec-number&gt;&lt;foreign-keys&gt;&lt;key app="EN" db-id="x0vpa2ff552pxvedr97v0e940xdvezxvsas0"&gt;129&lt;/key&gt;&lt;/foreign-keys&gt;&lt;ref-type name="Journal Article"&gt;17&lt;/ref-type&gt;&lt;contributors&gt;&lt;authors&gt;&lt;author&gt;Servadei, F.&lt;/author&gt;&lt;author&gt;Compagnone, C.&lt;/author&gt;&lt;author&gt;Sahuquillo, J.&lt;/author&gt;&lt;/authors&gt;&lt;/contributors&gt;&lt;auth-address&gt;WHO Neurotrauma Collaborating Centre, Neurosurgical and ICU Units, M. Bufalini Hospital, Cesena, Italy. francoservadei@libero.it&lt;/auth-address&gt;&lt;titles&gt;&lt;title&gt;The role of surgery in traumatic brain injury&lt;/title&gt;&lt;secondary-title&gt;Curr Opin Crit Care&lt;/secondary-title&gt;&lt;alt-title&gt;Current opinion in critical care&lt;/alt-title&gt;&lt;/titles&gt;&lt;alt-periodical&gt;&lt;full-title&gt;Current Opinion in Critical Care&lt;/full-title&gt;&lt;/alt-periodical&gt;&lt;pages&gt;163-8&lt;/pages&gt;&lt;volume&gt;13&lt;/volume&gt;&lt;number&gt;2&lt;/number&gt;&lt;edition&gt;2007/03/01&lt;/edition&gt;&lt;keywords&gt;&lt;keyword&gt;Brain Injuries/ surgery&lt;/keyword&gt;&lt;keyword&gt;Craniotomy/methods&lt;/keyword&gt;&lt;keyword&gt;Hematoma/ surgery&lt;/keyword&gt;&lt;keyword&gt;Humans&lt;/keyword&gt;&lt;keyword&gt;Intracranial Pressure&lt;/keyword&gt;&lt;keyword&gt;Time Factors&lt;/keyword&gt;&lt;/keywords&gt;&lt;dates&gt;&lt;year&gt;2007&lt;/year&gt;&lt;pub-dates&gt;&lt;date&gt;Apr&lt;/date&gt;&lt;/pub-dates&gt;&lt;/dates&gt;&lt;isbn&gt;1070-5295 (Print)&amp;#xD;1070-5295 (Linking)&lt;/isbn&gt;&lt;accession-num&gt;17327737&lt;/accession-num&gt;&lt;urls&gt;&lt;/urls&gt;&lt;electronic-resource-num&gt;10.1097/MCC.0b013e32807f2a94&lt;/electronic-resource-num&gt;&lt;remote-database-provider&gt;NLM&lt;/remote-database-provider&gt;&lt;language&gt;eng&lt;/language&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22" w:tooltip="Servadei, 2007 #343" w:history="1">
        <w:r w:rsidR="00DB40C0" w:rsidRPr="00CE5387">
          <w:rPr>
            <w:rFonts w:ascii="Calibri" w:hAnsi="Calibri"/>
            <w:noProof/>
            <w:vertAlign w:val="superscript"/>
          </w:rPr>
          <w:t>22</w:t>
        </w:r>
      </w:hyperlink>
      <w:r w:rsidR="00F24016" w:rsidRPr="00CE5387">
        <w:rPr>
          <w:rFonts w:ascii="Calibri" w:hAnsi="Calibri"/>
          <w:noProof/>
          <w:vertAlign w:val="superscript"/>
        </w:rPr>
        <w:t>]</w:t>
      </w:r>
      <w:r w:rsidR="00A12205" w:rsidRPr="00CE5387">
        <w:rPr>
          <w:rFonts w:ascii="Calibri" w:hAnsi="Calibri"/>
        </w:rPr>
        <w:fldChar w:fldCharType="end"/>
      </w:r>
      <w:r w:rsidR="00047256" w:rsidRPr="00CE5387">
        <w:rPr>
          <w:rFonts w:ascii="Calibri" w:hAnsi="Calibri"/>
        </w:rPr>
        <w:t xml:space="preserve"> The mainstay of management of diffuse TBI, and focal injuries or skull fractures not requiring surgery is supportive intensive care</w:t>
      </w:r>
      <w:r w:rsidR="00E3433E" w:rsidRPr="00CE5387">
        <w:rPr>
          <w:rFonts w:ascii="Calibri" w:hAnsi="Calibri"/>
        </w:rPr>
        <w:t>.</w:t>
      </w:r>
      <w:r w:rsidR="00A12205" w:rsidRPr="00CE5387">
        <w:rPr>
          <w:rFonts w:ascii="Calibri" w:hAnsi="Calibri"/>
        </w:rPr>
        <w:fldChar w:fldCharType="begin"/>
      </w:r>
      <w:r w:rsidR="00F24016" w:rsidRPr="00CE5387">
        <w:rPr>
          <w:rFonts w:ascii="Calibri" w:hAnsi="Calibri"/>
        </w:rPr>
        <w:instrText xml:space="preserve"> ADDIN EN.CITE &lt;EndNote&gt;&lt;Cite&gt;&lt;Author&gt;Helmy&lt;/Author&gt;&lt;Year&gt;2007&lt;/Year&gt;&lt;RecNum&gt;128&lt;/RecNum&gt;&lt;DisplayText&gt;&lt;style face="superscript"&gt;[23]&lt;/style&gt;&lt;/DisplayText&gt;&lt;record&gt;&lt;rec-number&gt;128&lt;/rec-number&gt;&lt;foreign-keys&gt;&lt;key app="EN" db-id="x0vpa2ff552pxvedr97v0e940xdvezxvsas0"&gt;128&lt;/key&gt;&lt;/foreign-keys&gt;&lt;ref-type name="Journal Article"&gt;17&lt;/ref-type&gt;&lt;contributors&gt;&lt;authors&gt;&lt;author&gt;Helmy, A.&lt;/author&gt;&lt;author&gt;Vizcaychipi, M.&lt;/author&gt;&lt;author&gt;Gupta, A. K.&lt;/author&gt;&lt;/authors&gt;&lt;/contributors&gt;&lt;auth-address&gt;Neurosciences Critical Care Unit, Addenbrooke&amp;apos;s Hospital, Cambridge, UK.&lt;/auth-address&gt;&lt;titles&gt;&lt;title&gt;Traumatic brain injury: intensive care management&lt;/title&gt;&lt;secondary-title&gt;Br J Anaesth&lt;/secondary-title&gt;&lt;alt-title&gt;British journal of anaesthesia&lt;/alt-title&gt;&lt;/titles&gt;&lt;periodical&gt;&lt;full-title&gt;Br J Anaesth&lt;/full-title&gt;&lt;abbr-1&gt;British journal of anaesthesia&lt;/abbr-1&gt;&lt;/periodical&gt;&lt;alt-periodical&gt;&lt;full-title&gt;Br J Anaesth&lt;/full-title&gt;&lt;abbr-1&gt;British journal of anaesthesia&lt;/abbr-1&gt;&lt;/alt-periodical&gt;&lt;pages&gt;32-42&lt;/pages&gt;&lt;volume&gt;99&lt;/volume&gt;&lt;number&gt;1&lt;/number&gt;&lt;edition&gt;2007/06/09&lt;/edition&gt;&lt;keywords&gt;&lt;keyword&gt;Adult&lt;/keyword&gt;&lt;keyword&gt;Aged&lt;/keyword&gt;&lt;keyword&gt;Brain Injuries/physiopathology/radiography/ therapy&lt;/keyword&gt;&lt;keyword&gt;Clinical Protocols&lt;/keyword&gt;&lt;keyword&gt;Humans&lt;/keyword&gt;&lt;keyword&gt;Intensive Care/ methods&lt;/keyword&gt;&lt;keyword&gt;Intracranial Hypertension/etiology/therapy&lt;/keyword&gt;&lt;keyword&gt;Male&lt;/keyword&gt;&lt;keyword&gt;Middle Aged&lt;/keyword&gt;&lt;keyword&gt;Monitoring, Physiologic/methods&lt;/keyword&gt;&lt;keyword&gt;Tomography, X-Ray Computed&lt;/keyword&gt;&lt;/keywords&gt;&lt;dates&gt;&lt;year&gt;2007&lt;/year&gt;&lt;pub-dates&gt;&lt;date&gt;Jul&lt;/date&gt;&lt;/pub-dates&gt;&lt;/dates&gt;&lt;isbn&gt;0007-0912 (Print)&amp;#xD;0007-0912 (Linking)&lt;/isbn&gt;&lt;accession-num&gt;17556349&lt;/accession-num&gt;&lt;urls&gt;&lt;/urls&gt;&lt;electronic-resource-num&gt;10.1093/bja/aem139&lt;/electronic-resource-num&gt;&lt;remote-database-provider&gt;NLM&lt;/remote-database-provider&gt;&lt;language&gt;eng&lt;/language&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23" w:tooltip="Helmy, 2007 #128" w:history="1">
        <w:r w:rsidR="00DB40C0" w:rsidRPr="00CE5387">
          <w:rPr>
            <w:rFonts w:ascii="Calibri" w:hAnsi="Calibri"/>
            <w:noProof/>
            <w:vertAlign w:val="superscript"/>
          </w:rPr>
          <w:t>23</w:t>
        </w:r>
      </w:hyperlink>
      <w:r w:rsidR="00F24016" w:rsidRPr="00CE5387">
        <w:rPr>
          <w:rFonts w:ascii="Calibri" w:hAnsi="Calibri"/>
          <w:noProof/>
          <w:vertAlign w:val="superscript"/>
        </w:rPr>
        <w:t>]</w:t>
      </w:r>
      <w:r w:rsidR="00A12205" w:rsidRPr="00CE5387">
        <w:rPr>
          <w:rFonts w:ascii="Calibri" w:hAnsi="Calibri"/>
        </w:rPr>
        <w:fldChar w:fldCharType="end"/>
      </w:r>
      <w:r w:rsidR="00047256" w:rsidRPr="00CE5387">
        <w:rPr>
          <w:rFonts w:ascii="Calibri" w:hAnsi="Calibri"/>
          <w:vertAlign w:val="superscript"/>
        </w:rPr>
        <w:t xml:space="preserve"> </w:t>
      </w:r>
      <w:r w:rsidR="00047256" w:rsidRPr="00CE5387">
        <w:t>However, hydrocephalus o</w:t>
      </w:r>
      <w:r w:rsidR="0080559E" w:rsidRPr="00CE5387">
        <w:t>r raised ICP</w:t>
      </w:r>
      <w:r w:rsidR="00047256" w:rsidRPr="00CE5387">
        <w:t xml:space="preserve"> following diffuse injuries may also necessitate surgical treatment. The presence of </w:t>
      </w:r>
      <w:r w:rsidR="00312648" w:rsidRPr="00CE5387">
        <w:t>extracranial</w:t>
      </w:r>
      <w:r w:rsidR="00047256" w:rsidRPr="00CE5387">
        <w:t xml:space="preserve"> injuries is o</w:t>
      </w:r>
      <w:r w:rsidR="00BB3670" w:rsidRPr="00CE5387">
        <w:t xml:space="preserve">ften also </w:t>
      </w:r>
      <w:r w:rsidR="00047256" w:rsidRPr="00CE5387">
        <w:t xml:space="preserve">used to define isolated TBI or multiple trauma cases. </w:t>
      </w:r>
    </w:p>
    <w:p w:rsidR="00047256" w:rsidRPr="00CE5387" w:rsidRDefault="00047256" w:rsidP="00047256">
      <w:pPr>
        <w:rPr>
          <w:rFonts w:ascii="Shaker2Lancet-Regular" w:eastAsia="Shaker2Lancet-Regular" w:cs="Shaker2Lancet-Regular"/>
          <w:sz w:val="20"/>
          <w:szCs w:val="20"/>
          <w:lang w:val="en-GB"/>
        </w:rPr>
      </w:pPr>
    </w:p>
    <w:p w:rsidR="00713D55" w:rsidRPr="00CE5387" w:rsidRDefault="00713D55" w:rsidP="00713D55">
      <w:pPr>
        <w:rPr>
          <w:lang w:val="en-GB"/>
        </w:rPr>
      </w:pPr>
      <w:r w:rsidRPr="00CE5387">
        <w:rPr>
          <w:lang w:val="en-GB"/>
        </w:rPr>
        <w:t>P</w:t>
      </w:r>
      <w:r w:rsidR="00E341D6" w:rsidRPr="00CE5387">
        <w:rPr>
          <w:lang w:val="en-GB"/>
        </w:rPr>
        <w:t>hysical mechanism of injury</w:t>
      </w:r>
      <w:r w:rsidR="00DB6E61" w:rsidRPr="00CE5387">
        <w:rPr>
          <w:lang w:val="en-GB"/>
        </w:rPr>
        <w:t xml:space="preserve"> is</w:t>
      </w:r>
      <w:r w:rsidRPr="00CE5387">
        <w:rPr>
          <w:lang w:val="en-GB"/>
        </w:rPr>
        <w:t xml:space="preserve"> a further</w:t>
      </w:r>
      <w:r w:rsidR="007A13A0" w:rsidRPr="00CE5387">
        <w:rPr>
          <w:lang w:val="en-GB"/>
        </w:rPr>
        <w:t xml:space="preserve"> descriptive</w:t>
      </w:r>
      <w:r w:rsidRPr="00CE5387">
        <w:rPr>
          <w:lang w:val="en-GB"/>
        </w:rPr>
        <w:t xml:space="preserve"> criterion </w:t>
      </w:r>
      <w:r w:rsidR="007A13A0" w:rsidRPr="00CE5387">
        <w:rPr>
          <w:lang w:val="en-GB"/>
        </w:rPr>
        <w:t>useful for classifying TB</w:t>
      </w:r>
      <w:r w:rsidR="00DB6E61" w:rsidRPr="00CE5387">
        <w:rPr>
          <w:lang w:val="en-GB"/>
        </w:rPr>
        <w:t>l in animal disease models</w:t>
      </w:r>
      <w:r w:rsidRPr="00CE5387">
        <w:rPr>
          <w:lang w:val="en-GB"/>
        </w:rPr>
        <w:t xml:space="preserve"> and injury</w:t>
      </w:r>
      <w:r w:rsidR="00DB6E61" w:rsidRPr="00CE5387">
        <w:rPr>
          <w:lang w:val="en-GB"/>
        </w:rPr>
        <w:t xml:space="preserve"> prevention</w:t>
      </w:r>
      <w:r w:rsidRPr="00CE5387">
        <w:rPr>
          <w:lang w:val="en-GB"/>
        </w:rPr>
        <w:t xml:space="preserve"> research</w:t>
      </w:r>
      <w:r w:rsidR="00DB6E61" w:rsidRPr="00CE5387">
        <w:rPr>
          <w:lang w:val="en-GB"/>
        </w:rPr>
        <w:t>.</w:t>
      </w:r>
      <w:r w:rsidR="00A12205" w:rsidRPr="00CE5387">
        <w:rPr>
          <w:lang w:val="en-GB"/>
        </w:rPr>
        <w:fldChar w:fldCharType="begin"/>
      </w:r>
      <w:r w:rsidR="00F24016" w:rsidRPr="00CE5387">
        <w:rPr>
          <w:lang w:val="en-GB"/>
        </w:rPr>
        <w:instrText xml:space="preserve"> ADDIN EN.CITE &lt;EndNote&gt;&lt;Cite&gt;&lt;Author&gt;Saatman&lt;/Author&gt;&lt;Year&gt;2008&lt;/Year&gt;&lt;RecNum&gt;108&lt;/RecNum&gt;&lt;DisplayText&gt;&lt;style face="superscript"&gt;[3]&lt;/style&gt;&lt;/DisplayText&gt;&lt;record&gt;&lt;rec-number&gt;108&lt;/rec-number&gt;&lt;foreign-keys&gt;&lt;key app="EN" db-id="x0vpa2ff552pxvedr97v0e940xdvezxvsas0"&gt;108&lt;/key&gt;&lt;/foreign-keys&gt;&lt;ref-type name="Journal Article"&gt;17&lt;/ref-type&gt;&lt;contributors&gt;&lt;authors&gt;&lt;author&gt;Saatman, K. E.&lt;/author&gt;&lt;author&gt;Duhaime, A. C.&lt;/author&gt;&lt;author&gt;Bullock, R.&lt;/author&gt;&lt;author&gt;Maas, A. I.&lt;/author&gt;&lt;author&gt;Valadka, A.&lt;/author&gt;&lt;author&gt;Manley, G. T.&lt;/author&gt;&lt;/authors&gt;&lt;/contributors&gt;&lt;auth-address&gt;University of Kentucky, Lexington, KY, USA.&lt;/auth-address&gt;&lt;titles&gt;&lt;title&gt;Classification of traumatic brain injury for targeted therapies&lt;/title&gt;&lt;secondary-title&gt;J Neurotrauma&lt;/secondary-title&gt;&lt;alt-title&gt;Journal of neurotrauma&lt;/alt-title&gt;&lt;/titles&gt;&lt;alt-periodical&gt;&lt;full-title&gt;Journal of Neurotrauma&lt;/full-title&gt;&lt;/alt-periodical&gt;&lt;pages&gt;719-38&lt;/pages&gt;&lt;volume&gt;25&lt;/volume&gt;&lt;number&gt;7&lt;/number&gt;&lt;edition&gt;2008/07/17&lt;/edition&gt;&lt;keywords&gt;&lt;keyword&gt;Animals&lt;/keyword&gt;&lt;keyword&gt;Brain Injuries/ classification/diagnosis/ therapy&lt;/keyword&gt;&lt;keyword&gt;Clinical Trials as Topic/standards&lt;/keyword&gt;&lt;keyword&gt;Data Interpretation, Statistical&lt;/keyword&gt;&lt;keyword&gt;Diagnosis, Differential&lt;/keyword&gt;&lt;keyword&gt;Diagnostic Imaging/standards&lt;/keyword&gt;&lt;keyword&gt;Disability Evaluation&lt;/keyword&gt;&lt;keyword&gt;Disease Models, Animal&lt;/keyword&gt;&lt;keyword&gt;Endpoint Determination&lt;/keyword&gt;&lt;keyword&gt;Glasgow Coma Scale/standards&lt;/keyword&gt;&lt;keyword&gt;Humans&lt;/keyword&gt;&lt;keyword&gt;Trauma Severity Indices&lt;/keyword&gt;&lt;/keywords&gt;&lt;dates&gt;&lt;year&gt;2008&lt;/year&gt;&lt;pub-dates&gt;&lt;date&gt;Jul&lt;/date&gt;&lt;/pub-dates&gt;&lt;/dates&gt;&lt;isbn&gt;0897-7151 (Print)&amp;#xD;0897-7151 (Linking)&lt;/isbn&gt;&lt;accession-num&gt;18627252&lt;/accession-num&gt;&lt;urls&gt;&lt;/urls&gt;&lt;custom2&gt;PMC2721779&lt;/custom2&gt;&lt;custom6&gt;Nihms76592&lt;/custom6&gt;&lt;electronic-resource-num&gt;10.1089/neu.2008.0586&lt;/electronic-resource-num&gt;&lt;remote-database-provider&gt;NLM&lt;/remote-database-provider&gt;&lt;language&gt;eng&lt;/language&gt;&lt;/record&gt;&lt;/Cite&gt;&lt;/EndNote&gt;</w:instrText>
      </w:r>
      <w:r w:rsidR="00A12205" w:rsidRPr="00CE5387">
        <w:rPr>
          <w:lang w:val="en-GB"/>
        </w:rPr>
        <w:fldChar w:fldCharType="separate"/>
      </w:r>
      <w:r w:rsidR="00F24016" w:rsidRPr="00CE5387">
        <w:rPr>
          <w:noProof/>
          <w:vertAlign w:val="superscript"/>
          <w:lang w:val="en-GB"/>
        </w:rPr>
        <w:t>[</w:t>
      </w:r>
      <w:hyperlink w:anchor="_ENREF_3" w:tooltip="Saatman, 2008 #108" w:history="1">
        <w:r w:rsidR="00DB40C0" w:rsidRPr="00CE5387">
          <w:rPr>
            <w:noProof/>
            <w:vertAlign w:val="superscript"/>
            <w:lang w:val="en-GB"/>
          </w:rPr>
          <w:t>3</w:t>
        </w:r>
      </w:hyperlink>
      <w:r w:rsidR="00F24016" w:rsidRPr="00CE5387">
        <w:rPr>
          <w:noProof/>
          <w:vertAlign w:val="superscript"/>
          <w:lang w:val="en-GB"/>
        </w:rPr>
        <w:t>]</w:t>
      </w:r>
      <w:r w:rsidR="00A12205" w:rsidRPr="00CE5387">
        <w:rPr>
          <w:lang w:val="en-GB"/>
        </w:rPr>
        <w:fldChar w:fldCharType="end"/>
      </w:r>
      <w:r w:rsidR="00DB6E61" w:rsidRPr="00CE5387">
        <w:rPr>
          <w:lang w:val="en-GB"/>
        </w:rPr>
        <w:t xml:space="preserve"> </w:t>
      </w:r>
      <w:r w:rsidR="00E341D6" w:rsidRPr="00CE5387">
        <w:rPr>
          <w:lang w:val="en-GB"/>
        </w:rPr>
        <w:t>Possi</w:t>
      </w:r>
      <w:r w:rsidRPr="00CE5387">
        <w:rPr>
          <w:lang w:val="en-GB"/>
        </w:rPr>
        <w:t>ble stratifying factors include</w:t>
      </w:r>
      <w:r w:rsidR="00E341D6" w:rsidRPr="00CE5387">
        <w:rPr>
          <w:lang w:val="en-GB"/>
        </w:rPr>
        <w:t xml:space="preserve"> </w:t>
      </w:r>
      <w:r w:rsidR="00DB6E61" w:rsidRPr="00CE5387">
        <w:rPr>
          <w:lang w:val="en-GB"/>
        </w:rPr>
        <w:t>mode of injury (blunt v penetrating v blast)</w:t>
      </w:r>
      <w:r w:rsidRPr="00CE5387">
        <w:rPr>
          <w:lang w:val="en-GB"/>
        </w:rPr>
        <w:t xml:space="preserve"> or</w:t>
      </w:r>
      <w:r w:rsidR="00DB6E61" w:rsidRPr="00CE5387">
        <w:rPr>
          <w:lang w:val="en-GB"/>
        </w:rPr>
        <w:t xml:space="preserve"> </w:t>
      </w:r>
      <w:r w:rsidR="00E341D6" w:rsidRPr="00CE5387">
        <w:rPr>
          <w:lang w:val="en-GB"/>
        </w:rPr>
        <w:t>type of f</w:t>
      </w:r>
      <w:r w:rsidR="001B6475" w:rsidRPr="00CE5387">
        <w:rPr>
          <w:lang w:val="en-GB"/>
        </w:rPr>
        <w:t>orce applied (</w:t>
      </w:r>
      <w:r w:rsidR="00EE070E" w:rsidRPr="00CE5387">
        <w:rPr>
          <w:lang w:val="en-GB"/>
        </w:rPr>
        <w:t>static v dynamic (including impact and impulsive forces) loading</w:t>
      </w:r>
      <w:r w:rsidR="00E341D6" w:rsidRPr="00CE5387">
        <w:rPr>
          <w:lang w:val="en-GB"/>
        </w:rPr>
        <w:t>)</w:t>
      </w:r>
      <w:r w:rsidRPr="00CE5387">
        <w:rPr>
          <w:lang w:val="en-GB"/>
        </w:rPr>
        <w:t>.</w:t>
      </w:r>
      <w:r w:rsidR="00E341D6" w:rsidRPr="00CE5387">
        <w:rPr>
          <w:lang w:val="en-GB"/>
        </w:rPr>
        <w:t xml:space="preserve"> </w:t>
      </w:r>
      <w:r w:rsidR="00DB6E61" w:rsidRPr="00CE5387">
        <w:rPr>
          <w:lang w:val="en-GB"/>
        </w:rPr>
        <w:t>The type and magnitude</w:t>
      </w:r>
      <w:r w:rsidR="00AB6219" w:rsidRPr="00CE5387">
        <w:rPr>
          <w:lang w:val="en-GB"/>
        </w:rPr>
        <w:t xml:space="preserve"> of trauma has been shown to have moderate</w:t>
      </w:r>
      <w:r w:rsidR="00DB6E61" w:rsidRPr="00CE5387">
        <w:rPr>
          <w:lang w:val="en-GB"/>
        </w:rPr>
        <w:t xml:space="preserve"> correlat</w:t>
      </w:r>
      <w:r w:rsidR="00741958" w:rsidRPr="00CE5387">
        <w:rPr>
          <w:lang w:val="en-GB"/>
        </w:rPr>
        <w:t>ion</w:t>
      </w:r>
      <w:r w:rsidR="00DB6E61" w:rsidRPr="00CE5387">
        <w:rPr>
          <w:lang w:val="en-GB"/>
        </w:rPr>
        <w:t xml:space="preserve"> with severity, p</w:t>
      </w:r>
      <w:r w:rsidRPr="00CE5387">
        <w:rPr>
          <w:lang w:val="en-GB"/>
        </w:rPr>
        <w:t>atterns of injury and prognosis</w:t>
      </w:r>
      <w:r w:rsidR="00DB6E61" w:rsidRPr="00CE5387">
        <w:rPr>
          <w:lang w:val="en-GB"/>
        </w:rPr>
        <w:t>.</w:t>
      </w:r>
      <w:r w:rsidR="00A12205" w:rsidRPr="00CE5387">
        <w:rPr>
          <w:lang w:val="en-GB"/>
        </w:rPr>
        <w:fldChar w:fldCharType="begin"/>
      </w:r>
      <w:r w:rsidR="00F24016" w:rsidRPr="00CE5387">
        <w:rPr>
          <w:lang w:val="en-GB"/>
        </w:rPr>
        <w:instrText xml:space="preserve"> ADDIN EN.CITE &lt;EndNote&gt;&lt;Cite&gt;&lt;Author&gt;Wilkins&lt;/Author&gt;&lt;Year&gt;1985&lt;/Year&gt;&lt;RecNum&gt;3&lt;/RecNum&gt;&lt;DisplayText&gt;&lt;style face="superscript"&gt;[24]&lt;/style&gt;&lt;/DisplayText&gt;&lt;record&gt;&lt;rec-number&gt;3&lt;/rec-number&gt;&lt;foreign-keys&gt;&lt;key app="EN" db-id="sz95psffrs02puewe0bvsx20vxex20w5rvw2"&gt;3&lt;/key&gt;&lt;/foreign-keys&gt;&lt;ref-type name="Book"&gt;6&lt;/ref-type&gt;&lt;contributors&gt;&lt;authors&gt;&lt;author&gt;Wilkins, Robert H.&lt;/author&gt;&lt;author&gt;Rengachary, Setti S.&lt;/author&gt;&lt;/authors&gt;&lt;/contributors&gt;&lt;titles&gt;&lt;title&gt;Neurosurgery&lt;/title&gt;&lt;/titles&gt;&lt;num-vols&gt;3&lt;/num-vols&gt;&lt;keywords&gt;&lt;keyword&gt;Nervous system Surgery.&lt;/keyword&gt;&lt;keyword&gt;Neurosurgery.&lt;/keyword&gt;&lt;/keywords&gt;&lt;dates&gt;&lt;year&gt;1985&lt;/year&gt;&lt;/dates&gt;&lt;pub-location&gt;New York&lt;/pub-location&gt;&lt;publisher&gt;McGraw-Hill&lt;/publisher&gt;&lt;isbn&gt;0070797900 (set)&lt;/isbn&gt;&lt;accession-num&gt;479801&lt;/accession-num&gt;&lt;call-num&gt;Jefferson or Adams Building Reading Rooms RD593 .N417 1985&lt;/call-num&gt;&lt;urls&gt;&lt;/urls&gt;&lt;/record&gt;&lt;/Cite&gt;&lt;/EndNote&gt;</w:instrText>
      </w:r>
      <w:r w:rsidR="00A12205" w:rsidRPr="00CE5387">
        <w:rPr>
          <w:lang w:val="en-GB"/>
        </w:rPr>
        <w:fldChar w:fldCharType="separate"/>
      </w:r>
      <w:r w:rsidR="00F24016" w:rsidRPr="00CE5387">
        <w:rPr>
          <w:noProof/>
          <w:vertAlign w:val="superscript"/>
          <w:lang w:val="en-GB"/>
        </w:rPr>
        <w:t>[</w:t>
      </w:r>
      <w:hyperlink w:anchor="_ENREF_24" w:tooltip="Wilkins, 1985 #3" w:history="1">
        <w:r w:rsidR="00DB40C0" w:rsidRPr="00CE5387">
          <w:rPr>
            <w:noProof/>
            <w:vertAlign w:val="superscript"/>
            <w:lang w:val="en-GB"/>
          </w:rPr>
          <w:t>24</w:t>
        </w:r>
      </w:hyperlink>
      <w:r w:rsidR="00F24016" w:rsidRPr="00CE5387">
        <w:rPr>
          <w:noProof/>
          <w:vertAlign w:val="superscript"/>
          <w:lang w:val="en-GB"/>
        </w:rPr>
        <w:t>]</w:t>
      </w:r>
      <w:r w:rsidR="00A12205" w:rsidRPr="00CE5387">
        <w:rPr>
          <w:lang w:val="en-GB"/>
        </w:rPr>
        <w:fldChar w:fldCharType="end"/>
      </w:r>
      <w:r w:rsidRPr="00CE5387">
        <w:rPr>
          <w:lang w:val="en-GB"/>
        </w:rPr>
        <w:t xml:space="preserve"> </w:t>
      </w:r>
    </w:p>
    <w:p w:rsidR="00A26AA1" w:rsidRPr="00CE5387" w:rsidRDefault="00A26AA1" w:rsidP="00713D55">
      <w:pPr>
        <w:rPr>
          <w:lang w:val="en-GB"/>
        </w:rPr>
      </w:pPr>
    </w:p>
    <w:p w:rsidR="00730DA5" w:rsidRPr="00CE5387" w:rsidRDefault="00143A80" w:rsidP="00730DA5">
      <w:pPr>
        <w:rPr>
          <w:rStyle w:val="apple-converted-space"/>
          <w:rFonts w:ascii="Calibri" w:hAnsi="Calibri"/>
          <w:color w:val="000000"/>
          <w:shd w:val="clear" w:color="auto" w:fill="FFFFFF"/>
        </w:rPr>
      </w:pPr>
      <w:r w:rsidRPr="00CE5387">
        <w:rPr>
          <w:rFonts w:ascii="Calibri" w:eastAsia="Shaker2Lancet-Regular" w:hAnsi="Calibri" w:cs="Shaker2Lancet-Regular"/>
          <w:lang w:val="en-GB"/>
        </w:rPr>
        <w:t xml:space="preserve">In research and clinical practice </w:t>
      </w:r>
      <w:r w:rsidR="005B7469" w:rsidRPr="00CE5387">
        <w:rPr>
          <w:rFonts w:ascii="Calibri" w:eastAsia="Shaker2Lancet-Regular" w:hAnsi="Calibri" w:cs="Shaker2Lancet-Regular"/>
          <w:lang w:val="en-GB"/>
        </w:rPr>
        <w:t>TBI remains largely c</w:t>
      </w:r>
      <w:r w:rsidR="00AB6219" w:rsidRPr="00CE5387">
        <w:rPr>
          <w:rFonts w:ascii="Calibri" w:eastAsia="Shaker2Lancet-Regular" w:hAnsi="Calibri" w:cs="Shaker2Lancet-Regular"/>
          <w:lang w:val="en-GB"/>
        </w:rPr>
        <w:t>ategorised</w:t>
      </w:r>
      <w:r w:rsidR="005B7469" w:rsidRPr="00CE5387">
        <w:rPr>
          <w:rFonts w:ascii="Calibri" w:eastAsia="Shaker2Lancet-Regular" w:hAnsi="Calibri" w:cs="Shaker2Lancet-Regular"/>
          <w:lang w:val="en-GB"/>
        </w:rPr>
        <w:t xml:space="preserve"> on the basis of </w:t>
      </w:r>
      <w:r w:rsidRPr="00CE5387">
        <w:rPr>
          <w:rFonts w:ascii="Calibri" w:eastAsia="Shaker2Lancet-Regular" w:hAnsi="Calibri" w:cs="Shaker2Lancet-Regular"/>
          <w:lang w:val="en-GB"/>
        </w:rPr>
        <w:t>examination findings</w:t>
      </w:r>
      <w:r w:rsidR="005B7469" w:rsidRPr="00CE5387">
        <w:rPr>
          <w:rFonts w:ascii="Calibri" w:eastAsia="Shaker2Lancet-Regular" w:hAnsi="Calibri" w:cs="Shaker2Lancet-Regular"/>
          <w:lang w:val="en-GB"/>
        </w:rPr>
        <w:t xml:space="preserve">, complemented </w:t>
      </w:r>
      <w:r w:rsidR="00AB6219" w:rsidRPr="00CE5387">
        <w:rPr>
          <w:rFonts w:ascii="Calibri" w:eastAsia="Shaker2Lancet-Regular" w:hAnsi="Calibri" w:cs="Shaker2Lancet-Regular"/>
          <w:lang w:val="en-GB"/>
        </w:rPr>
        <w:t xml:space="preserve">by information from </w:t>
      </w:r>
      <w:r w:rsidRPr="00CE5387">
        <w:rPr>
          <w:rFonts w:ascii="Calibri" w:eastAsia="Shaker2Lancet-Regular" w:hAnsi="Calibri" w:cs="Shaker2Lancet-Regular"/>
          <w:lang w:val="en-GB"/>
        </w:rPr>
        <w:t>radiological</w:t>
      </w:r>
      <w:r w:rsidR="0093706F" w:rsidRPr="00CE5387">
        <w:rPr>
          <w:rFonts w:ascii="Calibri" w:eastAsia="Shaker2Lancet-Regular" w:hAnsi="Calibri" w:cs="Shaker2Lancet-Regular"/>
          <w:lang w:val="en-GB"/>
        </w:rPr>
        <w:t xml:space="preserve"> classification systems</w:t>
      </w:r>
      <w:r w:rsidR="00AB6219" w:rsidRPr="00CE5387">
        <w:rPr>
          <w:rFonts w:ascii="Calibri" w:eastAsia="Shaker2Lancet-Regular" w:hAnsi="Calibri" w:cs="Shaker2Lancet-Regular"/>
          <w:lang w:val="en-GB"/>
        </w:rPr>
        <w:t>.</w:t>
      </w:r>
      <w:r w:rsidR="00A12205" w:rsidRPr="00CE5387">
        <w:rPr>
          <w:rFonts w:ascii="Calibri" w:eastAsia="Shaker2Lancet-Regular" w:hAnsi="Calibri" w:cs="Shaker2Lancet-Regular"/>
          <w:lang w:val="en-GB"/>
        </w:rPr>
        <w:fldChar w:fldCharType="begin">
          <w:fldData xml:space="preserve">PEVuZE5vdGU+PENpdGU+PEF1dGhvcj5NZW5vbjwvQXV0aG9yPjxZZWFyPjIwMTA8L1llYXI+PFJl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</w:fldData>
        </w:fldChar>
      </w:r>
      <w:r w:rsidR="00F24016" w:rsidRPr="00CE5387">
        <w:rPr>
          <w:rFonts w:ascii="Calibri" w:eastAsia="Shaker2Lancet-Regular" w:hAnsi="Calibri" w:cs="Shaker2Lancet-Regular"/>
          <w:lang w:val="en-GB"/>
        </w:rPr>
        <w:instrText xml:space="preserve"> ADDIN EN.CITE </w:instrText>
      </w:r>
      <w:r w:rsidR="00A12205" w:rsidRPr="00CE5387">
        <w:rPr>
          <w:rFonts w:ascii="Calibri" w:eastAsia="Shaker2Lancet-Regular" w:hAnsi="Calibri" w:cs="Shaker2Lancet-Regular"/>
          <w:lang w:val="en-GB"/>
        </w:rPr>
        <w:fldChar w:fldCharType="begin">
          <w:fldData xml:space="preserve">PEVuZE5vdGU+PENpdGU+PEF1dGhvcj5NZW5vbjwvQXV0aG9yPjxZZWFyPjIwMTA8L1llYXI+PFJl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</w:fldData>
        </w:fldChar>
      </w:r>
      <w:r w:rsidR="00F24016" w:rsidRPr="00CE5387">
        <w:rPr>
          <w:rFonts w:ascii="Calibri" w:eastAsia="Shaker2Lancet-Regular" w:hAnsi="Calibri" w:cs="Shaker2Lancet-Regular"/>
          <w:lang w:val="en-GB"/>
        </w:rPr>
        <w:instrText xml:space="preserve"> ADDIN EN.CITE.DATA </w:instrText>
      </w:r>
      <w:r w:rsidR="00A12205" w:rsidRPr="00CE5387">
        <w:rPr>
          <w:rFonts w:ascii="Calibri" w:eastAsia="Shaker2Lancet-Regular" w:hAnsi="Calibri" w:cs="Shaker2Lancet-Regular"/>
          <w:lang w:val="en-GB"/>
        </w:rPr>
      </w:r>
      <w:r w:rsidR="00A12205" w:rsidRPr="00CE5387">
        <w:rPr>
          <w:rFonts w:ascii="Calibri" w:eastAsia="Shaker2Lancet-Regular" w:hAnsi="Calibri" w:cs="Shaker2Lancet-Regular"/>
          <w:lang w:val="en-GB"/>
        </w:rPr>
        <w:fldChar w:fldCharType="end"/>
      </w:r>
      <w:r w:rsidR="00A12205" w:rsidRPr="00CE5387">
        <w:rPr>
          <w:rFonts w:ascii="Calibri" w:eastAsia="Shaker2Lancet-Regular" w:hAnsi="Calibri" w:cs="Shaker2Lancet-Regular"/>
          <w:lang w:val="en-GB"/>
        </w:rPr>
      </w:r>
      <w:r w:rsidR="00A12205" w:rsidRPr="00CE5387">
        <w:rPr>
          <w:rFonts w:ascii="Calibri" w:eastAsia="Shaker2Lancet-Regular" w:hAnsi="Calibri" w:cs="Shaker2Lancet-Regular"/>
          <w:lang w:val="en-GB"/>
        </w:rPr>
        <w:fldChar w:fldCharType="separate"/>
      </w:r>
      <w:r w:rsidR="00F24016" w:rsidRPr="00CE5387">
        <w:rPr>
          <w:rFonts w:ascii="Calibri" w:eastAsia="Shaker2Lancet-Regular" w:hAnsi="Calibri" w:cs="Shaker2Lancet-Regular"/>
          <w:noProof/>
          <w:vertAlign w:val="superscript"/>
          <w:lang w:val="en-GB"/>
        </w:rPr>
        <w:t>[</w:t>
      </w:r>
      <w:hyperlink w:anchor="_ENREF_25" w:tooltip="Menon, 2010 #125" w:history="1">
        <w:r w:rsidR="00DB40C0" w:rsidRPr="00CE5387">
          <w:rPr>
            <w:rFonts w:ascii="Calibri" w:eastAsia="Shaker2Lancet-Regular" w:hAnsi="Calibri" w:cs="Shaker2Lancet-Regular"/>
            <w:noProof/>
            <w:vertAlign w:val="superscript"/>
            <w:lang w:val="en-GB"/>
          </w:rPr>
          <w:t>25</w:t>
        </w:r>
      </w:hyperlink>
      <w:r w:rsidR="00F24016" w:rsidRPr="00CE5387">
        <w:rPr>
          <w:rFonts w:ascii="Calibri" w:eastAsia="Shaker2Lancet-Regular" w:hAnsi="Calibri" w:cs="Shaker2Lancet-Regular"/>
          <w:noProof/>
          <w:vertAlign w:val="superscript"/>
          <w:lang w:val="en-GB"/>
        </w:rPr>
        <w:t>]</w:t>
      </w:r>
      <w:r w:rsidR="00A12205" w:rsidRPr="00CE5387">
        <w:rPr>
          <w:rFonts w:ascii="Calibri" w:eastAsia="Shaker2Lancet-Regular" w:hAnsi="Calibri" w:cs="Shaker2Lancet-Regular"/>
          <w:lang w:val="en-GB"/>
        </w:rPr>
        <w:fldChar w:fldCharType="end"/>
      </w:r>
      <w:r w:rsidR="00AB6219" w:rsidRPr="00CE5387">
        <w:rPr>
          <w:rFonts w:ascii="Calibri" w:eastAsia="Shaker2Lancet-Regular" w:hAnsi="Calibri" w:cs="Shaker2Lancet-Regular"/>
          <w:lang w:val="en-GB"/>
        </w:rPr>
        <w:t xml:space="preserve"> </w:t>
      </w:r>
      <w:r w:rsidR="0093706F" w:rsidRPr="00CE5387">
        <w:rPr>
          <w:rStyle w:val="apple-converted-space"/>
          <w:rFonts w:ascii="Calibri" w:hAnsi="Calibri"/>
          <w:color w:val="000000"/>
          <w:shd w:val="clear" w:color="auto" w:fill="FFFFFF"/>
        </w:rPr>
        <w:t xml:space="preserve">This thesis will follow this conventional approach, classifying </w:t>
      </w:r>
      <w:r w:rsidR="004350E0" w:rsidRPr="00CE5387">
        <w:rPr>
          <w:rStyle w:val="apple-converted-space"/>
          <w:rFonts w:ascii="Calibri" w:hAnsi="Calibri"/>
          <w:color w:val="000000"/>
          <w:shd w:val="clear" w:color="auto" w:fill="FFFFFF"/>
        </w:rPr>
        <w:t xml:space="preserve">presenting </w:t>
      </w:r>
      <w:r w:rsidR="0093706F" w:rsidRPr="00CE5387">
        <w:rPr>
          <w:rStyle w:val="apple-converted-space"/>
          <w:rFonts w:ascii="Calibri" w:hAnsi="Calibri"/>
          <w:color w:val="000000"/>
          <w:shd w:val="clear" w:color="auto" w:fill="FFFFFF"/>
        </w:rPr>
        <w:t>TBI severity according to the GCS and AIS. The term ‘significant’ will be used as an additional descriptor to denote serious TBI where neurosurgery or critical care management are indicate</w:t>
      </w:r>
      <w:r w:rsidR="00730DA5" w:rsidRPr="00CE5387">
        <w:rPr>
          <w:rStyle w:val="apple-converted-space"/>
          <w:rFonts w:ascii="Calibri" w:hAnsi="Calibri"/>
          <w:color w:val="000000"/>
          <w:shd w:val="clear" w:color="auto" w:fill="FFFFFF"/>
        </w:rPr>
        <w:t xml:space="preserve">d. The terms ‘surgical’ and ‘non-surgical’ TBI will be employed to differentiate between cases requiring acute neurosurgical intervention and those initially managed medically. </w:t>
      </w:r>
    </w:p>
    <w:p w:rsidR="002150C5" w:rsidRPr="00CE5387" w:rsidRDefault="00EB7ACD" w:rsidP="00730DA5">
      <w:pPr>
        <w:pStyle w:val="Heading4"/>
        <w:rPr>
          <w:lang w:val="en-GB"/>
        </w:rPr>
      </w:pPr>
      <w:r w:rsidRPr="00CE5387">
        <w:rPr>
          <w:lang w:val="en-GB"/>
        </w:rPr>
        <w:t xml:space="preserve">Epidemiology </w:t>
      </w:r>
    </w:p>
    <w:p w:rsidR="00143A80" w:rsidRPr="00CE5387" w:rsidRDefault="00143A80" w:rsidP="00143A80">
      <w:pPr>
        <w:rPr>
          <w:rFonts w:ascii="Calibri" w:hAnsi="Calibri"/>
        </w:rPr>
      </w:pPr>
      <w:r w:rsidRPr="00CE5387">
        <w:rPr>
          <w:rFonts w:ascii="Calibri" w:hAnsi="Calibri"/>
        </w:rPr>
        <w:t>Evaluating the epidemiology of head injury in the UK is challenged by</w:t>
      </w:r>
      <w:r w:rsidR="00456712" w:rsidRPr="00CE5387">
        <w:rPr>
          <w:rFonts w:ascii="Calibri" w:hAnsi="Calibri"/>
        </w:rPr>
        <w:t xml:space="preserve"> non-standardised </w:t>
      </w:r>
      <w:r w:rsidR="00BC60EA" w:rsidRPr="00CE5387">
        <w:rPr>
          <w:rFonts w:ascii="Calibri" w:hAnsi="Calibri"/>
        </w:rPr>
        <w:t xml:space="preserve">methodology </w:t>
      </w:r>
      <w:r w:rsidR="00456712" w:rsidRPr="00CE5387">
        <w:rPr>
          <w:rFonts w:ascii="Calibri" w:hAnsi="Calibri"/>
        </w:rPr>
        <w:t xml:space="preserve">and high risk of bias </w:t>
      </w:r>
      <w:r w:rsidR="00BC60EA" w:rsidRPr="00CE5387">
        <w:rPr>
          <w:rFonts w:ascii="Calibri" w:hAnsi="Calibri"/>
        </w:rPr>
        <w:t>in published studies</w:t>
      </w:r>
      <w:r w:rsidR="0080606C" w:rsidRPr="00CE5387">
        <w:rPr>
          <w:rFonts w:ascii="Calibri" w:hAnsi="Calibri"/>
        </w:rPr>
        <w:t xml:space="preserve"> and routine statistics.</w:t>
      </w:r>
      <w:r w:rsidR="00A12205" w:rsidRPr="00CE5387">
        <w:rPr>
          <w:rFonts w:ascii="Calibri" w:hAnsi="Calibri"/>
        </w:rPr>
        <w:fldChar w:fldCharType="begin"/>
      </w:r>
      <w:r w:rsidR="00F24016" w:rsidRPr="00CE5387">
        <w:rPr>
          <w:rFonts w:ascii="Calibri" w:hAnsi="Calibri"/>
        </w:rPr>
        <w:instrText xml:space="preserve"> ADDIN EN.CITE &lt;EndNote&gt;&lt;Cite&gt;&lt;Author&gt;Corrigan&lt;/Author&gt;&lt;Year&gt;2010&lt;/Year&gt;&lt;RecNum&gt;136&lt;/RecNum&gt;&lt;DisplayText&gt;&lt;style face="superscript"&gt;[26]&lt;/style&gt;&lt;/DisplayText&gt;&lt;record&gt;&lt;rec-number&gt;136&lt;/rec-number&gt;&lt;foreign-keys&gt;&lt;key app="EN" db-id="x0vpa2ff552pxvedr97v0e940xdvezxvsas0"&gt;136&lt;/key&gt;&lt;/foreign-keys&gt;&lt;ref-type name="Journal Article"&gt;17&lt;/ref-type&gt;&lt;contributors&gt;&lt;authors&gt;&lt;author&gt;Corrigan, J. D.&lt;/author&gt;&lt;author&gt;Selassie, A. W.&lt;/author&gt;&lt;author&gt;Orman, J. A.&lt;/author&gt;&lt;/authors&gt;&lt;/contributors&gt;&lt;auth-address&gt;Department of Physical Medicine and Rehabilitation, Ohio State University, Columbus, OH 43210, USA. corrigan.1@osu.edu&lt;/auth-address&gt;&lt;titles&gt;&lt;title&gt;The epidemiology of traumatic brain injury&lt;/title&gt;&lt;secondary-title&gt;J Head Trauma Rehabil&lt;/secondary-title&gt;&lt;alt-title&gt;The Journal of head trauma rehabilitation&lt;/alt-title&gt;&lt;/titles&gt;&lt;periodical&gt;&lt;full-title&gt;J Head Trauma Rehabil&lt;/full-title&gt;&lt;abbr-1&gt;The Journal of head trauma rehabilitation&lt;/abbr-1&gt;&lt;/periodical&gt;&lt;alt-periodical&gt;&lt;full-title&gt;J Head Trauma Rehabil&lt;/full-title&gt;&lt;abbr-1&gt;The Journal of head trauma rehabilitation&lt;/abbr-1&gt;&lt;/alt-periodical&gt;&lt;pages&gt;72-80&lt;/pages&gt;&lt;volume&gt;25&lt;/volume&gt;&lt;number&gt;2&lt;/number&gt;&lt;edition&gt;2010/03/18&lt;/edition&gt;&lt;keywords&gt;&lt;keyword&gt;Brain Injuries/complications/economics/ epidemiology&lt;/keyword&gt;&lt;keyword&gt;Disabled Persons/statistics &amp;amp; numerical data&lt;/keyword&gt;&lt;keyword&gt;Emergency Service, Hospital/statistics &amp;amp; numerical data&lt;/keyword&gt;&lt;keyword&gt;Finland/epidemiology&lt;/keyword&gt;&lt;keyword&gt;Humans&lt;/keyword&gt;&lt;keyword&gt;Incidence&lt;/keyword&gt;&lt;keyword&gt;New Zealand/epidemiology&lt;/keyword&gt;&lt;keyword&gt;Population Surveillance&lt;/keyword&gt;&lt;keyword&gt;Prevalence&lt;/keyword&gt;&lt;keyword&gt;United States/epidemiology&lt;/keyword&gt;&lt;/keywords&gt;&lt;dates&gt;&lt;year&gt;2010&lt;/year&gt;&lt;pub-dates&gt;&lt;date&gt;Mar-Apr&lt;/date&gt;&lt;/pub-dates&gt;&lt;/dates&gt;&lt;isbn&gt;1550-509X (Electronic)&amp;#xD;0885-9701 (Linking)&lt;/isbn&gt;&lt;accession-num&gt;20234226&lt;/accession-num&gt;&lt;urls&gt;&lt;/urls&gt;&lt;electronic-resource-num&gt;10.1097/HTR.0b013e3181ccc8b4&lt;/electronic-resource-num&gt;&lt;remote-database-provider&gt;NLM&lt;/remote-database-provider&gt;&lt;language&gt;eng&lt;/language&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26" w:tooltip="Corrigan, 2010 #136" w:history="1">
        <w:r w:rsidR="00DB40C0" w:rsidRPr="00CE5387">
          <w:rPr>
            <w:rFonts w:ascii="Calibri" w:hAnsi="Calibri"/>
            <w:noProof/>
            <w:vertAlign w:val="superscript"/>
          </w:rPr>
          <w:t>26</w:t>
        </w:r>
      </w:hyperlink>
      <w:r w:rsidR="00F24016" w:rsidRPr="00CE5387">
        <w:rPr>
          <w:rFonts w:ascii="Calibri" w:hAnsi="Calibri"/>
          <w:noProof/>
          <w:vertAlign w:val="superscript"/>
        </w:rPr>
        <w:t>]</w:t>
      </w:r>
      <w:r w:rsidR="00A12205" w:rsidRPr="00CE5387">
        <w:rPr>
          <w:rFonts w:ascii="Calibri" w:hAnsi="Calibri"/>
        </w:rPr>
        <w:fldChar w:fldCharType="end"/>
      </w:r>
      <w:r w:rsidR="0080606C" w:rsidRPr="00CE5387">
        <w:rPr>
          <w:rFonts w:ascii="Calibri" w:hAnsi="Calibri"/>
        </w:rPr>
        <w:t xml:space="preserve"> Limitations include </w:t>
      </w:r>
      <w:r w:rsidRPr="00CE5387">
        <w:rPr>
          <w:rFonts w:ascii="Calibri" w:hAnsi="Calibri"/>
        </w:rPr>
        <w:t xml:space="preserve">inconsistent </w:t>
      </w:r>
      <w:r w:rsidR="00456712" w:rsidRPr="00CE5387">
        <w:rPr>
          <w:rFonts w:ascii="Calibri" w:hAnsi="Calibri"/>
        </w:rPr>
        <w:t xml:space="preserve">TBI </w:t>
      </w:r>
      <w:r w:rsidRPr="00CE5387">
        <w:rPr>
          <w:rFonts w:ascii="Calibri" w:hAnsi="Calibri"/>
        </w:rPr>
        <w:t xml:space="preserve">definitions, varying classifications of injury severity, </w:t>
      </w:r>
      <w:r w:rsidR="00423794" w:rsidRPr="00CE5387">
        <w:rPr>
          <w:rFonts w:ascii="Calibri" w:hAnsi="Calibri"/>
        </w:rPr>
        <w:t xml:space="preserve">incompatible </w:t>
      </w:r>
      <w:r w:rsidR="00CF7BED" w:rsidRPr="00CE5387">
        <w:rPr>
          <w:rFonts w:ascii="Calibri" w:hAnsi="Calibri"/>
        </w:rPr>
        <w:t xml:space="preserve">categorisation of patients with evolving brain injuries, </w:t>
      </w:r>
      <w:r w:rsidRPr="00CE5387">
        <w:rPr>
          <w:rFonts w:ascii="Calibri" w:hAnsi="Calibri"/>
        </w:rPr>
        <w:t xml:space="preserve">inaccurate and unreliable </w:t>
      </w:r>
      <w:r w:rsidR="0080606C" w:rsidRPr="00CE5387">
        <w:rPr>
          <w:rFonts w:ascii="Calibri" w:hAnsi="Calibri"/>
        </w:rPr>
        <w:t xml:space="preserve">data </w:t>
      </w:r>
      <w:r w:rsidRPr="00CE5387">
        <w:rPr>
          <w:rFonts w:ascii="Calibri" w:hAnsi="Calibri"/>
        </w:rPr>
        <w:t xml:space="preserve">coding, and </w:t>
      </w:r>
      <w:r w:rsidR="0080606C" w:rsidRPr="00CE5387">
        <w:rPr>
          <w:rFonts w:ascii="Calibri" w:hAnsi="Calibri"/>
        </w:rPr>
        <w:t xml:space="preserve">use of </w:t>
      </w:r>
      <w:r w:rsidR="00456712" w:rsidRPr="00CE5387">
        <w:rPr>
          <w:rFonts w:ascii="Calibri" w:hAnsi="Calibri"/>
        </w:rPr>
        <w:t>non</w:t>
      </w:r>
      <w:r w:rsidRPr="00CE5387">
        <w:rPr>
          <w:rFonts w:ascii="Calibri" w:hAnsi="Calibri"/>
        </w:rPr>
        <w:t xml:space="preserve"> population</w:t>
      </w:r>
      <w:r w:rsidR="00456712" w:rsidRPr="00CE5387">
        <w:rPr>
          <w:rFonts w:ascii="Calibri" w:hAnsi="Calibri"/>
        </w:rPr>
        <w:t xml:space="preserve">-based </w:t>
      </w:r>
      <w:r w:rsidRPr="00CE5387">
        <w:rPr>
          <w:rFonts w:ascii="Calibri" w:hAnsi="Calibri"/>
        </w:rPr>
        <w:t>denominators</w:t>
      </w:r>
      <w:r w:rsidR="0080606C" w:rsidRPr="00CE5387">
        <w:rPr>
          <w:rFonts w:ascii="Calibri" w:hAnsi="Calibri"/>
        </w:rPr>
        <w:t xml:space="preserve"> for calculating rates</w:t>
      </w:r>
      <w:r w:rsidR="006B1637" w:rsidRPr="00CE5387">
        <w:rPr>
          <w:rFonts w:ascii="Calibri" w:hAnsi="Calibri"/>
        </w:rPr>
        <w:t>.</w:t>
      </w:r>
      <w:r w:rsidR="00A12205" w:rsidRPr="00CE5387">
        <w:rPr>
          <w:rFonts w:ascii="Calibri" w:hAnsi="Calibri"/>
        </w:rPr>
        <w:fldChar w:fldCharType="begin"/>
      </w:r>
      <w:r w:rsidR="00F24016" w:rsidRPr="00CE5387">
        <w:rPr>
          <w:rFonts w:ascii="Calibri" w:hAnsi="Calibri"/>
        </w:rPr>
        <w:instrText xml:space="preserve"> ADDIN EN.CITE &lt;EndNote&gt;&lt;Cite&gt;&lt;Author&gt;Abelson-Mitchell&lt;/Author&gt;&lt;Year&gt;2008&lt;/Year&gt;&lt;RecNum&gt;130&lt;/RecNum&gt;&lt;DisplayText&gt;&lt;style face="superscript"&gt;[27]&lt;/style&gt;&lt;/DisplayText&gt;&lt;record&gt;&lt;rec-number&gt;130&lt;/rec-number&gt;&lt;foreign-keys&gt;&lt;key app="EN" db-id="x0vpa2ff552pxvedr97v0e940xdvezxvsas0"&gt;130&lt;/key&gt;&lt;/foreign-keys&gt;&lt;ref-type name="Journal Article"&gt;17&lt;/ref-type&gt;&lt;contributors&gt;&lt;authors&gt;&lt;author&gt;Abelson-Mitchell, N.&lt;/author&gt;&lt;/authors&gt;&lt;/contributors&gt;&lt;auth-address&gt;Faculty of Health and Social Work, University of Plymouth, Plymouth, UK. n.abelson.mitchell@plymouth.ac.uk&lt;/auth-address&gt;&lt;titles&gt;&lt;title&gt;Epidemiology and prevention of head injuries: literature review&lt;/title&gt;&lt;secondary-title&gt;J Clin Nurs&lt;/secondary-title&gt;&lt;alt-title&gt;Journal of clinical nursing&lt;/alt-title&gt;&lt;/titles&gt;&lt;periodical&gt;&lt;full-title&gt;J Clin Nurs&lt;/full-title&gt;&lt;abbr-1&gt;Journal of clinical nursing&lt;/abbr-1&gt;&lt;/periodical&gt;&lt;alt-periodical&gt;&lt;full-title&gt;J Clin Nurs&lt;/full-title&gt;&lt;abbr-1&gt;Journal of clinical nursing&lt;/abbr-1&gt;&lt;/alt-periodical&gt;&lt;pages&gt;46-57&lt;/pages&gt;&lt;volume&gt;17&lt;/volume&gt;&lt;number&gt;1&lt;/number&gt;&lt;edition&gt;2007/12/20&lt;/edition&gt;&lt;keywords&gt;&lt;keyword&gt;Craniocerebral Trauma/ epidemiology/ prevention &amp;amp; control&lt;/keyword&gt;&lt;keyword&gt;Humans&lt;/keyword&gt;&lt;keyword&gt;Public Health Nursing&lt;/keyword&gt;&lt;/keywords&gt;&lt;dates&gt;&lt;year&gt;2008&lt;/year&gt;&lt;pub-dates&gt;&lt;date&gt;Jan&lt;/date&gt;&lt;/pub-dates&gt;&lt;/dates&gt;&lt;isbn&gt;0962-1067 (Print)&amp;#xD;0962-1067 (Linking)&lt;/isbn&gt;&lt;accession-num&gt;18088259&lt;/accession-num&gt;&lt;urls&gt;&lt;/urls&gt;&lt;electronic-resource-num&gt;10.1111/j.1365-2702.2007.01941.x&lt;/electronic-resource-num&gt;&lt;remote-database-provider&gt;NLM&lt;/remote-database-provider&gt;&lt;language&gt;eng&lt;/language&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27" w:tooltip="Abelson-Mitchell, 2008 #130" w:history="1">
        <w:r w:rsidR="00DB40C0" w:rsidRPr="00CE5387">
          <w:rPr>
            <w:rFonts w:ascii="Calibri" w:hAnsi="Calibri"/>
            <w:noProof/>
            <w:vertAlign w:val="superscript"/>
          </w:rPr>
          <w:t>27</w:t>
        </w:r>
      </w:hyperlink>
      <w:r w:rsidR="00F24016" w:rsidRPr="00CE5387">
        <w:rPr>
          <w:rFonts w:ascii="Calibri" w:hAnsi="Calibri"/>
          <w:noProof/>
          <w:vertAlign w:val="superscript"/>
        </w:rPr>
        <w:t>]</w:t>
      </w:r>
      <w:r w:rsidR="00A12205" w:rsidRPr="00CE5387">
        <w:rPr>
          <w:rFonts w:ascii="Calibri" w:hAnsi="Calibri"/>
        </w:rPr>
        <w:fldChar w:fldCharType="end"/>
      </w:r>
      <w:r w:rsidR="006B1637" w:rsidRPr="00CE5387">
        <w:rPr>
          <w:rFonts w:ascii="Calibri" w:hAnsi="Calibri"/>
        </w:rPr>
        <w:t xml:space="preserve"> </w:t>
      </w:r>
      <w:r w:rsidRPr="00CE5387">
        <w:rPr>
          <w:rFonts w:ascii="Calibri" w:hAnsi="Calibri"/>
        </w:rPr>
        <w:t xml:space="preserve"> The consequently imprecise and conflicting parameter estimates, combined with a paucity of recent data, limit definitive conclusions regarding the distribution, determinants, and outcomes of severe head injury.</w:t>
      </w:r>
    </w:p>
    <w:p w:rsidR="00E244B8" w:rsidRPr="00CE5387" w:rsidRDefault="00E244B8" w:rsidP="002E6694">
      <w:pPr>
        <w:rPr>
          <w:rFonts w:ascii="Calibri" w:hAnsi="Calibri"/>
        </w:rPr>
      </w:pPr>
    </w:p>
    <w:p w:rsidR="00DA2A28" w:rsidRPr="00CE5387" w:rsidRDefault="0080606C" w:rsidP="002E6694">
      <w:pPr>
        <w:rPr>
          <w:rFonts w:ascii="Calibri" w:hAnsi="Calibri"/>
        </w:rPr>
      </w:pPr>
      <w:r w:rsidRPr="00CE5387">
        <w:rPr>
          <w:rFonts w:ascii="Calibri" w:hAnsi="Calibri"/>
        </w:rPr>
        <w:t xml:space="preserve">Published </w:t>
      </w:r>
      <w:r w:rsidR="00143A80" w:rsidRPr="00CE5387">
        <w:rPr>
          <w:rFonts w:ascii="Calibri" w:hAnsi="Calibri"/>
        </w:rPr>
        <w:t xml:space="preserve">estimates for </w:t>
      </w:r>
      <w:r w:rsidR="0016306E" w:rsidRPr="00CE5387">
        <w:rPr>
          <w:rFonts w:ascii="Calibri" w:hAnsi="Calibri"/>
        </w:rPr>
        <w:t xml:space="preserve">the </w:t>
      </w:r>
      <w:r w:rsidR="00143A80" w:rsidRPr="00CE5387">
        <w:rPr>
          <w:rFonts w:ascii="Calibri" w:hAnsi="Calibri"/>
        </w:rPr>
        <w:t xml:space="preserve">UK incidence </w:t>
      </w:r>
      <w:r w:rsidR="0016306E" w:rsidRPr="00CE5387">
        <w:rPr>
          <w:rFonts w:ascii="Calibri" w:hAnsi="Calibri"/>
        </w:rPr>
        <w:t xml:space="preserve">of head injury requiring hospital </w:t>
      </w:r>
      <w:r w:rsidR="00DA2A28" w:rsidRPr="00CE5387">
        <w:rPr>
          <w:rFonts w:ascii="Calibri" w:hAnsi="Calibri"/>
        </w:rPr>
        <w:t xml:space="preserve">assessment or </w:t>
      </w:r>
      <w:r w:rsidR="0016306E" w:rsidRPr="00CE5387">
        <w:rPr>
          <w:rFonts w:ascii="Calibri" w:hAnsi="Calibri"/>
        </w:rPr>
        <w:t xml:space="preserve">treatment </w:t>
      </w:r>
      <w:r w:rsidR="00143A80" w:rsidRPr="00CE5387">
        <w:rPr>
          <w:rFonts w:ascii="Calibri" w:hAnsi="Calibri"/>
        </w:rPr>
        <w:t>range from 88 -1778 per 100,000 per year</w:t>
      </w:r>
      <w:r w:rsidR="000239BA" w:rsidRPr="00CE5387">
        <w:rPr>
          <w:rFonts w:ascii="Calibri" w:hAnsi="Calibri"/>
        </w:rPr>
        <w:t>,</w:t>
      </w:r>
      <w:r w:rsidR="00A12205" w:rsidRPr="00CE5387">
        <w:rPr>
          <w:rFonts w:ascii="Calibri" w:hAnsi="Calibri"/>
        </w:rPr>
        <w:fldChar w:fldCharType="begin">
          <w:fldData xml:space="preserve">PEVuZE5vdGU+PENpdGU+PEF1dGhvcj5Hb29kYWNyZTwvQXV0aG9yPjxZZWFyPjIwMDg8L1llYXI+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==
</w:fldData>
        </w:fldChar>
      </w:r>
      <w:r w:rsidR="00F24016"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PEVuZE5vdGU+PENpdGU+PEF1dGhvcj5Hb29kYWNyZTwvQXV0aG9yPjxZZWFyPjIwMDg8L1llYXI+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==
</w:fldData>
        </w:fldChar>
      </w:r>
      <w:r w:rsidR="00F24016"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F24016" w:rsidRPr="00CE5387">
        <w:rPr>
          <w:rFonts w:ascii="Calibri" w:hAnsi="Calibri"/>
          <w:noProof/>
          <w:vertAlign w:val="superscript"/>
        </w:rPr>
        <w:t>[</w:t>
      </w:r>
      <w:hyperlink w:anchor="_ENREF_28" w:tooltip="Goodacre, 2008 #131" w:history="1">
        <w:r w:rsidR="00DB40C0" w:rsidRPr="00CE5387">
          <w:rPr>
            <w:rFonts w:ascii="Calibri" w:hAnsi="Calibri"/>
            <w:noProof/>
            <w:vertAlign w:val="superscript"/>
          </w:rPr>
          <w:t>28-32</w:t>
        </w:r>
      </w:hyperlink>
      <w:r w:rsidR="00F24016" w:rsidRPr="00CE5387">
        <w:rPr>
          <w:rFonts w:ascii="Calibri" w:hAnsi="Calibri"/>
          <w:noProof/>
          <w:vertAlign w:val="superscript"/>
        </w:rPr>
        <w:t>]</w:t>
      </w:r>
      <w:r w:rsidR="00A12205" w:rsidRPr="00CE5387">
        <w:rPr>
          <w:rFonts w:ascii="Calibri" w:hAnsi="Calibri"/>
        </w:rPr>
        <w:fldChar w:fldCharType="end"/>
      </w:r>
      <w:r w:rsidR="002E6694" w:rsidRPr="00CE5387">
        <w:rPr>
          <w:rFonts w:ascii="Calibri" w:hAnsi="Calibri"/>
        </w:rPr>
        <w:t xml:space="preserve"> </w:t>
      </w:r>
      <w:r w:rsidR="00D2403E" w:rsidRPr="00CE5387">
        <w:rPr>
          <w:rFonts w:ascii="Calibri" w:hAnsi="Calibri"/>
        </w:rPr>
        <w:t>commensurate</w:t>
      </w:r>
      <w:r w:rsidR="000239BA" w:rsidRPr="00CE5387">
        <w:rPr>
          <w:rFonts w:ascii="Calibri" w:hAnsi="Calibri"/>
        </w:rPr>
        <w:t xml:space="preserve"> with the </w:t>
      </w:r>
      <w:r w:rsidRPr="00CE5387">
        <w:rPr>
          <w:rFonts w:ascii="Calibri" w:hAnsi="Calibri"/>
        </w:rPr>
        <w:t xml:space="preserve">reported </w:t>
      </w:r>
      <w:r w:rsidR="000239BA" w:rsidRPr="00CE5387">
        <w:rPr>
          <w:rFonts w:ascii="Calibri" w:hAnsi="Calibri"/>
        </w:rPr>
        <w:t>European average incidence of 235 per 100,000 per year.</w:t>
      </w:r>
      <w:r w:rsidR="00A12205" w:rsidRPr="00CE5387">
        <w:rPr>
          <w:rFonts w:ascii="Calibri" w:hAnsi="Calibri"/>
        </w:rPr>
        <w:fldChar w:fldCharType="begin"/>
      </w:r>
      <w:r w:rsidR="00F24016" w:rsidRPr="00CE5387">
        <w:rPr>
          <w:rFonts w:ascii="Calibri" w:hAnsi="Calibri"/>
        </w:rPr>
        <w:instrText xml:space="preserve"> ADDIN EN.CITE &lt;EndNote&gt;&lt;Cite&gt;&lt;Author&gt;Tagliaferri&lt;/Author&gt;&lt;Year&gt;2006&lt;/Year&gt;&lt;RecNum&gt;135&lt;/RecNum&gt;&lt;DisplayText&gt;&lt;style face="superscript"&gt;[33]&lt;/style&gt;&lt;/DisplayText&gt;&lt;record&gt;&lt;rec-number&gt;135&lt;/rec-number&gt;&lt;foreign-keys&gt;&lt;key app="EN" db-id="x0vpa2ff552pxvedr97v0e940xdvezxvsas0"&gt;135&lt;/key&gt;&lt;/foreign-keys&gt;&lt;ref-type name="Journal Article"&gt;17&lt;/ref-type&gt;&lt;contributors&gt;&lt;authors&gt;&lt;author&gt;Tagliaferri, F.&lt;/author&gt;&lt;author&gt;Compagnone, C.&lt;/author&gt;&lt;author&gt;Korsic, M.&lt;/author&gt;&lt;author&gt;Servadei, F.&lt;/author&gt;&lt;author&gt;Kraus, J.&lt;/author&gt;&lt;/authors&gt;&lt;/contributors&gt;&lt;auth-address&gt;Who Neurotrauma Collaborating Centre, M. Bufalini Hospital, Cesena, Italy.&lt;/auth-address&gt;&lt;titles&gt;&lt;title&gt;A systematic review of brain injury epidemiology in Europe&lt;/title&gt;&lt;secondary-title&gt;Acta Neurochir (Wien)&lt;/secondary-title&gt;&lt;alt-title&gt;Acta neurochirurgica&lt;/alt-title&gt;&lt;/titles&gt;&lt;periodical&gt;&lt;full-title&gt;Acta Neurochir (Wien)&lt;/full-title&gt;&lt;abbr-1&gt;Acta neurochirurgica&lt;/abbr-1&gt;&lt;/periodical&gt;&lt;alt-periodical&gt;&lt;full-title&gt;Acta Neurochir (Wien)&lt;/full-title&gt;&lt;abbr-1&gt;Acta neurochirurgica&lt;/abbr-1&gt;&lt;/alt-periodical&gt;&lt;pages&gt;255-68; discussion 268&lt;/pages&gt;&lt;volume&gt;148&lt;/volume&gt;&lt;number&gt;3&lt;/number&gt;&lt;edition&gt;2005/11/29&lt;/edition&gt;&lt;keywords&gt;&lt;keyword&gt;Brain Injuries/ epidemiology/mortality&lt;/keyword&gt;&lt;keyword&gt;Disability Evaluation&lt;/keyword&gt;&lt;keyword&gt;Europe/epidemiology&lt;/keyword&gt;&lt;keyword&gt;Female&lt;/keyword&gt;&lt;keyword&gt;Hospitalization/statistics &amp;amp; numerical data&lt;/keyword&gt;&lt;keyword&gt;Humans&lt;/keyword&gt;&lt;keyword&gt;Incidence&lt;/keyword&gt;&lt;keyword&gt;Internationality&lt;/keyword&gt;&lt;keyword&gt;Male&lt;/keyword&gt;&lt;keyword&gt;Mortality/trends&lt;/keyword&gt;&lt;keyword&gt;Prevalence&lt;/keyword&gt;&lt;keyword&gt;Sex Distribution&lt;/keyword&gt;&lt;/keywords&gt;&lt;dates&gt;&lt;year&gt;2006&lt;/year&gt;&lt;pub-dates&gt;&lt;date&gt;Mar&lt;/date&gt;&lt;/pub-dates&gt;&lt;/dates&gt;&lt;isbn&gt;0001-6268 (Print)&amp;#xD;0001-6268 (Linking)&lt;/isbn&gt;&lt;accession-num&gt;16311842&lt;/accession-num&gt;&lt;urls&gt;&lt;/urls&gt;&lt;electronic-resource-num&gt;10.1007/s00701-005-0651-y&lt;/electronic-resource-num&gt;&lt;remote-database-provider&gt;NLM&lt;/remote-database-provider&gt;&lt;language&gt;eng&lt;/language&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33" w:tooltip="Tagliaferri, 2006 #135" w:history="1">
        <w:r w:rsidR="00DB40C0" w:rsidRPr="00CE5387">
          <w:rPr>
            <w:rFonts w:ascii="Calibri" w:hAnsi="Calibri"/>
            <w:noProof/>
            <w:vertAlign w:val="superscript"/>
          </w:rPr>
          <w:t>33</w:t>
        </w:r>
      </w:hyperlink>
      <w:r w:rsidR="00F24016" w:rsidRPr="00CE5387">
        <w:rPr>
          <w:rFonts w:ascii="Calibri" w:hAnsi="Calibri"/>
          <w:noProof/>
          <w:vertAlign w:val="superscript"/>
        </w:rPr>
        <w:t>]</w:t>
      </w:r>
      <w:r w:rsidR="00A12205" w:rsidRPr="00CE5387">
        <w:rPr>
          <w:rFonts w:ascii="Calibri" w:hAnsi="Calibri"/>
        </w:rPr>
        <w:fldChar w:fldCharType="end"/>
      </w:r>
      <w:r w:rsidR="000239BA" w:rsidRPr="00CE5387">
        <w:rPr>
          <w:rFonts w:ascii="Calibri" w:hAnsi="Calibri"/>
        </w:rPr>
        <w:t xml:space="preserve"> </w:t>
      </w:r>
      <w:r w:rsidRPr="00CE5387">
        <w:rPr>
          <w:rFonts w:ascii="Calibri" w:hAnsi="Calibri"/>
        </w:rPr>
        <w:t xml:space="preserve">This equates </w:t>
      </w:r>
      <w:r w:rsidR="0016306E" w:rsidRPr="00CE5387">
        <w:rPr>
          <w:rFonts w:ascii="Calibri" w:hAnsi="Calibri"/>
        </w:rPr>
        <w:t xml:space="preserve">up </w:t>
      </w:r>
      <w:r w:rsidRPr="00CE5387">
        <w:rPr>
          <w:rFonts w:ascii="Calibri" w:hAnsi="Calibri"/>
        </w:rPr>
        <w:t>to 1.1</w:t>
      </w:r>
      <w:r w:rsidR="00143A80" w:rsidRPr="00CE5387">
        <w:rPr>
          <w:rFonts w:ascii="Calibri" w:hAnsi="Calibri"/>
        </w:rPr>
        <w:t xml:space="preserve"> million patients presenting annua</w:t>
      </w:r>
      <w:r w:rsidR="00BC60EA" w:rsidRPr="00CE5387">
        <w:rPr>
          <w:rFonts w:ascii="Calibri" w:hAnsi="Calibri"/>
        </w:rPr>
        <w:t xml:space="preserve">lly, potentially representing </w:t>
      </w:r>
      <w:r w:rsidR="002E6694" w:rsidRPr="00CE5387">
        <w:rPr>
          <w:rFonts w:ascii="Calibri" w:hAnsi="Calibri"/>
        </w:rPr>
        <w:t>10</w:t>
      </w:r>
      <w:r w:rsidR="00BC60EA" w:rsidRPr="00CE5387">
        <w:rPr>
          <w:rFonts w:ascii="Calibri" w:hAnsi="Calibri"/>
        </w:rPr>
        <w:t>% of the</w:t>
      </w:r>
      <w:r w:rsidR="00143A80" w:rsidRPr="00CE5387">
        <w:rPr>
          <w:rFonts w:ascii="Calibri" w:hAnsi="Calibri"/>
        </w:rPr>
        <w:t xml:space="preserve"> </w:t>
      </w:r>
      <w:r w:rsidR="00BC60EA" w:rsidRPr="00CE5387">
        <w:rPr>
          <w:rFonts w:ascii="Calibri" w:hAnsi="Calibri"/>
        </w:rPr>
        <w:t xml:space="preserve">15 million annual UK </w:t>
      </w:r>
      <w:r w:rsidR="00143A80" w:rsidRPr="00CE5387">
        <w:rPr>
          <w:rFonts w:ascii="Calibri" w:hAnsi="Calibri"/>
        </w:rPr>
        <w:lastRenderedPageBreak/>
        <w:t>emergency department attendances.</w:t>
      </w:r>
      <w:r w:rsidR="00A12205" w:rsidRPr="00CE5387">
        <w:rPr>
          <w:rFonts w:ascii="Calibri" w:hAnsi="Calibri"/>
        </w:rPr>
        <w:fldChar w:fldCharType="begin"/>
      </w:r>
      <w:r w:rsidR="00F24016" w:rsidRPr="00CE5387">
        <w:rPr>
          <w:rFonts w:ascii="Calibri" w:hAnsi="Calibri"/>
        </w:rPr>
        <w:instrText xml:space="preserve"> ADDIN EN.CITE &lt;EndNote&gt;&lt;Cite&gt;&lt;Author&gt;Kay&lt;/Author&gt;&lt;Year&gt;2001&lt;/Year&gt;&lt;RecNum&gt;134&lt;/RecNum&gt;&lt;DisplayText&gt;&lt;style face="superscript"&gt;[30]&lt;/style&gt;&lt;/DisplayText&gt;&lt;record&gt;&lt;rec-number&gt;134&lt;/rec-number&gt;&lt;foreign-keys&gt;&lt;key app="EN" db-id="x0vpa2ff552pxvedr97v0e940xdvezxvsas0"&gt;134&lt;/key&gt;&lt;/foreign-keys&gt;&lt;ref-type name="Journal Article"&gt;17&lt;/ref-type&gt;&lt;contributors&gt;&lt;authors&gt;&lt;author&gt;Kay, A.&lt;/author&gt;&lt;author&gt;Teasdale, G.&lt;/author&gt;&lt;/authors&gt;&lt;/contributors&gt;&lt;auth-address&gt;University of Glasgow, Department of Neurosurgery, Institute of Neurological Sciences, Southern General Hospital, Glasgow G51 4TF, United Kingdom. adk4z@clinmed.gla.ac.uk&lt;/auth-address&gt;&lt;titles&gt;&lt;title&gt;Head injury in the United Kingdom&lt;/title&gt;&lt;secondary-title&gt;World J Surg&lt;/secondary-title&gt;&lt;alt-title&gt;World journal of surgery&lt;/alt-title&gt;&lt;/titles&gt;&lt;alt-periodical&gt;&lt;full-title&gt;World Journal of Surgery&lt;/full-title&gt;&lt;/alt-periodical&gt;&lt;pages&gt;1210-20&lt;/pages&gt;&lt;volume&gt;25&lt;/volume&gt;&lt;number&gt;9&lt;/number&gt;&lt;edition&gt;2001/09/27&lt;/edition&gt;&lt;keywords&gt;&lt;keyword&gt;Brain Injuries/ diagnosis/epidemiology/ therapy&lt;/keyword&gt;&lt;keyword&gt;Great Britain/epidemiology&lt;/keyword&gt;&lt;keyword&gt;Humans&lt;/keyword&gt;&lt;keyword&gt;Practice Guidelines as Topic&lt;/keyword&gt;&lt;keyword&gt;Spinal Cord Injuries/ diagnosis/epidemiology/ therapy&lt;/keyword&gt;&lt;/keywords&gt;&lt;dates&gt;&lt;year&gt;2001&lt;/year&gt;&lt;pub-dates&gt;&lt;date&gt;Sep&lt;/date&gt;&lt;/pub-dates&gt;&lt;/dates&gt;&lt;isbn&gt;0364-2313 (Print)&amp;#xD;0364-2313 (Linking)&lt;/isbn&gt;&lt;accession-num&gt;11571960&lt;/accession-num&gt;&lt;urls&gt;&lt;/urls&gt;&lt;remote-database-provider&gt;NLM&lt;/remote-database-provider&gt;&lt;language&gt;eng&lt;/language&gt;&lt;/record&gt;&lt;/Cite&gt;&lt;/EndNote&gt;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30" w:tooltip="Kay, 2001 #134" w:history="1">
        <w:r w:rsidR="00DB40C0" w:rsidRPr="00CE5387">
          <w:rPr>
            <w:rFonts w:ascii="Calibri" w:hAnsi="Calibri"/>
            <w:noProof/>
            <w:vertAlign w:val="superscript"/>
          </w:rPr>
          <w:t>30</w:t>
        </w:r>
      </w:hyperlink>
      <w:r w:rsidR="00F24016" w:rsidRPr="00CE5387">
        <w:rPr>
          <w:rFonts w:ascii="Calibri" w:hAnsi="Calibri"/>
          <w:noProof/>
          <w:vertAlign w:val="superscript"/>
        </w:rPr>
        <w:t>]</w:t>
      </w:r>
      <w:r w:rsidR="00A12205" w:rsidRPr="00CE5387">
        <w:rPr>
          <w:rFonts w:ascii="Calibri" w:hAnsi="Calibri"/>
        </w:rPr>
        <w:fldChar w:fldCharType="end"/>
      </w:r>
      <w:r w:rsidR="00143A80" w:rsidRPr="00CE5387">
        <w:rPr>
          <w:rFonts w:ascii="Calibri" w:hAnsi="Calibri"/>
        </w:rPr>
        <w:t xml:space="preserve"> </w:t>
      </w:r>
      <w:r w:rsidR="002E6694" w:rsidRPr="00CE5387">
        <w:rPr>
          <w:rFonts w:ascii="Calibri" w:hAnsi="Calibri"/>
        </w:rPr>
        <w:t>The majority of these cases are of minor severity and discharged immediately after emergency department assessment.  National Health Service (NHS) Hospital Episode Statistics</w:t>
      </w:r>
      <w:r w:rsidR="00AD0D9C" w:rsidRPr="00CE5387">
        <w:rPr>
          <w:rFonts w:ascii="Calibri" w:hAnsi="Calibri"/>
        </w:rPr>
        <w:t xml:space="preserve"> (HES)</w:t>
      </w:r>
      <w:r w:rsidR="002E6694" w:rsidRPr="00CE5387">
        <w:rPr>
          <w:rFonts w:ascii="Calibri" w:hAnsi="Calibri"/>
        </w:rPr>
        <w:t xml:space="preserve"> indicate that </w:t>
      </w:r>
      <w:r w:rsidR="00CF7BED" w:rsidRPr="00CE5387">
        <w:rPr>
          <w:rFonts w:ascii="Calibri" w:hAnsi="Calibri"/>
        </w:rPr>
        <w:t xml:space="preserve">circa </w:t>
      </w:r>
      <w:r w:rsidR="002E6694" w:rsidRPr="00CE5387">
        <w:rPr>
          <w:rFonts w:ascii="Calibri" w:hAnsi="Calibri"/>
        </w:rPr>
        <w:t>200,000 patients (14%</w:t>
      </w:r>
      <w:r w:rsidR="00451088" w:rsidRPr="00CE5387">
        <w:rPr>
          <w:rFonts w:ascii="Calibri" w:hAnsi="Calibri"/>
        </w:rPr>
        <w:t xml:space="preserve"> of 1.4 million</w:t>
      </w:r>
      <w:r w:rsidR="00EB7ACD" w:rsidRPr="00CE5387">
        <w:rPr>
          <w:rFonts w:ascii="Calibri" w:hAnsi="Calibri"/>
        </w:rPr>
        <w:t xml:space="preserve"> recorded</w:t>
      </w:r>
      <w:r w:rsidR="00451088" w:rsidRPr="00CE5387">
        <w:rPr>
          <w:rFonts w:ascii="Calibri" w:hAnsi="Calibri"/>
        </w:rPr>
        <w:t xml:space="preserve"> </w:t>
      </w:r>
      <w:r w:rsidRPr="00CE5387">
        <w:rPr>
          <w:rFonts w:ascii="Calibri" w:hAnsi="Calibri"/>
        </w:rPr>
        <w:t>attendees</w:t>
      </w:r>
      <w:r w:rsidR="002E6694" w:rsidRPr="00CE5387">
        <w:rPr>
          <w:rFonts w:ascii="Calibri" w:hAnsi="Calibri"/>
        </w:rPr>
        <w:t>) require</w:t>
      </w:r>
      <w:r w:rsidR="00DE713E" w:rsidRPr="00CE5387">
        <w:rPr>
          <w:rFonts w:ascii="Calibri" w:hAnsi="Calibri"/>
        </w:rPr>
        <w:t>d</w:t>
      </w:r>
      <w:r w:rsidR="002E6694" w:rsidRPr="00CE5387">
        <w:rPr>
          <w:rFonts w:ascii="Calibri" w:hAnsi="Calibri"/>
        </w:rPr>
        <w:t xml:space="preserve"> admission to hospital with a primary diagnosis of TBI</w:t>
      </w:r>
      <w:r w:rsidR="00DE713E" w:rsidRPr="00CE5387">
        <w:rPr>
          <w:rFonts w:ascii="Calibri" w:hAnsi="Calibri"/>
        </w:rPr>
        <w:t xml:space="preserve"> between 2011/2012</w:t>
      </w:r>
      <w:r w:rsidR="004350E0" w:rsidRPr="00CE5387">
        <w:rPr>
          <w:rFonts w:ascii="Calibri" w:hAnsi="Calibri"/>
        </w:rPr>
        <w:t>.</w:t>
      </w:r>
      <w:r w:rsidR="00A12205" w:rsidRPr="00CE5387">
        <w:rPr>
          <w:rFonts w:ascii="Calibri" w:hAnsi="Calibri"/>
        </w:rPr>
        <w:fldChar w:fldCharType="begin"/>
      </w:r>
      <w:r w:rsidR="00F24016" w:rsidRPr="00CE5387">
        <w:rPr>
          <w:rFonts w:ascii="Calibri" w:hAnsi="Calibri"/>
        </w:rPr>
        <w:instrText xml:space="preserve"> ADDIN EN.CITE &lt;EndNote&gt;&lt;Cite&gt;&lt;Author&gt;Health&lt;/Author&gt;&lt;Year&gt;2014&lt;/Year&gt;&lt;RecNum&gt;387&lt;/RecNum&gt;&lt;DisplayText&gt;&lt;style face="superscript"&gt;[34]&lt;/style&gt;&lt;/DisplayText&gt;&lt;record&gt;&lt;rec-number&gt;387&lt;/rec-number&gt;&lt;foreign-keys&gt;&lt;key app="EN" db-id="x0vpa2ff552pxvedr97v0e940xdvezxvsas0"&gt;387&lt;/key&gt;&lt;/foreign-keys&gt;&lt;ref-type name="Web Page"&gt;12&lt;/ref-type&gt;&lt;contributors&gt;&lt;authors&gt;&lt;author&gt;Department of Health&lt;/author&gt;&lt;/authors&gt;&lt;/contributors&gt;&lt;titles&gt;&lt;title&gt;Hospital Episode Statistics&lt;/title&gt;&lt;/titles&gt;&lt;volume&gt;2014&lt;/volume&gt;&lt;number&gt;20th August&lt;/number&gt;&lt;dates&gt;&lt;year&gt;2014&lt;/year&gt;&lt;/dates&gt;&lt;urls&gt;&lt;related-urls&gt;&lt;url&gt;http://www.hesonline.nhs.uk &lt;/url&gt;&lt;/related-urls&gt;&lt;/urls&gt;&lt;/record&gt;&lt;/Cite&gt;&lt;/EndNote&gt;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34" w:tooltip="Health, 2014 #387" w:history="1">
        <w:r w:rsidR="00DB40C0" w:rsidRPr="00CE5387">
          <w:rPr>
            <w:rFonts w:ascii="Calibri" w:hAnsi="Calibri"/>
            <w:noProof/>
            <w:vertAlign w:val="superscript"/>
          </w:rPr>
          <w:t>34</w:t>
        </w:r>
      </w:hyperlink>
      <w:r w:rsidR="00F24016" w:rsidRPr="00CE5387">
        <w:rPr>
          <w:rFonts w:ascii="Calibri" w:hAnsi="Calibri"/>
          <w:noProof/>
          <w:vertAlign w:val="superscript"/>
        </w:rPr>
        <w:t>]</w:t>
      </w:r>
      <w:r w:rsidR="00A12205" w:rsidRPr="00CE5387">
        <w:rPr>
          <w:rFonts w:ascii="Calibri" w:hAnsi="Calibri"/>
        </w:rPr>
        <w:fldChar w:fldCharType="end"/>
      </w:r>
      <w:r w:rsidR="004350E0" w:rsidRPr="00CE5387">
        <w:rPr>
          <w:rFonts w:ascii="Calibri" w:hAnsi="Calibri"/>
        </w:rPr>
        <w:t xml:space="preserve"> </w:t>
      </w:r>
      <w:r w:rsidR="002E6694" w:rsidRPr="00CE5387">
        <w:rPr>
          <w:rFonts w:ascii="Calibri" w:hAnsi="Calibri"/>
        </w:rPr>
        <w:t xml:space="preserve">Approximately 20% of these </w:t>
      </w:r>
      <w:r w:rsidR="00F96895" w:rsidRPr="00CE5387">
        <w:rPr>
          <w:rFonts w:ascii="Calibri" w:hAnsi="Calibri"/>
        </w:rPr>
        <w:t xml:space="preserve">admitted </w:t>
      </w:r>
      <w:r w:rsidR="002E6694" w:rsidRPr="00CE5387">
        <w:rPr>
          <w:rFonts w:ascii="Calibri" w:hAnsi="Calibri"/>
        </w:rPr>
        <w:t xml:space="preserve">cases will have skull fractures or demonstrate evidence </w:t>
      </w:r>
      <w:r w:rsidR="00EB7ACD" w:rsidRPr="00CE5387">
        <w:rPr>
          <w:rFonts w:ascii="Calibri" w:hAnsi="Calibri"/>
        </w:rPr>
        <w:t xml:space="preserve">of </w:t>
      </w:r>
      <w:r w:rsidR="002E6694" w:rsidRPr="00CE5387">
        <w:rPr>
          <w:rFonts w:ascii="Calibri" w:hAnsi="Calibri"/>
        </w:rPr>
        <w:t xml:space="preserve">brain damage, implying up to 50,000 </w:t>
      </w:r>
      <w:r w:rsidR="0016306E" w:rsidRPr="00CE5387">
        <w:rPr>
          <w:rFonts w:ascii="Calibri" w:hAnsi="Calibri"/>
        </w:rPr>
        <w:t>significant</w:t>
      </w:r>
      <w:r w:rsidR="002E6694" w:rsidRPr="00CE5387">
        <w:rPr>
          <w:rFonts w:ascii="Calibri" w:hAnsi="Calibri"/>
        </w:rPr>
        <w:t xml:space="preserve"> TBI cases yearly.</w:t>
      </w:r>
      <w:r w:rsidR="00A12205" w:rsidRPr="00CE5387">
        <w:rPr>
          <w:rFonts w:ascii="Calibri" w:hAnsi="Calibri"/>
        </w:rPr>
        <w:fldChar w:fldCharType="begin">
          <w:fldData xml:space="preserve">PEVuZE5vdGU+PENpdGU+PEF1dGhvcj5KZW5uZXR0PC9BdXRob3I+PFllYXI+MTk5NjwvWWVhcj48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</w:fldData>
        </w:fldChar>
      </w:r>
      <w:r w:rsidR="00F24016"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PEVuZE5vdGU+PENpdGU+PEF1dGhvcj5KZW5uZXR0PC9BdXRob3I+PFllYXI+MTk5NjwvWWVhcj48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</w:fldData>
        </w:fldChar>
      </w:r>
      <w:r w:rsidR="00F24016"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F24016" w:rsidRPr="00CE5387">
        <w:rPr>
          <w:rFonts w:ascii="Calibri" w:hAnsi="Calibri"/>
          <w:noProof/>
          <w:vertAlign w:val="superscript"/>
        </w:rPr>
        <w:t>[</w:t>
      </w:r>
      <w:hyperlink w:anchor="_ENREF_29" w:tooltip="Jennett, 1996 #27" w:history="1">
        <w:r w:rsidR="00DB40C0" w:rsidRPr="00CE5387">
          <w:rPr>
            <w:rFonts w:ascii="Calibri" w:hAnsi="Calibri"/>
            <w:noProof/>
            <w:vertAlign w:val="superscript"/>
          </w:rPr>
          <w:t>29</w:t>
        </w:r>
      </w:hyperlink>
      <w:r w:rsidR="00F24016" w:rsidRPr="00CE5387">
        <w:rPr>
          <w:rFonts w:ascii="Calibri" w:hAnsi="Calibri"/>
          <w:noProof/>
          <w:vertAlign w:val="superscript"/>
        </w:rPr>
        <w:t xml:space="preserve">, </w:t>
      </w:r>
      <w:hyperlink w:anchor="_ENREF_30" w:tooltip="Kay, 2001 #134" w:history="1">
        <w:r w:rsidR="00DB40C0" w:rsidRPr="00CE5387">
          <w:rPr>
            <w:rFonts w:ascii="Calibri" w:hAnsi="Calibri"/>
            <w:noProof/>
            <w:vertAlign w:val="superscript"/>
          </w:rPr>
          <w:t>30</w:t>
        </w:r>
      </w:hyperlink>
      <w:r w:rsidR="00F24016" w:rsidRPr="00CE5387">
        <w:rPr>
          <w:rFonts w:ascii="Calibri" w:hAnsi="Calibri"/>
          <w:noProof/>
          <w:vertAlign w:val="superscript"/>
        </w:rPr>
        <w:t>]</w:t>
      </w:r>
      <w:r w:rsidR="00A12205" w:rsidRPr="00CE5387">
        <w:rPr>
          <w:rFonts w:ascii="Calibri" w:hAnsi="Calibri"/>
        </w:rPr>
        <w:fldChar w:fldCharType="end"/>
      </w:r>
      <w:r w:rsidR="00DA2A28" w:rsidRPr="00CE5387">
        <w:rPr>
          <w:rFonts w:ascii="Calibri" w:hAnsi="Calibri"/>
        </w:rPr>
        <w:t xml:space="preserve"> </w:t>
      </w:r>
    </w:p>
    <w:p w:rsidR="00DA2A28" w:rsidRPr="00CE5387" w:rsidRDefault="00DA2A28" w:rsidP="002E6694">
      <w:pPr>
        <w:rPr>
          <w:rFonts w:ascii="Calibri" w:hAnsi="Calibri"/>
        </w:rPr>
      </w:pPr>
    </w:p>
    <w:p w:rsidR="00024038" w:rsidRPr="00CE5387" w:rsidRDefault="00CF7BED" w:rsidP="002E6694">
      <w:pPr>
        <w:rPr>
          <w:rFonts w:ascii="Calibri" w:hAnsi="Calibri"/>
        </w:rPr>
      </w:pPr>
      <w:r w:rsidRPr="00CE5387">
        <w:rPr>
          <w:rFonts w:ascii="Calibri" w:hAnsi="Calibri"/>
        </w:rPr>
        <w:t>A</w:t>
      </w:r>
      <w:r w:rsidR="00E244B8" w:rsidRPr="00CE5387">
        <w:rPr>
          <w:rFonts w:ascii="Calibri" w:hAnsi="Calibri"/>
        </w:rPr>
        <w:t xml:space="preserve"> frequently cited</w:t>
      </w:r>
      <w:r w:rsidRPr="00CE5387">
        <w:rPr>
          <w:rFonts w:ascii="Calibri" w:hAnsi="Calibri"/>
        </w:rPr>
        <w:t xml:space="preserve"> estimate for the distribution of </w:t>
      </w:r>
      <w:r w:rsidR="00E244B8" w:rsidRPr="00CE5387">
        <w:rPr>
          <w:rFonts w:ascii="Calibri" w:hAnsi="Calibri"/>
        </w:rPr>
        <w:t>severity in TBI is 90% mild, 5% moderate and 5% severe</w:t>
      </w:r>
      <w:r w:rsidR="00E03ABD" w:rsidRPr="00CE5387">
        <w:rPr>
          <w:rFonts w:ascii="Calibri" w:hAnsi="Calibri"/>
        </w:rPr>
        <w:t>.</w:t>
      </w:r>
      <w:r w:rsidR="00A12205" w:rsidRPr="00CE5387">
        <w:rPr>
          <w:rFonts w:ascii="Calibri" w:hAnsi="Calibri"/>
        </w:rPr>
        <w:fldChar w:fldCharType="begin"/>
      </w:r>
      <w:r w:rsidR="00F24016" w:rsidRPr="00CE5387">
        <w:rPr>
          <w:rFonts w:ascii="Calibri" w:hAnsi="Calibri"/>
        </w:rPr>
        <w:instrText xml:space="preserve"> ADDIN EN.CITE &lt;EndNote&gt;&lt;Cite&gt;&lt;Author&gt;Narayan&lt;/Author&gt;&lt;Year&gt;1996&lt;/Year&gt;&lt;RecNum&gt;95&lt;/RecNum&gt;&lt;DisplayText&gt;&lt;style face="superscript"&gt;[35]&lt;/style&gt;&lt;/DisplayText&gt;&lt;record&gt;&lt;rec-number&gt;95&lt;/rec-number&gt;&lt;foreign-keys&gt;&lt;key app="EN" db-id="sz95psffrs02puewe0bvsx20vxex20w5rvw2"&gt;95&lt;/key&gt;&lt;/foreign-keys&gt;&lt;ref-type name="Book"&gt;6&lt;/ref-type&gt;&lt;contributors&gt;&lt;authors&gt;&lt;author&gt;Narayan, Raj K.&lt;/author&gt;&lt;author&gt;Povlishock, John T.&lt;/author&gt;&lt;author&gt;Wilberger, Jack E.&lt;/author&gt;&lt;/authors&gt;&lt;/contributors&gt;&lt;titles&gt;&lt;title&gt;Neurotrauma&lt;/title&gt;&lt;/titles&gt;&lt;pages&gt;xxiv, 1558 s.&lt;/pages&gt;&lt;keywords&gt;&lt;keyword&gt;Brain Injuries.&lt;/keyword&gt;&lt;keyword&gt;Brain Wounds and injuries.&lt;/keyword&gt;&lt;keyword&gt;Spinal Cord Injuries.&lt;/keyword&gt;&lt;keyword&gt;Spinal cord Wounds and injuries.&lt;/keyword&gt;&lt;/keywords&gt;&lt;dates&gt;&lt;year&gt;1996&lt;/year&gt;&lt;/dates&gt;&lt;pub-location&gt;New York&lt;/pub-location&gt;&lt;publisher&gt;McGraw Hill, Health Professions Disivion&lt;/publisher&gt;&lt;isbn&gt;0070456623&lt;/isbn&gt;&lt;accession-num&gt;006211220&lt;/accession-num&gt;&lt;urls&gt;&lt;/urls&gt;&lt;/record&gt;&lt;/Cite&gt;&lt;/EndNote&gt;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35" w:tooltip="Narayan, 1996 #95" w:history="1">
        <w:r w:rsidR="00DB40C0" w:rsidRPr="00CE5387">
          <w:rPr>
            <w:rFonts w:ascii="Calibri" w:hAnsi="Calibri"/>
            <w:noProof/>
            <w:vertAlign w:val="superscript"/>
          </w:rPr>
          <w:t>35</w:t>
        </w:r>
      </w:hyperlink>
      <w:r w:rsidR="00F24016" w:rsidRPr="00CE5387">
        <w:rPr>
          <w:rFonts w:ascii="Calibri" w:hAnsi="Calibri"/>
          <w:noProof/>
          <w:vertAlign w:val="superscript"/>
        </w:rPr>
        <w:t>]</w:t>
      </w:r>
      <w:r w:rsidR="00A12205" w:rsidRPr="00CE5387">
        <w:rPr>
          <w:rFonts w:ascii="Calibri" w:hAnsi="Calibri"/>
        </w:rPr>
        <w:fldChar w:fldCharType="end"/>
      </w:r>
      <w:r w:rsidR="00E03ABD" w:rsidRPr="00CE5387">
        <w:rPr>
          <w:rFonts w:ascii="Calibri" w:hAnsi="Calibri"/>
        </w:rPr>
        <w:t xml:space="preserve"> </w:t>
      </w:r>
      <w:r w:rsidR="00EE070E" w:rsidRPr="00CE5387">
        <w:rPr>
          <w:rFonts w:ascii="Calibri" w:hAnsi="Calibri"/>
        </w:rPr>
        <w:t>However, t</w:t>
      </w:r>
      <w:r w:rsidR="00E244B8" w:rsidRPr="00CE5387">
        <w:rPr>
          <w:rFonts w:ascii="Calibri" w:hAnsi="Calibri"/>
        </w:rPr>
        <w:t>he</w:t>
      </w:r>
      <w:r w:rsidRPr="00CE5387">
        <w:rPr>
          <w:rFonts w:ascii="Calibri" w:hAnsi="Calibri"/>
        </w:rPr>
        <w:t xml:space="preserve"> </w:t>
      </w:r>
      <w:r w:rsidR="00E244B8" w:rsidRPr="00CE5387">
        <w:rPr>
          <w:rFonts w:ascii="Calibri" w:hAnsi="Calibri"/>
        </w:rPr>
        <w:t>provenance of these figures is uncertain</w:t>
      </w:r>
      <w:r w:rsidR="00E03ABD" w:rsidRPr="00CE5387">
        <w:rPr>
          <w:rFonts w:ascii="Calibri" w:hAnsi="Calibri"/>
        </w:rPr>
        <w:t xml:space="preserve"> and they</w:t>
      </w:r>
      <w:r w:rsidR="00E244B8" w:rsidRPr="00CE5387">
        <w:rPr>
          <w:rFonts w:ascii="Calibri" w:hAnsi="Calibri"/>
        </w:rPr>
        <w:t xml:space="preserve"> are</w:t>
      </w:r>
      <w:r w:rsidR="00E03ABD" w:rsidRPr="00CE5387">
        <w:rPr>
          <w:rFonts w:ascii="Calibri" w:hAnsi="Calibri"/>
        </w:rPr>
        <w:t xml:space="preserve"> </w:t>
      </w:r>
      <w:r w:rsidR="00E244B8" w:rsidRPr="00CE5387">
        <w:rPr>
          <w:rFonts w:ascii="Calibri" w:hAnsi="Calibri"/>
        </w:rPr>
        <w:t xml:space="preserve">inconsistent with </w:t>
      </w:r>
      <w:r w:rsidR="00E03ABD" w:rsidRPr="00CE5387">
        <w:rPr>
          <w:rFonts w:ascii="Calibri" w:hAnsi="Calibri"/>
        </w:rPr>
        <w:t xml:space="preserve">the aforementioned </w:t>
      </w:r>
      <w:r w:rsidR="00AD0D9C" w:rsidRPr="00CE5387">
        <w:rPr>
          <w:rFonts w:ascii="Calibri" w:hAnsi="Calibri"/>
        </w:rPr>
        <w:t>HES</w:t>
      </w:r>
      <w:r w:rsidR="00E03ABD" w:rsidRPr="00CE5387">
        <w:rPr>
          <w:rFonts w:ascii="Calibri" w:hAnsi="Calibri"/>
        </w:rPr>
        <w:t xml:space="preserve"> data. </w:t>
      </w:r>
      <w:r w:rsidR="00024038" w:rsidRPr="00CE5387">
        <w:rPr>
          <w:rFonts w:ascii="Calibri" w:hAnsi="Calibri"/>
        </w:rPr>
        <w:t>The</w:t>
      </w:r>
      <w:r w:rsidR="00916B2B" w:rsidRPr="00CE5387">
        <w:rPr>
          <w:rFonts w:ascii="Calibri" w:hAnsi="Calibri"/>
        </w:rPr>
        <w:t xml:space="preserve"> 2011</w:t>
      </w:r>
      <w:r w:rsidR="00024038" w:rsidRPr="00CE5387">
        <w:rPr>
          <w:rFonts w:ascii="Calibri" w:hAnsi="Calibri"/>
        </w:rPr>
        <w:t xml:space="preserve"> Risk Adjustment in Neurocritical Care</w:t>
      </w:r>
      <w:r w:rsidR="001D49CC" w:rsidRPr="00CE5387">
        <w:rPr>
          <w:rFonts w:ascii="Calibri" w:hAnsi="Calibri"/>
        </w:rPr>
        <w:t xml:space="preserve"> (RAIN)</w:t>
      </w:r>
      <w:r w:rsidR="00024038" w:rsidRPr="00CE5387">
        <w:rPr>
          <w:rFonts w:ascii="Calibri" w:hAnsi="Calibri"/>
        </w:rPr>
        <w:t xml:space="preserve"> study identified </w:t>
      </w:r>
      <w:r w:rsidR="00916B2B" w:rsidRPr="00CE5387">
        <w:rPr>
          <w:rFonts w:ascii="Calibri" w:hAnsi="Calibri"/>
        </w:rPr>
        <w:t>2,665</w:t>
      </w:r>
      <w:r w:rsidR="00024038" w:rsidRPr="00CE5387">
        <w:rPr>
          <w:rFonts w:ascii="Calibri" w:hAnsi="Calibri"/>
        </w:rPr>
        <w:t xml:space="preserve"> </w:t>
      </w:r>
      <w:r w:rsidR="00005751" w:rsidRPr="00CE5387">
        <w:rPr>
          <w:rFonts w:ascii="Calibri" w:hAnsi="Calibri"/>
        </w:rPr>
        <w:t xml:space="preserve">and 545 TBI </w:t>
      </w:r>
      <w:r w:rsidR="00024038" w:rsidRPr="00CE5387">
        <w:rPr>
          <w:rFonts w:ascii="Calibri" w:hAnsi="Calibri"/>
        </w:rPr>
        <w:t xml:space="preserve">patients </w:t>
      </w:r>
      <w:r w:rsidR="00916B2B" w:rsidRPr="00CE5387">
        <w:rPr>
          <w:rFonts w:ascii="Calibri" w:hAnsi="Calibri"/>
        </w:rPr>
        <w:t>receiving</w:t>
      </w:r>
      <w:r w:rsidR="00024038" w:rsidRPr="00CE5387">
        <w:rPr>
          <w:rFonts w:ascii="Calibri" w:hAnsi="Calibri"/>
        </w:rPr>
        <w:t xml:space="preserve"> intensive care management</w:t>
      </w:r>
      <w:r w:rsidR="00895CFC" w:rsidRPr="00CE5387">
        <w:rPr>
          <w:rFonts w:ascii="Calibri" w:hAnsi="Calibri"/>
        </w:rPr>
        <w:t xml:space="preserve"> </w:t>
      </w:r>
      <w:r w:rsidR="00005751" w:rsidRPr="00CE5387">
        <w:rPr>
          <w:rFonts w:ascii="Calibri" w:hAnsi="Calibri"/>
        </w:rPr>
        <w:t xml:space="preserve">from a sample representing 84% of UK specialist neuroscience centres (SNCs) and 16% of </w:t>
      </w:r>
      <w:r w:rsidR="00223553" w:rsidRPr="00CE5387">
        <w:rPr>
          <w:rFonts w:ascii="Calibri" w:hAnsi="Calibri"/>
        </w:rPr>
        <w:t>NSAHs</w:t>
      </w:r>
      <w:r w:rsidR="00005751" w:rsidRPr="00CE5387">
        <w:rPr>
          <w:rFonts w:ascii="Calibri" w:hAnsi="Calibri"/>
        </w:rPr>
        <w:t xml:space="preserve"> respectively</w:t>
      </w:r>
      <w:r w:rsidR="00895CFC" w:rsidRPr="00CE5387">
        <w:rPr>
          <w:rFonts w:ascii="Calibri" w:hAnsi="Calibri"/>
        </w:rPr>
        <w:t>, during a recruitment period varying from one to two years</w:t>
      </w:r>
      <w:r w:rsidR="00024038" w:rsidRPr="00CE5387">
        <w:rPr>
          <w:rFonts w:ascii="Calibri" w:hAnsi="Calibri"/>
        </w:rPr>
        <w:t>.</w:t>
      </w:r>
      <w:r w:rsidR="00A12205" w:rsidRPr="00CE5387">
        <w:rPr>
          <w:rFonts w:ascii="Calibri" w:hAnsi="Calibri"/>
        </w:rPr>
        <w:fldChar w:fldCharType="begin">
          <w:fldData xml:space="preserve">PEVuZE5vdGU+PENpdGU+PEF1dGhvcj5IYXJyaXNvbjwvQXV0aG9yPjxZZWFyPjIwMTM8L1llYXI+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</w:fldData>
        </w:fldChar>
      </w:r>
      <w:r w:rsidR="00F24016"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PEVuZE5vdGU+PENpdGU+PEF1dGhvcj5IYXJyaXNvbjwvQXV0aG9yPjxZZWFyPjIwMTM8L1llYXI+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</w:fldData>
        </w:fldChar>
      </w:r>
      <w:r w:rsidR="00F24016"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F24016" w:rsidRPr="00CE5387">
        <w:rPr>
          <w:rFonts w:ascii="Calibri" w:hAnsi="Calibri"/>
          <w:noProof/>
          <w:vertAlign w:val="superscript"/>
        </w:rPr>
        <w:t>[</w:t>
      </w:r>
      <w:hyperlink w:anchor="_ENREF_36" w:tooltip="Harrison, 2013 #752" w:history="1">
        <w:r w:rsidR="00DB40C0" w:rsidRPr="00CE5387">
          <w:rPr>
            <w:rFonts w:ascii="Calibri" w:hAnsi="Calibri"/>
            <w:noProof/>
            <w:vertAlign w:val="superscript"/>
          </w:rPr>
          <w:t>36</w:t>
        </w:r>
      </w:hyperlink>
      <w:r w:rsidR="00F24016" w:rsidRPr="00CE5387">
        <w:rPr>
          <w:rFonts w:ascii="Calibri" w:hAnsi="Calibri"/>
          <w:noProof/>
          <w:vertAlign w:val="superscript"/>
        </w:rPr>
        <w:t>]</w:t>
      </w:r>
      <w:r w:rsidR="00A12205" w:rsidRPr="00CE5387">
        <w:rPr>
          <w:rFonts w:ascii="Calibri" w:hAnsi="Calibri"/>
        </w:rPr>
        <w:fldChar w:fldCharType="end"/>
      </w:r>
      <w:r w:rsidR="00024038" w:rsidRPr="00CE5387">
        <w:rPr>
          <w:rFonts w:ascii="Calibri" w:hAnsi="Calibri"/>
        </w:rPr>
        <w:t xml:space="preserve"> Extrapolating from these findings would </w:t>
      </w:r>
      <w:r w:rsidR="00916B2B" w:rsidRPr="00CE5387">
        <w:rPr>
          <w:rFonts w:ascii="Calibri" w:hAnsi="Calibri"/>
        </w:rPr>
        <w:t xml:space="preserve">suggest approximately 5,500 TBI cases receiving critical care in the UK per annum. Even accounting for </w:t>
      </w:r>
      <w:r w:rsidR="00FC485A" w:rsidRPr="00CE5387">
        <w:rPr>
          <w:rFonts w:ascii="Calibri" w:hAnsi="Calibri"/>
        </w:rPr>
        <w:t>prehospital</w:t>
      </w:r>
      <w:r w:rsidR="00B03BDB" w:rsidRPr="00CE5387">
        <w:rPr>
          <w:rFonts w:ascii="Calibri" w:hAnsi="Calibri"/>
        </w:rPr>
        <w:t xml:space="preserve"> case fatalities, neurosurgical cases managed post-operatively on general wards and patients </w:t>
      </w:r>
      <w:r w:rsidR="00895CFC" w:rsidRPr="00CE5387">
        <w:rPr>
          <w:rFonts w:ascii="Calibri" w:hAnsi="Calibri"/>
        </w:rPr>
        <w:t>managed palliatively</w:t>
      </w:r>
      <w:r w:rsidR="00B03BDB" w:rsidRPr="00CE5387">
        <w:rPr>
          <w:rFonts w:ascii="Calibri" w:hAnsi="Calibri"/>
        </w:rPr>
        <w:t xml:space="preserve">, it seems unlikely that the number of severe TBI cases </w:t>
      </w:r>
      <w:r w:rsidR="00005751" w:rsidRPr="00CE5387">
        <w:rPr>
          <w:rFonts w:ascii="Calibri" w:hAnsi="Calibri"/>
        </w:rPr>
        <w:t xml:space="preserve">could </w:t>
      </w:r>
      <w:r w:rsidR="00B03BDB" w:rsidRPr="00CE5387">
        <w:rPr>
          <w:rFonts w:ascii="Calibri" w:hAnsi="Calibri"/>
        </w:rPr>
        <w:t xml:space="preserve">exceed </w:t>
      </w:r>
      <w:r w:rsidR="00D2403E" w:rsidRPr="00CE5387">
        <w:rPr>
          <w:rFonts w:ascii="Calibri" w:hAnsi="Calibri"/>
        </w:rPr>
        <w:t>7,500</w:t>
      </w:r>
      <w:r w:rsidR="00B03BDB" w:rsidRPr="00CE5387">
        <w:rPr>
          <w:rFonts w:ascii="Calibri" w:hAnsi="Calibri"/>
        </w:rPr>
        <w:t xml:space="preserve"> each year in the UK.</w:t>
      </w:r>
      <w:r w:rsidR="00F20B1A" w:rsidRPr="00CE5387">
        <w:rPr>
          <w:rFonts w:ascii="Calibri" w:hAnsi="Calibri"/>
        </w:rPr>
        <w:t xml:space="preserve"> This figure is co</w:t>
      </w:r>
      <w:r w:rsidR="00D2403E" w:rsidRPr="00CE5387">
        <w:rPr>
          <w:rFonts w:ascii="Calibri" w:hAnsi="Calibri"/>
        </w:rPr>
        <w:t>nsistent</w:t>
      </w:r>
      <w:r w:rsidR="00F20B1A" w:rsidRPr="00CE5387">
        <w:rPr>
          <w:rFonts w:ascii="Calibri" w:hAnsi="Calibri"/>
        </w:rPr>
        <w:t xml:space="preserve"> with the low incidence of major trauma </w:t>
      </w:r>
      <w:r w:rsidR="001B0728" w:rsidRPr="00CE5387">
        <w:rPr>
          <w:rFonts w:ascii="Calibri" w:hAnsi="Calibri"/>
        </w:rPr>
        <w:t>observed in the National</w:t>
      </w:r>
      <w:r w:rsidR="00243EBC" w:rsidRPr="00CE5387">
        <w:rPr>
          <w:rFonts w:ascii="Calibri" w:hAnsi="Calibri"/>
        </w:rPr>
        <w:t xml:space="preserve"> Confidential Enquiry into Peri-</w:t>
      </w:r>
      <w:r w:rsidR="001B0728" w:rsidRPr="00CE5387">
        <w:rPr>
          <w:rFonts w:ascii="Calibri" w:hAnsi="Calibri"/>
        </w:rPr>
        <w:t>operative Deaths trauma audit in 200</w:t>
      </w:r>
      <w:r w:rsidR="00243EBC" w:rsidRPr="00CE5387">
        <w:rPr>
          <w:rFonts w:ascii="Calibri" w:hAnsi="Calibri"/>
        </w:rPr>
        <w:t xml:space="preserve">7, where 90% of the 183 participating hospitals treated less than one </w:t>
      </w:r>
      <w:r w:rsidR="00B24E9D" w:rsidRPr="00CE5387">
        <w:rPr>
          <w:rFonts w:ascii="Calibri" w:hAnsi="Calibri"/>
        </w:rPr>
        <w:t xml:space="preserve">case of </w:t>
      </w:r>
      <w:r w:rsidR="00243EBC" w:rsidRPr="00CE5387">
        <w:rPr>
          <w:rFonts w:ascii="Calibri" w:hAnsi="Calibri"/>
        </w:rPr>
        <w:t>severe TBI per week</w:t>
      </w:r>
      <w:r w:rsidR="009D5451" w:rsidRPr="00CE5387">
        <w:rPr>
          <w:rFonts w:ascii="Calibri" w:hAnsi="Calibri"/>
        </w:rPr>
        <w:t xml:space="preserve"> on average</w:t>
      </w:r>
      <w:r w:rsidR="00243EBC" w:rsidRPr="00CE5387">
        <w:rPr>
          <w:rFonts w:ascii="Calibri" w:hAnsi="Calibri"/>
        </w:rPr>
        <w:t>.</w:t>
      </w:r>
      <w:r w:rsidR="00A12205" w:rsidRPr="00CE5387">
        <w:rPr>
          <w:rFonts w:ascii="Calibri" w:hAnsi="Calibri"/>
        </w:rPr>
        <w:fldChar w:fldCharType="begin"/>
      </w:r>
      <w:r w:rsidR="00F24016" w:rsidRPr="00CE5387">
        <w:rPr>
          <w:rFonts w:ascii="Calibri" w:hAnsi="Calibri"/>
        </w:rPr>
        <w:instrText xml:space="preserve"> ADDIN EN.CITE &lt;EndNote&gt;&lt;Cite&gt;&lt;Author&gt;Findlay&lt;/Author&gt;&lt;Year&gt;2007&lt;/Year&gt;&lt;RecNum&gt;230&lt;/RecNum&gt;&lt;DisplayText&gt;&lt;style face="superscript"&gt;[37]&lt;/style&gt;&lt;/DisplayText&gt;&lt;record&gt;&lt;rec-number&gt;230&lt;/rec-number&gt;&lt;foreign-keys&gt;&lt;key app="EN" db-id="x0vpa2ff552pxvedr97v0e940xdvezxvsas0"&gt;230&lt;/key&gt;&lt;/foreign-keys&gt;&lt;ref-type name="Book"&gt;6&lt;/ref-type&gt;&lt;contributors&gt;&lt;authors&gt;&lt;author&gt;Findlay, G. Fcra&lt;/author&gt;&lt;/authors&gt;&lt;/contributors&gt;&lt;titles&gt;&lt;title&gt;Trauma : who cares? : a report of the National Confidential Enquiry into Patient Outcome and Death (2007)&lt;/title&gt;&lt;/titles&gt;&lt;keywords&gt;&lt;keyword&gt;Wounds and injuries.&lt;/keyword&gt;&lt;keyword&gt;Emergency medical services.&lt;/keyword&gt;&lt;keyword&gt;Hospitals Emergency services.&lt;/keyword&gt;&lt;keyword&gt;Trauma centers.&lt;/keyword&gt;&lt;/keywords&gt;&lt;dates&gt;&lt;year&gt;2007&lt;/year&gt;&lt;/dates&gt;&lt;pub-location&gt;London&lt;/pub-location&gt;&lt;publisher&gt;National Confidential Enquiry into Patient Outcome and Death (2007)&lt;/publisher&gt;&lt;isbn&gt;0953924084 (pbk.) : No price&lt;/isbn&gt;&lt;accession-num&gt;(WlCaUW)821863&lt;/accession-num&gt;&lt;call-num&gt;617.1 22&amp;#xD;British Library HMNTS YK.2008.b.203&lt;/call-num&gt;&lt;urls&gt;&lt;related-urls&gt;&lt;url&gt;Electronic version http://213.198.120.192/2007b.htm&lt;/url&gt;&lt;/related-urls&gt;&lt;/urls&gt;&lt;/record&gt;&lt;/Cite&gt;&lt;/EndNote&gt;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37" w:tooltip="Findlay, 2007 #230" w:history="1">
        <w:r w:rsidR="00DB40C0" w:rsidRPr="00CE5387">
          <w:rPr>
            <w:rFonts w:ascii="Calibri" w:hAnsi="Calibri"/>
            <w:noProof/>
            <w:vertAlign w:val="superscript"/>
          </w:rPr>
          <w:t>37</w:t>
        </w:r>
      </w:hyperlink>
      <w:r w:rsidR="00F24016" w:rsidRPr="00CE5387">
        <w:rPr>
          <w:rFonts w:ascii="Calibri" w:hAnsi="Calibri"/>
          <w:noProof/>
          <w:vertAlign w:val="superscript"/>
        </w:rPr>
        <w:t>]</w:t>
      </w:r>
      <w:r w:rsidR="00A12205" w:rsidRPr="00CE5387">
        <w:rPr>
          <w:rFonts w:ascii="Calibri" w:hAnsi="Calibri"/>
        </w:rPr>
        <w:fldChar w:fldCharType="end"/>
      </w:r>
      <w:r w:rsidR="00243EBC" w:rsidRPr="00CE5387">
        <w:rPr>
          <w:rFonts w:ascii="Calibri" w:hAnsi="Calibri"/>
        </w:rPr>
        <w:t xml:space="preserve"> </w:t>
      </w:r>
    </w:p>
    <w:p w:rsidR="00AB23BB" w:rsidRPr="00CE5387" w:rsidRDefault="00AB23BB" w:rsidP="002E6694">
      <w:pPr>
        <w:rPr>
          <w:rFonts w:ascii="Calibri" w:hAnsi="Calibri"/>
        </w:rPr>
      </w:pPr>
    </w:p>
    <w:p w:rsidR="00882C6A" w:rsidRPr="00CE5387" w:rsidRDefault="00AD266A" w:rsidP="00882C6A">
      <w:r w:rsidRPr="00CE5387">
        <w:rPr>
          <w:rFonts w:ascii="Calibri" w:hAnsi="Calibri"/>
          <w:color w:val="0A0905"/>
          <w:shd w:val="clear" w:color="auto" w:fill="FFFFFF"/>
        </w:rPr>
        <w:t xml:space="preserve">The UK prevalence of TBI (i.e. the number of survivors living with </w:t>
      </w:r>
      <w:r w:rsidR="00183980" w:rsidRPr="00CE5387">
        <w:rPr>
          <w:rFonts w:ascii="Calibri" w:hAnsi="Calibri"/>
          <w:color w:val="0A0905"/>
          <w:shd w:val="clear" w:color="auto" w:fill="FFFFFF"/>
        </w:rPr>
        <w:t xml:space="preserve">the effects of </w:t>
      </w:r>
      <w:r w:rsidRPr="00CE5387">
        <w:rPr>
          <w:rFonts w:ascii="Calibri" w:hAnsi="Calibri"/>
          <w:color w:val="0A0905"/>
          <w:shd w:val="clear" w:color="auto" w:fill="FFFFFF"/>
        </w:rPr>
        <w:t>TBI at any given time) is also poorly understood. No specific studies have investigated this question, but a</w:t>
      </w:r>
      <w:r w:rsidR="00183980" w:rsidRPr="00CE5387">
        <w:rPr>
          <w:rFonts w:ascii="Calibri" w:hAnsi="Calibri"/>
          <w:color w:val="0A0905"/>
          <w:shd w:val="clear" w:color="auto" w:fill="FFFFFF"/>
        </w:rPr>
        <w:t xml:space="preserve"> rough</w:t>
      </w:r>
      <w:r w:rsidRPr="00CE5387">
        <w:rPr>
          <w:rFonts w:ascii="Calibri" w:hAnsi="Calibri"/>
          <w:color w:val="0A0905"/>
          <w:shd w:val="clear" w:color="auto" w:fill="FFFFFF"/>
        </w:rPr>
        <w:t xml:space="preserve"> indication of the chronic burden of TBI can be inferred from </w:t>
      </w:r>
      <w:r w:rsidR="00962554" w:rsidRPr="00CE5387">
        <w:rPr>
          <w:rFonts w:ascii="Calibri" w:hAnsi="Calibri"/>
          <w:color w:val="0A0905"/>
          <w:shd w:val="clear" w:color="auto" w:fill="FFFFFF"/>
        </w:rPr>
        <w:t>longitudinal</w:t>
      </w:r>
      <w:r w:rsidRPr="00CE5387">
        <w:rPr>
          <w:rFonts w:ascii="Calibri" w:hAnsi="Calibri"/>
          <w:color w:val="0A0905"/>
          <w:shd w:val="clear" w:color="auto" w:fill="FFFFFF"/>
        </w:rPr>
        <w:t xml:space="preserve"> studies of </w:t>
      </w:r>
      <w:r w:rsidR="00183980" w:rsidRPr="00CE5387">
        <w:rPr>
          <w:rFonts w:ascii="Calibri" w:hAnsi="Calibri"/>
          <w:color w:val="0A0905"/>
          <w:shd w:val="clear" w:color="auto" w:fill="FFFFFF"/>
        </w:rPr>
        <w:t xml:space="preserve">hospitalised TBI </w:t>
      </w:r>
      <w:r w:rsidR="00537845" w:rsidRPr="00CE5387">
        <w:rPr>
          <w:rFonts w:ascii="Calibri" w:hAnsi="Calibri"/>
          <w:color w:val="0A0905"/>
          <w:shd w:val="clear" w:color="auto" w:fill="FFFFFF"/>
        </w:rPr>
        <w:t>cohorts</w:t>
      </w:r>
      <w:r w:rsidR="00183980" w:rsidRPr="00CE5387">
        <w:rPr>
          <w:rFonts w:ascii="Calibri" w:hAnsi="Calibri"/>
          <w:color w:val="0A0905"/>
          <w:shd w:val="clear" w:color="auto" w:fill="FFFFFF"/>
        </w:rPr>
        <w:t xml:space="preserve">. </w:t>
      </w:r>
      <w:r w:rsidR="009728A8" w:rsidRPr="00CE5387">
        <w:rPr>
          <w:rFonts w:ascii="Calibri" w:hAnsi="Calibri"/>
          <w:color w:val="0A0905"/>
          <w:shd w:val="clear" w:color="auto" w:fill="FFFFFF"/>
        </w:rPr>
        <w:t>McMillan</w:t>
      </w:r>
      <w:r w:rsidR="00107C36" w:rsidRPr="00CE5387">
        <w:rPr>
          <w:rFonts w:ascii="Calibri" w:hAnsi="Calibri"/>
          <w:color w:val="0A0905"/>
          <w:shd w:val="clear" w:color="auto" w:fill="FFFFFF"/>
        </w:rPr>
        <w:t xml:space="preserve"> et al. demonstrat</w:t>
      </w:r>
      <w:r w:rsidR="00962554" w:rsidRPr="00CE5387">
        <w:rPr>
          <w:rFonts w:ascii="Calibri" w:hAnsi="Calibri"/>
          <w:color w:val="0A0905"/>
          <w:shd w:val="clear" w:color="auto" w:fill="FFFFFF"/>
        </w:rPr>
        <w:t>ed that at 13 year post injury 50</w:t>
      </w:r>
      <w:r w:rsidR="00107C36" w:rsidRPr="00CE5387">
        <w:rPr>
          <w:rFonts w:ascii="Calibri" w:hAnsi="Calibri"/>
          <w:color w:val="0A0905"/>
          <w:shd w:val="clear" w:color="auto" w:fill="FFFFFF"/>
        </w:rPr>
        <w:t>% of</w:t>
      </w:r>
      <w:r w:rsidR="00962554" w:rsidRPr="00CE5387">
        <w:rPr>
          <w:rFonts w:ascii="Calibri" w:hAnsi="Calibri"/>
          <w:color w:val="0A0905"/>
          <w:shd w:val="clear" w:color="auto" w:fill="FFFFFF"/>
        </w:rPr>
        <w:t xml:space="preserve"> survivors from a</w:t>
      </w:r>
      <w:r w:rsidR="00537845" w:rsidRPr="00CE5387">
        <w:rPr>
          <w:rFonts w:ascii="Calibri" w:hAnsi="Calibri"/>
          <w:color w:val="0A0905"/>
          <w:shd w:val="clear" w:color="auto" w:fill="FFFFFF"/>
        </w:rPr>
        <w:t xml:space="preserve"> series of </w:t>
      </w:r>
      <w:r w:rsidR="00107C36" w:rsidRPr="00CE5387">
        <w:rPr>
          <w:rFonts w:ascii="Calibri" w:hAnsi="Calibri"/>
          <w:color w:val="0A0905"/>
          <w:shd w:val="clear" w:color="auto" w:fill="FFFFFF"/>
        </w:rPr>
        <w:t>TBI cases</w:t>
      </w:r>
      <w:r w:rsidR="00537845" w:rsidRPr="00CE5387">
        <w:rPr>
          <w:rFonts w:ascii="Calibri" w:hAnsi="Calibri"/>
          <w:color w:val="0A0905"/>
          <w:shd w:val="clear" w:color="auto" w:fill="FFFFFF"/>
        </w:rPr>
        <w:t>,</w:t>
      </w:r>
      <w:r w:rsidR="00107C36" w:rsidRPr="00CE5387">
        <w:rPr>
          <w:rFonts w:ascii="Calibri" w:hAnsi="Calibri"/>
          <w:color w:val="0A0905"/>
          <w:shd w:val="clear" w:color="auto" w:fill="FFFFFF"/>
        </w:rPr>
        <w:t xml:space="preserve"> ho</w:t>
      </w:r>
      <w:r w:rsidR="00537845" w:rsidRPr="00CE5387">
        <w:rPr>
          <w:rFonts w:ascii="Calibri" w:hAnsi="Calibri"/>
          <w:color w:val="0A0905"/>
          <w:shd w:val="clear" w:color="auto" w:fill="FFFFFF"/>
        </w:rPr>
        <w:t>sp</w:t>
      </w:r>
      <w:r w:rsidR="00107C36" w:rsidRPr="00CE5387">
        <w:rPr>
          <w:rFonts w:ascii="Calibri" w:hAnsi="Calibri"/>
          <w:color w:val="0A0905"/>
          <w:shd w:val="clear" w:color="auto" w:fill="FFFFFF"/>
        </w:rPr>
        <w:t>itali</w:t>
      </w:r>
      <w:r w:rsidR="002A69A6" w:rsidRPr="00CE5387">
        <w:rPr>
          <w:rFonts w:ascii="Calibri" w:hAnsi="Calibri"/>
          <w:color w:val="0A0905"/>
          <w:shd w:val="clear" w:color="auto" w:fill="FFFFFF"/>
        </w:rPr>
        <w:t>sed in Glasgow in 1995</w:t>
      </w:r>
      <w:r w:rsidR="00537845" w:rsidRPr="00CE5387">
        <w:rPr>
          <w:rFonts w:ascii="Calibri" w:hAnsi="Calibri"/>
          <w:color w:val="0A0905"/>
          <w:shd w:val="clear" w:color="auto" w:fill="FFFFFF"/>
        </w:rPr>
        <w:t>,</w:t>
      </w:r>
      <w:r w:rsidR="00107C36" w:rsidRPr="00CE5387">
        <w:rPr>
          <w:rFonts w:ascii="Calibri" w:hAnsi="Calibri"/>
          <w:color w:val="0A0905"/>
          <w:shd w:val="clear" w:color="auto" w:fill="FFFFFF"/>
        </w:rPr>
        <w:t xml:space="preserve"> had ongoing moderate or severe disability</w:t>
      </w:r>
      <w:r w:rsidR="00882C6A" w:rsidRPr="00CE5387">
        <w:rPr>
          <w:rFonts w:ascii="Calibri" w:hAnsi="Calibri"/>
          <w:color w:val="0A0905"/>
          <w:shd w:val="clear" w:color="auto" w:fill="FFFFFF"/>
        </w:rPr>
        <w:t>, suggesting a high prevalence of chronic sequalae from TBI and substantial health and societal costs.</w:t>
      </w:r>
      <w:r w:rsidR="00A12205" w:rsidRPr="00CE5387">
        <w:rPr>
          <w:rFonts w:ascii="Calibri" w:hAnsi="Calibri"/>
          <w:color w:val="0A0905"/>
          <w:shd w:val="clear" w:color="auto" w:fill="FFFFFF"/>
        </w:rPr>
        <w:fldChar w:fldCharType="begin">
          <w:fldData xml:space="preserve">PEVuZE5vdGU+PENpdGU+PEF1dGhvcj5NY01pbGxhbjwvQXV0aG9yPjxZZWFyPjIwMTI8L1llYXI+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==
</w:fldData>
        </w:fldChar>
      </w:r>
      <w:r w:rsidR="00B351BD" w:rsidRPr="00CE5387">
        <w:rPr>
          <w:rFonts w:ascii="Calibri" w:hAnsi="Calibri"/>
          <w:color w:val="0A0905"/>
          <w:shd w:val="clear" w:color="auto" w:fill="FFFFFF"/>
        </w:rPr>
        <w:instrText xml:space="preserve"> ADDIN EN.CITE </w:instrText>
      </w:r>
      <w:r w:rsidR="00A12205" w:rsidRPr="00CE5387">
        <w:rPr>
          <w:rFonts w:ascii="Calibri" w:hAnsi="Calibri"/>
          <w:color w:val="0A0905"/>
          <w:shd w:val="clear" w:color="auto" w:fill="FFFFFF"/>
        </w:rPr>
        <w:fldChar w:fldCharType="begin">
          <w:fldData xml:space="preserve">PEVuZE5vdGU+PENpdGU+PEF1dGhvcj5NY01pbGxhbjwvQXV0aG9yPjxZZWFyPjIwMTI8L1llYXI+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==
</w:fldData>
        </w:fldChar>
      </w:r>
      <w:r w:rsidR="00B351BD" w:rsidRPr="00CE5387">
        <w:rPr>
          <w:rFonts w:ascii="Calibri" w:hAnsi="Calibri"/>
          <w:color w:val="0A0905"/>
          <w:shd w:val="clear" w:color="auto" w:fill="FFFFFF"/>
        </w:rPr>
        <w:instrText xml:space="preserve"> ADDIN EN.CITE.DATA </w:instrText>
      </w:r>
      <w:r w:rsidR="00A12205" w:rsidRPr="00CE5387">
        <w:rPr>
          <w:rFonts w:ascii="Calibri" w:hAnsi="Calibri"/>
          <w:color w:val="0A0905"/>
          <w:shd w:val="clear" w:color="auto" w:fill="FFFFFF"/>
        </w:rPr>
      </w:r>
      <w:r w:rsidR="00A12205" w:rsidRPr="00CE5387">
        <w:rPr>
          <w:rFonts w:ascii="Calibri" w:hAnsi="Calibri"/>
          <w:color w:val="0A0905"/>
          <w:shd w:val="clear" w:color="auto" w:fill="FFFFFF"/>
        </w:rPr>
        <w:fldChar w:fldCharType="end"/>
      </w:r>
      <w:r w:rsidR="00A12205" w:rsidRPr="00CE5387">
        <w:rPr>
          <w:rFonts w:ascii="Calibri" w:hAnsi="Calibri"/>
          <w:color w:val="0A0905"/>
          <w:shd w:val="clear" w:color="auto" w:fill="FFFFFF"/>
        </w:rPr>
      </w:r>
      <w:r w:rsidR="00A12205" w:rsidRPr="00CE5387">
        <w:rPr>
          <w:rFonts w:ascii="Calibri" w:hAnsi="Calibri"/>
          <w:color w:val="0A0905"/>
          <w:shd w:val="clear" w:color="auto" w:fill="FFFFFF"/>
        </w:rPr>
        <w:fldChar w:fldCharType="separate"/>
      </w:r>
      <w:r w:rsidR="00B351BD" w:rsidRPr="00CE5387">
        <w:rPr>
          <w:rFonts w:ascii="Calibri" w:hAnsi="Calibri"/>
          <w:noProof/>
          <w:color w:val="0A0905"/>
          <w:shd w:val="clear" w:color="auto" w:fill="FFFFFF"/>
          <w:vertAlign w:val="superscript"/>
        </w:rPr>
        <w:t>[</w:t>
      </w:r>
      <w:hyperlink w:anchor="_ENREF_38" w:tooltip="McMillan, 2012 #140" w:history="1">
        <w:r w:rsidR="00DB40C0" w:rsidRPr="00CE5387">
          <w:rPr>
            <w:rFonts w:ascii="Calibri" w:hAnsi="Calibri"/>
            <w:noProof/>
            <w:color w:val="0A0905"/>
            <w:shd w:val="clear" w:color="auto" w:fill="FFFFFF"/>
            <w:vertAlign w:val="superscript"/>
          </w:rPr>
          <w:t>38</w:t>
        </w:r>
      </w:hyperlink>
      <w:r w:rsidR="00B351BD" w:rsidRPr="00CE5387">
        <w:rPr>
          <w:rFonts w:ascii="Calibri" w:hAnsi="Calibri"/>
          <w:noProof/>
          <w:color w:val="0A0905"/>
          <w:shd w:val="clear" w:color="auto" w:fill="FFFFFF"/>
          <w:vertAlign w:val="superscript"/>
        </w:rPr>
        <w:t>]</w:t>
      </w:r>
      <w:r w:rsidR="00A12205" w:rsidRPr="00CE5387">
        <w:rPr>
          <w:rFonts w:ascii="Calibri" w:hAnsi="Calibri"/>
          <w:color w:val="0A0905"/>
          <w:shd w:val="clear" w:color="auto" w:fill="FFFFFF"/>
        </w:rPr>
        <w:fldChar w:fldCharType="end"/>
      </w:r>
      <w:r w:rsidR="00882C6A" w:rsidRPr="00CE5387">
        <w:rPr>
          <w:rFonts w:ascii="Calibri" w:hAnsi="Calibri"/>
          <w:color w:val="0A0905"/>
          <w:shd w:val="clear" w:color="auto" w:fill="FFFFFF"/>
        </w:rPr>
        <w:t xml:space="preserve"> This would concord with findings in other developed countries, for example e</w:t>
      </w:r>
      <w:r w:rsidR="00882C6A" w:rsidRPr="00CE5387">
        <w:t xml:space="preserve">stimates by the National Institutes of Health Consensus Development Panel on Rehabilitation of Persons with TBI </w:t>
      </w:r>
      <w:r w:rsidR="00B01B7E" w:rsidRPr="00CE5387">
        <w:t>suggest</w:t>
      </w:r>
      <w:r w:rsidR="00882C6A" w:rsidRPr="00CE5387">
        <w:t xml:space="preserve"> that 2.5-6.5 million Americans </w:t>
      </w:r>
      <w:r w:rsidR="00B01B7E" w:rsidRPr="00CE5387">
        <w:t>could</w:t>
      </w:r>
      <w:r w:rsidR="00537845" w:rsidRPr="00CE5387">
        <w:t xml:space="preserve"> currently </w:t>
      </w:r>
      <w:r w:rsidR="00B01B7E" w:rsidRPr="00CE5387">
        <w:t xml:space="preserve">be </w:t>
      </w:r>
      <w:r w:rsidR="00537845" w:rsidRPr="00CE5387">
        <w:t>living</w:t>
      </w:r>
      <w:r w:rsidR="00882C6A" w:rsidRPr="00CE5387">
        <w:t xml:space="preserve"> with TBI-related disabilities.</w:t>
      </w:r>
      <w:r w:rsidR="00A12205" w:rsidRPr="00CE5387">
        <w:fldChar w:fldCharType="begin"/>
      </w:r>
      <w:r w:rsidR="00B351BD" w:rsidRPr="00CE5387">
        <w:instrText xml:space="preserve"> ADDIN EN.CITE &lt;EndNote&gt;&lt;Cite&gt;&lt;Author&gt;National Institute of Child Health and Human Development (U.S.)&lt;/Author&gt;&lt;Year&gt;1999&lt;/Year&gt;&lt;RecNum&gt;1002&lt;/RecNum&gt;&lt;DisplayText&gt;&lt;style face="superscript"&gt;[39]&lt;/style&gt;&lt;/DisplayText&gt;&lt;record&gt;&lt;rec-number&gt;1002&lt;/rec-number&gt;&lt;foreign-keys&gt;&lt;key app="EN" db-id="x0vpa2ff552pxvedr97v0e940xdvezxvsas0"&gt;1002&lt;/key&gt;&lt;/foreign-keys&gt;&lt;ref-type name="Book"&gt;6&lt;/ref-type&gt;&lt;contributors&gt;&lt;authors&gt;&lt;author&gt;National Institute of Child Health and Human Development (U.S.),&lt;/author&gt;&lt;author&gt;National Institutes of Health (U.S.). Office of Medical Applications of Research.,&lt;/author&gt;&lt;author&gt;National Institute on Deafness and Other Communication Disorders (U.S.),&lt;/author&gt;&lt;/authors&gt;&lt;/contributors&gt;&lt;titles&gt;&lt;title&gt;Report of the Consensus Development Conference on the Rehabilitation of Persons with Traumatic Brain Injury : October 26-28, 1998, Bethesda, Maryland&lt;/title&gt;&lt;/titles&gt;&lt;num-vols&gt;1&lt;/num-vols&gt;&lt;keywords&gt;&lt;keyword&gt;Brain damage Patients Rehabilitation Congresses.&lt;/keyword&gt;&lt;keyword&gt;Brain Injuries rehabilitation Congresses.&lt;/keyword&gt;&lt;/keywords&gt;&lt;dates&gt;&lt;year&gt;1999&lt;/year&gt;&lt;/dates&gt;&lt;pub-location&gt;Bethesda, Md.&lt;/pub-location&gt;&lt;publisher&gt;U.S. Dept. of Health and Human Services, Public Health Service, National Institutes of Health, National Institute of Child Health and Human Development&lt;/publisher&gt;&lt;accession-num&gt;13618775&lt;/accession-num&gt;&lt;call-num&gt;Jefferson or Adams Building Reading Rooms - STORED OFFSITE RD594 .N38 1998&lt;/call-num&gt;&lt;urls&gt;&lt;related-urls&gt;&lt;url&gt;http://www.nichd.nih.gov/publications/pubs/traumatic/default.htm&lt;/url&gt;&lt;/related-urls&gt;&lt;/urls&gt;&lt;/record&gt;&lt;/Cite&gt;&lt;/EndNote&gt;</w:instrText>
      </w:r>
      <w:r w:rsidR="00A12205" w:rsidRPr="00CE5387">
        <w:fldChar w:fldCharType="separate"/>
      </w:r>
      <w:r w:rsidR="00B351BD" w:rsidRPr="00CE5387">
        <w:rPr>
          <w:noProof/>
          <w:vertAlign w:val="superscript"/>
        </w:rPr>
        <w:t>[</w:t>
      </w:r>
      <w:hyperlink w:anchor="_ENREF_39" w:tooltip="National Institute of Child Health and Human Development (U.S.), 1999 #1002" w:history="1">
        <w:r w:rsidR="00DB40C0" w:rsidRPr="00CE5387">
          <w:rPr>
            <w:noProof/>
            <w:vertAlign w:val="superscript"/>
          </w:rPr>
          <w:t>39</w:t>
        </w:r>
      </w:hyperlink>
      <w:r w:rsidR="00B351BD" w:rsidRPr="00CE5387">
        <w:rPr>
          <w:noProof/>
          <w:vertAlign w:val="superscript"/>
        </w:rPr>
        <w:t>]</w:t>
      </w:r>
      <w:r w:rsidR="00A12205" w:rsidRPr="00CE5387">
        <w:fldChar w:fldCharType="end"/>
      </w:r>
    </w:p>
    <w:p w:rsidR="00882C6A" w:rsidRPr="00CE5387" w:rsidRDefault="00882C6A" w:rsidP="002E6694">
      <w:pPr>
        <w:rPr>
          <w:rFonts w:ascii="Calibri" w:hAnsi="Calibri"/>
          <w:color w:val="0A0905"/>
          <w:shd w:val="clear" w:color="auto" w:fill="FFFFFF"/>
        </w:rPr>
      </w:pPr>
    </w:p>
    <w:p w:rsidR="00537845" w:rsidRPr="00CE5387" w:rsidRDefault="002E6694" w:rsidP="002E6694">
      <w:pPr>
        <w:rPr>
          <w:rFonts w:ascii="Calibri" w:hAnsi="Calibri"/>
        </w:rPr>
      </w:pPr>
      <w:r w:rsidRPr="00CE5387">
        <w:rPr>
          <w:rFonts w:ascii="Calibri" w:hAnsi="Calibri"/>
        </w:rPr>
        <w:t>Historical UK cohorts of severe head injury patients have consistently demonstrated an at-risk population comprising young males, with the median age of TBI victims ranging from 29-44 years, and proportions of male gender between 75-78%.</w:t>
      </w:r>
      <w:r w:rsidR="00A12205" w:rsidRPr="00CE5387">
        <w:rPr>
          <w:rFonts w:ascii="Calibri" w:hAnsi="Calibri"/>
        </w:rPr>
        <w:fldChar w:fldCharType="begin">
          <w:fldData xml:space="preserve">PEVuZE5vdGU+PENpdGU+PEF1dGhvcj5NdXJyYXk8L0F1dGhvcj48WWVhcj4xOTk5PC9ZZWFyPjxS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</w:fldData>
        </w:fldChar>
      </w:r>
      <w:r w:rsidR="00B351BD"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PEVuZE5vdGU+PENpdGU+PEF1dGhvcj5NdXJyYXk8L0F1dGhvcj48WWVhcj4xOTk5PC9ZZWFyPjxS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</w:fldData>
        </w:fldChar>
      </w:r>
      <w:r w:rsidR="00B351BD"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B351BD" w:rsidRPr="00CE5387">
        <w:rPr>
          <w:rFonts w:ascii="Calibri" w:hAnsi="Calibri"/>
          <w:noProof/>
          <w:vertAlign w:val="superscript"/>
        </w:rPr>
        <w:t>[</w:t>
      </w:r>
      <w:hyperlink w:anchor="_ENREF_40" w:tooltip="Murray, 1999 #141" w:history="1">
        <w:r w:rsidR="00DB40C0" w:rsidRPr="00CE5387">
          <w:rPr>
            <w:rFonts w:ascii="Calibri" w:hAnsi="Calibri"/>
            <w:noProof/>
            <w:vertAlign w:val="superscript"/>
          </w:rPr>
          <w:t>40-42</w:t>
        </w:r>
      </w:hyperlink>
      <w:r w:rsidR="00B351BD"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r w:rsidR="00AD0D9C" w:rsidRPr="00CE5387">
        <w:rPr>
          <w:rFonts w:ascii="Calibri" w:hAnsi="Calibri"/>
        </w:rPr>
        <w:t>HES data</w:t>
      </w:r>
      <w:r w:rsidRPr="00CE5387">
        <w:rPr>
          <w:rFonts w:ascii="Calibri" w:hAnsi="Calibri"/>
        </w:rPr>
        <w:t xml:space="preserve"> confirm these findings</w:t>
      </w:r>
      <w:r w:rsidR="00DE713E" w:rsidRPr="00CE5387">
        <w:rPr>
          <w:rFonts w:ascii="Calibri" w:hAnsi="Calibri"/>
        </w:rPr>
        <w:t xml:space="preserve"> </w:t>
      </w:r>
      <w:r w:rsidRPr="00CE5387">
        <w:rPr>
          <w:rFonts w:ascii="Calibri" w:hAnsi="Calibri"/>
        </w:rPr>
        <w:t xml:space="preserve">with between </w:t>
      </w:r>
      <w:r w:rsidR="00DE713E" w:rsidRPr="00CE5387">
        <w:rPr>
          <w:rFonts w:ascii="Calibri" w:hAnsi="Calibri"/>
        </w:rPr>
        <w:t>75</w:t>
      </w:r>
      <w:r w:rsidRPr="00CE5387">
        <w:rPr>
          <w:rFonts w:ascii="Calibri" w:hAnsi="Calibri"/>
        </w:rPr>
        <w:t xml:space="preserve">% of emergency department  </w:t>
      </w:r>
      <w:r w:rsidR="00DE713E" w:rsidRPr="00CE5387">
        <w:rPr>
          <w:rFonts w:ascii="Calibri" w:hAnsi="Calibri"/>
        </w:rPr>
        <w:t xml:space="preserve">attendees being male, 33-50% being children </w:t>
      </w:r>
      <w:r w:rsidR="00DE713E" w:rsidRPr="00CE5387">
        <w:rPr>
          <w:rFonts w:ascii="Calibri" w:hAnsi="Calibri"/>
        </w:rPr>
        <w:lastRenderedPageBreak/>
        <w:t>aged 15 years or less, and 10-19% constituting elderly patients aged 65 years or older</w:t>
      </w:r>
      <w:r w:rsidR="0080606C" w:rsidRPr="00CE5387">
        <w:rPr>
          <w:rFonts w:ascii="Calibri" w:hAnsi="Calibri"/>
        </w:rPr>
        <w:t xml:space="preserve"> across all TBI severities</w:t>
      </w:r>
      <w:r w:rsidR="00DE713E" w:rsidRPr="00CE5387">
        <w:rPr>
          <w:rFonts w:ascii="Calibri" w:hAnsi="Calibri"/>
        </w:rPr>
        <w:t>.</w:t>
      </w:r>
      <w:r w:rsidR="00A12205" w:rsidRPr="00CE5387">
        <w:rPr>
          <w:rFonts w:ascii="Calibri" w:hAnsi="Calibri"/>
        </w:rPr>
        <w:fldChar w:fldCharType="begin"/>
      </w:r>
      <w:r w:rsidR="00F24016" w:rsidRPr="00CE5387">
        <w:rPr>
          <w:rFonts w:ascii="Calibri" w:hAnsi="Calibri"/>
        </w:rPr>
        <w:instrText xml:space="preserve"> ADDIN EN.CITE &lt;EndNote&gt;&lt;Cite&gt;&lt;Author&gt;Health&lt;/Author&gt;&lt;Year&gt;2014&lt;/Year&gt;&lt;RecNum&gt;387&lt;/RecNum&gt;&lt;DisplayText&gt;&lt;style face="superscript"&gt;[34]&lt;/style&gt;&lt;/DisplayText&gt;&lt;record&gt;&lt;rec-number&gt;387&lt;/rec-number&gt;&lt;foreign-keys&gt;&lt;key app="EN" db-id="x0vpa2ff552pxvedr97v0e940xdvezxvsas0"&gt;387&lt;/key&gt;&lt;/foreign-keys&gt;&lt;ref-type name="Web Page"&gt;12&lt;/ref-type&gt;&lt;contributors&gt;&lt;authors&gt;&lt;author&gt;Department of Health&lt;/author&gt;&lt;/authors&gt;&lt;/contributors&gt;&lt;titles&gt;&lt;title&gt;Hospital Episode Statistics&lt;/title&gt;&lt;/titles&gt;&lt;volume&gt;2014&lt;/volume&gt;&lt;number&gt;20th August&lt;/number&gt;&lt;dates&gt;&lt;year&gt;2014&lt;/year&gt;&lt;/dates&gt;&lt;urls&gt;&lt;related-urls&gt;&lt;url&gt;http://www.hesonline.nhs.uk &lt;/url&gt;&lt;/related-urls&gt;&lt;/urls&gt;&lt;/record&gt;&lt;/Cite&gt;&lt;/EndNote&gt;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34" w:tooltip="Health, 2014 #387" w:history="1">
        <w:r w:rsidR="00DB40C0" w:rsidRPr="00CE5387">
          <w:rPr>
            <w:rFonts w:ascii="Calibri" w:hAnsi="Calibri"/>
            <w:noProof/>
            <w:vertAlign w:val="superscript"/>
          </w:rPr>
          <w:t>34</w:t>
        </w:r>
      </w:hyperlink>
      <w:r w:rsidR="00F24016" w:rsidRPr="00CE5387">
        <w:rPr>
          <w:rFonts w:ascii="Calibri" w:hAnsi="Calibri"/>
          <w:noProof/>
          <w:vertAlign w:val="superscript"/>
        </w:rPr>
        <w:t>]</w:t>
      </w:r>
      <w:r w:rsidR="00A12205" w:rsidRPr="00CE5387">
        <w:rPr>
          <w:rFonts w:ascii="Calibri" w:hAnsi="Calibri"/>
        </w:rPr>
        <w:fldChar w:fldCharType="end"/>
      </w:r>
      <w:r w:rsidR="00DE713E" w:rsidRPr="00CE5387">
        <w:rPr>
          <w:rFonts w:ascii="Calibri" w:hAnsi="Calibri"/>
        </w:rPr>
        <w:t xml:space="preserve"> </w:t>
      </w:r>
      <w:r w:rsidR="00380964" w:rsidRPr="00CE5387">
        <w:rPr>
          <w:rFonts w:ascii="Calibri" w:hAnsi="Calibri"/>
        </w:rPr>
        <w:t>Other r</w:t>
      </w:r>
      <w:r w:rsidR="00537845" w:rsidRPr="00CE5387">
        <w:rPr>
          <w:rFonts w:ascii="Calibri" w:hAnsi="Calibri"/>
        </w:rPr>
        <w:t>ecognised</w:t>
      </w:r>
      <w:r w:rsidR="00525F48" w:rsidRPr="00CE5387">
        <w:rPr>
          <w:rFonts w:ascii="Calibri" w:hAnsi="Calibri"/>
        </w:rPr>
        <w:t xml:space="preserve"> </w:t>
      </w:r>
      <w:r w:rsidR="00B165B1" w:rsidRPr="00CE5387">
        <w:rPr>
          <w:rFonts w:ascii="Calibri" w:hAnsi="Calibri"/>
        </w:rPr>
        <w:t>ris</w:t>
      </w:r>
      <w:r w:rsidR="00537845" w:rsidRPr="00CE5387">
        <w:rPr>
          <w:rFonts w:ascii="Calibri" w:hAnsi="Calibri"/>
        </w:rPr>
        <w:t xml:space="preserve">k factors </w:t>
      </w:r>
      <w:r w:rsidR="00380964" w:rsidRPr="00CE5387">
        <w:rPr>
          <w:rFonts w:ascii="Calibri" w:hAnsi="Calibri"/>
        </w:rPr>
        <w:t>for</w:t>
      </w:r>
      <w:r w:rsidR="00525F48" w:rsidRPr="00CE5387">
        <w:rPr>
          <w:rFonts w:ascii="Calibri" w:hAnsi="Calibri"/>
        </w:rPr>
        <w:t xml:space="preserve"> TBI include low socieo-economic status,</w:t>
      </w:r>
      <w:r w:rsidR="00A12205" w:rsidRPr="00CE5387">
        <w:rPr>
          <w:rFonts w:ascii="Calibri" w:hAnsi="Calibri"/>
        </w:rPr>
        <w:fldChar w:fldCharType="begin">
          <w:fldData xml:space="preserve">PEVuZE5vdGU+PENpdGU+PEF1dGhvcj5Ob3Jkc3Ryb208L0F1dGhvcj48WWVhcj4yMDEzPC9ZZWFy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</w:fldData>
        </w:fldChar>
      </w:r>
      <w:r w:rsidR="00B351BD"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PEVuZE5vdGU+PENpdGU+PEF1dGhvcj5Ob3Jkc3Ryb208L0F1dGhvcj48WWVhcj4yMDEzPC9ZZWFy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</w:fldData>
        </w:fldChar>
      </w:r>
      <w:r w:rsidR="00B351BD"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B351BD" w:rsidRPr="00CE5387">
        <w:rPr>
          <w:rFonts w:ascii="Calibri" w:hAnsi="Calibri"/>
          <w:noProof/>
          <w:vertAlign w:val="superscript"/>
        </w:rPr>
        <w:t>[</w:t>
      </w:r>
      <w:hyperlink w:anchor="_ENREF_43" w:tooltip="Nordstrom, 2013 #142" w:history="1">
        <w:r w:rsidR="00DB40C0" w:rsidRPr="00CE5387">
          <w:rPr>
            <w:rFonts w:ascii="Calibri" w:hAnsi="Calibri"/>
            <w:noProof/>
            <w:vertAlign w:val="superscript"/>
          </w:rPr>
          <w:t>43</w:t>
        </w:r>
      </w:hyperlink>
      <w:r w:rsidR="00B351BD" w:rsidRPr="00CE5387">
        <w:rPr>
          <w:rFonts w:ascii="Calibri" w:hAnsi="Calibri"/>
          <w:noProof/>
          <w:vertAlign w:val="superscript"/>
        </w:rPr>
        <w:t>]</w:t>
      </w:r>
      <w:r w:rsidR="00A12205" w:rsidRPr="00CE5387">
        <w:rPr>
          <w:rFonts w:ascii="Calibri" w:hAnsi="Calibri"/>
        </w:rPr>
        <w:fldChar w:fldCharType="end"/>
      </w:r>
      <w:r w:rsidR="00525F48" w:rsidRPr="00CE5387">
        <w:rPr>
          <w:rFonts w:ascii="Calibri" w:hAnsi="Calibri"/>
        </w:rPr>
        <w:t xml:space="preserve"> </w:t>
      </w:r>
      <w:r w:rsidR="00B719EA" w:rsidRPr="00CE5387">
        <w:rPr>
          <w:rFonts w:ascii="Calibri" w:hAnsi="Calibri"/>
        </w:rPr>
        <w:t>psychiatric disorders,</w:t>
      </w:r>
      <w:r w:rsidR="00A12205" w:rsidRPr="00CE5387">
        <w:rPr>
          <w:rFonts w:ascii="Calibri" w:hAnsi="Calibri"/>
        </w:rPr>
        <w:fldChar w:fldCharType="begin"/>
      </w:r>
      <w:r w:rsidR="00B351BD" w:rsidRPr="00CE5387">
        <w:rPr>
          <w:rFonts w:ascii="Calibri" w:hAnsi="Calibri"/>
        </w:rPr>
        <w:instrText xml:space="preserve"> ADDIN EN.CITE &lt;EndNote&gt;&lt;Cite&gt;&lt;Author&gt;Vassallo&lt;/Author&gt;&lt;Year&gt;2007&lt;/Year&gt;&lt;RecNum&gt;143&lt;/RecNum&gt;&lt;DisplayText&gt;&lt;style face="superscript"&gt;[44]&lt;/style&gt;&lt;/DisplayText&gt;&lt;record&gt;&lt;rec-number&gt;143&lt;/rec-number&gt;&lt;foreign-keys&gt;&lt;key app="EN" db-id="x0vpa2ff552pxvedr97v0e940xdvezxvsas0"&gt;143&lt;/key&gt;&lt;/foreign-keys&gt;&lt;ref-type name="Journal Article"&gt;17&lt;/ref-type&gt;&lt;contributors&gt;&lt;authors&gt;&lt;author&gt;Vassallo, J. L.&lt;/author&gt;&lt;author&gt;Proctor-Weber, Z.&lt;/author&gt;&lt;author&gt;Lebowitz, B. K.&lt;/author&gt;&lt;author&gt;Curtiss, G.&lt;/author&gt;&lt;author&gt;Vanderploeg, R. D.&lt;/author&gt;&lt;/authors&gt;&lt;/contributors&gt;&lt;auth-address&gt;Department of Mental Health and Behavioral Sciences, James A. Haley VAMC. Tampa, FL 33612, USA.&lt;/auth-address&gt;&lt;titles&gt;&lt;title&gt;Psychiatric risk factors for traumatic brain injury&lt;/title&gt;&lt;secondary-title&gt;Brain Inj&lt;/secondary-title&gt;&lt;alt-title&gt;Brain injury : [BI]&lt;/alt-title&gt;&lt;/titles&gt;&lt;periodical&gt;&lt;full-title&gt;Brain Inj&lt;/full-title&gt;&lt;abbr-1&gt;Brain injury : [BI]&lt;/abbr-1&gt;&lt;/periodical&gt;&lt;alt-periodical&gt;&lt;full-title&gt;Brain Inj&lt;/full-title&gt;&lt;abbr-1&gt;Brain injury : [BI]&lt;/abbr-1&gt;&lt;/alt-periodical&gt;&lt;pages&gt;567-73&lt;/pages&gt;&lt;volume&gt;21&lt;/volume&gt;&lt;number&gt;6&lt;/number&gt;&lt;edition&gt;2007/06/20&lt;/edition&gt;&lt;keywords&gt;&lt;keyword&gt;Adult&lt;/keyword&gt;&lt;keyword&gt;Brain Injuries/ etiology/ psychology&lt;/keyword&gt;&lt;keyword&gt;Case-Control Studies&lt;/keyword&gt;&lt;keyword&gt;Cohort Studies&lt;/keyword&gt;&lt;keyword&gt;Humans&lt;/keyword&gt;&lt;keyword&gt;Intelligence&lt;/keyword&gt;&lt;keyword&gt;Logistic Models&lt;/keyword&gt;&lt;keyword&gt;Male&lt;/keyword&gt;&lt;keyword&gt;Mental Disorders/ complications&lt;/keyword&gt;&lt;keyword&gt;Middle Aged&lt;/keyword&gt;&lt;keyword&gt;Odds Ratio&lt;/keyword&gt;&lt;keyword&gt;Risk Factors&lt;/keyword&gt;&lt;keyword&gt;United States&lt;/keyword&gt;&lt;keyword&gt;Veterans&lt;/keyword&gt;&lt;/keywords&gt;&lt;dates&gt;&lt;year&gt;2007&lt;/year&gt;&lt;pub-dates&gt;&lt;date&gt;Jun&lt;/date&gt;&lt;/pub-dates&gt;&lt;/dates&gt;&lt;isbn&gt;0269-9052 (Print)&amp;#xD;0269-9052 (Linking)&lt;/isbn&gt;&lt;accession-num&gt;17577707&lt;/accession-num&gt;&lt;urls&gt;&lt;/urls&gt;&lt;electronic-resource-num&gt;10.1080/02699050701426832&lt;/electronic-resource-num&gt;&lt;remote-database-provider&gt;NLM&lt;/remote-database-provider&gt;&lt;language&gt;eng&lt;/language&gt;&lt;/record&gt;&lt;/Cite&gt;&lt;/EndNote&gt;</w:instrText>
      </w:r>
      <w:r w:rsidR="00A12205" w:rsidRPr="00CE5387">
        <w:rPr>
          <w:rFonts w:ascii="Calibri" w:hAnsi="Calibri"/>
        </w:rPr>
        <w:fldChar w:fldCharType="separate"/>
      </w:r>
      <w:r w:rsidR="00B351BD" w:rsidRPr="00CE5387">
        <w:rPr>
          <w:rFonts w:ascii="Calibri" w:hAnsi="Calibri"/>
          <w:noProof/>
          <w:vertAlign w:val="superscript"/>
        </w:rPr>
        <w:t>[</w:t>
      </w:r>
      <w:hyperlink w:anchor="_ENREF_44" w:tooltip="Vassallo, 2007 #143" w:history="1">
        <w:r w:rsidR="00DB40C0" w:rsidRPr="00CE5387">
          <w:rPr>
            <w:rFonts w:ascii="Calibri" w:hAnsi="Calibri"/>
            <w:noProof/>
            <w:vertAlign w:val="superscript"/>
          </w:rPr>
          <w:t>44</w:t>
        </w:r>
      </w:hyperlink>
      <w:r w:rsidR="00B351BD" w:rsidRPr="00CE5387">
        <w:rPr>
          <w:rFonts w:ascii="Calibri" w:hAnsi="Calibri"/>
          <w:noProof/>
          <w:vertAlign w:val="superscript"/>
        </w:rPr>
        <w:t>]</w:t>
      </w:r>
      <w:r w:rsidR="00A12205" w:rsidRPr="00CE5387">
        <w:rPr>
          <w:rFonts w:ascii="Calibri" w:hAnsi="Calibri"/>
        </w:rPr>
        <w:fldChar w:fldCharType="end"/>
      </w:r>
      <w:r w:rsidR="00B719EA" w:rsidRPr="00CE5387">
        <w:rPr>
          <w:rFonts w:ascii="Calibri" w:hAnsi="Calibri"/>
        </w:rPr>
        <w:t xml:space="preserve"> </w:t>
      </w:r>
      <w:r w:rsidR="00380964" w:rsidRPr="00CE5387">
        <w:rPr>
          <w:rFonts w:ascii="Calibri" w:hAnsi="Calibri"/>
        </w:rPr>
        <w:t>drug misuse</w:t>
      </w:r>
      <w:r w:rsidR="00B165B1" w:rsidRPr="00CE5387">
        <w:rPr>
          <w:rFonts w:ascii="Calibri" w:hAnsi="Calibri"/>
        </w:rPr>
        <w:t>,</w:t>
      </w:r>
      <w:r w:rsidR="00A12205" w:rsidRPr="00CE5387">
        <w:rPr>
          <w:rFonts w:ascii="Calibri" w:hAnsi="Calibri"/>
        </w:rPr>
        <w:fldChar w:fldCharType="begin">
          <w:fldData xml:space="preserve">PEVuZE5vdGU+PENpdGU+PEF1dGhvcj5Cb21iYXJkaWVyPC9BdXRob3I+PFllYXI+MjAwMjwvWWVh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</w:fldData>
        </w:fldChar>
      </w:r>
      <w:r w:rsidR="00B351BD"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PEVuZE5vdGU+PENpdGU+PEF1dGhvcj5Cb21iYXJkaWVyPC9BdXRob3I+PFllYXI+MjAwMjwvWWVh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</w:fldData>
        </w:fldChar>
      </w:r>
      <w:r w:rsidR="00B351BD"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B351BD" w:rsidRPr="00CE5387">
        <w:rPr>
          <w:rFonts w:ascii="Calibri" w:hAnsi="Calibri"/>
          <w:noProof/>
          <w:vertAlign w:val="superscript"/>
        </w:rPr>
        <w:t>[</w:t>
      </w:r>
      <w:hyperlink w:anchor="_ENREF_45" w:tooltip="Bombardier, 2002 #145" w:history="1">
        <w:r w:rsidR="00DB40C0" w:rsidRPr="00CE5387">
          <w:rPr>
            <w:rFonts w:ascii="Calibri" w:hAnsi="Calibri"/>
            <w:noProof/>
            <w:vertAlign w:val="superscript"/>
          </w:rPr>
          <w:t>45</w:t>
        </w:r>
      </w:hyperlink>
      <w:r w:rsidR="00B351BD" w:rsidRPr="00CE5387">
        <w:rPr>
          <w:rFonts w:ascii="Calibri" w:hAnsi="Calibri"/>
          <w:noProof/>
          <w:vertAlign w:val="superscript"/>
        </w:rPr>
        <w:t xml:space="preserve">, </w:t>
      </w:r>
      <w:hyperlink w:anchor="_ENREF_46" w:tooltip="Rona, 2012 #144" w:history="1">
        <w:r w:rsidR="00DB40C0" w:rsidRPr="00CE5387">
          <w:rPr>
            <w:rFonts w:ascii="Calibri" w:hAnsi="Calibri"/>
            <w:noProof/>
            <w:vertAlign w:val="superscript"/>
          </w:rPr>
          <w:t>46</w:t>
        </w:r>
      </w:hyperlink>
      <w:r w:rsidR="00B351BD" w:rsidRPr="00CE5387">
        <w:rPr>
          <w:rFonts w:ascii="Calibri" w:hAnsi="Calibri"/>
          <w:noProof/>
          <w:vertAlign w:val="superscript"/>
        </w:rPr>
        <w:t>]</w:t>
      </w:r>
      <w:r w:rsidR="00A12205" w:rsidRPr="00CE5387">
        <w:rPr>
          <w:rFonts w:ascii="Calibri" w:hAnsi="Calibri"/>
        </w:rPr>
        <w:fldChar w:fldCharType="end"/>
      </w:r>
      <w:r w:rsidR="00525F48" w:rsidRPr="00CE5387">
        <w:rPr>
          <w:rFonts w:ascii="Calibri" w:hAnsi="Calibri"/>
        </w:rPr>
        <w:t xml:space="preserve"> and</w:t>
      </w:r>
      <w:r w:rsidR="00537845" w:rsidRPr="00CE5387">
        <w:rPr>
          <w:rFonts w:ascii="Calibri" w:hAnsi="Calibri"/>
        </w:rPr>
        <w:t xml:space="preserve"> membership of ethnic minority g</w:t>
      </w:r>
      <w:r w:rsidR="00525F48" w:rsidRPr="00CE5387">
        <w:rPr>
          <w:rFonts w:ascii="Calibri" w:hAnsi="Calibri"/>
        </w:rPr>
        <w:t>roups.</w:t>
      </w:r>
      <w:r w:rsidR="00A12205" w:rsidRPr="00CE5387">
        <w:rPr>
          <w:rFonts w:ascii="Calibri" w:hAnsi="Calibri"/>
        </w:rPr>
        <w:fldChar w:fldCharType="begin">
          <w:fldData xml:space="preserve">PEVuZE5vdGU+PENpdGU+PEF1dGhvcj5GZWlnaW48L0F1dGhvcj48WWVhcj4yMDEzPC9ZZWFyPjxS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</w:fldData>
        </w:fldChar>
      </w:r>
      <w:r w:rsidR="00B351BD"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PEVuZE5vdGU+PENpdGU+PEF1dGhvcj5GZWlnaW48L0F1dGhvcj48WWVhcj4yMDEzPC9ZZWFyPjxS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</w:fldData>
        </w:fldChar>
      </w:r>
      <w:r w:rsidR="00B351BD"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B351BD" w:rsidRPr="00CE5387">
        <w:rPr>
          <w:rFonts w:ascii="Calibri" w:hAnsi="Calibri"/>
          <w:noProof/>
          <w:vertAlign w:val="superscript"/>
        </w:rPr>
        <w:t>[</w:t>
      </w:r>
      <w:hyperlink w:anchor="_ENREF_47" w:tooltip="Feigin, 2013 #146" w:history="1">
        <w:r w:rsidR="00DB40C0" w:rsidRPr="00CE5387">
          <w:rPr>
            <w:rFonts w:ascii="Calibri" w:hAnsi="Calibri"/>
            <w:noProof/>
            <w:vertAlign w:val="superscript"/>
          </w:rPr>
          <w:t>47</w:t>
        </w:r>
      </w:hyperlink>
      <w:r w:rsidR="00B351BD" w:rsidRPr="00CE5387">
        <w:rPr>
          <w:rFonts w:ascii="Calibri" w:hAnsi="Calibri"/>
          <w:noProof/>
          <w:vertAlign w:val="superscript"/>
        </w:rPr>
        <w:t>]</w:t>
      </w:r>
      <w:r w:rsidR="00A12205" w:rsidRPr="00CE5387">
        <w:rPr>
          <w:rFonts w:ascii="Calibri" w:hAnsi="Calibri"/>
        </w:rPr>
        <w:fldChar w:fldCharType="end"/>
      </w:r>
      <w:r w:rsidR="00525F48" w:rsidRPr="00CE5387">
        <w:rPr>
          <w:rFonts w:ascii="Calibri" w:hAnsi="Calibri"/>
        </w:rPr>
        <w:t xml:space="preserve"> </w:t>
      </w:r>
      <w:r w:rsidR="00380964" w:rsidRPr="00CE5387">
        <w:rPr>
          <w:rFonts w:ascii="Calibri" w:hAnsi="Calibri"/>
        </w:rPr>
        <w:t>Alcohol intoxication is a particularly common association with TBI evident in 65% of cases</w:t>
      </w:r>
      <w:r w:rsidR="009A0764" w:rsidRPr="00CE5387">
        <w:rPr>
          <w:rFonts w:ascii="Calibri" w:hAnsi="Calibri"/>
        </w:rPr>
        <w:t xml:space="preserve"> and is a complicating factor when assessing the level of consciousness.</w:t>
      </w:r>
      <w:r w:rsidR="00A12205" w:rsidRPr="00CE5387">
        <w:rPr>
          <w:rFonts w:ascii="Calibri" w:hAnsi="Calibri"/>
        </w:rPr>
        <w:fldChar w:fldCharType="begin"/>
      </w:r>
      <w:r w:rsidR="00B351BD" w:rsidRPr="00CE5387">
        <w:rPr>
          <w:rFonts w:ascii="Calibri" w:hAnsi="Calibri"/>
        </w:rPr>
        <w:instrText xml:space="preserve"> ADDIN EN.CITE &lt;EndNote&gt;&lt;Cite&gt;&lt;Author&gt;Bombardier&lt;/Author&gt;&lt;Year&gt;2002&lt;/Year&gt;&lt;RecNum&gt;145&lt;/RecNum&gt;&lt;DisplayText&gt;&lt;style face="superscript"&gt;[45]&lt;/style&gt;&lt;/DisplayText&gt;&lt;record&gt;&lt;rec-number&gt;145&lt;/rec-number&gt;&lt;foreign-keys&gt;&lt;key app="EN" db-id="x0vpa2ff552pxvedr97v0e940xdvezxvsas0"&gt;145&lt;/key&gt;&lt;/foreign-keys&gt;&lt;ref-type name="Journal Article"&gt;17&lt;/ref-type&gt;&lt;contributors&gt;&lt;authors&gt;&lt;author&gt;Bombardier, C. H.&lt;/author&gt;&lt;author&gt;Rimmele, C. T.&lt;/author&gt;&lt;author&gt;Zintel, H.&lt;/author&gt;&lt;/authors&gt;&lt;/contributors&gt;&lt;auth-address&gt;Department of Rehabilitation Medicine, University of Washington School of Medicine, Seattle, WA 98104, USA. chb@u.washington.edu&lt;/auth-address&gt;&lt;titles&gt;&lt;title&gt;The magnitude and correlates of alcohol and drug use before traumatic brain injury&lt;/title&gt;&lt;secondary-title&gt;Arch Phys Med Rehabil&lt;/secondary-title&gt;&lt;alt-title&gt;Archives of physical medicine and rehabilitation&lt;/alt-title&gt;&lt;/titles&gt;&lt;periodical&gt;&lt;full-title&gt;Arch Phys Med Rehabil&lt;/full-title&gt;&lt;abbr-1&gt;Archives of physical medicine and rehabilitation&lt;/abbr-1&gt;&lt;/periodical&gt;&lt;alt-periodical&gt;&lt;full-title&gt;Arch Phys Med Rehabil&lt;/full-title&gt;&lt;abbr-1&gt;Archives of physical medicine and rehabilitation&lt;/abbr-1&gt;&lt;/alt-periodical&gt;&lt;pages&gt;1765-73&lt;/pages&gt;&lt;volume&gt;83&lt;/volume&gt;&lt;number&gt;12&lt;/number&gt;&lt;edition&gt;2002/12/11&lt;/edition&gt;&lt;keywords&gt;&lt;keyword&gt;Adult&lt;/keyword&gt;&lt;keyword&gt;Alcoholism/blood/ complications&lt;/keyword&gt;&lt;keyword&gt;Brain Injuries/ etiology/rehabilitation&lt;/keyword&gt;&lt;keyword&gt;Educational Status&lt;/keyword&gt;&lt;keyword&gt;Female&lt;/keyword&gt;&lt;keyword&gt;Humans&lt;/keyword&gt;&lt;keyword&gt;Male&lt;/keyword&gt;&lt;keyword&gt;Questionnaires&lt;/keyword&gt;&lt;keyword&gt;Risk Factors&lt;/keyword&gt;&lt;keyword&gt;Substance-Related Disorders/blood/ complications&lt;/keyword&gt;&lt;/keywords&gt;&lt;dates&gt;&lt;year&gt;2002&lt;/year&gt;&lt;pub-dates&gt;&lt;date&gt;Dec&lt;/date&gt;&lt;/pub-dates&gt;&lt;/dates&gt;&lt;isbn&gt;0003-9993 (Print)&amp;#xD;0003-9993 (Linking)&lt;/isbn&gt;&lt;accession-num&gt;12474184&lt;/accession-num&gt;&lt;urls&gt;&lt;/urls&gt;&lt;electronic-resource-num&gt;10.1053/apmr.2002.36085&lt;/electronic-resource-num&gt;&lt;remote-database-provider&gt;NLM&lt;/remote-database-provider&gt;&lt;language&gt;eng&lt;/language&gt;&lt;/record&gt;&lt;/Cite&gt;&lt;/EndNote&gt;</w:instrText>
      </w:r>
      <w:r w:rsidR="00A12205" w:rsidRPr="00CE5387">
        <w:rPr>
          <w:rFonts w:ascii="Calibri" w:hAnsi="Calibri"/>
        </w:rPr>
        <w:fldChar w:fldCharType="separate"/>
      </w:r>
      <w:r w:rsidR="00B351BD" w:rsidRPr="00CE5387">
        <w:rPr>
          <w:rFonts w:ascii="Calibri" w:hAnsi="Calibri"/>
          <w:noProof/>
          <w:vertAlign w:val="superscript"/>
        </w:rPr>
        <w:t>[</w:t>
      </w:r>
      <w:hyperlink w:anchor="_ENREF_45" w:tooltip="Bombardier, 2002 #145" w:history="1">
        <w:r w:rsidR="00DB40C0" w:rsidRPr="00CE5387">
          <w:rPr>
            <w:rFonts w:ascii="Calibri" w:hAnsi="Calibri"/>
            <w:noProof/>
            <w:vertAlign w:val="superscript"/>
          </w:rPr>
          <w:t>45</w:t>
        </w:r>
      </w:hyperlink>
      <w:r w:rsidR="00B351BD" w:rsidRPr="00CE5387">
        <w:rPr>
          <w:rFonts w:ascii="Calibri" w:hAnsi="Calibri"/>
          <w:noProof/>
          <w:vertAlign w:val="superscript"/>
        </w:rPr>
        <w:t>]</w:t>
      </w:r>
      <w:r w:rsidR="00A12205" w:rsidRPr="00CE5387">
        <w:rPr>
          <w:rFonts w:ascii="Calibri" w:hAnsi="Calibri"/>
        </w:rPr>
        <w:fldChar w:fldCharType="end"/>
      </w:r>
    </w:p>
    <w:p w:rsidR="00537845" w:rsidRPr="00CE5387" w:rsidRDefault="00537845" w:rsidP="002E6694">
      <w:pPr>
        <w:rPr>
          <w:rFonts w:ascii="Calibri" w:hAnsi="Calibri"/>
        </w:rPr>
      </w:pPr>
    </w:p>
    <w:p w:rsidR="00B052CB" w:rsidRPr="00CE5387" w:rsidRDefault="00B052CB" w:rsidP="002E6694">
      <w:pPr>
        <w:rPr>
          <w:rFonts w:ascii="Calibri" w:hAnsi="Calibri"/>
        </w:rPr>
      </w:pPr>
      <w:r w:rsidRPr="00CE5387">
        <w:rPr>
          <w:rFonts w:ascii="Calibri" w:hAnsi="Calibri"/>
        </w:rPr>
        <w:t xml:space="preserve">Overall, low level falls (37% of cases), assaults (35%) and road traffic accidents (13%) are the </w:t>
      </w:r>
      <w:r w:rsidR="009D5451" w:rsidRPr="00CE5387">
        <w:rPr>
          <w:rFonts w:ascii="Calibri" w:hAnsi="Calibri"/>
        </w:rPr>
        <w:t>most common</w:t>
      </w:r>
      <w:r w:rsidRPr="00CE5387">
        <w:rPr>
          <w:rFonts w:ascii="Calibri" w:hAnsi="Calibri"/>
        </w:rPr>
        <w:t xml:space="preserve"> causes of TBI in the UK.</w:t>
      </w:r>
      <w:r w:rsidR="00A12205" w:rsidRPr="00CE5387">
        <w:rPr>
          <w:rFonts w:ascii="Calibri" w:hAnsi="Calibri"/>
        </w:rPr>
        <w:fldChar w:fldCharType="begin"/>
      </w:r>
      <w:r w:rsidR="00B351BD" w:rsidRPr="00CE5387">
        <w:rPr>
          <w:rFonts w:ascii="Calibri" w:hAnsi="Calibri"/>
        </w:rPr>
        <w:instrText xml:space="preserve"> ADDIN EN.CITE &lt;EndNote&gt;&lt;Cite&gt;&lt;Author&gt;Teasdale&lt;/Author&gt;&lt;Year&gt;1995&lt;/Year&gt;&lt;RecNum&gt;137&lt;/RecNum&gt;&lt;DisplayText&gt;&lt;style face="superscript"&gt;[48]&lt;/style&gt;&lt;/DisplayText&gt;&lt;record&gt;&lt;rec-number&gt;137&lt;/rec-number&gt;&lt;foreign-keys&gt;&lt;key app="EN" db-id="sz95psffrs02puewe0bvsx20vxex20w5rvw2"&gt;137&lt;/key&gt;&lt;/foreign-keys&gt;&lt;ref-type name="Journal Article"&gt;17&lt;/ref-type&gt;&lt;contributors&gt;&lt;authors&gt;&lt;author&gt;Teasdale, G. M.&lt;/author&gt;&lt;/authors&gt;&lt;/contributors&gt;&lt;auth-address&gt;Department of Neurosurgery, Southern General Hospital, Glasgow, Scotland.&lt;/auth-address&gt;&lt;titles&gt;&lt;title&gt;Head injury&lt;/title&gt;&lt;secondary-title&gt;J Neurol Neurosurg Psychiatry&lt;/secondary-title&gt;&lt;alt-title&gt;Journal of neurology, neurosurgery, and psychiatry&lt;/alt-title&gt;&lt;/titles&gt;&lt;periodical&gt;&lt;full-title&gt;J Neurol Neurosurg Psychiatry&lt;/full-title&gt;&lt;abbr-1&gt;Journal of neurology, neurosurgery, and psychiatry&lt;/abbr-1&gt;&lt;/periodical&gt;&lt;alt-periodical&gt;&lt;full-title&gt;J Neurol Neurosurg Psychiatry&lt;/full-title&gt;&lt;abbr-1&gt;Journal of neurology, neurosurgery, and psychiatry&lt;/abbr-1&gt;&lt;/alt-periodical&gt;&lt;pages&gt;526-39&lt;/pages&gt;&lt;volume&gt;58&lt;/volume&gt;&lt;number&gt;5&lt;/number&gt;&lt;keywords&gt;&lt;keyword&gt;Brain Injuries/diagnosis/*therapy&lt;/keyword&gt;&lt;keyword&gt;Humans&lt;/keyword&gt;&lt;/keywords&gt;&lt;dates&gt;&lt;year&gt;1995&lt;/year&gt;&lt;pub-dates&gt;&lt;date&gt;May&lt;/date&gt;&lt;/pub-dates&gt;&lt;/dates&gt;&lt;isbn&gt;0022-3050 (Print)&amp;#xD;0022-3050 (Linking)&lt;/isbn&gt;&lt;accession-num&gt;7745397&lt;/accession-num&gt;&lt;urls&gt;&lt;related-urls&gt;&lt;url&gt;http://www.ncbi.nlm.nih.gov/pubmed/7745397&lt;/url&gt;&lt;/related-urls&gt;&lt;/urls&gt;&lt;custom2&gt;1073480&lt;/custom2&gt;&lt;/record&gt;&lt;/Cite&gt;&lt;/EndNote&gt;</w:instrText>
      </w:r>
      <w:r w:rsidR="00A12205" w:rsidRPr="00CE5387">
        <w:rPr>
          <w:rFonts w:ascii="Calibri" w:hAnsi="Calibri"/>
        </w:rPr>
        <w:fldChar w:fldCharType="separate"/>
      </w:r>
      <w:r w:rsidR="00B351BD" w:rsidRPr="00CE5387">
        <w:rPr>
          <w:rFonts w:ascii="Calibri" w:hAnsi="Calibri"/>
          <w:noProof/>
          <w:vertAlign w:val="superscript"/>
        </w:rPr>
        <w:t>[</w:t>
      </w:r>
      <w:hyperlink w:anchor="_ENREF_48" w:tooltip="Teasdale, 1995 #137" w:history="1">
        <w:r w:rsidR="00DB40C0" w:rsidRPr="00CE5387">
          <w:rPr>
            <w:rFonts w:ascii="Calibri" w:hAnsi="Calibri"/>
            <w:noProof/>
            <w:vertAlign w:val="superscript"/>
          </w:rPr>
          <w:t>48</w:t>
        </w:r>
      </w:hyperlink>
      <w:r w:rsidR="00B351BD"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Blunt trauma predominates, with penetrating and blast trauma observed in less than 1% of cases.</w:t>
      </w:r>
      <w:r w:rsidR="00A12205" w:rsidRPr="00CE5387">
        <w:rPr>
          <w:rFonts w:ascii="Calibri" w:hAnsi="Calibri"/>
        </w:rPr>
        <w:fldChar w:fldCharType="begin">
          <w:fldData xml:space="preserve">PEVuZE5vdGU+PENpdGU+PEF1dGhvcj5DaHJpc3RlbnNlbjwvQXV0aG9yPjxZZWFyPjIwMDg8L1ll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</w:fldData>
        </w:fldChar>
      </w:r>
      <w:r w:rsidR="00B351BD"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PEVuZE5vdGU+PENpdGU+PEF1dGhvcj5DaHJpc3RlbnNlbjwvQXV0aG9yPjxZZWFyPjIwMDg8L1ll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</w:fldData>
        </w:fldChar>
      </w:r>
      <w:r w:rsidR="00B351BD"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B351BD" w:rsidRPr="00CE5387">
        <w:rPr>
          <w:rFonts w:ascii="Calibri" w:hAnsi="Calibri"/>
          <w:noProof/>
          <w:vertAlign w:val="superscript"/>
        </w:rPr>
        <w:t>[</w:t>
      </w:r>
      <w:hyperlink w:anchor="_ENREF_49" w:tooltip="Christensen, 2008 #147" w:history="1">
        <w:r w:rsidR="00DB40C0" w:rsidRPr="00CE5387">
          <w:rPr>
            <w:rFonts w:ascii="Calibri" w:hAnsi="Calibri"/>
            <w:noProof/>
            <w:vertAlign w:val="superscript"/>
          </w:rPr>
          <w:t>49</w:t>
        </w:r>
      </w:hyperlink>
      <w:r w:rsidR="00B351BD"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However the mode </w:t>
      </w:r>
      <w:r w:rsidR="009A0764" w:rsidRPr="00CE5387">
        <w:rPr>
          <w:rFonts w:ascii="Calibri" w:hAnsi="Calibri"/>
        </w:rPr>
        <w:t xml:space="preserve">of injury </w:t>
      </w:r>
      <w:r w:rsidRPr="00CE5387">
        <w:rPr>
          <w:rFonts w:ascii="Calibri" w:hAnsi="Calibri"/>
        </w:rPr>
        <w:t>varies</w:t>
      </w:r>
      <w:r w:rsidR="009A0764" w:rsidRPr="00CE5387">
        <w:rPr>
          <w:rFonts w:ascii="Calibri" w:hAnsi="Calibri"/>
        </w:rPr>
        <w:t xml:space="preserve"> across strata of severity and age.</w:t>
      </w:r>
      <w:r w:rsidR="00A12205" w:rsidRPr="00CE5387">
        <w:rPr>
          <w:rFonts w:ascii="Calibri" w:hAnsi="Calibri"/>
        </w:rPr>
        <w:fldChar w:fldCharType="begin"/>
      </w:r>
      <w:r w:rsidR="00B351BD" w:rsidRPr="00CE5387">
        <w:rPr>
          <w:rFonts w:ascii="Calibri" w:hAnsi="Calibri"/>
        </w:rPr>
        <w:instrText xml:space="preserve"> ADDIN EN.CITE &lt;EndNote&gt;&lt;Cite&gt;&lt;Author&gt;Bruns&lt;/Author&gt;&lt;Year&gt;2003&lt;/Year&gt;&lt;RecNum&gt;150&lt;/RecNum&gt;&lt;DisplayText&gt;&lt;style face="superscript"&gt;[50]&lt;/style&gt;&lt;/DisplayText&gt;&lt;record&gt;&lt;rec-number&gt;150&lt;/rec-number&gt;&lt;foreign-keys&gt;&lt;key app="EN" db-id="x0vpa2ff552pxvedr97v0e940xdvezxvsas0"&gt;150&lt;/key&gt;&lt;/foreign-keys&gt;&lt;ref-type name="Journal Article"&gt;17&lt;/ref-type&gt;&lt;contributors&gt;&lt;authors&gt;&lt;author&gt;Bruns, J., Jr.&lt;/author&gt;&lt;author&gt;Hauser, W. A.&lt;/author&gt;&lt;/authors&gt;&lt;/contributors&gt;&lt;auth-address&gt;Sergievsky Center, College of Physicians and Surgeons, Department of Epidemiology, Joseph L. Mailman School of Public Health, Columbia University, New York, New York, USA.&lt;/auth-address&gt;&lt;titles&gt;&lt;title&gt;The epidemiology of traumatic brain injury: a review&lt;/title&gt;&lt;secondary-title&gt;Epilepsia&lt;/secondary-title&gt;&lt;alt-title&gt;Epilepsia&lt;/alt-title&gt;&lt;/titles&gt;&lt;periodical&gt;&lt;full-title&gt;Epilepsia&lt;/full-title&gt;&lt;abbr-1&gt;Epilepsia&lt;/abbr-1&gt;&lt;/periodical&gt;&lt;alt-periodical&gt;&lt;full-title&gt;Epilepsia&lt;/full-title&gt;&lt;abbr-1&gt;Epilepsia&lt;/abbr-1&gt;&lt;/alt-periodical&gt;&lt;pages&gt;2-10&lt;/pages&gt;&lt;volume&gt;44 Suppl 10&lt;/volume&gt;&lt;edition&gt;2003/09/27&lt;/edition&gt;&lt;keywords&gt;&lt;keyword&gt;Age Distribution&lt;/keyword&gt;&lt;keyword&gt;Brain Injuries/ epidemiology/ethnology/etiology/physiopathology&lt;/keyword&gt;&lt;keyword&gt;Hospitalization/statistics &amp;amp; numerical data&lt;/keyword&gt;&lt;keyword&gt;Humans&lt;/keyword&gt;&lt;keyword&gt;Incidence&lt;/keyword&gt;&lt;keyword&gt;Mortality&lt;/keyword&gt;&lt;keyword&gt;Sex Distribution&lt;/keyword&gt;&lt;keyword&gt;Trauma Severity Indices&lt;/keyword&gt;&lt;keyword&gt;United States/epidemiology&lt;/keyword&gt;&lt;/keywords&gt;&lt;dates&gt;&lt;year&gt;2003&lt;/year&gt;&lt;/dates&gt;&lt;isbn&gt;0013-9580 (Print)&amp;#xD;0013-9580 (Linking)&lt;/isbn&gt;&lt;accession-num&gt;14511388&lt;/accession-num&gt;&lt;urls&gt;&lt;/urls&gt;&lt;remote-database-provider&gt;NLM&lt;/remote-database-provider&gt;&lt;language&gt;eng&lt;/language&gt;&lt;/record&gt;&lt;/Cite&gt;&lt;/EndNote&gt;</w:instrText>
      </w:r>
      <w:r w:rsidR="00A12205" w:rsidRPr="00CE5387">
        <w:rPr>
          <w:rFonts w:ascii="Calibri" w:hAnsi="Calibri"/>
        </w:rPr>
        <w:fldChar w:fldCharType="separate"/>
      </w:r>
      <w:r w:rsidR="00B351BD" w:rsidRPr="00CE5387">
        <w:rPr>
          <w:rFonts w:ascii="Calibri" w:hAnsi="Calibri"/>
          <w:noProof/>
          <w:vertAlign w:val="superscript"/>
        </w:rPr>
        <w:t>[</w:t>
      </w:r>
      <w:hyperlink w:anchor="_ENREF_50" w:tooltip="Bruns, 2003 #150" w:history="1">
        <w:r w:rsidR="00DB40C0" w:rsidRPr="00CE5387">
          <w:rPr>
            <w:rFonts w:ascii="Calibri" w:hAnsi="Calibri"/>
            <w:noProof/>
            <w:vertAlign w:val="superscript"/>
          </w:rPr>
          <w:t>50</w:t>
        </w:r>
      </w:hyperlink>
      <w:r w:rsidR="00B351BD" w:rsidRPr="00CE5387">
        <w:rPr>
          <w:rFonts w:ascii="Calibri" w:hAnsi="Calibri"/>
          <w:noProof/>
          <w:vertAlign w:val="superscript"/>
        </w:rPr>
        <w:t>]</w:t>
      </w:r>
      <w:r w:rsidR="00A12205" w:rsidRPr="00CE5387">
        <w:rPr>
          <w:rFonts w:ascii="Calibri" w:hAnsi="Calibri"/>
        </w:rPr>
        <w:fldChar w:fldCharType="end"/>
      </w:r>
      <w:r w:rsidR="009A0764" w:rsidRPr="00CE5387">
        <w:rPr>
          <w:rFonts w:ascii="Calibri" w:hAnsi="Calibri"/>
        </w:rPr>
        <w:t xml:space="preserve"> </w:t>
      </w:r>
      <w:r w:rsidRPr="00CE5387">
        <w:rPr>
          <w:rFonts w:ascii="Calibri" w:hAnsi="Calibri"/>
        </w:rPr>
        <w:t>Published cohorts</w:t>
      </w:r>
      <w:r w:rsidR="009A0764" w:rsidRPr="00CE5387">
        <w:rPr>
          <w:rFonts w:ascii="Calibri" w:hAnsi="Calibri"/>
        </w:rPr>
        <w:t xml:space="preserve"> </w:t>
      </w:r>
      <w:r w:rsidRPr="00CE5387">
        <w:rPr>
          <w:rFonts w:ascii="Calibri" w:hAnsi="Calibri"/>
        </w:rPr>
        <w:t>suggest that r</w:t>
      </w:r>
      <w:r w:rsidR="002E6694" w:rsidRPr="00CE5387">
        <w:rPr>
          <w:rFonts w:ascii="Calibri" w:hAnsi="Calibri"/>
        </w:rPr>
        <w:t xml:space="preserve">oad traffic accidents </w:t>
      </w:r>
      <w:r w:rsidRPr="00CE5387">
        <w:rPr>
          <w:rFonts w:ascii="Calibri" w:hAnsi="Calibri"/>
        </w:rPr>
        <w:t>constitute approximately</w:t>
      </w:r>
      <w:r w:rsidR="002E6694" w:rsidRPr="00CE5387">
        <w:rPr>
          <w:rFonts w:ascii="Calibri" w:hAnsi="Calibri"/>
        </w:rPr>
        <w:t xml:space="preserve"> 50% of </w:t>
      </w:r>
      <w:r w:rsidRPr="00CE5387">
        <w:rPr>
          <w:rFonts w:ascii="Calibri" w:hAnsi="Calibri"/>
        </w:rPr>
        <w:t xml:space="preserve">severe TBI </w:t>
      </w:r>
      <w:r w:rsidR="002E6694" w:rsidRPr="00CE5387">
        <w:rPr>
          <w:rFonts w:ascii="Calibri" w:hAnsi="Calibri"/>
        </w:rPr>
        <w:t xml:space="preserve">cases, </w:t>
      </w:r>
      <w:r w:rsidRPr="00CE5387">
        <w:rPr>
          <w:rFonts w:ascii="Calibri" w:hAnsi="Calibri"/>
        </w:rPr>
        <w:t>while assaults and low-level falls are responsible for a higher proportion of milder injuries.</w:t>
      </w:r>
      <w:r w:rsidR="00A12205" w:rsidRPr="00CE5387">
        <w:rPr>
          <w:rFonts w:ascii="Calibri" w:hAnsi="Calibri"/>
        </w:rPr>
        <w:fldChar w:fldCharType="begin">
          <w:fldData xml:space="preserve">PEVuZE5vdGU+PENpdGU+PEF1dGhvcj5MZWlic29uPC9BdXRob3I+PFllYXI+MjAxMTwvWWVhcj48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=
</w:fldData>
        </w:fldChar>
      </w:r>
      <w:r w:rsidR="00B351BD"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PEVuZE5vdGU+PENpdGU+PEF1dGhvcj5MZWlic29uPC9BdXRob3I+PFllYXI+MjAxMTwvWWVhcj48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=
</w:fldData>
        </w:fldChar>
      </w:r>
      <w:r w:rsidR="00B351BD"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B351BD" w:rsidRPr="00CE5387">
        <w:rPr>
          <w:rFonts w:ascii="Calibri" w:hAnsi="Calibri"/>
          <w:noProof/>
          <w:vertAlign w:val="superscript"/>
        </w:rPr>
        <w:t>[</w:t>
      </w:r>
      <w:hyperlink w:anchor="_ENREF_51" w:tooltip="Leibson, 2011 #139" w:history="1">
        <w:r w:rsidR="00DB40C0" w:rsidRPr="00CE5387">
          <w:rPr>
            <w:rFonts w:ascii="Calibri" w:hAnsi="Calibri"/>
            <w:noProof/>
            <w:vertAlign w:val="superscript"/>
          </w:rPr>
          <w:t>51</w:t>
        </w:r>
      </w:hyperlink>
      <w:r w:rsidR="00B351BD"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r w:rsidR="00B719EA" w:rsidRPr="00CE5387">
        <w:rPr>
          <w:rFonts w:ascii="Calibri" w:hAnsi="Calibri"/>
        </w:rPr>
        <w:t xml:space="preserve">Sporting injuries, assaults and </w:t>
      </w:r>
      <w:r w:rsidR="008A6A2F" w:rsidRPr="00CE5387">
        <w:rPr>
          <w:rFonts w:ascii="Calibri" w:hAnsi="Calibri"/>
        </w:rPr>
        <w:t>road traffic accidents</w:t>
      </w:r>
      <w:r w:rsidR="00B719EA" w:rsidRPr="00CE5387">
        <w:rPr>
          <w:rFonts w:ascii="Calibri" w:hAnsi="Calibri"/>
        </w:rPr>
        <w:t xml:space="preserve"> predominate in young adults with lower energy mechanisms of injury becoming more common in older age groups.</w:t>
      </w:r>
      <w:r w:rsidR="00A12205" w:rsidRPr="00CE5387">
        <w:rPr>
          <w:rFonts w:ascii="Calibri" w:hAnsi="Calibri"/>
        </w:rPr>
        <w:fldChar w:fldCharType="begin">
          <w:fldData xml:space="preserve">PEVuZE5vdGU+PENpdGU+PEF1dGhvcj5CcnVuczwvQXV0aG9yPjxZZWFyPjIwMDM8L1llYXI+PFJl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</w:fldData>
        </w:fldChar>
      </w:r>
      <w:r w:rsidR="00B351BD"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PEVuZE5vdGU+PENpdGU+PEF1dGhvcj5CcnVuczwvQXV0aG9yPjxZZWFyPjIwMDM8L1llYXI+PFJl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</w:fldData>
        </w:fldChar>
      </w:r>
      <w:r w:rsidR="00B351BD"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B351BD" w:rsidRPr="00CE5387">
        <w:rPr>
          <w:rFonts w:ascii="Calibri" w:hAnsi="Calibri"/>
          <w:noProof/>
          <w:vertAlign w:val="superscript"/>
        </w:rPr>
        <w:t>[</w:t>
      </w:r>
      <w:hyperlink w:anchor="_ENREF_50" w:tooltip="Bruns, 2003 #150" w:history="1">
        <w:r w:rsidR="00DB40C0" w:rsidRPr="00CE5387">
          <w:rPr>
            <w:rFonts w:ascii="Calibri" w:hAnsi="Calibri"/>
            <w:noProof/>
            <w:vertAlign w:val="superscript"/>
          </w:rPr>
          <w:t>50</w:t>
        </w:r>
      </w:hyperlink>
      <w:r w:rsidR="00B351BD" w:rsidRPr="00CE5387">
        <w:rPr>
          <w:rFonts w:ascii="Calibri" w:hAnsi="Calibri"/>
          <w:noProof/>
          <w:vertAlign w:val="superscript"/>
        </w:rPr>
        <w:t xml:space="preserve">, </w:t>
      </w:r>
      <w:hyperlink w:anchor="_ENREF_51" w:tooltip="Leibson, 2011 #139" w:history="1">
        <w:r w:rsidR="00DB40C0" w:rsidRPr="00CE5387">
          <w:rPr>
            <w:rFonts w:ascii="Calibri" w:hAnsi="Calibri"/>
            <w:noProof/>
            <w:vertAlign w:val="superscript"/>
          </w:rPr>
          <w:t>51</w:t>
        </w:r>
      </w:hyperlink>
      <w:r w:rsidR="00B351BD" w:rsidRPr="00CE5387">
        <w:rPr>
          <w:rFonts w:ascii="Calibri" w:hAnsi="Calibri"/>
          <w:noProof/>
          <w:vertAlign w:val="superscript"/>
        </w:rPr>
        <w:t>]</w:t>
      </w:r>
      <w:r w:rsidR="00A12205" w:rsidRPr="00CE5387">
        <w:rPr>
          <w:rFonts w:ascii="Calibri" w:hAnsi="Calibri"/>
        </w:rPr>
        <w:fldChar w:fldCharType="end"/>
      </w:r>
      <w:r w:rsidR="00B719EA" w:rsidRPr="00CE5387">
        <w:rPr>
          <w:rFonts w:ascii="Calibri" w:hAnsi="Calibri"/>
        </w:rPr>
        <w:t xml:space="preserve"> </w:t>
      </w:r>
    </w:p>
    <w:p w:rsidR="00B052CB" w:rsidRPr="00CE5387" w:rsidRDefault="00B052CB" w:rsidP="002E6694">
      <w:pPr>
        <w:rPr>
          <w:rFonts w:ascii="Calibri" w:hAnsi="Calibri"/>
        </w:rPr>
      </w:pPr>
    </w:p>
    <w:p w:rsidR="009A0764" w:rsidRPr="00CE5387" w:rsidRDefault="00B052CB" w:rsidP="009A0764">
      <w:pPr>
        <w:rPr>
          <w:rFonts w:ascii="Calibri" w:hAnsi="Calibri"/>
        </w:rPr>
      </w:pPr>
      <w:r w:rsidRPr="00CE5387">
        <w:rPr>
          <w:rFonts w:ascii="Calibri" w:hAnsi="Calibri"/>
        </w:rPr>
        <w:t>S</w:t>
      </w:r>
      <w:r w:rsidR="00537845" w:rsidRPr="00CE5387">
        <w:rPr>
          <w:rFonts w:ascii="Calibri" w:hAnsi="Calibri"/>
        </w:rPr>
        <w:t>everal recent studies have suggested that the epidemiology of TBI is changing in developed countries with increasing numbers of elderly TBI cases</w:t>
      </w:r>
      <w:r w:rsidR="00A33232" w:rsidRPr="00CE5387">
        <w:rPr>
          <w:rFonts w:ascii="Calibri" w:hAnsi="Calibri"/>
        </w:rPr>
        <w:t>, reflecting the ageing demography of these societies</w:t>
      </w:r>
      <w:r w:rsidR="00537845" w:rsidRPr="00CE5387">
        <w:rPr>
          <w:rFonts w:ascii="Calibri" w:hAnsi="Calibri"/>
        </w:rPr>
        <w:t>.</w:t>
      </w:r>
      <w:r w:rsidR="00A12205" w:rsidRPr="00CE5387">
        <w:rPr>
          <w:rFonts w:ascii="Calibri" w:hAnsi="Calibri"/>
        </w:rPr>
        <w:fldChar w:fldCharType="begin">
          <w:fldData xml:space="preserve">PEVuZE5vdGU+PENpdGU+PEF1dGhvcj5IYXJ2ZXk8L0F1dGhvcj48WWVhcj4yMDEyPC9ZZWFyPjxS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==
</w:fldData>
        </w:fldChar>
      </w:r>
      <w:r w:rsidR="00B351BD"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PEVuZE5vdGU+PENpdGU+PEF1dGhvcj5IYXJ2ZXk8L0F1dGhvcj48WWVhcj4yMDEyPC9ZZWFyPjxS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==
</w:fldData>
        </w:fldChar>
      </w:r>
      <w:r w:rsidR="00B351BD"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B351BD" w:rsidRPr="00CE5387">
        <w:rPr>
          <w:rFonts w:ascii="Calibri" w:hAnsi="Calibri"/>
          <w:noProof/>
          <w:vertAlign w:val="superscript"/>
        </w:rPr>
        <w:t>[</w:t>
      </w:r>
      <w:hyperlink w:anchor="_ENREF_52" w:tooltip="Harvey, 2012 #149" w:history="1">
        <w:r w:rsidR="00DB40C0" w:rsidRPr="00CE5387">
          <w:rPr>
            <w:rFonts w:ascii="Calibri" w:hAnsi="Calibri"/>
            <w:noProof/>
            <w:vertAlign w:val="superscript"/>
          </w:rPr>
          <w:t>52</w:t>
        </w:r>
      </w:hyperlink>
      <w:r w:rsidR="00B351BD" w:rsidRPr="00CE5387">
        <w:rPr>
          <w:rFonts w:ascii="Calibri" w:hAnsi="Calibri"/>
          <w:noProof/>
          <w:vertAlign w:val="superscript"/>
        </w:rPr>
        <w:t xml:space="preserve">, </w:t>
      </w:r>
      <w:hyperlink w:anchor="_ENREF_53" w:tooltip="Roozenbeek, 2013 #160" w:history="1">
        <w:r w:rsidR="00DB40C0" w:rsidRPr="00CE5387">
          <w:rPr>
            <w:rFonts w:ascii="Calibri" w:hAnsi="Calibri"/>
            <w:noProof/>
            <w:vertAlign w:val="superscript"/>
          </w:rPr>
          <w:t>53</w:t>
        </w:r>
      </w:hyperlink>
      <w:r w:rsidR="00B351BD" w:rsidRPr="00CE5387">
        <w:rPr>
          <w:rFonts w:ascii="Calibri" w:hAnsi="Calibri"/>
          <w:noProof/>
          <w:vertAlign w:val="superscript"/>
        </w:rPr>
        <w:t>]</w:t>
      </w:r>
      <w:r w:rsidR="00A12205" w:rsidRPr="00CE5387">
        <w:rPr>
          <w:rFonts w:ascii="Calibri" w:hAnsi="Calibri"/>
        </w:rPr>
        <w:fldChar w:fldCharType="end"/>
      </w:r>
      <w:r w:rsidR="00537845" w:rsidRPr="00CE5387">
        <w:rPr>
          <w:rFonts w:ascii="Calibri" w:hAnsi="Calibri"/>
        </w:rPr>
        <w:t xml:space="preserve"> Some North American and European data have reported dramatic increases, with incidence rates for elderly TBI doubling over the last decad</w:t>
      </w:r>
      <w:r w:rsidR="00EA7B76" w:rsidRPr="00CE5387">
        <w:rPr>
          <w:rFonts w:ascii="Calibri" w:hAnsi="Calibri"/>
        </w:rPr>
        <w:t>e.</w:t>
      </w:r>
      <w:r w:rsidR="00A12205" w:rsidRPr="00CE5387">
        <w:rPr>
          <w:rFonts w:ascii="Calibri" w:hAnsi="Calibri"/>
        </w:rPr>
        <w:fldChar w:fldCharType="begin">
          <w:fldData xml:space="preserve">PEVuZE5vdGU+PENpdGU+PEF1dGhvcj5Lb3Job25lbjwvQXV0aG9yPjxZZWFyPjIwMTM8L1llYXI+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</w:fldData>
        </w:fldChar>
      </w:r>
      <w:r w:rsidR="00B351BD"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PEVuZE5vdGU+PENpdGU+PEF1dGhvcj5Lb3Job25lbjwvQXV0aG9yPjxZZWFyPjIwMTM8L1llYXI+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</w:fldData>
        </w:fldChar>
      </w:r>
      <w:r w:rsidR="00B351BD"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B351BD" w:rsidRPr="00CE5387">
        <w:rPr>
          <w:rFonts w:ascii="Calibri" w:hAnsi="Calibri"/>
          <w:noProof/>
          <w:vertAlign w:val="superscript"/>
        </w:rPr>
        <w:t>[</w:t>
      </w:r>
      <w:hyperlink w:anchor="_ENREF_54" w:tooltip="Korhonen, 2013 #155" w:history="1">
        <w:r w:rsidR="00DB40C0" w:rsidRPr="00CE5387">
          <w:rPr>
            <w:rFonts w:ascii="Calibri" w:hAnsi="Calibri"/>
            <w:noProof/>
            <w:vertAlign w:val="superscript"/>
          </w:rPr>
          <w:t>54-58</w:t>
        </w:r>
      </w:hyperlink>
      <w:r w:rsidR="00B351BD" w:rsidRPr="00CE5387">
        <w:rPr>
          <w:rFonts w:ascii="Calibri" w:hAnsi="Calibri"/>
          <w:noProof/>
          <w:vertAlign w:val="superscript"/>
        </w:rPr>
        <w:t>]</w:t>
      </w:r>
      <w:r w:rsidR="00A12205" w:rsidRPr="00CE5387">
        <w:rPr>
          <w:rFonts w:ascii="Calibri" w:hAnsi="Calibri"/>
        </w:rPr>
        <w:fldChar w:fldCharType="end"/>
      </w:r>
      <w:r w:rsidR="00EA7B76" w:rsidRPr="00CE5387">
        <w:rPr>
          <w:rFonts w:ascii="Calibri" w:hAnsi="Calibri"/>
        </w:rPr>
        <w:t xml:space="preserve"> </w:t>
      </w:r>
      <w:r w:rsidR="00537845" w:rsidRPr="00CE5387">
        <w:rPr>
          <w:rFonts w:ascii="Calibri" w:hAnsi="Calibri"/>
        </w:rPr>
        <w:t>However, these studies were not truly population based limiting inference, and a more rigorous contemporary UK study presented more modest changes with 0.9% (95%CI -0.1-0.9%) and 3.9% (95%CI 1.2-6.6) average annual percentage increases in age standardised incidence rates for elderly males and females respectively between 2004 and 2009.</w:t>
      </w:r>
      <w:r w:rsidR="00A12205" w:rsidRPr="00CE5387">
        <w:rPr>
          <w:rFonts w:ascii="Calibri" w:hAnsi="Calibri"/>
        </w:rPr>
        <w:fldChar w:fldCharType="begin"/>
      </w:r>
      <w:r w:rsidR="00B351BD" w:rsidRPr="00CE5387">
        <w:rPr>
          <w:rFonts w:ascii="Calibri" w:hAnsi="Calibri"/>
        </w:rPr>
        <w:instrText xml:space="preserve"> ADDIN EN.CITE &lt;EndNote&gt;&lt;Cite&gt;&lt;Author&gt;Shivaji&lt;/Author&gt;&lt;Year&gt;2014&lt;/Year&gt;&lt;RecNum&gt;153&lt;/RecNum&gt;&lt;DisplayText&gt;&lt;style face="superscript"&gt;[59]&lt;/style&gt;&lt;/DisplayText&gt;&lt;record&gt;&lt;rec-number&gt;153&lt;/rec-number&gt;&lt;foreign-keys&gt;&lt;key app="EN" db-id="x0vpa2ff552pxvedr97v0e940xdvezxvsas0"&gt;153&lt;/key&gt;&lt;/foreign-keys&gt;&lt;ref-type name="Journal Article"&gt;17&lt;/ref-type&gt;&lt;contributors&gt;&lt;authors&gt;&lt;author&gt;Shivaji, T.&lt;/author&gt;&lt;author&gt;Lee, A.&lt;/author&gt;&lt;author&gt;Dougall, N.&lt;/author&gt;&lt;author&gt;McMillan, T.&lt;/author&gt;&lt;author&gt;Stark, C.&lt;/author&gt;&lt;/authors&gt;&lt;/contributors&gt;&lt;auth-address&gt;NMAHP Research Unit, School of Nursing, Midwifery &amp;amp; Health, Unit 13 Scion House, University of Stirling, Stirling FK9 4NF, Scotland. nadine.dougall@stir.ac.uk.&lt;/auth-address&gt;&lt;titles&gt;&lt;title&gt;The epidemiology of hospital treated traumatic brain injury in Scotland&lt;/title&gt;&lt;secondary-title&gt;BMC Neurol&lt;/secondary-title&gt;&lt;alt-title&gt;BMC neurology&lt;/alt-title&gt;&lt;/titles&gt;&lt;periodical&gt;&lt;full-title&gt;BMC Neurol&lt;/full-title&gt;&lt;abbr-1&gt;BMC neurology&lt;/abbr-1&gt;&lt;/periodical&gt;&lt;alt-periodical&gt;&lt;full-title&gt;BMC Neurol&lt;/full-title&gt;&lt;abbr-1&gt;BMC neurology&lt;/abbr-1&gt;&lt;/alt-periodical&gt;&lt;pages&gt;2&lt;/pages&gt;&lt;volume&gt;14&lt;/volume&gt;&lt;edition&gt;2014/01/07&lt;/edition&gt;&lt;dates&gt;&lt;year&gt;2014&lt;/year&gt;&lt;/dates&gt;&lt;isbn&gt;1471-2377 (Electronic)&amp;#xD;1471-2377 (Linking)&lt;/isbn&gt;&lt;accession-num&gt;24386897&lt;/accession-num&gt;&lt;urls&gt;&lt;/urls&gt;&lt;custom2&gt;PMC3893436&lt;/custom2&gt;&lt;electronic-resource-num&gt;10.1186/1471-2377-14-2&lt;/electronic-resource-num&gt;&lt;remote-database-provider&gt;NLM&lt;/remote-database-provider&gt;&lt;language&gt;eng&lt;/language&gt;&lt;/record&gt;&lt;/Cite&gt;&lt;/EndNote&gt;</w:instrText>
      </w:r>
      <w:r w:rsidR="00A12205" w:rsidRPr="00CE5387">
        <w:rPr>
          <w:rFonts w:ascii="Calibri" w:hAnsi="Calibri"/>
        </w:rPr>
        <w:fldChar w:fldCharType="separate"/>
      </w:r>
      <w:r w:rsidR="00B351BD" w:rsidRPr="00CE5387">
        <w:rPr>
          <w:rFonts w:ascii="Calibri" w:hAnsi="Calibri"/>
          <w:noProof/>
          <w:vertAlign w:val="superscript"/>
        </w:rPr>
        <w:t>[</w:t>
      </w:r>
      <w:hyperlink w:anchor="_ENREF_59" w:tooltip="Shivaji, 2014 #153" w:history="1">
        <w:r w:rsidR="00DB40C0" w:rsidRPr="00CE5387">
          <w:rPr>
            <w:rFonts w:ascii="Calibri" w:hAnsi="Calibri"/>
            <w:noProof/>
            <w:vertAlign w:val="superscript"/>
          </w:rPr>
          <w:t>59</w:t>
        </w:r>
      </w:hyperlink>
      <w:r w:rsidR="00B351BD" w:rsidRPr="00CE5387">
        <w:rPr>
          <w:rFonts w:ascii="Calibri" w:hAnsi="Calibri"/>
          <w:noProof/>
          <w:vertAlign w:val="superscript"/>
        </w:rPr>
        <w:t>]</w:t>
      </w:r>
      <w:r w:rsidR="00A12205" w:rsidRPr="00CE5387">
        <w:rPr>
          <w:rFonts w:ascii="Calibri" w:hAnsi="Calibri"/>
        </w:rPr>
        <w:fldChar w:fldCharType="end"/>
      </w:r>
      <w:r w:rsidR="00537845" w:rsidRPr="00CE5387">
        <w:rPr>
          <w:rFonts w:ascii="Calibri" w:hAnsi="Calibri"/>
        </w:rPr>
        <w:t xml:space="preserve"> </w:t>
      </w:r>
    </w:p>
    <w:p w:rsidR="00591D93" w:rsidRPr="00CE5387" w:rsidRDefault="008463F9" w:rsidP="00591D93">
      <w:pPr>
        <w:pStyle w:val="Heading3"/>
        <w:rPr>
          <w:lang w:val="en-GB"/>
        </w:rPr>
      </w:pPr>
      <w:bookmarkStart w:id="12" w:name="_Toc399054953"/>
      <w:r w:rsidRPr="00CE5387">
        <w:rPr>
          <w:lang w:val="en-GB"/>
        </w:rPr>
        <w:t>P</w:t>
      </w:r>
      <w:r w:rsidR="00591D93" w:rsidRPr="00CE5387">
        <w:rPr>
          <w:lang w:val="en-GB"/>
        </w:rPr>
        <w:t>athophysiology</w:t>
      </w:r>
      <w:bookmarkEnd w:id="12"/>
    </w:p>
    <w:p w:rsidR="00E128D2" w:rsidRPr="00CE5387" w:rsidRDefault="00EB7ACD" w:rsidP="00207D94">
      <w:pPr>
        <w:rPr>
          <w:rFonts w:ascii="Calibri" w:hAnsi="Calibri"/>
        </w:rPr>
      </w:pPr>
      <w:r w:rsidRPr="00CE5387">
        <w:rPr>
          <w:rFonts w:ascii="Calibri" w:hAnsi="Calibri"/>
        </w:rPr>
        <w:t>The pathophysiology of severe TBI is traditionally divided into two d</w:t>
      </w:r>
      <w:r w:rsidR="005372D4" w:rsidRPr="00CE5387">
        <w:rPr>
          <w:rFonts w:ascii="Calibri" w:hAnsi="Calibri"/>
        </w:rPr>
        <w:t xml:space="preserve">istinct periods: primary and secondary brain </w:t>
      </w:r>
      <w:r w:rsidR="00595564" w:rsidRPr="00CE5387">
        <w:rPr>
          <w:rFonts w:ascii="Calibri" w:hAnsi="Calibri"/>
        </w:rPr>
        <w:t>injury;</w:t>
      </w:r>
      <w:r w:rsidR="00A12205" w:rsidRPr="00CE5387">
        <w:rPr>
          <w:rFonts w:ascii="Calibri" w:hAnsi="Calibri"/>
        </w:rPr>
        <w:fldChar w:fldCharType="begin"/>
      </w:r>
      <w:r w:rsidR="00F24016" w:rsidRPr="00CE5387">
        <w:rPr>
          <w:rFonts w:ascii="Calibri" w:hAnsi="Calibri"/>
        </w:rPr>
        <w:instrText xml:space="preserve"> ADDIN EN.CITE &lt;EndNote&gt;&lt;Cite&gt;&lt;Author&gt;Ghajar&lt;/Author&gt;&lt;Year&gt;2000&lt;/Year&gt;&lt;RecNum&gt;170&lt;/RecNum&gt;&lt;DisplayText&gt;&lt;style face="superscript"&gt;[6]&lt;/style&gt;&lt;/DisplayText&gt;&lt;record&gt;&lt;rec-number&gt;170&lt;/rec-number&gt;&lt;foreign-keys&gt;&lt;key app="EN" db-id="x0vpa2ff552pxvedr97v0e940xdvezxvsas0"&gt;170&lt;/key&gt;&lt;/foreign-keys&gt;&lt;ref-type name="Journal Article"&gt;17&lt;/ref-type&gt;&lt;contributors&gt;&lt;authors&gt;&lt;author&gt;Ghajar, J.&lt;/author&gt;&lt;/authors&gt;&lt;/contributors&gt;&lt;auth-address&gt;Brain Trauma Foundation and Weill Medical College of Cornell University, New York, NY, USA.&lt;/auth-address&gt;&lt;titles&gt;&lt;title&gt;Traumatic brain injury&lt;/title&gt;&lt;secondary-title&gt;Lancet&lt;/secondary-title&gt;&lt;alt-title&gt;Lancet&lt;/alt-title&gt;&lt;/titles&gt;&lt;periodical&gt;&lt;full-title&gt;Lancet&lt;/full-title&gt;&lt;/periodical&gt;&lt;alt-periodical&gt;&lt;full-title&gt;Lancet&lt;/full-title&gt;&lt;/alt-periodical&gt;&lt;pages&gt;923-9&lt;/pages&gt;&lt;volume&gt;356&lt;/volume&gt;&lt;number&gt;9233&lt;/number&gt;&lt;edition&gt;2000/10/19&lt;/edition&gt;&lt;keywords&gt;&lt;keyword&gt;Blood Pressure/physiology&lt;/keyword&gt;&lt;keyword&gt;Brain Edema/physiopathology&lt;/keyword&gt;&lt;keyword&gt;Brain Injuries/complications/physiopathology/ therapy&lt;/keyword&gt;&lt;keyword&gt;Cerebrovascular Circulation/physiology&lt;/keyword&gt;&lt;keyword&gt;Emergency Medical Services&lt;/keyword&gt;&lt;keyword&gt;Humans&lt;/keyword&gt;&lt;keyword&gt;Intracranial Hypertension/therapy&lt;/keyword&gt;&lt;keyword&gt;Intracranial Hypotension/therapy&lt;/keyword&gt;&lt;keyword&gt;Intracranial Pressure/physiology&lt;/keyword&gt;&lt;keyword&gt;Prognosis&lt;/keyword&gt;&lt;keyword&gt;Resuscitation&lt;/keyword&gt;&lt;keyword&gt;Survival Rate&lt;/keyword&gt;&lt;keyword&gt;Trauma Centers&lt;/keyword&gt;&lt;keyword&gt;Treatment Outcome&lt;/keyword&gt;&lt;/keywords&gt;&lt;dates&gt;&lt;year&gt;2000&lt;/year&gt;&lt;pub-dates&gt;&lt;date&gt;Sep 9&lt;/date&gt;&lt;/pub-dates&gt;&lt;/dates&gt;&lt;isbn&gt;0140-6736 (Print)&amp;#xD;0140-6736 (Linking)&lt;/isbn&gt;&lt;accession-num&gt;11036909&lt;/accession-num&gt;&lt;urls&gt;&lt;/urls&gt;&lt;electronic-resource-num&gt;10.1016/s0140-6736(00)02689-1&lt;/electronic-resource-num&gt;&lt;remote-database-provider&gt;NLM&lt;/remote-database-provider&gt;&lt;language&gt;eng&lt;/language&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6" w:tooltip="Ghajar, 2000 #170" w:history="1">
        <w:r w:rsidR="00DB40C0" w:rsidRPr="00CE5387">
          <w:rPr>
            <w:rFonts w:ascii="Calibri" w:hAnsi="Calibri"/>
            <w:noProof/>
            <w:vertAlign w:val="superscript"/>
          </w:rPr>
          <w:t>6</w:t>
        </w:r>
      </w:hyperlink>
      <w:r w:rsidR="00F24016" w:rsidRPr="00CE5387">
        <w:rPr>
          <w:rFonts w:ascii="Calibri" w:hAnsi="Calibri"/>
          <w:noProof/>
          <w:vertAlign w:val="superscript"/>
        </w:rPr>
        <w:t>]</w:t>
      </w:r>
      <w:r w:rsidR="00A12205" w:rsidRPr="00CE5387">
        <w:rPr>
          <w:rFonts w:ascii="Calibri" w:hAnsi="Calibri"/>
        </w:rPr>
        <w:fldChar w:fldCharType="end"/>
      </w:r>
      <w:r w:rsidR="008B0C9F" w:rsidRPr="00CE5387">
        <w:rPr>
          <w:rFonts w:ascii="Calibri" w:hAnsi="Calibri"/>
        </w:rPr>
        <w:t xml:space="preserve"> </w:t>
      </w:r>
      <w:r w:rsidR="004D155F" w:rsidRPr="00CE5387">
        <w:rPr>
          <w:rFonts w:ascii="Calibri" w:hAnsi="Calibri"/>
        </w:rPr>
        <w:t xml:space="preserve"> summarised in F</w:t>
      </w:r>
      <w:r w:rsidR="008945B5" w:rsidRPr="00CE5387">
        <w:rPr>
          <w:rFonts w:ascii="Calibri" w:hAnsi="Calibri"/>
        </w:rPr>
        <w:t xml:space="preserve">igure </w:t>
      </w:r>
      <w:r w:rsidR="007F5C99" w:rsidRPr="00CE5387">
        <w:rPr>
          <w:rFonts w:ascii="Calibri" w:hAnsi="Calibri"/>
        </w:rPr>
        <w:t>1.</w:t>
      </w:r>
      <w:r w:rsidR="008945B5" w:rsidRPr="00CE5387">
        <w:rPr>
          <w:rFonts w:ascii="Calibri" w:hAnsi="Calibri"/>
        </w:rPr>
        <w:t>1</w:t>
      </w:r>
      <w:r w:rsidR="005372D4" w:rsidRPr="00CE5387">
        <w:rPr>
          <w:rFonts w:ascii="Calibri" w:hAnsi="Calibri"/>
        </w:rPr>
        <w:t>.</w:t>
      </w:r>
      <w:r w:rsidRPr="00CE5387">
        <w:rPr>
          <w:rFonts w:ascii="Calibri" w:hAnsi="Calibri"/>
        </w:rPr>
        <w:t xml:space="preserve"> </w:t>
      </w:r>
      <w:r w:rsidR="000476A1" w:rsidRPr="00CE5387">
        <w:rPr>
          <w:rFonts w:ascii="Calibri" w:hAnsi="Calibri"/>
        </w:rPr>
        <w:t>Irreversible p</w:t>
      </w:r>
      <w:r w:rsidRPr="00CE5387">
        <w:rPr>
          <w:rFonts w:ascii="Calibri" w:hAnsi="Calibri"/>
        </w:rPr>
        <w:t>rimary brain damage occurs at the time of injury, due to external forces arising from direct</w:t>
      </w:r>
      <w:r w:rsidR="00FC19A6" w:rsidRPr="00CE5387">
        <w:rPr>
          <w:rFonts w:ascii="Calibri" w:hAnsi="Calibri"/>
        </w:rPr>
        <w:t xml:space="preserve">, impulsive or static loading, </w:t>
      </w:r>
      <w:r w:rsidRPr="00CE5387">
        <w:rPr>
          <w:rFonts w:ascii="Calibri" w:hAnsi="Calibri"/>
        </w:rPr>
        <w:t>penetrating objects, or blast</w:t>
      </w:r>
      <w:r w:rsidR="00D038E8" w:rsidRPr="00CE5387">
        <w:rPr>
          <w:rFonts w:ascii="Calibri" w:hAnsi="Calibri"/>
        </w:rPr>
        <w:t xml:space="preserve"> waves. These mechanical forces </w:t>
      </w:r>
      <w:r w:rsidRPr="00CE5387">
        <w:rPr>
          <w:rFonts w:ascii="Calibri" w:hAnsi="Calibri"/>
        </w:rPr>
        <w:t>may result in</w:t>
      </w:r>
      <w:r w:rsidR="006C2DA0" w:rsidRPr="00CE5387">
        <w:rPr>
          <w:rFonts w:ascii="Calibri" w:hAnsi="Calibri"/>
        </w:rPr>
        <w:t xml:space="preserve"> disruption of</w:t>
      </w:r>
      <w:r w:rsidRPr="00CE5387">
        <w:rPr>
          <w:rFonts w:ascii="Calibri" w:hAnsi="Calibri"/>
        </w:rPr>
        <w:t xml:space="preserve"> intracranial </w:t>
      </w:r>
      <w:r w:rsidR="006C2DA0" w:rsidRPr="00CE5387">
        <w:rPr>
          <w:rFonts w:ascii="Calibri" w:hAnsi="Calibri"/>
        </w:rPr>
        <w:t xml:space="preserve">blood vessels or brain parenchyma leading to </w:t>
      </w:r>
      <w:r w:rsidR="00450CCC" w:rsidRPr="00CE5387">
        <w:rPr>
          <w:rFonts w:ascii="Calibri" w:hAnsi="Calibri"/>
        </w:rPr>
        <w:t>lacerations, infarctions,  haematomas or</w:t>
      </w:r>
      <w:r w:rsidRPr="00CE5387">
        <w:rPr>
          <w:rFonts w:ascii="Calibri" w:hAnsi="Calibri"/>
        </w:rPr>
        <w:t xml:space="preserve"> contusions</w:t>
      </w:r>
      <w:r w:rsidR="00450CCC" w:rsidRPr="00CE5387">
        <w:rPr>
          <w:rFonts w:ascii="Calibri" w:hAnsi="Calibri"/>
        </w:rPr>
        <w:t>;</w:t>
      </w:r>
      <w:r w:rsidRPr="00CE5387">
        <w:rPr>
          <w:rFonts w:ascii="Calibri" w:hAnsi="Calibri"/>
        </w:rPr>
        <w:t xml:space="preserve"> termed focal lesions.</w:t>
      </w:r>
      <w:r w:rsidR="00A12205" w:rsidRPr="00CE5387">
        <w:rPr>
          <w:rFonts w:ascii="Calibri" w:hAnsi="Calibri"/>
        </w:rPr>
        <w:fldChar w:fldCharType="begin"/>
      </w:r>
      <w:r w:rsidR="00F24016" w:rsidRPr="00CE5387">
        <w:rPr>
          <w:rFonts w:ascii="Calibri" w:hAnsi="Calibri"/>
        </w:rPr>
        <w:instrText xml:space="preserve"> ADDIN EN.CITE &lt;EndNote&gt;&lt;Cite&gt;&lt;Author&gt;Maas&lt;/Author&gt;&lt;Year&gt;2008&lt;/Year&gt;&lt;RecNum&gt;36&lt;/RecNum&gt;&lt;DisplayText&gt;&lt;style face="superscript"&gt;[2]&lt;/style&gt;&lt;/DisplayText&gt;&lt;record&gt;&lt;rec-number&gt;36&lt;/rec-number&gt;&lt;foreign-keys&gt;&lt;key app="EN" db-id="x0vpa2ff552pxvedr97v0e940xdvezxvsas0"&gt;36&lt;/key&gt;&lt;/foreign-keys&gt;&lt;ref-type name="Journal Article"&gt;17&lt;/ref-type&gt;&lt;contributors&gt;&lt;authors&gt;&lt;author&gt;Maas, Andrew I. R.&lt;/author&gt;&lt;author&gt;Stocchetti, Nino&lt;/author&gt;&lt;author&gt;Bullock, Ross&lt;/author&gt;&lt;/authors&gt;&lt;/contributors&gt;&lt;titles&gt;&lt;title&gt;Moderate and severe traumatic brain injury in adults&lt;/title&gt;&lt;secondary-title&gt;Lancet Neurology&lt;/secondary-title&gt;&lt;/titles&gt;&lt;periodical&gt;&lt;full-title&gt;Lancet Neurology&lt;/full-title&gt;&lt;/periodical&gt;&lt;pages&gt;728-741&lt;/pages&gt;&lt;volume&gt;7&lt;/volume&gt;&lt;number&gt;8&lt;/number&gt;&lt;dates&gt;&lt;year&gt;2008&lt;/year&gt;&lt;pub-dates&gt;&lt;date&gt;Aug&lt;/date&gt;&lt;/pub-dates&gt;&lt;/dates&gt;&lt;isbn&gt;1474-4422&lt;/isbn&gt;&lt;accession-num&gt;WOS:000257969700020&lt;/accession-num&gt;&lt;urls&gt;&lt;related-urls&gt;&lt;url&gt;&amp;lt;Go to ISI&amp;gt;://WOS:000257969700020&lt;/url&gt;&lt;/related-urls&gt;&lt;/urls&gt;&lt;electronic-resource-num&gt;10.1016/s1474-4422(08)70164-9&lt;/electronic-resource-num&gt;&lt;/record&gt;&lt;/Cite&gt;&lt;/EndNote&gt;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2" w:tooltip="Maas, 2008 #36" w:history="1">
        <w:r w:rsidR="00DB40C0" w:rsidRPr="00CE5387">
          <w:rPr>
            <w:rFonts w:ascii="Calibri" w:hAnsi="Calibri"/>
            <w:noProof/>
            <w:vertAlign w:val="superscript"/>
          </w:rPr>
          <w:t>2</w:t>
        </w:r>
      </w:hyperlink>
      <w:r w:rsidR="00F24016" w:rsidRPr="00CE5387">
        <w:rPr>
          <w:rFonts w:ascii="Calibri" w:hAnsi="Calibri"/>
          <w:noProof/>
          <w:vertAlign w:val="superscript"/>
        </w:rPr>
        <w:t>]</w:t>
      </w:r>
      <w:r w:rsidR="00A12205" w:rsidRPr="00CE5387">
        <w:rPr>
          <w:rFonts w:ascii="Calibri" w:hAnsi="Calibri"/>
        </w:rPr>
        <w:fldChar w:fldCharType="end"/>
      </w:r>
      <w:r w:rsidR="00E128D2" w:rsidRPr="00CE5387">
        <w:rPr>
          <w:rFonts w:ascii="Calibri" w:hAnsi="Calibri"/>
        </w:rPr>
        <w:t xml:space="preserve"> Important subtypes of focal lesion include extradural haematomas, subdural haematom</w:t>
      </w:r>
      <w:r w:rsidR="001B2A43" w:rsidRPr="00CE5387">
        <w:rPr>
          <w:rFonts w:ascii="Calibri" w:hAnsi="Calibri"/>
        </w:rPr>
        <w:t>a</w:t>
      </w:r>
      <w:r w:rsidR="00E128D2" w:rsidRPr="00CE5387">
        <w:rPr>
          <w:rFonts w:ascii="Calibri" w:hAnsi="Calibri"/>
        </w:rPr>
        <w:t xml:space="preserve">s, </w:t>
      </w:r>
      <w:r w:rsidR="00E128D2" w:rsidRPr="00CE5387">
        <w:rPr>
          <w:rFonts w:ascii="Calibri" w:eastAsia="Times New Roman" w:hAnsi="Calibri" w:cs="Arial"/>
          <w:color w:val="000000"/>
          <w:lang w:val="en-GB" w:eastAsia="en-GB"/>
        </w:rPr>
        <w:t>intracerebral contusions, lacerations, and intracerebral haematomas.</w:t>
      </w:r>
      <w:r w:rsidR="00A12205" w:rsidRPr="00CE5387">
        <w:rPr>
          <w:rFonts w:ascii="Calibri" w:eastAsia="Times New Roman" w:hAnsi="Calibri" w:cs="Arial"/>
          <w:color w:val="000000"/>
          <w:lang w:val="en-GB" w:eastAsia="en-GB"/>
        </w:rPr>
        <w:fldChar w:fldCharType="begin"/>
      </w:r>
      <w:r w:rsidR="00DF2830" w:rsidRPr="00CE5387">
        <w:rPr>
          <w:rFonts w:ascii="Calibri" w:eastAsia="Times New Roman" w:hAnsi="Calibri" w:cs="Arial"/>
          <w:color w:val="000000"/>
          <w:lang w:val="en-GB" w:eastAsia="en-GB"/>
        </w:rPr>
        <w:instrText xml:space="preserve"> ADDIN EN.CITE &lt;EndNote&gt;&lt;Cite&gt;&lt;Author&gt;Silver&lt;/Author&gt;&lt;Year&gt;2005&lt;/Year&gt;&lt;RecNum&gt;370&lt;/RecNum&gt;&lt;DisplayText&gt;&lt;style face="superscript"&gt;[60, 61]&lt;/style&gt;&lt;/DisplayText&gt;&lt;record&gt;&lt;rec-number&gt;370&lt;/rec-number&gt;&lt;foreign-keys&gt;&lt;key app="EN" db-id="x0vpa2ff552pxvedr97v0e940xdvezxvsas0"&gt;370&lt;/key&gt;&lt;/foreign-keys&gt;&lt;ref-type name="Book"&gt;6&lt;/ref-type&gt;&lt;contributors&gt;&lt;authors&gt;&lt;author&gt;Silver, Jonathan M.&lt;/author&gt;&lt;author&gt;McAllister, Thomas W.&lt;/author&gt;&lt;author&gt;Yudofsky, Stuart C.&lt;/author&gt;&lt;/authors&gt;&lt;/contributors&gt;&lt;titles&gt;&lt;title&gt;Textbook of traumatic brain injury&lt;/title&gt;&lt;/titles&gt;&lt;edition&gt;1st ed.&lt;/edition&gt;&lt;keywords&gt;&lt;keyword&gt;Brain damage.&lt;/keyword&gt;&lt;keyword&gt;Brain Injuries complications.&lt;/keyword&gt;&lt;keyword&gt;Mental Disorders etiology.&lt;/keyword&gt;&lt;keyword&gt;Brain Injuries rehabilitation.&lt;/keyword&gt;&lt;keyword&gt;Mental Disorders diagnosis.&lt;/keyword&gt;&lt;keyword&gt;Mental Disorders therapy.&lt;/keyword&gt;&lt;/keywords&gt;&lt;dates&gt;&lt;year&gt;2005&lt;/year&gt;&lt;/dates&gt;&lt;pub-location&gt;Washington, DC&lt;/pub-location&gt;&lt;publisher&gt;American Psychiatric Pub.&lt;/publisher&gt;&lt;isbn&gt;1585621056 (hardcover : alk. paper)&lt;/isbn&gt;&lt;accession-num&gt;(DNLM)101215339&lt;/accession-num&gt;&lt;call-num&gt;617.4/81044 22&amp;#xD;British Library DSC m05/.28868&lt;/call-num&gt;&lt;urls&gt;&lt;/urls&gt;&lt;/record&gt;&lt;/Cite&gt;&lt;Cite&gt;&lt;Author&gt;Narayan&lt;/Author&gt;&lt;Year&gt;1996&lt;/Year&gt;&lt;RecNum&gt;1109&lt;/RecNum&gt;&lt;record&gt;&lt;rec-number&gt;1109&lt;/rec-number&gt;&lt;foreign-keys&gt;&lt;key app="EN" db-id="x0vpa2ff552pxvedr97v0e940xdvezxvsas0"&gt;1109&lt;/key&gt;&lt;/foreign-keys&gt;&lt;ref-type name="Book"&gt;6&lt;/ref-type&gt;&lt;contributors&gt;&lt;authors&gt;&lt;author&gt;Narayan, Raj K.&lt;/author&gt;&lt;author&gt;Wilberger, Jack E.&lt;/author&gt;&lt;author&gt;Povlishock, John T.&lt;/author&gt;&lt;/authors&gt;&lt;/contributors&gt;&lt;titles&gt;&lt;title&gt;Neurotrauma&lt;/title&gt;&lt;/titles&gt;&lt;keywords&gt;&lt;keyword&gt;Brain Wounds and injuries.&lt;/keyword&gt;&lt;keyword&gt;Spinal cord Wounds and injuries.&lt;/keyword&gt;&lt;/keywords&gt;&lt;dates&gt;&lt;year&gt;1996&lt;/year&gt;&lt;/dates&gt;&lt;pub-location&gt;New York ; London&lt;/pub-location&gt;&lt;publisher&gt;McGraw Hill, Health Professions Division&lt;/publisher&gt;&lt;isbn&gt;0070456623&lt;/isbn&gt;&lt;accession-num&gt;adv0102042063&lt;/accession-num&gt;&lt;call-num&gt;617.48044 20&amp;#xD;British Library DSC 98/08410&lt;/call-num&gt;&lt;urls&gt;&lt;/urls&gt;&lt;/record&gt;&lt;/Cite&gt;&lt;/EndNote&gt;</w:instrText>
      </w:r>
      <w:r w:rsidR="00A12205" w:rsidRPr="00CE5387">
        <w:rPr>
          <w:rFonts w:ascii="Calibri" w:eastAsia="Times New Roman" w:hAnsi="Calibri" w:cs="Arial"/>
          <w:color w:val="000000"/>
          <w:lang w:val="en-GB" w:eastAsia="en-GB"/>
        </w:rPr>
        <w:fldChar w:fldCharType="separate"/>
      </w:r>
      <w:r w:rsidR="00DF2830" w:rsidRPr="00CE5387">
        <w:rPr>
          <w:rFonts w:ascii="Calibri" w:eastAsia="Times New Roman" w:hAnsi="Calibri" w:cs="Arial"/>
          <w:noProof/>
          <w:color w:val="000000"/>
          <w:vertAlign w:val="superscript"/>
          <w:lang w:val="en-GB" w:eastAsia="en-GB"/>
        </w:rPr>
        <w:t>[</w:t>
      </w:r>
      <w:hyperlink w:anchor="_ENREF_60" w:tooltip="Silver, 2005 #370" w:history="1">
        <w:r w:rsidR="00DB40C0" w:rsidRPr="00CE5387">
          <w:rPr>
            <w:rFonts w:ascii="Calibri" w:eastAsia="Times New Roman" w:hAnsi="Calibri" w:cs="Arial"/>
            <w:noProof/>
            <w:color w:val="000000"/>
            <w:vertAlign w:val="superscript"/>
            <w:lang w:val="en-GB" w:eastAsia="en-GB"/>
          </w:rPr>
          <w:t>60</w:t>
        </w:r>
      </w:hyperlink>
      <w:r w:rsidR="00DF2830" w:rsidRPr="00CE5387">
        <w:rPr>
          <w:rFonts w:ascii="Calibri" w:eastAsia="Times New Roman" w:hAnsi="Calibri" w:cs="Arial"/>
          <w:noProof/>
          <w:color w:val="000000"/>
          <w:vertAlign w:val="superscript"/>
          <w:lang w:val="en-GB" w:eastAsia="en-GB"/>
        </w:rPr>
        <w:t xml:space="preserve">, </w:t>
      </w:r>
      <w:hyperlink w:anchor="_ENREF_61" w:tooltip="Narayan, 1996 #1109" w:history="1">
        <w:r w:rsidR="00DB40C0" w:rsidRPr="00CE5387">
          <w:rPr>
            <w:rFonts w:ascii="Calibri" w:eastAsia="Times New Roman" w:hAnsi="Calibri" w:cs="Arial"/>
            <w:noProof/>
            <w:color w:val="000000"/>
            <w:vertAlign w:val="superscript"/>
            <w:lang w:val="en-GB" w:eastAsia="en-GB"/>
          </w:rPr>
          <w:t>61</w:t>
        </w:r>
      </w:hyperlink>
      <w:r w:rsidR="00DF2830" w:rsidRPr="00CE5387">
        <w:rPr>
          <w:rFonts w:ascii="Calibri" w:eastAsia="Times New Roman" w:hAnsi="Calibri" w:cs="Arial"/>
          <w:noProof/>
          <w:color w:val="000000"/>
          <w:vertAlign w:val="superscript"/>
          <w:lang w:val="en-GB" w:eastAsia="en-GB"/>
        </w:rPr>
        <w:t>]</w:t>
      </w:r>
      <w:r w:rsidR="00A12205" w:rsidRPr="00CE5387">
        <w:rPr>
          <w:rFonts w:ascii="Calibri" w:eastAsia="Times New Roman" w:hAnsi="Calibri" w:cs="Arial"/>
          <w:color w:val="000000"/>
          <w:lang w:val="en-GB" w:eastAsia="en-GB"/>
        </w:rPr>
        <w:fldChar w:fldCharType="end"/>
      </w:r>
    </w:p>
    <w:p w:rsidR="00E128D2" w:rsidRPr="00CE5387" w:rsidRDefault="00E128D2" w:rsidP="00207D94">
      <w:pPr>
        <w:rPr>
          <w:rFonts w:ascii="Calibri" w:hAnsi="Calibri"/>
        </w:rPr>
      </w:pPr>
    </w:p>
    <w:p w:rsidR="00207D94" w:rsidRPr="00CE5387" w:rsidRDefault="00EB7ACD" w:rsidP="00207D94">
      <w:pPr>
        <w:rPr>
          <w:rFonts w:ascii="Calibri" w:hAnsi="Calibri"/>
        </w:rPr>
      </w:pPr>
      <w:r w:rsidRPr="00CE5387">
        <w:rPr>
          <w:rFonts w:ascii="Calibri" w:hAnsi="Calibri"/>
        </w:rPr>
        <w:t>Alternatively, diffuse brain injury may arise if shearing of white matter tracts causes diffuse axonal injury,</w:t>
      </w:r>
      <w:r w:rsidR="006C2DA0" w:rsidRPr="00CE5387">
        <w:rPr>
          <w:rFonts w:ascii="Calibri" w:hAnsi="Calibri"/>
        </w:rPr>
        <w:t xml:space="preserve"> damage to the microcirculation results in petechial haemorrhages, </w:t>
      </w:r>
      <w:r w:rsidRPr="00CE5387">
        <w:rPr>
          <w:rFonts w:ascii="Calibri" w:hAnsi="Calibri"/>
        </w:rPr>
        <w:t xml:space="preserve"> or cellular </w:t>
      </w:r>
      <w:r w:rsidRPr="00CE5387">
        <w:rPr>
          <w:rFonts w:ascii="Calibri" w:hAnsi="Calibri"/>
        </w:rPr>
        <w:lastRenderedPageBreak/>
        <w:t>injury induces cerebral oedema.</w:t>
      </w:r>
      <w:r w:rsidR="00A12205" w:rsidRPr="00CE5387">
        <w:rPr>
          <w:rFonts w:ascii="Calibri" w:hAnsi="Calibri"/>
        </w:rPr>
        <w:fldChar w:fldCharType="begin"/>
      </w:r>
      <w:r w:rsidR="00F24016" w:rsidRPr="00CE5387">
        <w:rPr>
          <w:rFonts w:ascii="Calibri" w:hAnsi="Calibri"/>
        </w:rPr>
        <w:instrText xml:space="preserve"> ADDIN EN.CITE &lt;EndNote&gt;&lt;Cite&gt;&lt;Author&gt;Maas&lt;/Author&gt;&lt;Year&gt;2008&lt;/Year&gt;&lt;RecNum&gt;36&lt;/RecNum&gt;&lt;DisplayText&gt;&lt;style face="superscript"&gt;[2]&lt;/style&gt;&lt;/DisplayText&gt;&lt;record&gt;&lt;rec-number&gt;36&lt;/rec-number&gt;&lt;foreign-keys&gt;&lt;key app="EN" db-id="x0vpa2ff552pxvedr97v0e940xdvezxvsas0"&gt;36&lt;/key&gt;&lt;/foreign-keys&gt;&lt;ref-type name="Journal Article"&gt;17&lt;/ref-type&gt;&lt;contributors&gt;&lt;authors&gt;&lt;author&gt;Maas, Andrew I. R.&lt;/author&gt;&lt;author&gt;Stocchetti, Nino&lt;/author&gt;&lt;author&gt;Bullock, Ross&lt;/author&gt;&lt;/authors&gt;&lt;/contributors&gt;&lt;titles&gt;&lt;title&gt;Moderate and severe traumatic brain injury in adults&lt;/title&gt;&lt;secondary-title&gt;Lancet Neurology&lt;/secondary-title&gt;&lt;/titles&gt;&lt;periodical&gt;&lt;full-title&gt;Lancet Neurology&lt;/full-title&gt;&lt;/periodical&gt;&lt;pages&gt;728-741&lt;/pages&gt;&lt;volume&gt;7&lt;/volume&gt;&lt;number&gt;8&lt;/number&gt;&lt;dates&gt;&lt;year&gt;2008&lt;/year&gt;&lt;pub-dates&gt;&lt;date&gt;Aug&lt;/date&gt;&lt;/pub-dates&gt;&lt;/dates&gt;&lt;isbn&gt;1474-4422&lt;/isbn&gt;&lt;accession-num&gt;WOS:000257969700020&lt;/accession-num&gt;&lt;urls&gt;&lt;related-urls&gt;&lt;url&gt;&amp;lt;Go to ISI&amp;gt;://WOS:000257969700020&lt;/url&gt;&lt;/related-urls&gt;&lt;/urls&gt;&lt;electronic-resource-num&gt;10.1016/s1474-4422(08)70164-9&lt;/electronic-resource-num&gt;&lt;/record&gt;&lt;/Cite&gt;&lt;/EndNote&gt;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2" w:tooltip="Maas, 2008 #36" w:history="1">
        <w:r w:rsidR="00DB40C0" w:rsidRPr="00CE5387">
          <w:rPr>
            <w:rFonts w:ascii="Calibri" w:hAnsi="Calibri"/>
            <w:noProof/>
            <w:vertAlign w:val="superscript"/>
          </w:rPr>
          <w:t>2</w:t>
        </w:r>
      </w:hyperlink>
      <w:r w:rsidR="00F24016"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Associated intracranial injuries my include brainstem damage, traumatic subarachnoid haemorrhage, or intraventricular haemorrhage.</w:t>
      </w:r>
      <w:r w:rsidR="00A12205" w:rsidRPr="00CE5387">
        <w:rPr>
          <w:rFonts w:ascii="Calibri" w:hAnsi="Calibri"/>
        </w:rPr>
        <w:fldChar w:fldCharType="begin"/>
      </w:r>
      <w:r w:rsidR="00F24016" w:rsidRPr="00CE5387">
        <w:rPr>
          <w:rFonts w:ascii="Calibri" w:hAnsi="Calibri"/>
        </w:rPr>
        <w:instrText xml:space="preserve"> ADDIN EN.CITE &lt;EndNote&gt;&lt;Cite&gt;&lt;Author&gt;Maas&lt;/Author&gt;&lt;Year&gt;2008&lt;/Year&gt;&lt;RecNum&gt;36&lt;/RecNum&gt;&lt;DisplayText&gt;&lt;style face="superscript"&gt;[2]&lt;/style&gt;&lt;/DisplayText&gt;&lt;record&gt;&lt;rec-number&gt;36&lt;/rec-number&gt;&lt;foreign-keys&gt;&lt;key app="EN" db-id="x0vpa2ff552pxvedr97v0e940xdvezxvsas0"&gt;36&lt;/key&gt;&lt;/foreign-keys&gt;&lt;ref-type name="Journal Article"&gt;17&lt;/ref-type&gt;&lt;contributors&gt;&lt;authors&gt;&lt;author&gt;Maas, Andrew I. R.&lt;/author&gt;&lt;author&gt;Stocchetti, Nino&lt;/author&gt;&lt;author&gt;Bullock, Ross&lt;/author&gt;&lt;/authors&gt;&lt;/contributors&gt;&lt;titles&gt;&lt;title&gt;Moderate and severe traumatic brain injury in adults&lt;/title&gt;&lt;secondary-title&gt;Lancet Neurology&lt;/secondary-title&gt;&lt;/titles&gt;&lt;periodical&gt;&lt;full-title&gt;Lancet Neurology&lt;/full-title&gt;&lt;/periodical&gt;&lt;pages&gt;728-741&lt;/pages&gt;&lt;volume&gt;7&lt;/volume&gt;&lt;number&gt;8&lt;/number&gt;&lt;dates&gt;&lt;year&gt;2008&lt;/year&gt;&lt;pub-dates&gt;&lt;date&gt;Aug&lt;/date&gt;&lt;/pub-dates&gt;&lt;/dates&gt;&lt;isbn&gt;1474-4422&lt;/isbn&gt;&lt;accession-num&gt;WOS:000257969700020&lt;/accession-num&gt;&lt;urls&gt;&lt;related-urls&gt;&lt;url&gt;&amp;lt;Go to ISI&amp;gt;://WOS:000257969700020&lt;/url&gt;&lt;/related-urls&gt;&lt;/urls&gt;&lt;electronic-resource-num&gt;10.1016/s1474-4422(08)70164-9&lt;/electronic-resource-num&gt;&lt;/record&gt;&lt;/Cite&gt;&lt;/EndNote&gt;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2" w:tooltip="Maas, 2008 #36" w:history="1">
        <w:r w:rsidR="00DB40C0" w:rsidRPr="00CE5387">
          <w:rPr>
            <w:rFonts w:ascii="Calibri" w:hAnsi="Calibri"/>
            <w:noProof/>
            <w:vertAlign w:val="superscript"/>
          </w:rPr>
          <w:t>2</w:t>
        </w:r>
      </w:hyperlink>
      <w:r w:rsidR="00F24016"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Base of skull or skull vault fracture also frequently accompany TBI.</w:t>
      </w:r>
      <w:r w:rsidR="00A12205" w:rsidRPr="00CE5387">
        <w:rPr>
          <w:rFonts w:ascii="Calibri" w:hAnsi="Calibri"/>
        </w:rPr>
        <w:fldChar w:fldCharType="begin"/>
      </w:r>
      <w:r w:rsidR="00DF2830" w:rsidRPr="00CE5387">
        <w:rPr>
          <w:rFonts w:ascii="Calibri" w:hAnsi="Calibri"/>
        </w:rPr>
        <w:instrText xml:space="preserve"> ADDIN EN.CITE &lt;EndNote&gt;&lt;Cite&gt;&lt;Author&gt;Hardman&lt;/Author&gt;&lt;Year&gt;2002&lt;/Year&gt;&lt;RecNum&gt;159&lt;/RecNum&gt;&lt;DisplayText&gt;&lt;style face="superscript"&gt;[62]&lt;/style&gt;&lt;/DisplayText&gt;&lt;record&gt;&lt;rec-number&gt;159&lt;/rec-number&gt;&lt;foreign-keys&gt;&lt;key app="EN" db-id="x0vpa2ff552pxvedr97v0e940xdvezxvsas0"&gt;159&lt;/key&gt;&lt;/foreign-keys&gt;&lt;ref-type name="Journal Article"&gt;17&lt;/ref-type&gt;&lt;contributors&gt;&lt;authors&gt;&lt;author&gt;Hardman, J. M.&lt;/author&gt;&lt;author&gt;Manoukian, A.&lt;/author&gt;&lt;/authors&gt;&lt;/contributors&gt;&lt;auth-address&gt;Department of Pathology, John A. Burns School of Medicine, 1960 East-West Road, Honolulu, HI 96822, USA. hardman@hawaii.edu&lt;/auth-address&gt;&lt;titles&gt;&lt;title&gt;Pathology of head trauma&lt;/title&gt;&lt;secondary-title&gt;Neuroimaging Clin N Am&lt;/secondary-title&gt;&lt;alt-title&gt;Neuroimaging clinics of North America&lt;/alt-title&gt;&lt;/titles&gt;&lt;periodical&gt;&lt;full-title&gt;Neuroimaging Clin N Am&lt;/full-title&gt;&lt;abbr-1&gt;Neuroimaging clinics of North America&lt;/abbr-1&gt;&lt;/periodical&gt;&lt;alt-periodical&gt;&lt;full-title&gt;Neuroimaging Clin N Am&lt;/full-title&gt;&lt;abbr-1&gt;Neuroimaging clinics of North America&lt;/abbr-1&gt;&lt;/alt-periodical&gt;&lt;pages&gt;175-87, vii&lt;/pages&gt;&lt;volume&gt;12&lt;/volume&gt;&lt;number&gt;2&lt;/number&gt;&lt;edition&gt;2002/10/24&lt;/edition&gt;&lt;keywords&gt;&lt;keyword&gt;Brain/pathology&lt;/keyword&gt;&lt;keyword&gt;Brain Injuries/classification/ pathology&lt;/keyword&gt;&lt;keyword&gt;Cerebral Hemorrhage, Traumatic/pathology&lt;/keyword&gt;&lt;keyword&gt;Humans&lt;/keyword&gt;&lt;keyword&gt;Skull Fractures/pathology&lt;/keyword&gt;&lt;/keywords&gt;&lt;dates&gt;&lt;year&gt;2002&lt;/year&gt;&lt;pub-dates&gt;&lt;date&gt;May&lt;/date&gt;&lt;/pub-dates&gt;&lt;/dates&gt;&lt;isbn&gt;1052-5149 (Print)&amp;#xD;1052-5149 (Linking)&lt;/isbn&gt;&lt;accession-num&gt;12391630&lt;/accession-num&gt;&lt;urls&gt;&lt;/urls&gt;&lt;remote-database-provider&gt;NLM&lt;/remote-database-provider&gt;&lt;language&gt;eng&lt;/language&gt;&lt;/record&gt;&lt;/Cite&gt;&lt;/EndNote&gt;</w:instrText>
      </w:r>
      <w:r w:rsidR="00A12205" w:rsidRPr="00CE5387">
        <w:rPr>
          <w:rFonts w:ascii="Calibri" w:hAnsi="Calibri"/>
        </w:rPr>
        <w:fldChar w:fldCharType="separate"/>
      </w:r>
      <w:r w:rsidR="00DF2830" w:rsidRPr="00CE5387">
        <w:rPr>
          <w:rFonts w:ascii="Calibri" w:hAnsi="Calibri"/>
          <w:noProof/>
          <w:vertAlign w:val="superscript"/>
        </w:rPr>
        <w:t>[</w:t>
      </w:r>
      <w:hyperlink w:anchor="_ENREF_62" w:tooltip="Hardman, 2002 #159" w:history="1">
        <w:r w:rsidR="00DB40C0" w:rsidRPr="00CE5387">
          <w:rPr>
            <w:rFonts w:ascii="Calibri" w:hAnsi="Calibri"/>
            <w:noProof/>
            <w:vertAlign w:val="superscript"/>
          </w:rPr>
          <w:t>62</w:t>
        </w:r>
      </w:hyperlink>
      <w:r w:rsidR="00DF283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r w:rsidR="00E128D2" w:rsidRPr="00CE5387">
        <w:t>Severe TBI is a dynamic process with intracranial mass lesions often expanding, new focal lesions developing in 16% of initially diffuse injuries,</w:t>
      </w:r>
      <w:r w:rsidR="00A12205" w:rsidRPr="00CE5387">
        <w:fldChar w:fldCharType="begin"/>
      </w:r>
      <w:r w:rsidR="00DF2830" w:rsidRPr="00CE5387">
        <w:instrText xml:space="preserve"> ADDIN EN.CITE &lt;EndNote&gt;&lt;Cite&gt;&lt;Author&gt;Servadei&lt;/Author&gt;&lt;Year&gt;2000&lt;/Year&gt;&lt;RecNum&gt;372&lt;/RecNum&gt;&lt;DisplayText&gt;&lt;style face="superscript"&gt;[63]&lt;/style&gt;&lt;/DisplayText&gt;&lt;record&gt;&lt;rec-number&gt;372&lt;/rec-number&gt;&lt;foreign-keys&gt;&lt;key app="EN" db-id="x0vpa2ff552pxvedr97v0e940xdvezxvsas0"&gt;372&lt;/key&gt;&lt;/foreign-keys&gt;&lt;ref-type name="Journal Article"&gt;17&lt;/ref-type&gt;&lt;contributors&gt;&lt;authors&gt;&lt;author&gt;Servadei, F.&lt;/author&gt;&lt;author&gt;Murray, G. D.&lt;/author&gt;&lt;author&gt;Penny, K.&lt;/author&gt;&lt;author&gt;Teasdale, G. M.&lt;/author&gt;&lt;author&gt;Dearden, M.&lt;/author&gt;&lt;author&gt;Iannotti, F.&lt;/author&gt;&lt;author&gt;Lapierre, F.&lt;/author&gt;&lt;author&gt;Maas, A. J.&lt;/author&gt;&lt;author&gt;Karimi, A.&lt;/author&gt;&lt;author&gt;Ohman, J.&lt;/author&gt;&lt;author&gt;Persson, L.&lt;/author&gt;&lt;author&gt;Stocchetti, N.&lt;/author&gt;&lt;author&gt;Trojanowski, T.&lt;/author&gt;&lt;author&gt;Unterberg, A.&lt;/author&gt;&lt;/authors&gt;&lt;/contributors&gt;&lt;auth-address&gt;Divisione di Neurochirurgia per la Traumatologia, Ospedale Maurizio Bufalini, Cesena, Italy.&lt;/auth-address&gt;&lt;titles&gt;&lt;title&gt;The value of the &amp;quot;worst&amp;quot; computed tomographic scan in clinical studies of moderate and severe head injury. European Brain Injury Consortium&lt;/title&gt;&lt;secondary-title&gt;Neurosurgery&lt;/secondary-title&gt;&lt;alt-title&gt;Neurosurgery&lt;/alt-title&gt;&lt;/titles&gt;&lt;periodical&gt;&lt;full-title&gt;Neurosurgery&lt;/full-title&gt;&lt;/periodical&gt;&lt;alt-periodical&gt;&lt;full-title&gt;Neurosurgery&lt;/full-title&gt;&lt;/alt-periodical&gt;&lt;pages&gt;70-5; discussion 75-7&lt;/pages&gt;&lt;volume&gt;46&lt;/volume&gt;&lt;number&gt;1&lt;/number&gt;&lt;edition&gt;2000/01/08&lt;/edition&gt;&lt;keywords&gt;&lt;keyword&gt;Brain Injuries/classification/ radiography&lt;/keyword&gt;&lt;keyword&gt;Glasgow Coma Scale&lt;/keyword&gt;&lt;keyword&gt;Humans&lt;/keyword&gt;&lt;keyword&gt;Prognosis&lt;/keyword&gt;&lt;keyword&gt;Tomography, X-Ray Computed&lt;/keyword&gt;&lt;/keywords&gt;&lt;dates&gt;&lt;year&gt;2000&lt;/year&gt;&lt;pub-dates&gt;&lt;date&gt;Jan&lt;/date&gt;&lt;/pub-dates&gt;&lt;/dates&gt;&lt;isbn&gt;0148-396X (Print)&amp;#xD;0148-396X (Linking)&lt;/isbn&gt;&lt;accession-num&gt;10626937&lt;/accession-num&gt;&lt;urls&gt;&lt;/urls&gt;&lt;remote-database-provider&gt;NLM&lt;/remote-database-provider&gt;&lt;language&gt;eng&lt;/language&gt;&lt;/record&gt;&lt;/Cite&gt;&lt;/EndNote&gt;</w:instrText>
      </w:r>
      <w:r w:rsidR="00A12205" w:rsidRPr="00CE5387">
        <w:fldChar w:fldCharType="separate"/>
      </w:r>
      <w:r w:rsidR="00DF2830" w:rsidRPr="00CE5387">
        <w:rPr>
          <w:noProof/>
          <w:vertAlign w:val="superscript"/>
        </w:rPr>
        <w:t>[</w:t>
      </w:r>
      <w:hyperlink w:anchor="_ENREF_63" w:tooltip="Servadei, 2000 #372" w:history="1">
        <w:r w:rsidR="00DB40C0" w:rsidRPr="00CE5387">
          <w:rPr>
            <w:noProof/>
            <w:vertAlign w:val="superscript"/>
          </w:rPr>
          <w:t>63</w:t>
        </w:r>
      </w:hyperlink>
      <w:r w:rsidR="00DF2830" w:rsidRPr="00CE5387">
        <w:rPr>
          <w:noProof/>
          <w:vertAlign w:val="superscript"/>
        </w:rPr>
        <w:t>]</w:t>
      </w:r>
      <w:r w:rsidR="00A12205" w:rsidRPr="00CE5387">
        <w:fldChar w:fldCharType="end"/>
      </w:r>
      <w:r w:rsidR="00E128D2" w:rsidRPr="00CE5387">
        <w:t xml:space="preserve"> and </w:t>
      </w:r>
      <w:r w:rsidR="00E128D2" w:rsidRPr="00CE5387">
        <w:rPr>
          <w:rFonts w:ascii="Calibri" w:hAnsi="Calibri"/>
        </w:rPr>
        <w:t xml:space="preserve">haemorrhagic progression of </w:t>
      </w:r>
      <w:r w:rsidR="00E128D2" w:rsidRPr="00CE5387">
        <w:t>cerebral contusions occurring in 25-45% of cases.</w:t>
      </w:r>
      <w:r w:rsidR="00A12205" w:rsidRPr="00CE5387">
        <w:fldChar w:fldCharType="begin">
          <w:fldData xml:space="preserve">PEVuZE5vdGU+PENpdGU+PEF1dGhvcj5TZXJ2YWRlaTwvQXV0aG9yPjxZZWFyPjIwMDA8L1llYXI+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</w:fldData>
        </w:fldChar>
      </w:r>
      <w:r w:rsidR="00DF2830" w:rsidRPr="00CE5387">
        <w:instrText xml:space="preserve"> ADDIN EN.CITE </w:instrText>
      </w:r>
      <w:r w:rsidR="00A12205" w:rsidRPr="00CE5387">
        <w:fldChar w:fldCharType="begin">
          <w:fldData xml:space="preserve">PEVuZE5vdGU+PENpdGU+PEF1dGhvcj5TZXJ2YWRlaTwvQXV0aG9yPjxZZWFyPjIwMDA8L1llYXI+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</w:fldData>
        </w:fldChar>
      </w:r>
      <w:r w:rsidR="00DF2830" w:rsidRPr="00CE5387">
        <w:instrText xml:space="preserve"> ADDIN EN.CITE.DATA </w:instrText>
      </w:r>
      <w:r w:rsidR="00A12205" w:rsidRPr="00CE5387">
        <w:fldChar w:fldCharType="end"/>
      </w:r>
      <w:r w:rsidR="00A12205" w:rsidRPr="00CE5387">
        <w:fldChar w:fldCharType="separate"/>
      </w:r>
      <w:r w:rsidR="00DF2830" w:rsidRPr="00CE5387">
        <w:rPr>
          <w:noProof/>
          <w:vertAlign w:val="superscript"/>
        </w:rPr>
        <w:t>[</w:t>
      </w:r>
      <w:hyperlink w:anchor="_ENREF_63" w:tooltip="Servadei, 2000 #372" w:history="1">
        <w:r w:rsidR="00DB40C0" w:rsidRPr="00CE5387">
          <w:rPr>
            <w:noProof/>
            <w:vertAlign w:val="superscript"/>
          </w:rPr>
          <w:t>63</w:t>
        </w:r>
      </w:hyperlink>
      <w:r w:rsidR="00DF2830" w:rsidRPr="00CE5387">
        <w:rPr>
          <w:noProof/>
          <w:vertAlign w:val="superscript"/>
        </w:rPr>
        <w:t xml:space="preserve">, </w:t>
      </w:r>
      <w:hyperlink w:anchor="_ENREF_64" w:tooltip="Kurland, 2012 #371" w:history="1">
        <w:r w:rsidR="00DB40C0" w:rsidRPr="00CE5387">
          <w:rPr>
            <w:noProof/>
            <w:vertAlign w:val="superscript"/>
          </w:rPr>
          <w:t>64</w:t>
        </w:r>
      </w:hyperlink>
      <w:r w:rsidR="00DF2830" w:rsidRPr="00CE5387">
        <w:rPr>
          <w:noProof/>
          <w:vertAlign w:val="superscript"/>
        </w:rPr>
        <w:t>]</w:t>
      </w:r>
      <w:r w:rsidR="00A12205" w:rsidRPr="00CE5387">
        <w:fldChar w:fldCharType="end"/>
      </w:r>
    </w:p>
    <w:p w:rsidR="00207D94" w:rsidRPr="00CE5387" w:rsidRDefault="00207D94" w:rsidP="00207D94">
      <w:pPr>
        <w:rPr>
          <w:rFonts w:ascii="Calibri" w:hAnsi="Calibri"/>
        </w:rPr>
      </w:pPr>
    </w:p>
    <w:p w:rsidR="005F4653" w:rsidRPr="00CE5387" w:rsidRDefault="005F4653" w:rsidP="005F4653">
      <w:pPr>
        <w:rPr>
          <w:shd w:val="clear" w:color="auto" w:fill="FFFFFF"/>
        </w:rPr>
      </w:pPr>
      <w:r w:rsidRPr="00CE5387">
        <w:rPr>
          <w:shd w:val="clear" w:color="auto" w:fill="FFFFFF"/>
        </w:rPr>
        <w:t>Despite manifesting neurological symptoms and signs, concussion and milder head injuries may have no evidence of gross pathology. Traditionally, this subset of TBI has been though</w:t>
      </w:r>
      <w:r w:rsidR="004D155F" w:rsidRPr="00CE5387">
        <w:rPr>
          <w:shd w:val="clear" w:color="auto" w:fill="FFFFFF"/>
        </w:rPr>
        <w:t>t</w:t>
      </w:r>
      <w:r w:rsidRPr="00CE5387">
        <w:rPr>
          <w:shd w:val="clear" w:color="auto" w:fill="FFFFFF"/>
        </w:rPr>
        <w:t xml:space="preserve"> to suffer from functional brain disturbance rather than structural injury.</w:t>
      </w:r>
      <w:r w:rsidR="00A12205" w:rsidRPr="00CE5387">
        <w:rPr>
          <w:shd w:val="clear" w:color="auto" w:fill="FFFFFF"/>
        </w:rPr>
        <w:fldChar w:fldCharType="begin"/>
      </w:r>
      <w:r w:rsidR="00E128D2" w:rsidRPr="00CE5387">
        <w:rPr>
          <w:shd w:val="clear" w:color="auto" w:fill="FFFFFF"/>
        </w:rPr>
        <w:instrText xml:space="preserve"> ADDIN EN.CITE &lt;EndNote&gt;&lt;Cite&gt;&lt;Author&gt;Silver&lt;/Author&gt;&lt;Year&gt;2005&lt;/Year&gt;&lt;RecNum&gt;370&lt;/RecNum&gt;&lt;DisplayText&gt;&lt;style face="superscript"&gt;[60]&lt;/style&gt;&lt;/DisplayText&gt;&lt;record&gt;&lt;rec-number&gt;370&lt;/rec-number&gt;&lt;foreign-keys&gt;&lt;key app="EN" db-id="x0vpa2ff552pxvedr97v0e940xdvezxvsas0"&gt;370&lt;/key&gt;&lt;/foreign-keys&gt;&lt;ref-type name="Book"&gt;6&lt;/ref-type&gt;&lt;contributors&gt;&lt;authors&gt;&lt;author&gt;Silver, Jonathan M.&lt;/author&gt;&lt;author&gt;McAllister, Thomas W.&lt;/author&gt;&lt;author&gt;Yudofsky, Stuart C.&lt;/author&gt;&lt;/authors&gt;&lt;/contributors&gt;&lt;titles&gt;&lt;title&gt;Textbook of traumatic brain injury&lt;/title&gt;&lt;/titles&gt;&lt;edition&gt;1st ed.&lt;/edition&gt;&lt;keywords&gt;&lt;keyword&gt;Brain damage.&lt;/keyword&gt;&lt;keyword&gt;Brain Injuries complications.&lt;/keyword&gt;&lt;keyword&gt;Mental Disorders etiology.&lt;/keyword&gt;&lt;keyword&gt;Brain Injuries rehabilitation.&lt;/keyword&gt;&lt;keyword&gt;Mental Disorders diagnosis.&lt;/keyword&gt;&lt;keyword&gt;Mental Disorders therapy.&lt;/keyword&gt;&lt;/keywords&gt;&lt;dates&gt;&lt;year&gt;2005&lt;/year&gt;&lt;/dates&gt;&lt;pub-location&gt;Washington, DC&lt;/pub-location&gt;&lt;publisher&gt;American Psychiatric Pub.&lt;/publisher&gt;&lt;isbn&gt;1585621056 (hardcover : alk. paper)&lt;/isbn&gt;&lt;accession-num&gt;(DNLM)101215339&lt;/accession-num&gt;&lt;call-num&gt;617.4/81044 22&amp;#xD;British Library DSC m05/.28868&lt;/call-num&gt;&lt;urls&gt;&lt;/urls&gt;&lt;/record&gt;&lt;/Cite&gt;&lt;/EndNote&gt;</w:instrText>
      </w:r>
      <w:r w:rsidR="00A12205" w:rsidRPr="00CE5387">
        <w:rPr>
          <w:shd w:val="clear" w:color="auto" w:fill="FFFFFF"/>
        </w:rPr>
        <w:fldChar w:fldCharType="separate"/>
      </w:r>
      <w:r w:rsidR="00E128D2" w:rsidRPr="00CE5387">
        <w:rPr>
          <w:noProof/>
          <w:shd w:val="clear" w:color="auto" w:fill="FFFFFF"/>
          <w:vertAlign w:val="superscript"/>
        </w:rPr>
        <w:t>[</w:t>
      </w:r>
      <w:hyperlink w:anchor="_ENREF_60" w:tooltip="Silver, 2005 #370" w:history="1">
        <w:r w:rsidR="00DB40C0" w:rsidRPr="00CE5387">
          <w:rPr>
            <w:noProof/>
            <w:shd w:val="clear" w:color="auto" w:fill="FFFFFF"/>
            <w:vertAlign w:val="superscript"/>
          </w:rPr>
          <w:t>60</w:t>
        </w:r>
      </w:hyperlink>
      <w:r w:rsidR="00E128D2" w:rsidRPr="00CE5387">
        <w:rPr>
          <w:noProof/>
          <w:shd w:val="clear" w:color="auto" w:fill="FFFFFF"/>
          <w:vertAlign w:val="superscript"/>
        </w:rPr>
        <w:t>]</w:t>
      </w:r>
      <w:r w:rsidR="00A12205" w:rsidRPr="00CE5387">
        <w:rPr>
          <w:shd w:val="clear" w:color="auto" w:fill="FFFFFF"/>
        </w:rPr>
        <w:fldChar w:fldCharType="end"/>
      </w:r>
      <w:r w:rsidRPr="00CE5387">
        <w:rPr>
          <w:shd w:val="clear" w:color="auto" w:fill="FFFFFF"/>
        </w:rPr>
        <w:t xml:space="preserve"> However, it is likely that this representation reflects the limitations of available neuro</w:t>
      </w:r>
      <w:r w:rsidR="001B0728" w:rsidRPr="00CE5387">
        <w:rPr>
          <w:shd w:val="clear" w:color="auto" w:fill="FFFFFF"/>
        </w:rPr>
        <w:t>radiology</w:t>
      </w:r>
      <w:r w:rsidRPr="00CE5387">
        <w:rPr>
          <w:shd w:val="clear" w:color="auto" w:fill="FFFFFF"/>
        </w:rPr>
        <w:t xml:space="preserve">. More sensitive imaging techniques, such as magnetic resonance spectroscopy, diffusion tensor imaging, </w:t>
      </w:r>
      <w:r w:rsidR="00871754" w:rsidRPr="00CE5387">
        <w:rPr>
          <w:shd w:val="clear" w:color="auto" w:fill="FFFFFF"/>
        </w:rPr>
        <w:t xml:space="preserve">and </w:t>
      </w:r>
      <w:r w:rsidRPr="00CE5387">
        <w:rPr>
          <w:shd w:val="clear" w:color="auto" w:fill="FFFFFF"/>
        </w:rPr>
        <w:t xml:space="preserve">functional magnetic resonance imaging have suggested that </w:t>
      </w:r>
      <w:r w:rsidRPr="00CE5387">
        <w:rPr>
          <w:rFonts w:hint="eastAsia"/>
          <w:shd w:val="clear" w:color="auto" w:fill="FFFFFF"/>
        </w:rPr>
        <w:t>ultrastructural or microscopic pathology</w:t>
      </w:r>
      <w:r w:rsidRPr="00CE5387">
        <w:rPr>
          <w:shd w:val="clear" w:color="auto" w:fill="FFFFFF"/>
        </w:rPr>
        <w:t xml:space="preserve"> are </w:t>
      </w:r>
      <w:r w:rsidR="001B0728" w:rsidRPr="00CE5387">
        <w:rPr>
          <w:shd w:val="clear" w:color="auto" w:fill="FFFFFF"/>
        </w:rPr>
        <w:t xml:space="preserve">usually </w:t>
      </w:r>
      <w:r w:rsidRPr="00CE5387">
        <w:rPr>
          <w:shd w:val="clear" w:color="auto" w:fill="FFFFFF"/>
        </w:rPr>
        <w:t>detectable</w:t>
      </w:r>
      <w:r w:rsidR="00450CCC" w:rsidRPr="00CE5387">
        <w:rPr>
          <w:shd w:val="clear" w:color="auto" w:fill="FFFFFF"/>
        </w:rPr>
        <w:t xml:space="preserve"> even</w:t>
      </w:r>
      <w:r w:rsidRPr="00CE5387">
        <w:rPr>
          <w:shd w:val="clear" w:color="auto" w:fill="FFFFFF"/>
        </w:rPr>
        <w:t xml:space="preserve"> in these milder cases.</w:t>
      </w:r>
      <w:r w:rsidR="00A12205" w:rsidRPr="00CE5387">
        <w:rPr>
          <w:shd w:val="clear" w:color="auto" w:fill="FFFFFF"/>
        </w:rPr>
        <w:fldChar w:fldCharType="begin"/>
      </w:r>
      <w:r w:rsidR="001B2A43" w:rsidRPr="00CE5387">
        <w:rPr>
          <w:shd w:val="clear" w:color="auto" w:fill="FFFFFF"/>
        </w:rPr>
        <w:instrText xml:space="preserve"> ADDIN EN.CITE &lt;EndNote&gt;&lt;Cite&gt;&lt;Author&gt;McCrea&lt;/Author&gt;&lt;Year&gt;2008&lt;/Year&gt;&lt;RecNum&gt;374&lt;/RecNum&gt;&lt;DisplayText&gt;&lt;style face="superscript"&gt;[65]&lt;/style&gt;&lt;/DisplayText&gt;&lt;record&gt;&lt;rec-number&gt;374&lt;/rec-number&gt;&lt;foreign-keys&gt;&lt;key app="EN" db-id="x0vpa2ff552pxvedr97v0e940xdvezxvsas0"&gt;374&lt;/key&gt;&lt;/foreign-keys&gt;&lt;ref-type name="Book"&gt;6&lt;/ref-type&gt;&lt;contributors&gt;&lt;authors&gt;&lt;author&gt;McCrea, Michael&lt;/author&gt;&lt;/authors&gt;&lt;/contributors&gt;&lt;titles&gt;&lt;title&gt;Mild traumatic brain injury and postconcussion syndrome : the new evidence base for diagnosis and treatment&lt;/title&gt;&lt;/titles&gt;&lt;keywords&gt;&lt;keyword&gt;Brain damage.&lt;/keyword&gt;&lt;keyword&gt;Brain Concussion.&lt;/keyword&gt;&lt;keyword&gt;Brain Injuries.&lt;/keyword&gt;&lt;keyword&gt;Post-Concussion Syndrome.&lt;/keyword&gt;&lt;/keywords&gt;&lt;dates&gt;&lt;year&gt;2008&lt;/year&gt;&lt;/dates&gt;&lt;pub-location&gt;New York ; Oxford&lt;/pub-location&gt;&lt;publisher&gt;Oxford University Press&lt;/publisher&gt;&lt;isbn&gt;9780195328295 (pbk.) : ¹23.99&amp;#xD;0195328299 (pbk.) : ¹23.99&lt;/isbn&gt;&lt;call-num&gt;616.80475 22&amp;#xD;British Library STI (B) 616.80475&amp;#xD;British Library DSC m07/.38444&lt;/call-num&gt;&lt;urls&gt;&lt;related-urls&gt;&lt;url&gt;Table of contents only http://www.loc.gov/catdir/toc/ecip0713/2007010728.html&lt;/url&gt;&lt;url&gt;Publisher description http://www.loc.gov/catdir/enhancements/fy0722/2007010728-d.html&lt;/url&gt;&lt;url&gt;Contributor biographical information http://www.loc.gov/catdir/enhancements/fy0722/2007010728-b.html&lt;/url&gt;&lt;/related-urls&gt;&lt;/urls&gt;&lt;/record&gt;&lt;/Cite&gt;&lt;/EndNote&gt;</w:instrText>
      </w:r>
      <w:r w:rsidR="00A12205" w:rsidRPr="00CE5387">
        <w:rPr>
          <w:shd w:val="clear" w:color="auto" w:fill="FFFFFF"/>
        </w:rPr>
        <w:fldChar w:fldCharType="separate"/>
      </w:r>
      <w:r w:rsidR="001B2A43" w:rsidRPr="00CE5387">
        <w:rPr>
          <w:noProof/>
          <w:shd w:val="clear" w:color="auto" w:fill="FFFFFF"/>
          <w:vertAlign w:val="superscript"/>
        </w:rPr>
        <w:t>[</w:t>
      </w:r>
      <w:hyperlink w:anchor="_ENREF_65" w:tooltip="McCrea, 2008 #374" w:history="1">
        <w:r w:rsidR="00DB40C0" w:rsidRPr="00CE5387">
          <w:rPr>
            <w:noProof/>
            <w:shd w:val="clear" w:color="auto" w:fill="FFFFFF"/>
            <w:vertAlign w:val="superscript"/>
          </w:rPr>
          <w:t>65</w:t>
        </w:r>
      </w:hyperlink>
      <w:r w:rsidR="001B2A43" w:rsidRPr="00CE5387">
        <w:rPr>
          <w:noProof/>
          <w:shd w:val="clear" w:color="auto" w:fill="FFFFFF"/>
          <w:vertAlign w:val="superscript"/>
        </w:rPr>
        <w:t>]</w:t>
      </w:r>
      <w:r w:rsidR="00A12205" w:rsidRPr="00CE5387">
        <w:rPr>
          <w:shd w:val="clear" w:color="auto" w:fill="FFFFFF"/>
        </w:rPr>
        <w:fldChar w:fldCharType="end"/>
      </w:r>
      <w:r w:rsidRPr="00CE5387">
        <w:rPr>
          <w:shd w:val="clear" w:color="auto" w:fill="FFFFFF"/>
        </w:rPr>
        <w:t xml:space="preserve"> </w:t>
      </w:r>
    </w:p>
    <w:p w:rsidR="0046283E" w:rsidRPr="00CE5387" w:rsidRDefault="0046283E" w:rsidP="00EB7ACD">
      <w:pPr>
        <w:rPr>
          <w:rFonts w:ascii="Calibri" w:hAnsi="Calibri"/>
        </w:rPr>
      </w:pPr>
    </w:p>
    <w:p w:rsidR="00202BFB" w:rsidRPr="00CE5387" w:rsidRDefault="00EB7ACD" w:rsidP="00202BFB">
      <w:pPr>
        <w:rPr>
          <w:rFonts w:ascii="Calibri" w:hAnsi="Calibri"/>
        </w:rPr>
      </w:pPr>
      <w:r w:rsidRPr="00CE5387">
        <w:rPr>
          <w:rFonts w:ascii="Calibri" w:hAnsi="Calibri"/>
        </w:rPr>
        <w:t>Secondary brain injury occurs when neurological damage ev</w:t>
      </w:r>
      <w:r w:rsidR="005372D4" w:rsidRPr="00CE5387">
        <w:rPr>
          <w:rFonts w:ascii="Calibri" w:hAnsi="Calibri"/>
        </w:rPr>
        <w:t>olves due to additional insults</w:t>
      </w:r>
      <w:r w:rsidR="00063332" w:rsidRPr="00CE5387">
        <w:rPr>
          <w:rFonts w:ascii="Calibri" w:hAnsi="Calibri"/>
        </w:rPr>
        <w:t>.</w:t>
      </w:r>
      <w:r w:rsidR="00A12205" w:rsidRPr="00CE5387">
        <w:rPr>
          <w:rFonts w:ascii="Calibri" w:hAnsi="Calibri"/>
        </w:rPr>
        <w:fldChar w:fldCharType="begin"/>
      </w:r>
      <w:r w:rsidR="001B2A43" w:rsidRPr="00CE5387">
        <w:rPr>
          <w:rFonts w:ascii="Calibri" w:hAnsi="Calibri"/>
        </w:rPr>
        <w:instrText xml:space="preserve"> ADDIN EN.CITE &lt;EndNote&gt;&lt;Cite&gt;&lt;Author&gt;Chesnut&lt;/Author&gt;&lt;Year&gt;1993&lt;/Year&gt;&lt;RecNum&gt;45&lt;/RecNum&gt;&lt;DisplayText&gt;&lt;style face="superscript"&gt;[66]&lt;/style&gt;&lt;/DisplayText&gt;&lt;record&gt;&lt;rec-number&gt;45&lt;/rec-number&gt;&lt;foreign-keys&gt;&lt;key app="EN" db-id="x0vpa2ff552pxvedr97v0e940xdvezxvsas0"&gt;45&lt;/key&gt;&lt;/foreign-keys&gt;&lt;ref-type name="Journal Article"&gt;17&lt;/ref-type&gt;&lt;contributors&gt;&lt;authors&gt;&lt;author&gt;Chesnut, R. M.&lt;/author&gt;&lt;author&gt;Marshall, L. F.&lt;/author&gt;&lt;author&gt;Klauber, M. R.&lt;/author&gt;&lt;author&gt;Blunt, B. A.&lt;/author&gt;&lt;author&gt;Baldwin, N.&lt;/author&gt;&lt;author&gt;Eisenberg, H. M.&lt;/author&gt;&lt;author&gt;Jane, J. A.&lt;/author&gt;&lt;author&gt;Marmarou, A.&lt;/author&gt;&lt;author&gt;Foulkes, M. A.&lt;/author&gt;&lt;/authors&gt;&lt;/contributors&gt;&lt;titles&gt;&lt;title&gt;THE ROLE OF SECONDARY BRAIN INJURY IN DETERMINING OUTCOME FROM SEVERE HEAD-INJURY&lt;/title&gt;&lt;secondary-title&gt;Journal of Trauma-Injury Infection and Critical Care&lt;/secondary-title&gt;&lt;/titles&gt;&lt;periodical&gt;&lt;full-title&gt;Journal of Trauma-Injury Infection and Critical Care&lt;/full-title&gt;&lt;/periodical&gt;&lt;pages&gt;216-222&lt;/pages&gt;&lt;volume&gt;34&lt;/volume&gt;&lt;number&gt;2&lt;/number&gt;&lt;dates&gt;&lt;year&gt;1993&lt;/year&gt;&lt;pub-dates&gt;&lt;date&gt;Feb&lt;/date&gt;&lt;/pub-dates&gt;&lt;/dates&gt;&lt;isbn&gt;1079-6061&lt;/isbn&gt;&lt;accession-num&gt;WOS:A1993KX01000006&lt;/accession-num&gt;&lt;urls&gt;&lt;related-urls&gt;&lt;url&gt;&amp;lt;Go to ISI&amp;gt;://WOS:A1993KX01000006&lt;/url&gt;&lt;/related-urls&gt;&lt;/urls&gt;&lt;electronic-resource-num&gt;10.1097/00005373-199302000-00006&lt;/electronic-resource-num&gt;&lt;/record&gt;&lt;/Cite&gt;&lt;/EndNote&gt;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66" w:tooltip="Chesnut, 1993 #45" w:history="1">
        <w:r w:rsidR="00DB40C0" w:rsidRPr="00CE5387">
          <w:rPr>
            <w:rFonts w:ascii="Calibri" w:hAnsi="Calibri"/>
            <w:noProof/>
            <w:vertAlign w:val="superscript"/>
          </w:rPr>
          <w:t>66</w:t>
        </w:r>
      </w:hyperlink>
      <w:r w:rsidR="001B2A43" w:rsidRPr="00CE5387">
        <w:rPr>
          <w:rFonts w:ascii="Calibri" w:hAnsi="Calibri"/>
          <w:noProof/>
          <w:vertAlign w:val="superscript"/>
        </w:rPr>
        <w:t>]</w:t>
      </w:r>
      <w:r w:rsidR="00A12205" w:rsidRPr="00CE5387">
        <w:rPr>
          <w:rFonts w:ascii="Calibri" w:hAnsi="Calibri"/>
        </w:rPr>
        <w:fldChar w:fldCharType="end"/>
      </w:r>
      <w:r w:rsidR="00FB462B" w:rsidRPr="00CE5387">
        <w:rPr>
          <w:rFonts w:ascii="Calibri" w:hAnsi="Calibri"/>
          <w:vertAlign w:val="superscript"/>
        </w:rPr>
        <w:t xml:space="preserve"> </w:t>
      </w:r>
      <w:r w:rsidR="00063332" w:rsidRPr="00CE5387">
        <w:rPr>
          <w:rFonts w:ascii="Calibri" w:hAnsi="Calibri"/>
        </w:rPr>
        <w:t>This progressive injury may be mediated through a range of pathophysiological pathways.</w:t>
      </w:r>
      <w:r w:rsidR="00A12205" w:rsidRPr="00CE5387">
        <w:rPr>
          <w:rFonts w:ascii="Calibri" w:hAnsi="Calibri"/>
        </w:rPr>
        <w:fldChar w:fldCharType="begin"/>
      </w:r>
      <w:r w:rsidR="00E128D2" w:rsidRPr="00CE5387">
        <w:rPr>
          <w:rFonts w:ascii="Calibri" w:hAnsi="Calibri"/>
        </w:rPr>
        <w:instrText xml:space="preserve"> ADDIN EN.CITE &lt;EndNote&gt;&lt;Cite&gt;&lt;Author&gt;Silver&lt;/Author&gt;&lt;Year&gt;2005&lt;/Year&gt;&lt;RecNum&gt;370&lt;/RecNum&gt;&lt;DisplayText&gt;&lt;style face="superscript"&gt;[60]&lt;/style&gt;&lt;/DisplayText&gt;&lt;record&gt;&lt;rec-number&gt;370&lt;/rec-number&gt;&lt;foreign-keys&gt;&lt;key app="EN" db-id="x0vpa2ff552pxvedr97v0e940xdvezxvsas0"&gt;370&lt;/key&gt;&lt;/foreign-keys&gt;&lt;ref-type name="Book"&gt;6&lt;/ref-type&gt;&lt;contributors&gt;&lt;authors&gt;&lt;author&gt;Silver, Jonathan M.&lt;/author&gt;&lt;author&gt;McAllister, Thomas W.&lt;/author&gt;&lt;author&gt;Yudofsky, Stuart C.&lt;/author&gt;&lt;/authors&gt;&lt;/contributors&gt;&lt;titles&gt;&lt;title&gt;Textbook of traumatic brain injury&lt;/title&gt;&lt;/titles&gt;&lt;edition&gt;1st ed.&lt;/edition&gt;&lt;keywords&gt;&lt;keyword&gt;Brain damage.&lt;/keyword&gt;&lt;keyword&gt;Brain Injuries complications.&lt;/keyword&gt;&lt;keyword&gt;Mental Disorders etiology.&lt;/keyword&gt;&lt;keyword&gt;Brain Injuries rehabilitation.&lt;/keyword&gt;&lt;keyword&gt;Mental Disorders diagnosis.&lt;/keyword&gt;&lt;keyword&gt;Mental Disorders therapy.&lt;/keyword&gt;&lt;/keywords&gt;&lt;dates&gt;&lt;year&gt;2005&lt;/year&gt;&lt;/dates&gt;&lt;pub-location&gt;Washington, DC&lt;/pub-location&gt;&lt;publisher&gt;American Psychiatric Pub.&lt;/publisher&gt;&lt;isbn&gt;1585621056 (hardcover : alk. paper)&lt;/isbn&gt;&lt;accession-num&gt;(DNLM)101215339&lt;/accession-num&gt;&lt;call-num&gt;617.4/81044 22&amp;#xD;British Library DSC m05/.28868&lt;/call-num&gt;&lt;urls&gt;&lt;/urls&gt;&lt;/record&gt;&lt;/Cite&gt;&lt;/EndNote&gt;</w:instrText>
      </w:r>
      <w:r w:rsidR="00A12205" w:rsidRPr="00CE5387">
        <w:rPr>
          <w:rFonts w:ascii="Calibri" w:hAnsi="Calibri"/>
        </w:rPr>
        <w:fldChar w:fldCharType="separate"/>
      </w:r>
      <w:r w:rsidR="00E128D2" w:rsidRPr="00CE5387">
        <w:rPr>
          <w:rFonts w:ascii="Calibri" w:hAnsi="Calibri"/>
          <w:noProof/>
          <w:vertAlign w:val="superscript"/>
        </w:rPr>
        <w:t>[</w:t>
      </w:r>
      <w:hyperlink w:anchor="_ENREF_60" w:tooltip="Silver, 2005 #370" w:history="1">
        <w:r w:rsidR="00DB40C0" w:rsidRPr="00CE5387">
          <w:rPr>
            <w:rFonts w:ascii="Calibri" w:hAnsi="Calibri"/>
            <w:noProof/>
            <w:vertAlign w:val="superscript"/>
          </w:rPr>
          <w:t>60</w:t>
        </w:r>
      </w:hyperlink>
      <w:r w:rsidR="00E128D2" w:rsidRPr="00CE5387">
        <w:rPr>
          <w:rFonts w:ascii="Calibri" w:hAnsi="Calibri"/>
          <w:noProof/>
          <w:vertAlign w:val="superscript"/>
        </w:rPr>
        <w:t>]</w:t>
      </w:r>
      <w:r w:rsidR="00A12205" w:rsidRPr="00CE5387">
        <w:rPr>
          <w:rFonts w:ascii="Calibri" w:hAnsi="Calibri"/>
        </w:rPr>
        <w:fldChar w:fldCharType="end"/>
      </w:r>
      <w:r w:rsidR="001154E3" w:rsidRPr="00CE5387">
        <w:rPr>
          <w:rFonts w:ascii="Calibri" w:hAnsi="Calibri"/>
          <w:lang w:val="en-GB"/>
        </w:rPr>
        <w:t xml:space="preserve"> Either reduced mean arterial blood pressure or raised intracranial pressure can result in critically reduced cerebral perfusion pressure </w:t>
      </w:r>
      <w:r w:rsidR="00DB1868" w:rsidRPr="00CE5387">
        <w:rPr>
          <w:rFonts w:ascii="Calibri" w:hAnsi="Calibri"/>
          <w:lang w:val="en-GB"/>
        </w:rPr>
        <w:t>below the</w:t>
      </w:r>
      <w:r w:rsidR="00EC2B37" w:rsidRPr="00CE5387">
        <w:rPr>
          <w:rFonts w:ascii="Calibri" w:hAnsi="Calibri"/>
          <w:lang w:val="en-GB"/>
        </w:rPr>
        <w:t xml:space="preserve"> necessary 70-80mmHg </w:t>
      </w:r>
      <w:r w:rsidR="001154E3" w:rsidRPr="00CE5387">
        <w:rPr>
          <w:rFonts w:ascii="Calibri" w:hAnsi="Calibri"/>
          <w:lang w:val="en-GB"/>
        </w:rPr>
        <w:t xml:space="preserve">and </w:t>
      </w:r>
      <w:r w:rsidR="00EC2B37" w:rsidRPr="00CE5387">
        <w:rPr>
          <w:rFonts w:ascii="Calibri" w:hAnsi="Calibri"/>
          <w:lang w:val="en-GB"/>
        </w:rPr>
        <w:t xml:space="preserve">cause </w:t>
      </w:r>
      <w:r w:rsidR="00D37B43" w:rsidRPr="00CE5387">
        <w:rPr>
          <w:rFonts w:ascii="Calibri" w:hAnsi="Calibri"/>
          <w:lang w:val="en-GB"/>
        </w:rPr>
        <w:t>ischaemia</w:t>
      </w:r>
      <w:r w:rsidR="001154E3" w:rsidRPr="00CE5387">
        <w:rPr>
          <w:rFonts w:ascii="Calibri" w:hAnsi="Calibri"/>
          <w:lang w:val="en-GB"/>
        </w:rPr>
        <w:t xml:space="preserve">. </w:t>
      </w:r>
      <w:r w:rsidR="00EC2B37" w:rsidRPr="00CE5387">
        <w:rPr>
          <w:rFonts w:ascii="Calibri" w:hAnsi="Calibri"/>
        </w:rPr>
        <w:t xml:space="preserve">Other mechanisms promoting secondary brain injury include decreased supply of </w:t>
      </w:r>
      <w:r w:rsidR="005B057B" w:rsidRPr="00CE5387">
        <w:rPr>
          <w:rFonts w:ascii="Calibri" w:hAnsi="Calibri"/>
        </w:rPr>
        <w:t xml:space="preserve">the </w:t>
      </w:r>
      <w:r w:rsidR="00EC2B37" w:rsidRPr="00CE5387">
        <w:rPr>
          <w:rFonts w:ascii="Calibri" w:hAnsi="Calibri"/>
        </w:rPr>
        <w:t>vital metabolites</w:t>
      </w:r>
      <w:r w:rsidR="005B057B" w:rsidRPr="00CE5387">
        <w:rPr>
          <w:rFonts w:ascii="Calibri" w:hAnsi="Calibri"/>
        </w:rPr>
        <w:t xml:space="preserve"> of </w:t>
      </w:r>
      <w:r w:rsidR="00A33232" w:rsidRPr="00CE5387">
        <w:rPr>
          <w:rFonts w:ascii="Calibri" w:hAnsi="Calibri"/>
        </w:rPr>
        <w:t>oxygen and glucose</w:t>
      </w:r>
      <w:r w:rsidR="00EC2B37" w:rsidRPr="00CE5387">
        <w:rPr>
          <w:rFonts w:ascii="Calibri" w:hAnsi="Calibri"/>
        </w:rPr>
        <w:t>, increased metabolic rate exceeding the capa</w:t>
      </w:r>
      <w:r w:rsidR="00202BFB" w:rsidRPr="00CE5387">
        <w:rPr>
          <w:rFonts w:ascii="Calibri" w:hAnsi="Calibri"/>
        </w:rPr>
        <w:t>city of cerebral blood flow, infection, and direct cerebral damage from expanding intra-cranial mass lesions.</w:t>
      </w:r>
      <w:r w:rsidR="00A12205" w:rsidRPr="00CE5387">
        <w:rPr>
          <w:rFonts w:ascii="Calibri" w:hAnsi="Calibri"/>
        </w:rPr>
        <w:fldChar w:fldCharType="begin">
          <w:fldData xml:space="preserve">PEVuZE5vdGU+PENpdGU+PEF1dGhvcj5TaWx2ZXI8L0F1dGhvcj48WWVhcj4yMDA1PC9ZZWFyPjxS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==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PEVuZE5vdGU+PENpdGU+PEF1dGhvcj5TaWx2ZXI8L0F1dGhvcj48WWVhcj4yMDA1PC9ZZWFyPjxS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==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60" w:tooltip="Silver, 2005 #370" w:history="1">
        <w:r w:rsidR="00DB40C0" w:rsidRPr="00CE5387">
          <w:rPr>
            <w:rFonts w:ascii="Calibri" w:hAnsi="Calibri"/>
            <w:noProof/>
            <w:vertAlign w:val="superscript"/>
          </w:rPr>
          <w:t>60</w:t>
        </w:r>
      </w:hyperlink>
      <w:r w:rsidR="001B2A43" w:rsidRPr="00CE5387">
        <w:rPr>
          <w:rFonts w:ascii="Calibri" w:hAnsi="Calibri"/>
          <w:noProof/>
          <w:vertAlign w:val="superscript"/>
        </w:rPr>
        <w:t xml:space="preserve">, </w:t>
      </w:r>
      <w:hyperlink w:anchor="_ENREF_66" w:tooltip="Chesnut, 1993 #45" w:history="1">
        <w:r w:rsidR="00DB40C0" w:rsidRPr="00CE5387">
          <w:rPr>
            <w:rFonts w:ascii="Calibri" w:hAnsi="Calibri"/>
            <w:noProof/>
            <w:vertAlign w:val="superscript"/>
          </w:rPr>
          <w:t>66</w:t>
        </w:r>
      </w:hyperlink>
      <w:r w:rsidR="001B2A43" w:rsidRPr="00CE5387">
        <w:rPr>
          <w:rFonts w:ascii="Calibri" w:hAnsi="Calibri"/>
          <w:noProof/>
          <w:vertAlign w:val="superscript"/>
        </w:rPr>
        <w:t xml:space="preserve">, </w:t>
      </w:r>
      <w:hyperlink w:anchor="_ENREF_67" w:tooltip="Werner, 2007 #552" w:history="1">
        <w:r w:rsidR="00DB40C0" w:rsidRPr="00CE5387">
          <w:rPr>
            <w:rFonts w:ascii="Calibri" w:hAnsi="Calibri"/>
            <w:noProof/>
            <w:vertAlign w:val="superscript"/>
          </w:rPr>
          <w:t>67</w:t>
        </w:r>
      </w:hyperlink>
      <w:r w:rsidR="001B2A43" w:rsidRPr="00CE5387">
        <w:rPr>
          <w:rFonts w:ascii="Calibri" w:hAnsi="Calibri"/>
          <w:noProof/>
          <w:vertAlign w:val="superscript"/>
        </w:rPr>
        <w:t>]</w:t>
      </w:r>
      <w:r w:rsidR="00A12205" w:rsidRPr="00CE5387">
        <w:rPr>
          <w:rFonts w:ascii="Calibri" w:hAnsi="Calibri"/>
        </w:rPr>
        <w:fldChar w:fldCharType="end"/>
      </w:r>
    </w:p>
    <w:p w:rsidR="00202BFB" w:rsidRPr="00CE5387" w:rsidRDefault="00202BFB" w:rsidP="00EB7ACD">
      <w:pPr>
        <w:rPr>
          <w:rFonts w:ascii="Calibri" w:hAnsi="Calibri"/>
        </w:rPr>
      </w:pPr>
    </w:p>
    <w:p w:rsidR="002B5FE5" w:rsidRPr="00CE5387" w:rsidRDefault="00EB7ACD" w:rsidP="00EB7ACD">
      <w:pPr>
        <w:rPr>
          <w:rFonts w:ascii="Calibri" w:hAnsi="Calibri"/>
        </w:rPr>
      </w:pPr>
      <w:r w:rsidRPr="00CE5387">
        <w:rPr>
          <w:rFonts w:ascii="Calibri" w:hAnsi="Calibri"/>
        </w:rPr>
        <w:t>Hypotension and hypoxia frequently co-exist in severe TBI patients and are the strongest contributors to further brain injury.</w:t>
      </w:r>
      <w:r w:rsidR="00A12205" w:rsidRPr="00CE5387">
        <w:rPr>
          <w:rFonts w:ascii="Calibri" w:hAnsi="Calibri"/>
        </w:rPr>
        <w:fldChar w:fldCharType="begin"/>
      </w:r>
      <w:r w:rsidR="001B2A43" w:rsidRPr="00CE5387">
        <w:rPr>
          <w:rFonts w:ascii="Calibri" w:hAnsi="Calibri"/>
        </w:rPr>
        <w:instrText xml:space="preserve"> ADDIN EN.CITE &lt;EndNote&gt;&lt;Cite&gt;&lt;Author&gt;Chesnut&lt;/Author&gt;&lt;Year&gt;1995&lt;/Year&gt;&lt;RecNum&gt;376&lt;/RecNum&gt;&lt;DisplayText&gt;&lt;style face="superscript"&gt;[68]&lt;/style&gt;&lt;/DisplayText&gt;&lt;record&gt;&lt;rec-number&gt;376&lt;/rec-number&gt;&lt;foreign-keys&gt;&lt;key app="EN" db-id="x0vpa2ff552pxvedr97v0e940xdvezxvsas0"&gt;376&lt;/key&gt;&lt;/foreign-keys&gt;&lt;ref-type name="Journal Article"&gt;17&lt;/ref-type&gt;&lt;contributors&gt;&lt;authors&gt;&lt;author&gt;Chesnut, R. M.&lt;/author&gt;&lt;/authors&gt;&lt;/contributors&gt;&lt;auth-address&gt;Department of Neurological Surgery, University of California, School of Medicine, San Francisco,f2p4.&lt;/auth-address&gt;&lt;titles&gt;&lt;title&gt;Secondary brain insults after head injury: clinical perspectives&lt;/title&gt;&lt;secondary-title&gt;New Horiz&lt;/secondary-title&gt;&lt;alt-title&gt;New horizons (Baltimore, Md.)&lt;/alt-title&gt;&lt;/titles&gt;&lt;periodical&gt;&lt;full-title&gt;New Horiz&lt;/full-title&gt;&lt;abbr-1&gt;New horizons (Baltimore, Md.)&lt;/abbr-1&gt;&lt;/periodical&gt;&lt;alt-periodical&gt;&lt;full-title&gt;New Horiz&lt;/full-title&gt;&lt;abbr-1&gt;New horizons (Baltimore, Md.)&lt;/abbr-1&gt;&lt;/alt-periodical&gt;&lt;pages&gt;366-75&lt;/pages&gt;&lt;volume&gt;3&lt;/volume&gt;&lt;number&gt;3&lt;/number&gt;&lt;edition&gt;1995/08/01&lt;/edition&gt;&lt;keywords&gt;&lt;keyword&gt;Brain Diseases/epidemiology/ etiology/physiopathology/prevention &amp;amp; control&lt;/keyword&gt;&lt;keyword&gt;Craniocerebral Trauma/ complications&lt;/keyword&gt;&lt;keyword&gt;Humans&lt;/keyword&gt;&lt;keyword&gt;Hypotension/epidemiology/ etiology/physiopathology/prevention &amp;amp; control&lt;/keyword&gt;&lt;keyword&gt;Hypoxia, Brain/epidemiology/ etiology/physiopathology/prevention &amp;amp; control&lt;/keyword&gt;&lt;keyword&gt;Intracranial Pressure&lt;/keyword&gt;&lt;keyword&gt;Prognosis&lt;/keyword&gt;&lt;keyword&gt;Time Factors&lt;/keyword&gt;&lt;keyword&gt;Trauma Severity Indices&lt;/keyword&gt;&lt;/keywords&gt;&lt;dates&gt;&lt;year&gt;1995&lt;/year&gt;&lt;pub-dates&gt;&lt;date&gt;Aug&lt;/date&gt;&lt;/pub-dates&gt;&lt;/dates&gt;&lt;isbn&gt;1063-7389 (Print)&amp;#xD;1063-7389 (Linking)&lt;/isbn&gt;&lt;accession-num&gt;7496744&lt;/accession-num&gt;&lt;urls&gt;&lt;/urls&gt;&lt;remote-database-provider&gt;NLM&lt;/remote-database-provider&gt;&lt;language&gt;eng&lt;/language&gt;&lt;/record&gt;&lt;/Cite&gt;&lt;/EndNote&gt;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68" w:tooltip="Chesnut, 1995 #376" w:history="1">
        <w:r w:rsidR="00DB40C0" w:rsidRPr="00CE5387">
          <w:rPr>
            <w:rFonts w:ascii="Calibri" w:hAnsi="Calibri"/>
            <w:noProof/>
            <w:vertAlign w:val="superscript"/>
          </w:rPr>
          <w:t>68</w:t>
        </w:r>
      </w:hyperlink>
      <w:r w:rsidR="001B2A43" w:rsidRPr="00CE5387">
        <w:rPr>
          <w:rFonts w:ascii="Calibri" w:hAnsi="Calibri"/>
          <w:noProof/>
          <w:vertAlign w:val="superscript"/>
        </w:rPr>
        <w:t>]</w:t>
      </w:r>
      <w:r w:rsidR="00A12205" w:rsidRPr="00CE5387">
        <w:rPr>
          <w:rFonts w:ascii="Calibri" w:hAnsi="Calibri"/>
        </w:rPr>
        <w:fldChar w:fldCharType="end"/>
      </w:r>
      <w:r w:rsidR="000476A1" w:rsidRPr="00CE5387">
        <w:rPr>
          <w:rFonts w:ascii="Calibri" w:hAnsi="Calibri"/>
        </w:rPr>
        <w:t xml:space="preserve"> Hypotension typically </w:t>
      </w:r>
      <w:r w:rsidR="005372D4" w:rsidRPr="00CE5387">
        <w:rPr>
          <w:rFonts w:ascii="Calibri" w:hAnsi="Calibri"/>
        </w:rPr>
        <w:t>arises</w:t>
      </w:r>
      <w:r w:rsidR="000476A1" w:rsidRPr="00CE5387">
        <w:rPr>
          <w:rFonts w:ascii="Calibri" w:hAnsi="Calibri"/>
        </w:rPr>
        <w:t xml:space="preserve"> from haemorrhagic</w:t>
      </w:r>
      <w:r w:rsidR="00595564" w:rsidRPr="00CE5387">
        <w:rPr>
          <w:rFonts w:ascii="Calibri" w:hAnsi="Calibri"/>
        </w:rPr>
        <w:t>, cardiogenic,</w:t>
      </w:r>
      <w:r w:rsidR="000476A1" w:rsidRPr="00CE5387">
        <w:rPr>
          <w:rFonts w:ascii="Calibri" w:hAnsi="Calibri"/>
        </w:rPr>
        <w:t xml:space="preserve"> or neurogenic shock secondary to accompanying </w:t>
      </w:r>
      <w:r w:rsidR="00312648" w:rsidRPr="00CE5387">
        <w:rPr>
          <w:rFonts w:ascii="Calibri" w:hAnsi="Calibri"/>
        </w:rPr>
        <w:t>extracranial</w:t>
      </w:r>
      <w:r w:rsidR="000476A1" w:rsidRPr="00CE5387">
        <w:rPr>
          <w:rFonts w:ascii="Calibri" w:hAnsi="Calibri"/>
        </w:rPr>
        <w:t xml:space="preserve"> injuries; but may also be iatrogenic or due to </w:t>
      </w:r>
      <w:r w:rsidR="002B5FE5" w:rsidRPr="00CE5387">
        <w:rPr>
          <w:rFonts w:ascii="Calibri" w:hAnsi="Calibri"/>
        </w:rPr>
        <w:t xml:space="preserve">alcohol and </w:t>
      </w:r>
      <w:r w:rsidR="000476A1" w:rsidRPr="00CE5387">
        <w:rPr>
          <w:rFonts w:ascii="Calibri" w:hAnsi="Calibri"/>
        </w:rPr>
        <w:t>drug misuse.</w:t>
      </w:r>
      <w:r w:rsidR="00A12205" w:rsidRPr="00CE5387">
        <w:rPr>
          <w:rFonts w:ascii="Calibri" w:hAnsi="Calibri"/>
        </w:rPr>
        <w:fldChar w:fldCharType="begin"/>
      </w:r>
      <w:r w:rsidR="001B2A43" w:rsidRPr="00CE5387">
        <w:rPr>
          <w:rFonts w:ascii="Calibri" w:hAnsi="Calibri"/>
        </w:rPr>
        <w:instrText xml:space="preserve"> ADDIN EN.CITE &lt;EndNote&gt;&lt;Cite&gt;&lt;Year&gt;2008&lt;/Year&gt;&lt;RecNum&gt;342&lt;/RecNum&gt;&lt;DisplayText&gt;&lt;style face="superscript"&gt;[69]&lt;/style&gt;&lt;/DisplayText&gt;&lt;record&gt;&lt;rec-number&gt;342&lt;/rec-number&gt;&lt;foreign-keys&gt;&lt;key app="EN" db-id="x0vpa2ff552pxvedr97v0e940xdvezxvsas0"&gt;342&lt;/key&gt;&lt;/foreign-keys&gt;&lt;ref-type name="Book"&gt;6&lt;/ref-type&gt;&lt;contributors&gt;&lt;/contributors&gt;&lt;titles&gt;&lt;title&gt;Advanced trauma life support for doctors ATLS : manuals for coordinators and faculty&lt;/title&gt;&lt;/titles&gt;&lt;edition&gt;Eight&lt;/edition&gt;&lt;dates&gt;&lt;year&gt;2008&lt;/year&gt;&lt;/dates&gt;&lt;pub-location&gt;Chicago, IL&lt;/pub-location&gt;&lt;publisher&gt;American College of Surgeons&lt;/publisher&gt;&lt;isbn&gt;9781880696323&lt;/isbn&gt;&lt;accession-num&gt;15341417&lt;/accession-num&gt;&lt;urls&gt;&lt;/urls&gt;&lt;/record&gt;&lt;/Cite&gt;&lt;/EndNote&gt;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69" w:tooltip=", 2008 #342" w:history="1">
        <w:r w:rsidR="00DB40C0" w:rsidRPr="00CE5387">
          <w:rPr>
            <w:rFonts w:ascii="Calibri" w:hAnsi="Calibri"/>
            <w:noProof/>
            <w:vertAlign w:val="superscript"/>
          </w:rPr>
          <w:t>69</w:t>
        </w:r>
      </w:hyperlink>
      <w:r w:rsidR="001B2A43" w:rsidRPr="00CE5387">
        <w:rPr>
          <w:rFonts w:ascii="Calibri" w:hAnsi="Calibri"/>
          <w:noProof/>
          <w:vertAlign w:val="superscript"/>
        </w:rPr>
        <w:t>]</w:t>
      </w:r>
      <w:r w:rsidR="00A12205" w:rsidRPr="00CE5387">
        <w:rPr>
          <w:rFonts w:ascii="Calibri" w:hAnsi="Calibri"/>
        </w:rPr>
        <w:fldChar w:fldCharType="end"/>
      </w:r>
      <w:r w:rsidR="000476A1" w:rsidRPr="00CE5387">
        <w:rPr>
          <w:rFonts w:ascii="Calibri" w:hAnsi="Calibri"/>
        </w:rPr>
        <w:t xml:space="preserve"> Hypoxia also commonly ensues from </w:t>
      </w:r>
      <w:r w:rsidR="002B5FE5" w:rsidRPr="00CE5387">
        <w:rPr>
          <w:rFonts w:ascii="Calibri" w:hAnsi="Calibri"/>
        </w:rPr>
        <w:t xml:space="preserve">concomitant injuries, but can be caused directly by TBI, </w:t>
      </w:r>
      <w:r w:rsidR="00DB1868" w:rsidRPr="00CE5387">
        <w:rPr>
          <w:rFonts w:ascii="Calibri" w:hAnsi="Calibri"/>
        </w:rPr>
        <w:t xml:space="preserve">mediated </w:t>
      </w:r>
      <w:r w:rsidR="002B5FE5" w:rsidRPr="00CE5387">
        <w:rPr>
          <w:rFonts w:ascii="Calibri" w:hAnsi="Calibri"/>
        </w:rPr>
        <w:t>by reduced level of consciousness with airway obstruction.</w:t>
      </w:r>
      <w:r w:rsidR="00A12205" w:rsidRPr="00CE5387">
        <w:rPr>
          <w:rFonts w:ascii="Calibri" w:hAnsi="Calibri"/>
        </w:rPr>
        <w:fldChar w:fldCharType="begin"/>
      </w:r>
      <w:r w:rsidR="001B2A43" w:rsidRPr="00CE5387">
        <w:rPr>
          <w:rFonts w:ascii="Calibri" w:hAnsi="Calibri"/>
        </w:rPr>
        <w:instrText xml:space="preserve"> ADDIN EN.CITE &lt;EndNote&gt;&lt;Cite&gt;&lt;Year&gt;2008&lt;/Year&gt;&lt;RecNum&gt;342&lt;/RecNum&gt;&lt;DisplayText&gt;&lt;style face="superscript"&gt;[69]&lt;/style&gt;&lt;/DisplayText&gt;&lt;record&gt;&lt;rec-number&gt;342&lt;/rec-number&gt;&lt;foreign-keys&gt;&lt;key app="EN" db-id="x0vpa2ff552pxvedr97v0e940xdvezxvsas0"&gt;342&lt;/key&gt;&lt;/foreign-keys&gt;&lt;ref-type name="Book"&gt;6&lt;/ref-type&gt;&lt;contributors&gt;&lt;/contributors&gt;&lt;titles&gt;&lt;title&gt;Advanced trauma life support for doctors ATLS : manuals for coordinators and faculty&lt;/title&gt;&lt;/titles&gt;&lt;edition&gt;Eight&lt;/edition&gt;&lt;dates&gt;&lt;year&gt;2008&lt;/year&gt;&lt;/dates&gt;&lt;pub-location&gt;Chicago, IL&lt;/pub-location&gt;&lt;publisher&gt;American College of Surgeons&lt;/publisher&gt;&lt;isbn&gt;9781880696323&lt;/isbn&gt;&lt;accession-num&gt;15341417&lt;/accession-num&gt;&lt;urls&gt;&lt;/urls&gt;&lt;/record&gt;&lt;/Cite&gt;&lt;/EndNote&gt;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69" w:tooltip=", 2008 #342" w:history="1">
        <w:r w:rsidR="00DB40C0" w:rsidRPr="00CE5387">
          <w:rPr>
            <w:rFonts w:ascii="Calibri" w:hAnsi="Calibri"/>
            <w:noProof/>
            <w:vertAlign w:val="superscript"/>
          </w:rPr>
          <w:t>69</w:t>
        </w:r>
      </w:hyperlink>
      <w:r w:rsidR="001B2A43" w:rsidRPr="00CE5387">
        <w:rPr>
          <w:rFonts w:ascii="Calibri" w:hAnsi="Calibri"/>
          <w:noProof/>
          <w:vertAlign w:val="superscript"/>
        </w:rPr>
        <w:t>]</w:t>
      </w:r>
      <w:r w:rsidR="00A12205" w:rsidRPr="00CE5387">
        <w:rPr>
          <w:rFonts w:ascii="Calibri" w:hAnsi="Calibri"/>
        </w:rPr>
        <w:fldChar w:fldCharType="end"/>
      </w:r>
      <w:r w:rsidR="002B5FE5" w:rsidRPr="00CE5387">
        <w:rPr>
          <w:rFonts w:ascii="Calibri" w:hAnsi="Calibri"/>
        </w:rPr>
        <w:t xml:space="preserve"> </w:t>
      </w:r>
      <w:r w:rsidRPr="00CE5387">
        <w:rPr>
          <w:rFonts w:ascii="Calibri" w:hAnsi="Calibri"/>
        </w:rPr>
        <w:t xml:space="preserve">Even a single episode of hypotension doubles </w:t>
      </w:r>
      <w:r w:rsidR="0040296C" w:rsidRPr="00CE5387">
        <w:rPr>
          <w:rFonts w:ascii="Calibri" w:hAnsi="Calibri"/>
        </w:rPr>
        <w:t xml:space="preserve">acute </w:t>
      </w:r>
      <w:r w:rsidRPr="00CE5387">
        <w:rPr>
          <w:rFonts w:ascii="Calibri" w:hAnsi="Calibri"/>
        </w:rPr>
        <w:t>mortality,</w:t>
      </w:r>
      <w:r w:rsidR="00A12205" w:rsidRPr="00CE5387">
        <w:rPr>
          <w:rFonts w:ascii="Calibri" w:hAnsi="Calibri"/>
        </w:rPr>
        <w:fldChar w:fldCharType="begin">
          <w:fldData xml:space="preserve">PEVuZE5vdGU+PENpdGU+PEF1dGhvcj5TaWdub3Jpbmk8L0F1dGhvcj48WWVhcj4xOTk5PC9ZZWFy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==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PEVuZE5vdGU+PENpdGU+PEF1dGhvcj5TaWdub3Jpbmk8L0F1dGhvcj48WWVhcj4xOTk5PC9ZZWFy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==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70" w:tooltip="Signorini, 1999 #377" w:history="1">
        <w:r w:rsidR="00DB40C0" w:rsidRPr="00CE5387">
          <w:rPr>
            <w:rFonts w:ascii="Calibri" w:hAnsi="Calibri"/>
            <w:noProof/>
            <w:vertAlign w:val="superscript"/>
          </w:rPr>
          <w:t>70</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while hypoxia increases mortality at least 1.5 fold, with its deleterious effect being synergistic with hypotension.</w:t>
      </w:r>
      <w:r w:rsidR="00A12205" w:rsidRPr="00CE5387">
        <w:rPr>
          <w:rFonts w:ascii="Calibri" w:hAnsi="Calibri"/>
        </w:rPr>
        <w:fldChar w:fldCharType="begin">
          <w:fldData xml:space="preserve">PEVuZE5vdGU+PENpdGU+PEF1dGhvcj5TaWdub3Jpbmk8L0F1dGhvcj48WWVhcj4xOTk5PC9ZZWFy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==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PEVuZE5vdGU+PENpdGU+PEF1dGhvcj5TaWdub3Jpbmk8L0F1dGhvcj48WWVhcj4xOTk5PC9ZZWFy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==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70" w:tooltip="Signorini, 1999 #377" w:history="1">
        <w:r w:rsidR="00DB40C0" w:rsidRPr="00CE5387">
          <w:rPr>
            <w:rFonts w:ascii="Calibri" w:hAnsi="Calibri"/>
            <w:noProof/>
            <w:vertAlign w:val="superscript"/>
          </w:rPr>
          <w:t>70</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r w:rsidR="002B5FE5" w:rsidRPr="00CE5387">
        <w:rPr>
          <w:rFonts w:ascii="Calibri" w:hAnsi="Calibri"/>
        </w:rPr>
        <w:t>Recent observational research has suggested that the traditional definition of hypotension as systolic blood pressure &lt;90 mmHg may be inappropriate in TBI, with mortality increasing markedly as admission blood pressure falls below 120 mmHg.</w:t>
      </w:r>
      <w:r w:rsidR="00A12205" w:rsidRPr="00CE5387">
        <w:rPr>
          <w:rFonts w:ascii="Calibri" w:hAnsi="Calibri"/>
        </w:rPr>
        <w:fldChar w:fldCharType="begin">
          <w:fldData xml:space="preserve">PEVuZE5vdGU+PENpdGU+PEF1dGhvcj5GdWxsZXI8L0F1dGhvcj48WWVhcj4yMDE0PC9ZZWFyPjxS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PEVuZE5vdGU+PENpdGU+PEF1dGhvcj5GdWxsZXI8L0F1dGhvcj48WWVhcj4yMDE0PC9ZZWFyPjxS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71" w:tooltip="Fuller, 2014 #378" w:history="1">
        <w:r w:rsidR="00DB40C0" w:rsidRPr="00CE5387">
          <w:rPr>
            <w:rFonts w:ascii="Calibri" w:hAnsi="Calibri"/>
            <w:noProof/>
            <w:vertAlign w:val="superscript"/>
          </w:rPr>
          <w:t>71</w:t>
        </w:r>
      </w:hyperlink>
      <w:r w:rsidR="001B2A43" w:rsidRPr="00CE5387">
        <w:rPr>
          <w:rFonts w:ascii="Calibri" w:hAnsi="Calibri"/>
          <w:noProof/>
          <w:vertAlign w:val="superscript"/>
        </w:rPr>
        <w:t xml:space="preserve">, </w:t>
      </w:r>
      <w:hyperlink w:anchor="_ENREF_72" w:tooltip="Berry, 2012 #379" w:history="1">
        <w:r w:rsidR="00DB40C0" w:rsidRPr="00CE5387">
          <w:rPr>
            <w:rFonts w:ascii="Calibri" w:hAnsi="Calibri"/>
            <w:noProof/>
            <w:vertAlign w:val="superscript"/>
          </w:rPr>
          <w:t>72</w:t>
        </w:r>
      </w:hyperlink>
      <w:r w:rsidR="001B2A43" w:rsidRPr="00CE5387">
        <w:rPr>
          <w:rFonts w:ascii="Calibri" w:hAnsi="Calibri"/>
          <w:noProof/>
          <w:vertAlign w:val="superscript"/>
        </w:rPr>
        <w:t>]</w:t>
      </w:r>
      <w:r w:rsidR="00A12205" w:rsidRPr="00CE5387">
        <w:rPr>
          <w:rFonts w:ascii="Calibri" w:hAnsi="Calibri"/>
        </w:rPr>
        <w:fldChar w:fldCharType="end"/>
      </w:r>
      <w:r w:rsidR="002B5FE5" w:rsidRPr="00CE5387">
        <w:rPr>
          <w:rFonts w:ascii="Calibri" w:hAnsi="Calibri"/>
        </w:rPr>
        <w:t xml:space="preserve"> </w:t>
      </w:r>
    </w:p>
    <w:p w:rsidR="00202BFB" w:rsidRPr="00CE5387" w:rsidRDefault="00202BFB" w:rsidP="00EB7ACD">
      <w:pPr>
        <w:rPr>
          <w:rFonts w:ascii="Calibri" w:hAnsi="Calibri"/>
        </w:rPr>
      </w:pPr>
    </w:p>
    <w:p w:rsidR="008019D9" w:rsidRPr="00CE5387" w:rsidRDefault="00EB7ACD" w:rsidP="008945B5">
      <w:pPr>
        <w:rPr>
          <w:rFonts w:ascii="Calibri" w:hAnsi="Calibri"/>
          <w:lang w:val="en-GB"/>
        </w:rPr>
      </w:pPr>
      <w:r w:rsidRPr="00CE5387">
        <w:rPr>
          <w:rFonts w:ascii="Calibri" w:hAnsi="Calibri"/>
        </w:rPr>
        <w:lastRenderedPageBreak/>
        <w:t>Rai</w:t>
      </w:r>
      <w:r w:rsidR="001B0728" w:rsidRPr="00CE5387">
        <w:rPr>
          <w:rFonts w:ascii="Calibri" w:hAnsi="Calibri"/>
        </w:rPr>
        <w:t>sed ICP</w:t>
      </w:r>
      <w:r w:rsidRPr="00CE5387">
        <w:rPr>
          <w:rFonts w:ascii="Calibri" w:hAnsi="Calibri"/>
        </w:rPr>
        <w:t xml:space="preserve"> is an additional </w:t>
      </w:r>
      <w:r w:rsidR="00E128D2" w:rsidRPr="00CE5387">
        <w:rPr>
          <w:rFonts w:ascii="Calibri" w:hAnsi="Calibri"/>
        </w:rPr>
        <w:t>notable</w:t>
      </w:r>
      <w:r w:rsidRPr="00CE5387">
        <w:rPr>
          <w:rFonts w:ascii="Calibri" w:hAnsi="Calibri"/>
        </w:rPr>
        <w:t xml:space="preserve"> cause of secondary brain injury </w:t>
      </w:r>
      <w:r w:rsidR="00202BFB" w:rsidRPr="00CE5387">
        <w:rPr>
          <w:rFonts w:ascii="Calibri" w:hAnsi="Calibri"/>
        </w:rPr>
        <w:t>decreasing</w:t>
      </w:r>
      <w:r w:rsidRPr="00CE5387">
        <w:rPr>
          <w:rFonts w:ascii="Calibri" w:hAnsi="Calibri"/>
        </w:rPr>
        <w:t xml:space="preserve"> cerebral perfusion </w:t>
      </w:r>
      <w:r w:rsidR="00202BFB" w:rsidRPr="00CE5387">
        <w:rPr>
          <w:rFonts w:ascii="Calibri" w:hAnsi="Calibri"/>
        </w:rPr>
        <w:t xml:space="preserve">pressure </w:t>
      </w:r>
      <w:r w:rsidRPr="00CE5387">
        <w:rPr>
          <w:rFonts w:ascii="Calibri" w:hAnsi="Calibri"/>
        </w:rPr>
        <w:t xml:space="preserve">or </w:t>
      </w:r>
      <w:r w:rsidR="00202BFB" w:rsidRPr="00CE5387">
        <w:rPr>
          <w:rFonts w:ascii="Calibri" w:hAnsi="Calibri"/>
        </w:rPr>
        <w:t xml:space="preserve">provoking </w:t>
      </w:r>
      <w:r w:rsidRPr="00CE5387">
        <w:rPr>
          <w:rFonts w:ascii="Calibri" w:hAnsi="Calibri"/>
        </w:rPr>
        <w:t>cerebral herniation syndromes.</w:t>
      </w:r>
      <w:r w:rsidR="00A12205" w:rsidRPr="00CE5387">
        <w:rPr>
          <w:rFonts w:ascii="Calibri" w:hAnsi="Calibri"/>
        </w:rPr>
        <w:fldChar w:fldCharType="begin"/>
      </w:r>
      <w:r w:rsidR="001B2A43" w:rsidRPr="00CE5387">
        <w:rPr>
          <w:rFonts w:ascii="Calibri" w:hAnsi="Calibri"/>
        </w:rPr>
        <w:instrText xml:space="preserve"> ADDIN EN.CITE &lt;EndNote&gt;&lt;Cite&gt;&lt;Author&gt;Dunn&lt;/Author&gt;&lt;Year&gt;2002&lt;/Year&gt;&lt;RecNum&gt;375&lt;/RecNum&gt;&lt;DisplayText&gt;&lt;style face="superscript"&gt;[73]&lt;/style&gt;&lt;/DisplayText&gt;&lt;record&gt;&lt;rec-number&gt;375&lt;/rec-number&gt;&lt;foreign-keys&gt;&lt;key app="EN" db-id="x0vpa2ff552pxvedr97v0e940xdvezxvsas0"&gt;375&lt;/key&gt;&lt;/foreign-keys&gt;&lt;ref-type name="Journal Article"&gt;17&lt;/ref-type&gt;&lt;contributors&gt;&lt;authors&gt;&lt;author&gt;Dunn, L. T.&lt;/author&gt;&lt;/authors&gt;&lt;/contributors&gt;&lt;auth-address&gt;Department of Neurosurgery, Institute of Neurological Sciences, Southern General Hospital, Glasgow G51 4TF, UK. ltd1x@udcf.gla.ac.uk&lt;/auth-address&gt;&lt;titles&gt;&lt;title&gt;Raised intracranial pressure&lt;/title&gt;&lt;secondary-title&gt;J Neurol Neurosurg Psychiatry&lt;/secondary-title&gt;&lt;alt-title&gt;Journal of neurology, neurosurgery, and psychiatry&lt;/alt-title&gt;&lt;/titles&gt;&lt;periodical&gt;&lt;full-title&gt;J Neurol Neurosurg Psychiatry&lt;/full-title&gt;&lt;abbr-1&gt;Journal of neurology, neurosurgery, and psychiatry&lt;/abbr-1&gt;&lt;/periodical&gt;&lt;alt-periodical&gt;&lt;full-title&gt;J Neurol Neurosurg Psychiatry&lt;/full-title&gt;&lt;abbr-1&gt;Journal of neurology, neurosurgery, and psychiatry&lt;/abbr-1&gt;&lt;/alt-periodical&gt;&lt;pages&gt;i23-7&lt;/pages&gt;&lt;volume&gt;73 Suppl 1&lt;/volume&gt;&lt;edition&gt;2002/08/20&lt;/edition&gt;&lt;keywords&gt;&lt;keyword&gt;Brain/blood supply&lt;/keyword&gt;&lt;keyword&gt;Diagnostic Imaging&lt;/keyword&gt;&lt;keyword&gt;Encephalocele/diagnosis/etiology/therapy&lt;/keyword&gt;&lt;keyword&gt;Humans&lt;/keyword&gt;&lt;keyword&gt;Intracranial Hypertension/diagnosis/etiology/ therapy&lt;/keyword&gt;&lt;keyword&gt;Intracranial Pressure/physiology&lt;/keyword&gt;&lt;keyword&gt;Monitoring, Physiologic&lt;/keyword&gt;&lt;keyword&gt;Patient Care Team&lt;/keyword&gt;&lt;keyword&gt;Prognosis&lt;/keyword&gt;&lt;keyword&gt;Regional Blood Flow/physiology&lt;/keyword&gt;&lt;/keywords&gt;&lt;dates&gt;&lt;year&gt;2002&lt;/year&gt;&lt;pub-dates&gt;&lt;date&gt;Sep&lt;/date&gt;&lt;/pub-dates&gt;&lt;/dates&gt;&lt;isbn&gt;0022-3050 (Print)&amp;#xD;0022-3050 (Linking)&lt;/isbn&gt;&lt;accession-num&gt;12185258&lt;/accession-num&gt;&lt;urls&gt;&lt;/urls&gt;&lt;custom2&gt;PMC1765599&lt;/custom2&gt;&lt;remote-database-provider&gt;NLM&lt;/remote-database-provider&gt;&lt;language&gt;eng&lt;/language&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73" w:tooltip="Dunn, 2002 #375" w:history="1">
        <w:r w:rsidR="00DB40C0" w:rsidRPr="00CE5387">
          <w:rPr>
            <w:rFonts w:ascii="Calibri" w:hAnsi="Calibri"/>
            <w:noProof/>
            <w:vertAlign w:val="superscript"/>
          </w:rPr>
          <w:t>73</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r w:rsidR="00202BFB" w:rsidRPr="00CE5387">
        <w:rPr>
          <w:rFonts w:ascii="Calibri" w:hAnsi="Calibri"/>
          <w:lang w:val="en-GB"/>
        </w:rPr>
        <w:t>The skull is divided into intracranial compartments by the falx cerebri, tentorium cerebelli and skull base.  If there are ICP differences between these contiguous spaces, caused</w:t>
      </w:r>
      <w:r w:rsidR="005B057B" w:rsidRPr="00CE5387">
        <w:rPr>
          <w:rFonts w:ascii="Calibri" w:hAnsi="Calibri"/>
          <w:lang w:val="en-GB"/>
        </w:rPr>
        <w:t xml:space="preserve"> by an expanding focal lesion,</w:t>
      </w:r>
      <w:r w:rsidR="00202BFB" w:rsidRPr="00CE5387">
        <w:rPr>
          <w:rFonts w:ascii="Calibri" w:hAnsi="Calibri"/>
          <w:lang w:val="en-GB"/>
        </w:rPr>
        <w:t xml:space="preserve"> brain swelling, </w:t>
      </w:r>
      <w:r w:rsidR="005B057B" w:rsidRPr="00CE5387">
        <w:rPr>
          <w:rFonts w:ascii="Calibri" w:hAnsi="Calibri"/>
          <w:lang w:val="en-GB"/>
        </w:rPr>
        <w:t xml:space="preserve">or vasodilation of cerebral arterioles, </w:t>
      </w:r>
      <w:r w:rsidR="00202BFB" w:rsidRPr="00CE5387">
        <w:rPr>
          <w:rFonts w:ascii="Calibri" w:hAnsi="Calibri"/>
          <w:lang w:val="en-GB"/>
        </w:rPr>
        <w:t xml:space="preserve">the brain will herniate to a compartment with lower pressure. This leads to brain injury through direct pressure and </w:t>
      </w:r>
      <w:r w:rsidR="00D37B43" w:rsidRPr="00CE5387">
        <w:rPr>
          <w:rFonts w:ascii="Calibri" w:hAnsi="Calibri"/>
          <w:lang w:val="en-GB"/>
        </w:rPr>
        <w:t>ischaemia</w:t>
      </w:r>
      <w:r w:rsidR="00202BFB" w:rsidRPr="00CE5387">
        <w:rPr>
          <w:rFonts w:ascii="Calibri" w:hAnsi="Calibri"/>
          <w:lang w:val="en-GB"/>
        </w:rPr>
        <w:t xml:space="preserve">, obstructive hydrocephalus, compression of arteries leading to infarction, and torting of neural structures. A number of distinct herniation syndromes exist with clinical signs and pathological consequences dependent on the anatomical location of the herniation. </w:t>
      </w:r>
      <w:r w:rsidR="00700CD0" w:rsidRPr="00CE5387">
        <w:rPr>
          <w:rFonts w:ascii="Calibri" w:hAnsi="Calibri"/>
          <w:lang w:val="en-GB"/>
        </w:rPr>
        <w:t>Untreated, herniation</w:t>
      </w:r>
      <w:r w:rsidR="00202BFB" w:rsidRPr="00CE5387">
        <w:rPr>
          <w:rFonts w:ascii="Calibri" w:hAnsi="Calibri"/>
          <w:lang w:val="en-GB"/>
        </w:rPr>
        <w:t xml:space="preserve"> will classically progress in a clinical rostral to caudal fashion, ultimately causing brainstem compression with respiratory failure and death.</w:t>
      </w:r>
      <w:r w:rsidR="00A12205" w:rsidRPr="00CE5387">
        <w:rPr>
          <w:rFonts w:ascii="Calibri" w:hAnsi="Calibri"/>
          <w:lang w:val="en-GB"/>
        </w:rPr>
        <w:fldChar w:fldCharType="begin"/>
      </w:r>
      <w:r w:rsidR="001B2A43" w:rsidRPr="00CE5387">
        <w:rPr>
          <w:rFonts w:ascii="Calibri" w:hAnsi="Calibri"/>
          <w:lang w:val="en-GB"/>
        </w:rPr>
        <w:instrText xml:space="preserve"> ADDIN EN.CITE &lt;EndNote&gt;&lt;Cite&gt;&lt;Author&gt;Dunn&lt;/Author&gt;&lt;Year&gt;2002&lt;/Year&gt;&lt;RecNum&gt;375&lt;/RecNum&gt;&lt;DisplayText&gt;&lt;style face="superscript"&gt;[73]&lt;/style&gt;&lt;/DisplayText&gt;&lt;record&gt;&lt;rec-number&gt;375&lt;/rec-number&gt;&lt;foreign-keys&gt;&lt;key app="EN" db-id="x0vpa2ff552pxvedr97v0e940xdvezxvsas0"&gt;375&lt;/key&gt;&lt;/foreign-keys&gt;&lt;ref-type name="Journal Article"&gt;17&lt;/ref-type&gt;&lt;contributors&gt;&lt;authors&gt;&lt;author&gt;Dunn, L. T.&lt;/author&gt;&lt;/authors&gt;&lt;/contributors&gt;&lt;auth-address&gt;Department of Neurosurgery, Institute of Neurological Sciences, Southern General Hospital, Glasgow G51 4TF, UK. ltd1x@udcf.gla.ac.uk&lt;/auth-address&gt;&lt;titles&gt;&lt;title&gt;Raised intracranial pressure&lt;/title&gt;&lt;secondary-title&gt;J Neurol Neurosurg Psychiatry&lt;/secondary-title&gt;&lt;alt-title&gt;Journal of neurology, neurosurgery, and psychiatry&lt;/alt-title&gt;&lt;/titles&gt;&lt;periodical&gt;&lt;full-title&gt;J Neurol Neurosurg Psychiatry&lt;/full-title&gt;&lt;abbr-1&gt;Journal of neurology, neurosurgery, and psychiatry&lt;/abbr-1&gt;&lt;/periodical&gt;&lt;alt-periodical&gt;&lt;full-title&gt;J Neurol Neurosurg Psychiatry&lt;/full-title&gt;&lt;abbr-1&gt;Journal of neurology, neurosurgery, and psychiatry&lt;/abbr-1&gt;&lt;/alt-periodical&gt;&lt;pages&gt;i23-7&lt;/pages&gt;&lt;volume&gt;73 Suppl 1&lt;/volume&gt;&lt;edition&gt;2002/08/20&lt;/edition&gt;&lt;keywords&gt;&lt;keyword&gt;Brain/blood supply&lt;/keyword&gt;&lt;keyword&gt;Diagnostic Imaging&lt;/keyword&gt;&lt;keyword&gt;Encephalocele/diagnosis/etiology/therapy&lt;/keyword&gt;&lt;keyword&gt;Humans&lt;/keyword&gt;&lt;keyword&gt;Intracranial Hypertension/diagnosis/etiology/ therapy&lt;/keyword&gt;&lt;keyword&gt;Intracranial Pressure/physiology&lt;/keyword&gt;&lt;keyword&gt;Monitoring, Physiologic&lt;/keyword&gt;&lt;keyword&gt;Patient Care Team&lt;/keyword&gt;&lt;keyword&gt;Prognosis&lt;/keyword&gt;&lt;keyword&gt;Regional Blood Flow/physiology&lt;/keyword&gt;&lt;/keywords&gt;&lt;dates&gt;&lt;year&gt;2002&lt;/year&gt;&lt;pub-dates&gt;&lt;date&gt;Sep&lt;/date&gt;&lt;/pub-dates&gt;&lt;/dates&gt;&lt;isbn&gt;0022-3050 (Print)&amp;#xD;0022-3050 (Linking)&lt;/isbn&gt;&lt;accession-num&gt;12185258&lt;/accession-num&gt;&lt;urls&gt;&lt;/urls&gt;&lt;custom2&gt;PMC1765599&lt;/custom2&gt;&lt;remote-database-provider&gt;NLM&lt;/remote-database-provider&gt;&lt;language&gt;eng&lt;/language&gt;&lt;/record&gt;&lt;/Cite&gt;&lt;/EndNote&gt;</w:instrText>
      </w:r>
      <w:r w:rsidR="00A12205" w:rsidRPr="00CE5387">
        <w:rPr>
          <w:rFonts w:ascii="Calibri" w:hAnsi="Calibri"/>
          <w:lang w:val="en-GB"/>
        </w:rPr>
        <w:fldChar w:fldCharType="separate"/>
      </w:r>
      <w:r w:rsidR="001B2A43" w:rsidRPr="00CE5387">
        <w:rPr>
          <w:rFonts w:ascii="Calibri" w:hAnsi="Calibri"/>
          <w:noProof/>
          <w:vertAlign w:val="superscript"/>
          <w:lang w:val="en-GB"/>
        </w:rPr>
        <w:t>[</w:t>
      </w:r>
      <w:hyperlink w:anchor="_ENREF_73" w:tooltip="Dunn, 2002 #375" w:history="1">
        <w:r w:rsidR="00DB40C0" w:rsidRPr="00CE5387">
          <w:rPr>
            <w:rFonts w:ascii="Calibri" w:hAnsi="Calibri"/>
            <w:noProof/>
            <w:vertAlign w:val="superscript"/>
            <w:lang w:val="en-GB"/>
          </w:rPr>
          <w:t>73</w:t>
        </w:r>
      </w:hyperlink>
      <w:r w:rsidR="001B2A43" w:rsidRPr="00CE5387">
        <w:rPr>
          <w:rFonts w:ascii="Calibri" w:hAnsi="Calibri"/>
          <w:noProof/>
          <w:vertAlign w:val="superscript"/>
          <w:lang w:val="en-GB"/>
        </w:rPr>
        <w:t>]</w:t>
      </w:r>
      <w:r w:rsidR="00A12205" w:rsidRPr="00CE5387">
        <w:rPr>
          <w:rFonts w:ascii="Calibri" w:hAnsi="Calibri"/>
          <w:lang w:val="en-GB"/>
        </w:rPr>
        <w:fldChar w:fldCharType="end"/>
      </w:r>
      <w:r w:rsidR="008019D9" w:rsidRPr="00CE5387">
        <w:rPr>
          <w:rFonts w:ascii="Calibri" w:hAnsi="Calibri"/>
          <w:lang w:val="en-GB"/>
        </w:rPr>
        <w:t xml:space="preserve"> </w:t>
      </w:r>
    </w:p>
    <w:p w:rsidR="008019D9" w:rsidRPr="00CE5387" w:rsidRDefault="008019D9" w:rsidP="008945B5">
      <w:pPr>
        <w:rPr>
          <w:rFonts w:ascii="Calibri" w:hAnsi="Calibri"/>
          <w:lang w:val="en-GB"/>
        </w:rPr>
      </w:pPr>
    </w:p>
    <w:p w:rsidR="008945B5" w:rsidRPr="00CE5387" w:rsidRDefault="008019D9" w:rsidP="00E128D2">
      <w:pPr>
        <w:rPr>
          <w:rFonts w:ascii="Calibri" w:hAnsi="Calibri"/>
          <w:lang w:val="en-GB"/>
        </w:rPr>
      </w:pPr>
      <w:r w:rsidRPr="00CE5387">
        <w:rPr>
          <w:rFonts w:ascii="Calibri" w:hAnsi="Calibri"/>
        </w:rPr>
        <w:t>Other</w:t>
      </w:r>
      <w:r w:rsidR="008945B5" w:rsidRPr="00CE5387">
        <w:rPr>
          <w:rFonts w:ascii="Calibri" w:hAnsi="Calibri"/>
        </w:rPr>
        <w:t xml:space="preserve"> important </w:t>
      </w:r>
      <w:r w:rsidR="00E128D2" w:rsidRPr="00CE5387">
        <w:rPr>
          <w:rFonts w:ascii="Calibri" w:hAnsi="Calibri"/>
        </w:rPr>
        <w:t xml:space="preserve">secondary insults include: post-traumatic seizures , </w:t>
      </w:r>
      <w:r w:rsidR="00E128D2" w:rsidRPr="00CE5387">
        <w:rPr>
          <w:rFonts w:ascii="Calibri" w:hAnsi="Calibri"/>
          <w:lang w:val="en-GB"/>
        </w:rPr>
        <w:t>exacerbating</w:t>
      </w:r>
      <w:r w:rsidR="008945B5" w:rsidRPr="00CE5387">
        <w:rPr>
          <w:rFonts w:ascii="Calibri" w:hAnsi="Calibri"/>
          <w:lang w:val="en-GB"/>
        </w:rPr>
        <w:t xml:space="preserve"> cerebral </w:t>
      </w:r>
      <w:r w:rsidR="00D37B43" w:rsidRPr="00CE5387">
        <w:rPr>
          <w:rFonts w:ascii="Calibri" w:hAnsi="Calibri"/>
          <w:lang w:val="en-GB"/>
        </w:rPr>
        <w:t>ischaemia</w:t>
      </w:r>
      <w:r w:rsidR="008945B5" w:rsidRPr="00CE5387">
        <w:rPr>
          <w:rFonts w:ascii="Calibri" w:hAnsi="Calibri"/>
          <w:lang w:val="en-GB"/>
        </w:rPr>
        <w:t xml:space="preserve"> by </w:t>
      </w:r>
      <w:r w:rsidR="008945B5" w:rsidRPr="00CE5387">
        <w:rPr>
          <w:rFonts w:ascii="Calibri" w:hAnsi="Calibri"/>
        </w:rPr>
        <w:t>increasing cerebral metabolism and</w:t>
      </w:r>
      <w:r w:rsidR="00DB1868" w:rsidRPr="00CE5387">
        <w:rPr>
          <w:rFonts w:ascii="Calibri" w:hAnsi="Calibri"/>
        </w:rPr>
        <w:t xml:space="preserve"> raising</w:t>
      </w:r>
      <w:r w:rsidR="008945B5" w:rsidRPr="00CE5387">
        <w:rPr>
          <w:rFonts w:ascii="Calibri" w:hAnsi="Calibri"/>
        </w:rPr>
        <w:t xml:space="preserve"> ICP</w:t>
      </w:r>
      <w:r w:rsidR="00E128D2" w:rsidRPr="00CE5387">
        <w:rPr>
          <w:rFonts w:ascii="Calibri" w:hAnsi="Calibri"/>
        </w:rPr>
        <w:t>;</w:t>
      </w:r>
      <w:r w:rsidR="00A12205" w:rsidRPr="00CE5387">
        <w:rPr>
          <w:rFonts w:ascii="Calibri" w:hAnsi="Calibri"/>
          <w:lang w:val="en-GB"/>
        </w:rPr>
        <w:fldChar w:fldCharType="begin">
          <w:fldData xml:space="preserve">PEVuZE5vdGU+PENpdGU+PEF1dGhvcj5UZW1raW48L0F1dGhvcj48WWVhcj4xOTkxPC9ZZWFyPjxS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</w:fldData>
        </w:fldChar>
      </w:r>
      <w:r w:rsidR="001B2A43" w:rsidRPr="00CE5387">
        <w:rPr>
          <w:rFonts w:ascii="Calibri" w:hAnsi="Calibri"/>
          <w:lang w:val="en-GB"/>
        </w:rPr>
        <w:instrText xml:space="preserve"> ADDIN EN.CITE </w:instrText>
      </w:r>
      <w:r w:rsidR="00A12205" w:rsidRPr="00CE5387">
        <w:rPr>
          <w:rFonts w:ascii="Calibri" w:hAnsi="Calibri"/>
          <w:lang w:val="en-GB"/>
        </w:rPr>
        <w:fldChar w:fldCharType="begin">
          <w:fldData xml:space="preserve">PEVuZE5vdGU+PENpdGU+PEF1dGhvcj5UZW1raW48L0F1dGhvcj48WWVhcj4xOTkxPC9ZZWFyPjxS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</w:fldData>
        </w:fldChar>
      </w:r>
      <w:r w:rsidR="001B2A43" w:rsidRPr="00CE5387">
        <w:rPr>
          <w:rFonts w:ascii="Calibri" w:hAnsi="Calibri"/>
          <w:lang w:val="en-GB"/>
        </w:rPr>
        <w:instrText xml:space="preserve"> ADDIN EN.CITE.DATA </w:instrText>
      </w:r>
      <w:r w:rsidR="00A12205" w:rsidRPr="00CE5387">
        <w:rPr>
          <w:rFonts w:ascii="Calibri" w:hAnsi="Calibri"/>
          <w:lang w:val="en-GB"/>
        </w:rPr>
      </w:r>
      <w:r w:rsidR="00A12205" w:rsidRPr="00CE5387">
        <w:rPr>
          <w:rFonts w:ascii="Calibri" w:hAnsi="Calibri"/>
          <w:lang w:val="en-GB"/>
        </w:rPr>
        <w:fldChar w:fldCharType="end"/>
      </w:r>
      <w:r w:rsidR="00A12205" w:rsidRPr="00CE5387">
        <w:rPr>
          <w:rFonts w:ascii="Calibri" w:hAnsi="Calibri"/>
          <w:lang w:val="en-GB"/>
        </w:rPr>
      </w:r>
      <w:r w:rsidR="00A12205" w:rsidRPr="00CE5387">
        <w:rPr>
          <w:rFonts w:ascii="Calibri" w:hAnsi="Calibri"/>
          <w:lang w:val="en-GB"/>
        </w:rPr>
        <w:fldChar w:fldCharType="separate"/>
      </w:r>
      <w:r w:rsidR="001B2A43" w:rsidRPr="00CE5387">
        <w:rPr>
          <w:rFonts w:ascii="Calibri" w:hAnsi="Calibri"/>
          <w:noProof/>
          <w:vertAlign w:val="superscript"/>
          <w:lang w:val="en-GB"/>
        </w:rPr>
        <w:t>[</w:t>
      </w:r>
      <w:hyperlink w:anchor="_ENREF_74" w:tooltip="Temkin, 1991 #358" w:history="1">
        <w:r w:rsidR="00DB40C0" w:rsidRPr="00CE5387">
          <w:rPr>
            <w:rFonts w:ascii="Calibri" w:hAnsi="Calibri"/>
            <w:noProof/>
            <w:vertAlign w:val="superscript"/>
            <w:lang w:val="en-GB"/>
          </w:rPr>
          <w:t>74</w:t>
        </w:r>
      </w:hyperlink>
      <w:r w:rsidR="001B2A43" w:rsidRPr="00CE5387">
        <w:rPr>
          <w:rFonts w:ascii="Calibri" w:hAnsi="Calibri"/>
          <w:noProof/>
          <w:vertAlign w:val="superscript"/>
          <w:lang w:val="en-GB"/>
        </w:rPr>
        <w:t xml:space="preserve">, </w:t>
      </w:r>
      <w:hyperlink w:anchor="_ENREF_75" w:tooltip="Brain Trauma, 2007 #41" w:history="1">
        <w:r w:rsidR="00DB40C0" w:rsidRPr="00CE5387">
          <w:rPr>
            <w:rFonts w:ascii="Calibri" w:hAnsi="Calibri"/>
            <w:noProof/>
            <w:vertAlign w:val="superscript"/>
            <w:lang w:val="en-GB"/>
          </w:rPr>
          <w:t>75</w:t>
        </w:r>
      </w:hyperlink>
      <w:r w:rsidR="001B2A43" w:rsidRPr="00CE5387">
        <w:rPr>
          <w:rFonts w:ascii="Calibri" w:hAnsi="Calibri"/>
          <w:noProof/>
          <w:vertAlign w:val="superscript"/>
          <w:lang w:val="en-GB"/>
        </w:rPr>
        <w:t>]</w:t>
      </w:r>
      <w:r w:rsidR="00A12205" w:rsidRPr="00CE5387">
        <w:rPr>
          <w:rFonts w:ascii="Calibri" w:hAnsi="Calibri"/>
          <w:lang w:val="en-GB"/>
        </w:rPr>
        <w:fldChar w:fldCharType="end"/>
      </w:r>
      <w:r w:rsidR="00E128D2" w:rsidRPr="00CE5387">
        <w:rPr>
          <w:rFonts w:ascii="Calibri" w:hAnsi="Calibri"/>
          <w:lang w:val="en-GB"/>
        </w:rPr>
        <w:t xml:space="preserve"> coagulopathy leading to expansion of intracranial haematomas</w:t>
      </w:r>
      <w:r w:rsidR="001B2A43" w:rsidRPr="00CE5387">
        <w:rPr>
          <w:rFonts w:ascii="Calibri" w:hAnsi="Calibri"/>
          <w:lang w:val="en-GB"/>
        </w:rPr>
        <w:t>,</w:t>
      </w:r>
      <w:r w:rsidR="00E128D2" w:rsidRPr="00CE5387">
        <w:rPr>
          <w:rFonts w:ascii="Calibri" w:hAnsi="Calibri"/>
          <w:lang w:val="en-GB"/>
        </w:rPr>
        <w:t xml:space="preserve"> or progression of micro-haemorrhages into haematomas;</w:t>
      </w:r>
      <w:r w:rsidR="00A12205" w:rsidRPr="00CE5387">
        <w:rPr>
          <w:rFonts w:ascii="Calibri" w:hAnsi="Calibri"/>
          <w:lang w:val="en-GB"/>
        </w:rPr>
        <w:fldChar w:fldCharType="begin"/>
      </w:r>
      <w:r w:rsidR="001B2A43" w:rsidRPr="00CE5387">
        <w:rPr>
          <w:rFonts w:ascii="Calibri" w:hAnsi="Calibri"/>
          <w:lang w:val="en-GB"/>
        </w:rPr>
        <w:instrText xml:space="preserve"> ADDIN EN.CITE &lt;EndNote&gt;&lt;Cite&gt;&lt;Author&gt;Kumar&lt;/Author&gt;&lt;Year&gt;2013&lt;/Year&gt;&lt;RecNum&gt;365&lt;/RecNum&gt;&lt;DisplayText&gt;&lt;style face="superscript"&gt;[76]&lt;/style&gt;&lt;/DisplayText&gt;&lt;record&gt;&lt;rec-number&gt;365&lt;/rec-number&gt;&lt;foreign-keys&gt;&lt;key app="EN" db-id="x0vpa2ff552pxvedr97v0e940xdvezxvsas0"&gt;365&lt;/key&gt;&lt;/foreign-keys&gt;&lt;ref-type name="Journal Article"&gt;17&lt;/ref-type&gt;&lt;contributors&gt;&lt;authors&gt;&lt;author&gt;Kumar, M. A.&lt;/author&gt;&lt;/authors&gt;&lt;/contributors&gt;&lt;auth-address&gt;Departments of Neurology, Neurosurgery, and Anesthesiology and Critical Care, Perelman School of Medicine, Hospital of the University of Pennsylvania, 3 West Gates Building, 3400 Spruce Street, Philadelphia, PA, 19104, USA, monisha.kumar@uphs.upenn.edu.&lt;/auth-address&gt;&lt;titles&gt;&lt;title&gt;Coagulopathy associated with traumatic brain injury&lt;/title&gt;&lt;secondary-title&gt;Curr Neurol Neurosci Rep&lt;/secondary-title&gt;&lt;alt-title&gt;Current neurology and neuroscience reports&lt;/alt-title&gt;&lt;/titles&gt;&lt;periodical&gt;&lt;full-title&gt;Curr Neurol Neurosci Rep&lt;/full-title&gt;&lt;abbr-1&gt;Current neurology and neuroscience reports&lt;/abbr-1&gt;&lt;/periodical&gt;&lt;alt-periodical&gt;&lt;full-title&gt;Curr Neurol Neurosci Rep&lt;/full-title&gt;&lt;abbr-1&gt;Current neurology and neuroscience reports&lt;/abbr-1&gt;&lt;/alt-periodical&gt;&lt;pages&gt;391&lt;/pages&gt;&lt;volume&gt;13&lt;/volume&gt;&lt;number&gt;11&lt;/number&gt;&lt;edition&gt;2013/09/21&lt;/edition&gt;&lt;keywords&gt;&lt;keyword&gt;Animals&lt;/keyword&gt;&lt;keyword&gt;Blood Coagulation Disorders/ diagnosis/ epidemiology&lt;/keyword&gt;&lt;keyword&gt;Brain Injuries/ diagnosis/ epidemiology&lt;/keyword&gt;&lt;keyword&gt;Disease Progression&lt;/keyword&gt;&lt;keyword&gt;Humans&lt;/keyword&gt;&lt;keyword&gt;Randomized Controlled Trials as Topic/methods&lt;/keyword&gt;&lt;/keywords&gt;&lt;dates&gt;&lt;year&gt;2013&lt;/year&gt;&lt;pub-dates&gt;&lt;date&gt;Nov&lt;/date&gt;&lt;/pub-dates&gt;&lt;/dates&gt;&lt;isbn&gt;1534-6293 (Electronic)&amp;#xD;1528-4042 (Linking)&lt;/isbn&gt;&lt;accession-num&gt;24046182&lt;/accession-num&gt;&lt;urls&gt;&lt;/urls&gt;&lt;electronic-resource-num&gt;10.1007/s11910-013-0391-y&lt;/electronic-resource-num&gt;&lt;remote-database-provider&gt;NLM&lt;/remote-database-provider&gt;&lt;language&gt;eng&lt;/language&gt;&lt;/record&gt;&lt;/Cite&gt;&lt;/EndNote&gt;</w:instrText>
      </w:r>
      <w:r w:rsidR="00A12205" w:rsidRPr="00CE5387">
        <w:rPr>
          <w:rFonts w:ascii="Calibri" w:hAnsi="Calibri"/>
          <w:lang w:val="en-GB"/>
        </w:rPr>
        <w:fldChar w:fldCharType="separate"/>
      </w:r>
      <w:r w:rsidR="001B2A43" w:rsidRPr="00CE5387">
        <w:rPr>
          <w:rFonts w:ascii="Calibri" w:hAnsi="Calibri"/>
          <w:noProof/>
          <w:vertAlign w:val="superscript"/>
          <w:lang w:val="en-GB"/>
        </w:rPr>
        <w:t>[</w:t>
      </w:r>
      <w:hyperlink w:anchor="_ENREF_76" w:tooltip="Kumar, 2013 #365" w:history="1">
        <w:r w:rsidR="00DB40C0" w:rsidRPr="00CE5387">
          <w:rPr>
            <w:rFonts w:ascii="Calibri" w:hAnsi="Calibri"/>
            <w:noProof/>
            <w:vertAlign w:val="superscript"/>
            <w:lang w:val="en-GB"/>
          </w:rPr>
          <w:t>76</w:t>
        </w:r>
      </w:hyperlink>
      <w:r w:rsidR="001B2A43" w:rsidRPr="00CE5387">
        <w:rPr>
          <w:rFonts w:ascii="Calibri" w:hAnsi="Calibri"/>
          <w:noProof/>
          <w:vertAlign w:val="superscript"/>
          <w:lang w:val="en-GB"/>
        </w:rPr>
        <w:t>]</w:t>
      </w:r>
      <w:r w:rsidR="00A12205" w:rsidRPr="00CE5387">
        <w:rPr>
          <w:rFonts w:ascii="Calibri" w:hAnsi="Calibri"/>
          <w:lang w:val="en-GB"/>
        </w:rPr>
        <w:fldChar w:fldCharType="end"/>
      </w:r>
      <w:r w:rsidR="00E128D2" w:rsidRPr="00CE5387">
        <w:rPr>
          <w:rFonts w:ascii="Calibri" w:hAnsi="Calibri"/>
          <w:lang w:val="en-GB"/>
        </w:rPr>
        <w:t xml:space="preserve"> and open brain injuries resulting in meningitis, ventriculitis, dural sinus thrombosis, or cerebral abscesses.</w:t>
      </w:r>
      <w:r w:rsidR="00A12205" w:rsidRPr="00CE5387">
        <w:rPr>
          <w:rFonts w:ascii="Calibri" w:hAnsi="Calibri"/>
          <w:lang w:val="en-GB"/>
        </w:rPr>
        <w:fldChar w:fldCharType="begin"/>
      </w:r>
      <w:r w:rsidR="001B2A43" w:rsidRPr="00CE5387">
        <w:rPr>
          <w:rFonts w:ascii="Calibri" w:hAnsi="Calibri"/>
          <w:lang w:val="en-GB"/>
        </w:rPr>
        <w:instrText xml:space="preserve"> ADDIN EN.CITE &lt;EndNote&gt;&lt;Cite&gt;&lt;Author&gt;Kazim&lt;/Author&gt;&lt;Year&gt;2011&lt;/Year&gt;&lt;RecNum&gt;356&lt;/RecNum&gt;&lt;DisplayText&gt;&lt;style face="superscript"&gt;[77]&lt;/style&gt;&lt;/DisplayText&gt;&lt;record&gt;&lt;rec-number&gt;356&lt;/rec-number&gt;&lt;foreign-keys&gt;&lt;key app="EN" db-id="x0vpa2ff552pxvedr97v0e940xdvezxvsas0"&gt;356&lt;/key&gt;&lt;/foreign-keys&gt;&lt;ref-type name="Journal Article"&gt;17&lt;/ref-type&gt;&lt;contributors&gt;&lt;authors&gt;&lt;author&gt;Kazim, S. F.&lt;/author&gt;&lt;author&gt;Shamim, M. S.&lt;/author&gt;&lt;author&gt;Tahir, M. Z.&lt;/author&gt;&lt;author&gt;Enam, S. A.&lt;/author&gt;&lt;author&gt;Waheed, S.&lt;/author&gt;&lt;/authors&gt;&lt;/contributors&gt;&lt;auth-address&gt;Section of Neurosurgery, Department of Surgery, Aga Khan University Hospital, Karachi, Pakistan.&lt;/auth-address&gt;&lt;titles&gt;&lt;title&gt;Management of penetrating brain injury&lt;/title&gt;&lt;secondary-title&gt;J Emerg Trauma Shock&lt;/secondary-title&gt;&lt;alt-title&gt;Journal of emergencies, trauma, and shock&lt;/alt-title&gt;&lt;/titles&gt;&lt;periodical&gt;&lt;full-title&gt;J Emerg Trauma Shock&lt;/full-title&gt;&lt;abbr-1&gt;Journal of emergencies, trauma, and shock&lt;/abbr-1&gt;&lt;/periodical&gt;&lt;alt-periodical&gt;&lt;full-title&gt;J Emerg Trauma Shock&lt;/full-title&gt;&lt;abbr-1&gt;Journal of emergencies, trauma, and shock&lt;/abbr-1&gt;&lt;/alt-periodical&gt;&lt;pages&gt;395-402&lt;/pages&gt;&lt;volume&gt;4&lt;/volume&gt;&lt;number&gt;3&lt;/number&gt;&lt;dates&gt;&lt;year&gt;2011&lt;/year&gt;&lt;pub-dates&gt;&lt;date&gt;Jul&lt;/date&gt;&lt;/pub-dates&gt;&lt;/dates&gt;&lt;isbn&gt;0974-519X (Electronic)&amp;#xD;0974-2700 (Linking)&lt;/isbn&gt;&lt;accession-num&gt;21887033&lt;/accession-num&gt;&lt;urls&gt;&lt;related-urls&gt;&lt;url&gt;http://www.ncbi.nlm.nih.gov/pubmed/21887033&lt;/url&gt;&lt;/related-urls&gt;&lt;/urls&gt;&lt;custom2&gt;3162712&lt;/custom2&gt;&lt;electronic-resource-num&gt;10.4103/0974-2700.83871&lt;/electronic-resource-num&gt;&lt;/record&gt;&lt;/Cite&gt;&lt;/EndNote&gt;</w:instrText>
      </w:r>
      <w:r w:rsidR="00A12205" w:rsidRPr="00CE5387">
        <w:rPr>
          <w:rFonts w:ascii="Calibri" w:hAnsi="Calibri"/>
          <w:lang w:val="en-GB"/>
        </w:rPr>
        <w:fldChar w:fldCharType="separate"/>
      </w:r>
      <w:r w:rsidR="001B2A43" w:rsidRPr="00CE5387">
        <w:rPr>
          <w:rFonts w:ascii="Calibri" w:hAnsi="Calibri"/>
          <w:noProof/>
          <w:vertAlign w:val="superscript"/>
          <w:lang w:val="en-GB"/>
        </w:rPr>
        <w:t>[</w:t>
      </w:r>
      <w:hyperlink w:anchor="_ENREF_77" w:tooltip="Kazim, 2011 #356" w:history="1">
        <w:r w:rsidR="00DB40C0" w:rsidRPr="00CE5387">
          <w:rPr>
            <w:rFonts w:ascii="Calibri" w:hAnsi="Calibri"/>
            <w:noProof/>
            <w:vertAlign w:val="superscript"/>
            <w:lang w:val="en-GB"/>
          </w:rPr>
          <w:t>77</w:t>
        </w:r>
      </w:hyperlink>
      <w:r w:rsidR="001B2A43" w:rsidRPr="00CE5387">
        <w:rPr>
          <w:rFonts w:ascii="Calibri" w:hAnsi="Calibri"/>
          <w:noProof/>
          <w:vertAlign w:val="superscript"/>
          <w:lang w:val="en-GB"/>
        </w:rPr>
        <w:t>]</w:t>
      </w:r>
      <w:r w:rsidR="00A12205" w:rsidRPr="00CE5387">
        <w:rPr>
          <w:rFonts w:ascii="Calibri" w:hAnsi="Calibri"/>
          <w:lang w:val="en-GB"/>
        </w:rPr>
        <w:fldChar w:fldCharType="end"/>
      </w:r>
      <w:r w:rsidR="00E128D2" w:rsidRPr="00CE5387">
        <w:rPr>
          <w:rFonts w:ascii="Calibri" w:hAnsi="Calibri"/>
          <w:lang w:val="en-GB"/>
        </w:rPr>
        <w:t xml:space="preserve"> Hyper- and hypoglycaemia are also </w:t>
      </w:r>
      <w:r w:rsidR="0073666D" w:rsidRPr="00CE5387">
        <w:rPr>
          <w:rFonts w:ascii="Calibri" w:hAnsi="Calibri"/>
          <w:lang w:val="en-GB"/>
        </w:rPr>
        <w:t>both</w:t>
      </w:r>
      <w:r w:rsidR="00B2516A" w:rsidRPr="00CE5387">
        <w:rPr>
          <w:rFonts w:ascii="Calibri" w:hAnsi="Calibri"/>
          <w:lang w:val="en-GB"/>
        </w:rPr>
        <w:t xml:space="preserve"> associated with poorer outcomes.</w:t>
      </w:r>
      <w:r w:rsidR="00A12205" w:rsidRPr="00CE5387">
        <w:rPr>
          <w:rFonts w:ascii="Calibri" w:hAnsi="Calibri"/>
          <w:lang w:val="en-GB"/>
        </w:rPr>
        <w:fldChar w:fldCharType="begin">
          <w:fldData xml:space="preserve">PEVuZE5vdGU+PENpdGU+PEF1dGhvcj5Sb3ZsaWFzPC9BdXRob3I+PFllYXI+MjAwMDwvWWVhcj48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</w:fldData>
        </w:fldChar>
      </w:r>
      <w:r w:rsidR="001B2A43" w:rsidRPr="00CE5387">
        <w:rPr>
          <w:rFonts w:ascii="Calibri" w:hAnsi="Calibri"/>
          <w:lang w:val="en-GB"/>
        </w:rPr>
        <w:instrText xml:space="preserve"> ADDIN EN.CITE </w:instrText>
      </w:r>
      <w:r w:rsidR="00A12205" w:rsidRPr="00CE5387">
        <w:rPr>
          <w:rFonts w:ascii="Calibri" w:hAnsi="Calibri"/>
          <w:lang w:val="en-GB"/>
        </w:rPr>
        <w:fldChar w:fldCharType="begin">
          <w:fldData xml:space="preserve">PEVuZE5vdGU+PENpdGU+PEF1dGhvcj5Sb3ZsaWFzPC9BdXRob3I+PFllYXI+MjAwMDwvWWVhcj48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</w:fldData>
        </w:fldChar>
      </w:r>
      <w:r w:rsidR="001B2A43" w:rsidRPr="00CE5387">
        <w:rPr>
          <w:rFonts w:ascii="Calibri" w:hAnsi="Calibri"/>
          <w:lang w:val="en-GB"/>
        </w:rPr>
        <w:instrText xml:space="preserve"> ADDIN EN.CITE.DATA </w:instrText>
      </w:r>
      <w:r w:rsidR="00A12205" w:rsidRPr="00CE5387">
        <w:rPr>
          <w:rFonts w:ascii="Calibri" w:hAnsi="Calibri"/>
          <w:lang w:val="en-GB"/>
        </w:rPr>
      </w:r>
      <w:r w:rsidR="00A12205" w:rsidRPr="00CE5387">
        <w:rPr>
          <w:rFonts w:ascii="Calibri" w:hAnsi="Calibri"/>
          <w:lang w:val="en-GB"/>
        </w:rPr>
        <w:fldChar w:fldCharType="end"/>
      </w:r>
      <w:r w:rsidR="00A12205" w:rsidRPr="00CE5387">
        <w:rPr>
          <w:rFonts w:ascii="Calibri" w:hAnsi="Calibri"/>
          <w:lang w:val="en-GB"/>
        </w:rPr>
      </w:r>
      <w:r w:rsidR="00A12205" w:rsidRPr="00CE5387">
        <w:rPr>
          <w:rFonts w:ascii="Calibri" w:hAnsi="Calibri"/>
          <w:lang w:val="en-GB"/>
        </w:rPr>
        <w:fldChar w:fldCharType="separate"/>
      </w:r>
      <w:r w:rsidR="001B2A43" w:rsidRPr="00CE5387">
        <w:rPr>
          <w:rFonts w:ascii="Calibri" w:hAnsi="Calibri"/>
          <w:noProof/>
          <w:vertAlign w:val="superscript"/>
          <w:lang w:val="en-GB"/>
        </w:rPr>
        <w:t>[</w:t>
      </w:r>
      <w:hyperlink w:anchor="_ENREF_78" w:tooltip="Rovlias, 2000 #359" w:history="1">
        <w:r w:rsidR="00DB40C0" w:rsidRPr="00CE5387">
          <w:rPr>
            <w:rFonts w:ascii="Calibri" w:hAnsi="Calibri"/>
            <w:noProof/>
            <w:vertAlign w:val="superscript"/>
            <w:lang w:val="en-GB"/>
          </w:rPr>
          <w:t>78-80</w:t>
        </w:r>
      </w:hyperlink>
      <w:r w:rsidR="001B2A43" w:rsidRPr="00CE5387">
        <w:rPr>
          <w:rFonts w:ascii="Calibri" w:hAnsi="Calibri"/>
          <w:noProof/>
          <w:vertAlign w:val="superscript"/>
          <w:lang w:val="en-GB"/>
        </w:rPr>
        <w:t>]</w:t>
      </w:r>
      <w:r w:rsidR="00A12205" w:rsidRPr="00CE5387">
        <w:rPr>
          <w:rFonts w:ascii="Calibri" w:hAnsi="Calibri"/>
          <w:lang w:val="en-GB"/>
        </w:rPr>
        <w:fldChar w:fldCharType="end"/>
      </w:r>
    </w:p>
    <w:p w:rsidR="00DB1868" w:rsidRPr="00CE5387" w:rsidRDefault="00DB1868" w:rsidP="00DB1868">
      <w:pPr>
        <w:pStyle w:val="ListParagraph"/>
        <w:rPr>
          <w:rFonts w:ascii="Calibri" w:hAnsi="Calibri"/>
          <w:lang w:val="en-GB"/>
        </w:rPr>
      </w:pPr>
    </w:p>
    <w:p w:rsidR="00063332" w:rsidRPr="00CE5387" w:rsidRDefault="00063332" w:rsidP="00063332">
      <w:pPr>
        <w:jc w:val="center"/>
        <w:rPr>
          <w:rFonts w:ascii="Calibri" w:hAnsi="Calibri"/>
        </w:rPr>
      </w:pPr>
      <w:r w:rsidRPr="00CE5387">
        <w:rPr>
          <w:rFonts w:ascii="Calibri" w:hAnsi="Calibri"/>
          <w:noProof/>
          <w:lang w:val="en-US"/>
        </w:rPr>
        <w:lastRenderedPageBreak/>
        <w:drawing>
          <wp:inline distT="0" distB="0" distL="0" distR="0">
            <wp:extent cx="5122966" cy="5130140"/>
            <wp:effectExtent l="19050" t="0" r="1484" b="0"/>
            <wp:docPr id="1" name="Picture 1" descr="Secondary brain injury.png"/>
            <wp:cNvGraphicFramePr/>
            <a:graphic xmlns:a="http://schemas.openxmlformats.org/drawingml/2006/main">
              <a:graphicData uri="http://schemas.openxmlformats.org/drawingml/2006/picture">
                <pic:pic xmlns:pic="http://schemas.openxmlformats.org/drawingml/2006/picture">
                  <pic:nvPicPr>
                    <pic:cNvPr id="8195" name="Picture 18" descr="Secondary brain injury.png"/>
                    <pic:cNvPicPr>
                      <a:picLocks noChangeAspect="1"/>
                    </pic:cNvPicPr>
                  </pic:nvPicPr>
                  <pic:blipFill>
                    <a:blip r:embed="rId7" cstate="print"/>
                    <a:srcRect/>
                    <a:stretch>
                      <a:fillRect/>
                    </a:stretch>
                  </pic:blipFill>
                  <pic:spPr bwMode="auto">
                    <a:xfrm>
                      <a:off x="0" y="0"/>
                      <a:ext cx="5128977" cy="5136159"/>
                    </a:xfrm>
                    <a:prstGeom prst="rect">
                      <a:avLst/>
                    </a:prstGeom>
                    <a:noFill/>
                    <a:ln w="9525">
                      <a:noFill/>
                      <a:miter lim="800000"/>
                      <a:headEnd/>
                      <a:tailEnd/>
                    </a:ln>
                  </pic:spPr>
                </pic:pic>
              </a:graphicData>
            </a:graphic>
          </wp:inline>
        </w:drawing>
      </w:r>
    </w:p>
    <w:p w:rsidR="00EB7ACD" w:rsidRPr="00CE5387" w:rsidRDefault="00EB7ACD" w:rsidP="00EB7ACD">
      <w:pPr>
        <w:rPr>
          <w:rFonts w:ascii="Calibri" w:hAnsi="Calibri"/>
        </w:rPr>
      </w:pPr>
    </w:p>
    <w:p w:rsidR="006D61D9" w:rsidRPr="00CE5387" w:rsidRDefault="00E06965" w:rsidP="00427D9D">
      <w:pPr>
        <w:rPr>
          <w:lang w:val="en-GB"/>
        </w:rPr>
      </w:pPr>
      <w:bookmarkStart w:id="13" w:name="_Toc399247447"/>
      <w:r w:rsidRPr="00CE5387">
        <w:rPr>
          <w:rStyle w:val="Heading7Char"/>
        </w:rPr>
        <w:t xml:space="preserve">Figure </w:t>
      </w:r>
      <w:r w:rsidR="007F5C99" w:rsidRPr="00CE5387">
        <w:rPr>
          <w:rStyle w:val="Heading7Char"/>
        </w:rPr>
        <w:t>1.</w:t>
      </w:r>
      <w:r w:rsidRPr="00CE5387">
        <w:rPr>
          <w:rStyle w:val="Heading7Char"/>
        </w:rPr>
        <w:t xml:space="preserve">1.  </w:t>
      </w:r>
      <w:r w:rsidR="00CF6C29" w:rsidRPr="00CE5387">
        <w:rPr>
          <w:rStyle w:val="Heading7Char"/>
        </w:rPr>
        <w:t>T</w:t>
      </w:r>
      <w:r w:rsidR="002D739D" w:rsidRPr="00CE5387">
        <w:rPr>
          <w:rStyle w:val="Heading7Char"/>
        </w:rPr>
        <w:t xml:space="preserve">he pathophysiology </w:t>
      </w:r>
      <w:r w:rsidRPr="00CE5387">
        <w:rPr>
          <w:rStyle w:val="Heading7Char"/>
        </w:rPr>
        <w:t>of TBI.</w:t>
      </w:r>
      <w:bookmarkEnd w:id="13"/>
      <w:r w:rsidR="00151D0F" w:rsidRPr="00CE5387">
        <w:rPr>
          <w:b/>
          <w:lang w:val="en-GB"/>
        </w:rPr>
        <w:t xml:space="preserve"> </w:t>
      </w:r>
      <w:r w:rsidR="00CF6C29" w:rsidRPr="00CE5387">
        <w:t xml:space="preserve">A schematic representation of the pathophysiology of TBI. </w:t>
      </w:r>
      <w:r w:rsidR="00151D0F" w:rsidRPr="00CE5387">
        <w:t>Injury</w:t>
      </w:r>
      <w:r w:rsidR="00151D0F" w:rsidRPr="00CE5387">
        <w:rPr>
          <w:lang w:val="en-GB"/>
        </w:rPr>
        <w:t xml:space="preserve"> and patient factors interact to cause primary brain injury. Secondary insults can </w:t>
      </w:r>
      <w:r w:rsidR="00B2516A" w:rsidRPr="00CE5387">
        <w:rPr>
          <w:lang w:val="en-GB"/>
        </w:rPr>
        <w:t xml:space="preserve">then </w:t>
      </w:r>
      <w:r w:rsidR="00151D0F" w:rsidRPr="00CE5387">
        <w:rPr>
          <w:lang w:val="en-GB"/>
        </w:rPr>
        <w:t>exacerbate primary injury worsening outcomes.</w:t>
      </w:r>
    </w:p>
    <w:p w:rsidR="00EF24B4" w:rsidRPr="00CE5387" w:rsidRDefault="00EF24B4" w:rsidP="00427D9D">
      <w:pPr>
        <w:rPr>
          <w:lang w:val="en-GB"/>
        </w:rPr>
      </w:pPr>
    </w:p>
    <w:p w:rsidR="00427D9D" w:rsidRPr="00CE5387" w:rsidRDefault="00427D9D" w:rsidP="00427D9D">
      <w:pPr>
        <w:pStyle w:val="Heading3"/>
        <w:rPr>
          <w:lang w:val="en-GB"/>
        </w:rPr>
      </w:pPr>
      <w:bookmarkStart w:id="14" w:name="_Toc399054954"/>
      <w:r w:rsidRPr="00CE5387">
        <w:rPr>
          <w:lang w:val="en-GB"/>
        </w:rPr>
        <w:t>Treatment</w:t>
      </w:r>
      <w:bookmarkEnd w:id="14"/>
      <w:r w:rsidRPr="00CE5387">
        <w:rPr>
          <w:lang w:val="en-GB"/>
        </w:rPr>
        <w:t xml:space="preserve"> </w:t>
      </w:r>
    </w:p>
    <w:p w:rsidR="00FE3296" w:rsidRPr="00CE5387" w:rsidRDefault="00E175A9" w:rsidP="00E175A9">
      <w:r w:rsidRPr="00CE5387">
        <w:t xml:space="preserve">Whereas primary brain injury is unavoidable and irreversible, causes of secondary brain injury may be prevented or are amenable to therapeutic intervention. </w:t>
      </w:r>
      <w:r w:rsidR="00FE3296" w:rsidRPr="00CE5387">
        <w:t>The immediate m</w:t>
      </w:r>
      <w:r w:rsidRPr="00CE5387">
        <w:t xml:space="preserve">anagement of </w:t>
      </w:r>
      <w:r w:rsidR="00FE3296" w:rsidRPr="00CE5387">
        <w:t xml:space="preserve">suspected </w:t>
      </w:r>
      <w:r w:rsidRPr="00CE5387">
        <w:t xml:space="preserve">TBI therefore focuses on prompt resuscitation with expeditious correction of hypoxia, hypotension, </w:t>
      </w:r>
      <w:r w:rsidR="00FE3296" w:rsidRPr="00CE5387">
        <w:t xml:space="preserve">or other secondary insults; and early detection of intracranial pathology </w:t>
      </w:r>
      <w:r w:rsidR="00083F27" w:rsidRPr="00CE5387">
        <w:t xml:space="preserve">needing </w:t>
      </w:r>
      <w:r w:rsidR="00FE3296" w:rsidRPr="00CE5387">
        <w:t xml:space="preserve">neurosurgery or </w:t>
      </w:r>
      <w:r w:rsidR="00083F27" w:rsidRPr="00CE5387">
        <w:t xml:space="preserve">requiring </w:t>
      </w:r>
      <w:r w:rsidR="00F22A1C" w:rsidRPr="00CE5387">
        <w:t>close</w:t>
      </w:r>
      <w:r w:rsidR="00FE3296" w:rsidRPr="00CE5387">
        <w:t xml:space="preserve"> observation</w:t>
      </w:r>
      <w:r w:rsidR="00AA6E4A" w:rsidRPr="00CE5387">
        <w:t xml:space="preserve"> to detect deterioration</w:t>
      </w:r>
      <w:r w:rsidR="00FE3296" w:rsidRPr="00CE5387">
        <w:t>.</w:t>
      </w:r>
      <w:r w:rsidR="00A12205" w:rsidRPr="00CE5387">
        <w:fldChar w:fldCharType="begin">
          <w:fldData xml:space="preserve">PEVuZE5vdGU+PENpdGU+PEF1dGhvcj5CcmFpbiBUcmF1bWE8L0F1dGhvcj48WWVhcj4yMDA3PC9Z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</w:fldData>
        </w:fldChar>
      </w:r>
      <w:r w:rsidR="001B2A43" w:rsidRPr="00CE5387">
        <w:instrText xml:space="preserve"> ADDIN EN.CITE </w:instrText>
      </w:r>
      <w:r w:rsidR="00A12205" w:rsidRPr="00CE5387">
        <w:fldChar w:fldCharType="begin">
          <w:fldData xml:space="preserve">PEVuZE5vdGU+PENpdGU+PEF1dGhvcj5CcmFpbiBUcmF1bWE8L0F1dGhvcj48WWVhcj4yMDA3PC9Z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80" w:tooltip="Moppett, 2007 #337" w:history="1">
        <w:r w:rsidR="00DB40C0" w:rsidRPr="00CE5387">
          <w:rPr>
            <w:noProof/>
            <w:vertAlign w:val="superscript"/>
          </w:rPr>
          <w:t>80</w:t>
        </w:r>
      </w:hyperlink>
      <w:r w:rsidR="001B2A43" w:rsidRPr="00CE5387">
        <w:rPr>
          <w:noProof/>
          <w:vertAlign w:val="superscript"/>
        </w:rPr>
        <w:t xml:space="preserve">, </w:t>
      </w:r>
      <w:hyperlink w:anchor="_ENREF_81" w:tooltip="Brain Trauma, 2007 #336" w:history="1">
        <w:r w:rsidR="00DB40C0" w:rsidRPr="00CE5387">
          <w:rPr>
            <w:noProof/>
            <w:vertAlign w:val="superscript"/>
          </w:rPr>
          <w:t>81</w:t>
        </w:r>
      </w:hyperlink>
      <w:r w:rsidR="001B2A43" w:rsidRPr="00CE5387">
        <w:rPr>
          <w:noProof/>
          <w:vertAlign w:val="superscript"/>
        </w:rPr>
        <w:t>]</w:t>
      </w:r>
      <w:r w:rsidR="00A12205" w:rsidRPr="00CE5387">
        <w:fldChar w:fldCharType="end"/>
      </w:r>
      <w:r w:rsidR="00FE3296" w:rsidRPr="00CE5387">
        <w:t xml:space="preserve"> The exact approach to management will depend on the </w:t>
      </w:r>
      <w:r w:rsidR="00F22A1C" w:rsidRPr="00CE5387">
        <w:t xml:space="preserve">initial </w:t>
      </w:r>
      <w:r w:rsidR="00454A4B" w:rsidRPr="00CE5387">
        <w:t xml:space="preserve">presenting </w:t>
      </w:r>
      <w:r w:rsidR="00FE3296" w:rsidRPr="00CE5387">
        <w:t>severity of the TBI.</w:t>
      </w:r>
    </w:p>
    <w:p w:rsidR="00FE3296" w:rsidRPr="00CE5387" w:rsidRDefault="00FE3296" w:rsidP="00E175A9"/>
    <w:p w:rsidR="00AA6E4A" w:rsidRPr="00CE5387" w:rsidRDefault="00F22A1C" w:rsidP="00F22A1C">
      <w:r w:rsidRPr="00CE5387">
        <w:lastRenderedPageBreak/>
        <w:t>For conscious, ambulant patients with apparently mild TBI the main management challenge is to identi</w:t>
      </w:r>
      <w:r w:rsidR="00A402E1" w:rsidRPr="00CE5387">
        <w:t>fy the minority of patients harboring</w:t>
      </w:r>
      <w:r w:rsidR="00F22AB7" w:rsidRPr="00CE5387">
        <w:t xml:space="preserve"> </w:t>
      </w:r>
      <w:r w:rsidR="00903DCB" w:rsidRPr="00CE5387">
        <w:t xml:space="preserve">potentially </w:t>
      </w:r>
      <w:r w:rsidR="00F22AB7" w:rsidRPr="00CE5387">
        <w:t>dangerous</w:t>
      </w:r>
      <w:r w:rsidRPr="00CE5387">
        <w:t xml:space="preserve"> intracranial</w:t>
      </w:r>
      <w:r w:rsidR="00F22AB7" w:rsidRPr="00CE5387">
        <w:t xml:space="preserve"> pathology</w:t>
      </w:r>
      <w:r w:rsidRPr="00CE5387">
        <w:t>.</w:t>
      </w:r>
      <w:r w:rsidR="00A12205" w:rsidRPr="00CE5387">
        <w:fldChar w:fldCharType="begin">
          <w:fldData xml:space="preserve">PEVuZE5vdGU+PENpdGU+PFllYXI+MjAwOTwvWWVhcj48UmVjTnVtPjMzODwvUmVjTnVtPjxEaXNw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</w:fldData>
        </w:fldChar>
      </w:r>
      <w:r w:rsidR="001B2A43" w:rsidRPr="00CE5387">
        <w:instrText xml:space="preserve"> ADDIN EN.CITE </w:instrText>
      </w:r>
      <w:r w:rsidR="00A12205" w:rsidRPr="00CE5387">
        <w:fldChar w:fldCharType="begin">
          <w:fldData xml:space="preserve">PEVuZE5vdGU+PENpdGU+PFllYXI+MjAwOTwvWWVhcj48UmVjTnVtPjMzODwvUmVjTnVtPjxEaXNw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82" w:tooltip=", 2009 #338" w:history="1">
        <w:r w:rsidR="00DB40C0" w:rsidRPr="00CE5387">
          <w:rPr>
            <w:noProof/>
            <w:vertAlign w:val="superscript"/>
          </w:rPr>
          <w:t>82</w:t>
        </w:r>
      </w:hyperlink>
      <w:r w:rsidR="001B2A43" w:rsidRPr="00CE5387">
        <w:rPr>
          <w:noProof/>
          <w:vertAlign w:val="superscript"/>
        </w:rPr>
        <w:t xml:space="preserve">, </w:t>
      </w:r>
      <w:hyperlink w:anchor="_ENREF_83" w:tooltip="Yates, 2007 #49" w:history="1">
        <w:r w:rsidR="00DB40C0" w:rsidRPr="00CE5387">
          <w:rPr>
            <w:noProof/>
            <w:vertAlign w:val="superscript"/>
          </w:rPr>
          <w:t>83</w:t>
        </w:r>
      </w:hyperlink>
      <w:r w:rsidR="001B2A43" w:rsidRPr="00CE5387">
        <w:rPr>
          <w:noProof/>
          <w:vertAlign w:val="superscript"/>
        </w:rPr>
        <w:t>]</w:t>
      </w:r>
      <w:r w:rsidR="00A12205" w:rsidRPr="00CE5387">
        <w:fldChar w:fldCharType="end"/>
      </w:r>
      <w:r w:rsidRPr="00CE5387">
        <w:t xml:space="preserve"> </w:t>
      </w:r>
      <w:r w:rsidR="00AA6E4A" w:rsidRPr="00CE5387">
        <w:t>C</w:t>
      </w:r>
      <w:r w:rsidRPr="00CE5387">
        <w:t xml:space="preserve">ase series </w:t>
      </w:r>
      <w:r w:rsidR="00AA6E4A" w:rsidRPr="00CE5387">
        <w:t xml:space="preserve">of severe TBI </w:t>
      </w:r>
      <w:r w:rsidRPr="00CE5387">
        <w:t>have reported ‘lucid intervals’, where patients were able to converse between the time</w:t>
      </w:r>
      <w:r w:rsidR="000B0E98" w:rsidRPr="00CE5387">
        <w:t xml:space="preserve"> of injury and loss of consciousness, in up to 38% of </w:t>
      </w:r>
      <w:r w:rsidR="00AA6E4A" w:rsidRPr="00CE5387">
        <w:t xml:space="preserve">patients with </w:t>
      </w:r>
      <w:r w:rsidR="000B0E98" w:rsidRPr="00CE5387">
        <w:t>subdural haematomas</w:t>
      </w:r>
      <w:r w:rsidR="00AA6E4A" w:rsidRPr="00CE5387">
        <w:t>,</w:t>
      </w:r>
      <w:r w:rsidR="00A12205" w:rsidRPr="00CE5387">
        <w:fldChar w:fldCharType="begin"/>
      </w:r>
      <w:r w:rsidR="001B2A43" w:rsidRPr="00CE5387">
        <w:instrText xml:space="preserve"> ADDIN EN.CITE &lt;EndNote&gt;&lt;Cite&gt;&lt;Author&gt;Zito&lt;/Author&gt;&lt;Year&gt;1979&lt;/Year&gt;&lt;RecNum&gt;341&lt;/RecNum&gt;&lt;DisplayText&gt;&lt;style face="superscript"&gt;[84]&lt;/style&gt;&lt;/DisplayText&gt;&lt;record&gt;&lt;rec-number&gt;341&lt;/rec-number&gt;&lt;foreign-keys&gt;&lt;key app="EN" db-id="x0vpa2ff552pxvedr97v0e940xdvezxvsas0"&gt;341&lt;/key&gt;&lt;/foreign-keys&gt;&lt;ref-type name="Journal Article"&gt;17&lt;/ref-type&gt;&lt;contributors&gt;&lt;authors&gt;&lt;author&gt;Zito, G.&lt;/author&gt;&lt;/authors&gt;&lt;/contributors&gt;&lt;titles&gt;&lt;title&gt;Lucid interval and acute subdural hematoma&lt;/title&gt;&lt;secondary-title&gt;JAMA&lt;/secondary-title&gt;&lt;alt-title&gt;JAMA : the journal of the American Medical Association&lt;/alt-title&gt;&lt;/titles&gt;&lt;periodical&gt;&lt;full-title&gt;JAMA&lt;/full-title&gt;&lt;abbr-1&gt;JAMA : the journal of the American Medical Association&lt;/abbr-1&gt;&lt;/periodical&gt;&lt;alt-periodical&gt;&lt;full-title&gt;JAMA&lt;/full-title&gt;&lt;abbr-1&gt;JAMA : the journal of the American Medical Association&lt;/abbr-1&gt;&lt;/alt-periodical&gt;&lt;pages&gt;2380&lt;/pages&gt;&lt;volume&gt;241&lt;/volume&gt;&lt;number&gt;22&lt;/number&gt;&lt;edition&gt;1979/06/01&lt;/edition&gt;&lt;keywords&gt;&lt;keyword&gt;Acute Disease&lt;/keyword&gt;&lt;keyword&gt;Awareness&lt;/keyword&gt;&lt;keyword&gt;Cognition&lt;/keyword&gt;&lt;keyword&gt;Hematoma, Subdural&lt;/keyword&gt;&lt;keyword&gt;Humans&lt;/keyword&gt;&lt;/keywords&gt;&lt;dates&gt;&lt;year&gt;1979&lt;/year&gt;&lt;pub-dates&gt;&lt;date&gt;Jun 1&lt;/date&gt;&lt;/pub-dates&gt;&lt;/dates&gt;&lt;isbn&gt;0098-7484 (Print)&amp;#xD;0098-7484 (Linking)&lt;/isbn&gt;&lt;accession-num&gt;439315&lt;/accession-num&gt;&lt;urls&gt;&lt;/urls&gt;&lt;remote-database-provider&gt;NLM&lt;/remote-database-provider&gt;&lt;language&gt;eng&lt;/language&gt;&lt;/record&gt;&lt;/Cite&gt;&lt;/EndNote&gt;</w:instrText>
      </w:r>
      <w:r w:rsidR="00A12205" w:rsidRPr="00CE5387">
        <w:fldChar w:fldCharType="separate"/>
      </w:r>
      <w:r w:rsidR="001B2A43" w:rsidRPr="00CE5387">
        <w:rPr>
          <w:noProof/>
          <w:vertAlign w:val="superscript"/>
        </w:rPr>
        <w:t>[</w:t>
      </w:r>
      <w:hyperlink w:anchor="_ENREF_84" w:tooltip="Zito, 1979 #341" w:history="1">
        <w:r w:rsidR="00DB40C0" w:rsidRPr="00CE5387">
          <w:rPr>
            <w:noProof/>
            <w:vertAlign w:val="superscript"/>
          </w:rPr>
          <w:t>84</w:t>
        </w:r>
      </w:hyperlink>
      <w:r w:rsidR="001B2A43" w:rsidRPr="00CE5387">
        <w:rPr>
          <w:noProof/>
          <w:vertAlign w:val="superscript"/>
        </w:rPr>
        <w:t>]</w:t>
      </w:r>
      <w:r w:rsidR="00A12205" w:rsidRPr="00CE5387">
        <w:fldChar w:fldCharType="end"/>
      </w:r>
      <w:r w:rsidR="000B0E98" w:rsidRPr="00CE5387">
        <w:t xml:space="preserve"> and 20% </w:t>
      </w:r>
      <w:r w:rsidR="00AA6E4A" w:rsidRPr="00CE5387">
        <w:t>with</w:t>
      </w:r>
      <w:r w:rsidR="007D2875" w:rsidRPr="00CE5387">
        <w:t xml:space="preserve"> extra</w:t>
      </w:r>
      <w:r w:rsidR="00661864" w:rsidRPr="00CE5387">
        <w:t>dural haematomas.</w:t>
      </w:r>
      <w:r w:rsidR="00A12205" w:rsidRPr="00CE5387">
        <w:fldChar w:fldCharType="begin"/>
      </w:r>
      <w:r w:rsidR="001B2A43" w:rsidRPr="00CE5387">
        <w:instrText xml:space="preserve"> ADDIN EN.CITE &lt;EndNote&gt;&lt;Cite&gt;&lt;Author&gt;Ganz&lt;/Author&gt;&lt;Year&gt;2013&lt;/Year&gt;&lt;RecNum&gt;340&lt;/RecNum&gt;&lt;DisplayText&gt;&lt;style face="superscript"&gt;[85]&lt;/style&gt;&lt;/DisplayText&gt;&lt;record&gt;&lt;rec-number&gt;340&lt;/rec-number&gt;&lt;foreign-keys&gt;&lt;key app="EN" db-id="x0vpa2ff552pxvedr97v0e940xdvezxvsas0"&gt;340&lt;/key&gt;&lt;/foreign-keys&gt;&lt;ref-type name="Journal Article"&gt;17&lt;/ref-type&gt;&lt;contributors&gt;&lt;authors&gt;&lt;author&gt;Ganz, J. C.&lt;/author&gt;&lt;/authors&gt;&lt;/contributors&gt;&lt;auth-address&gt;Ulverston, United Kingdom. jcganz@gmail.com&lt;/auth-address&gt;&lt;titles&gt;&lt;title&gt;The lucid interval associated with epidural bleeding: evolving understanding&lt;/title&gt;&lt;secondary-title&gt;J Neurosurg&lt;/secondary-title&gt;&lt;alt-title&gt;Journal of neurosurgery&lt;/alt-title&gt;&lt;/titles&gt;&lt;alt-periodical&gt;&lt;full-title&gt;Journal of Neurosurgery&lt;/full-title&gt;&lt;/alt-periodical&gt;&lt;pages&gt;739-45&lt;/pages&gt;&lt;volume&gt;118&lt;/volume&gt;&lt;number&gt;4&lt;/number&gt;&lt;edition&gt;2013/01/22&lt;/edition&gt;&lt;keywords&gt;&lt;keyword&gt;Brain Injuries/complications/ history/physiopathology&lt;/keyword&gt;&lt;keyword&gt;Cognition Disorders/etiology/ history/physiopathology&lt;/keyword&gt;&lt;keyword&gt;France&lt;/keyword&gt;&lt;keyword&gt;Great Britain&lt;/keyword&gt;&lt;keyword&gt;Hematoma, Epidural, Cranial/ history/physiopathology&lt;/keyword&gt;&lt;keyword&gt;History, 17th Century&lt;/keyword&gt;&lt;keyword&gt;History, 18th Century&lt;/keyword&gt;&lt;keyword&gt;History, 19th Century&lt;/keyword&gt;&lt;keyword&gt;History, 20th Century&lt;/keyword&gt;&lt;keyword&gt;History, 21st Century&lt;/keyword&gt;&lt;keyword&gt;History, Ancient&lt;/keyword&gt;&lt;keyword&gt;Humans&lt;/keyword&gt;&lt;keyword&gt;Intracranial Hypertension/complications/ history/physiopathology&lt;/keyword&gt;&lt;keyword&gt;Norway&lt;/keyword&gt;&lt;keyword&gt;Time Factors&lt;/keyword&gt;&lt;/keywords&gt;&lt;dates&gt;&lt;year&gt;2013&lt;/year&gt;&lt;pub-dates&gt;&lt;date&gt;Apr&lt;/date&gt;&lt;/pub-dates&gt;&lt;/dates&gt;&lt;isbn&gt;1933-0693 (Electronic)&amp;#xD;0022-3085 (Linking)&lt;/isbn&gt;&lt;accession-num&gt;23330993&lt;/accession-num&gt;&lt;urls&gt;&lt;/urls&gt;&lt;electronic-resource-num&gt;10.3171/2012.12.jns121264&lt;/electronic-resource-num&gt;&lt;remote-database-provider&gt;NLM&lt;/remote-database-provider&gt;&lt;language&gt;eng&lt;/language&gt;&lt;/record&gt;&lt;/Cite&gt;&lt;/EndNote&gt;</w:instrText>
      </w:r>
      <w:r w:rsidR="00A12205" w:rsidRPr="00CE5387">
        <w:fldChar w:fldCharType="separate"/>
      </w:r>
      <w:r w:rsidR="001B2A43" w:rsidRPr="00CE5387">
        <w:rPr>
          <w:noProof/>
          <w:vertAlign w:val="superscript"/>
        </w:rPr>
        <w:t>[</w:t>
      </w:r>
      <w:hyperlink w:anchor="_ENREF_85" w:tooltip="Ganz, 2013 #340" w:history="1">
        <w:r w:rsidR="00DB40C0" w:rsidRPr="00CE5387">
          <w:rPr>
            <w:noProof/>
            <w:vertAlign w:val="superscript"/>
          </w:rPr>
          <w:t>85</w:t>
        </w:r>
      </w:hyperlink>
      <w:r w:rsidR="001B2A43" w:rsidRPr="00CE5387">
        <w:rPr>
          <w:noProof/>
          <w:vertAlign w:val="superscript"/>
        </w:rPr>
        <w:t>]</w:t>
      </w:r>
      <w:r w:rsidR="00A12205" w:rsidRPr="00CE5387">
        <w:fldChar w:fldCharType="end"/>
      </w:r>
      <w:r w:rsidR="00661864" w:rsidRPr="00CE5387">
        <w:t xml:space="preserve"> </w:t>
      </w:r>
      <w:r w:rsidR="00454A4B" w:rsidRPr="00CE5387">
        <w:t xml:space="preserve">Furthermore, a </w:t>
      </w:r>
      <w:r w:rsidR="00BD2F92" w:rsidRPr="00CE5387">
        <w:t xml:space="preserve">small </w:t>
      </w:r>
      <w:r w:rsidR="00B2516A" w:rsidRPr="00CE5387">
        <w:t xml:space="preserve">number </w:t>
      </w:r>
      <w:r w:rsidR="00454A4B" w:rsidRPr="00CE5387">
        <w:t>of pati</w:t>
      </w:r>
      <w:r w:rsidR="00903DCB" w:rsidRPr="00CE5387">
        <w:t xml:space="preserve">ents with initially minor focal parenchymal lesions </w:t>
      </w:r>
      <w:r w:rsidR="00454A4B" w:rsidRPr="00CE5387">
        <w:t xml:space="preserve">or diffuse brain pathology will </w:t>
      </w:r>
      <w:r w:rsidR="00BD2F92" w:rsidRPr="00CE5387">
        <w:t xml:space="preserve">also </w:t>
      </w:r>
      <w:r w:rsidR="00454A4B" w:rsidRPr="00CE5387">
        <w:t xml:space="preserve">subsequently </w:t>
      </w:r>
      <w:r w:rsidR="00BD2F92" w:rsidRPr="00CE5387">
        <w:t>deteriorate</w:t>
      </w:r>
      <w:r w:rsidR="00454A4B" w:rsidRPr="00CE5387">
        <w:t>.</w:t>
      </w:r>
      <w:r w:rsidR="00A12205" w:rsidRPr="00CE5387">
        <w:fldChar w:fldCharType="begin"/>
      </w:r>
      <w:r w:rsidR="00DF2830" w:rsidRPr="00CE5387">
        <w:instrText xml:space="preserve"> ADDIN EN.CITE &lt;EndNote&gt;&lt;Cite&gt;&lt;Author&gt;Kurland&lt;/Author&gt;&lt;Year&gt;2012&lt;/Year&gt;&lt;RecNum&gt;339&lt;/RecNum&gt;&lt;DisplayText&gt;&lt;style face="superscript"&gt;[64]&lt;/style&gt;&lt;/DisplayText&gt;&lt;record&gt;&lt;rec-number&gt;339&lt;/rec-number&gt;&lt;foreign-keys&gt;&lt;key app="EN" db-id="x0vpa2ff552pxvedr97v0e940xdvezxvsas0"&gt;339&lt;/key&gt;&lt;/foreign-keys&gt;&lt;ref-type name="Journal Article"&gt;17&lt;/ref-type&gt;&lt;contributors&gt;&lt;authors&gt;&lt;author&gt;Kurland, D.&lt;/author&gt;&lt;author&gt;Hong, C.&lt;/author&gt;&lt;author&gt;Aarabi, B.&lt;/author&gt;&lt;author&gt;Gerzanich, V.&lt;/author&gt;&lt;author&gt;Simard, J. M.&lt;/author&gt;&lt;/authors&gt;&lt;/contributors&gt;&lt;auth-address&gt;Department of Neurosurgery, University of Maryland School of Medicine, Baltimore, Maryland 21201-1595, USA.&lt;/auth-address&gt;&lt;titles&gt;&lt;title&gt;Hemorrhagic progression of a contusion after traumatic brain injury: a review&lt;/title&gt;&lt;secondary-title&gt;J Neurotrauma&lt;/secondary-title&gt;&lt;alt-title&gt;Journal of neurotrauma&lt;/alt-title&gt;&lt;/titles&gt;&lt;alt-periodical&gt;&lt;full-title&gt;Journal of Neurotrauma&lt;/full-title&gt;&lt;/alt-periodical&gt;&lt;pages&gt;19-31&lt;/pages&gt;&lt;volume&gt;29&lt;/volume&gt;&lt;number&gt;1&lt;/number&gt;&lt;edition&gt;2011/10/13&lt;/edition&gt;&lt;keywords&gt;&lt;keyword&gt;Brain Injuries/ complications/ pathology&lt;/keyword&gt;&lt;keyword&gt;Cerebral Hemorrhage, Traumatic/ etiology/ pathology&lt;/keyword&gt;&lt;keyword&gt;Disease Progression&lt;/keyword&gt;&lt;keyword&gt;Humans&lt;/keyword&gt;&lt;/keywords&gt;&lt;dates&gt;&lt;year&gt;2012&lt;/year&gt;&lt;pub-dates&gt;&lt;date&gt;Jan 1&lt;/date&gt;&lt;/pub-dates&gt;&lt;/dates&gt;&lt;isbn&gt;1557-9042 (Electronic)&amp;#xD;0897-7151 (Linking)&lt;/isbn&gt;&lt;accession-num&gt;21988198&lt;/accession-num&gt;&lt;urls&gt;&lt;/urls&gt;&lt;custom2&gt;PMC3253310&lt;/custom2&gt;&lt;electronic-resource-num&gt;10.1089/neu.2011.2122&lt;/electronic-resource-num&gt;&lt;remote-database-provider&gt;NLM&lt;/remote-database-provider&gt;&lt;language&gt;eng&lt;/language&gt;&lt;/record&gt;&lt;/Cite&gt;&lt;/EndNote&gt;</w:instrText>
      </w:r>
      <w:r w:rsidR="00A12205" w:rsidRPr="00CE5387">
        <w:fldChar w:fldCharType="separate"/>
      </w:r>
      <w:r w:rsidR="00DF2830" w:rsidRPr="00CE5387">
        <w:rPr>
          <w:noProof/>
          <w:vertAlign w:val="superscript"/>
        </w:rPr>
        <w:t>[</w:t>
      </w:r>
      <w:hyperlink w:anchor="_ENREF_64" w:tooltip="Kurland, 2012 #371" w:history="1">
        <w:r w:rsidR="00DB40C0" w:rsidRPr="00CE5387">
          <w:rPr>
            <w:noProof/>
            <w:vertAlign w:val="superscript"/>
          </w:rPr>
          <w:t>64</w:t>
        </w:r>
      </w:hyperlink>
      <w:r w:rsidR="00DF2830" w:rsidRPr="00CE5387">
        <w:rPr>
          <w:noProof/>
          <w:vertAlign w:val="superscript"/>
        </w:rPr>
        <w:t>]</w:t>
      </w:r>
      <w:r w:rsidR="00A12205" w:rsidRPr="00CE5387">
        <w:fldChar w:fldCharType="end"/>
      </w:r>
      <w:r w:rsidR="00454A4B" w:rsidRPr="00CE5387">
        <w:t xml:space="preserve"> </w:t>
      </w:r>
      <w:r w:rsidR="000B0E98" w:rsidRPr="00CE5387">
        <w:t>However</w:t>
      </w:r>
      <w:r w:rsidR="00C15C5B" w:rsidRPr="00CE5387">
        <w:t>,</w:t>
      </w:r>
      <w:r w:rsidR="00AA6E4A" w:rsidRPr="00CE5387">
        <w:t xml:space="preserve"> a large well conducted prospective cohort study b</w:t>
      </w:r>
      <w:r w:rsidR="00A402E1" w:rsidRPr="00CE5387">
        <w:t>y Smits and colleagues highlight</w:t>
      </w:r>
      <w:r w:rsidR="00083F27" w:rsidRPr="00CE5387">
        <w:t>ed</w:t>
      </w:r>
      <w:r w:rsidR="00B2516A" w:rsidRPr="00CE5387">
        <w:t xml:space="preserve"> the low</w:t>
      </w:r>
      <w:r w:rsidR="00AA6E4A" w:rsidRPr="00CE5387">
        <w:t xml:space="preserve"> proportion of mild TBI patients </w:t>
      </w:r>
      <w:r w:rsidR="00BD2F92" w:rsidRPr="00CE5387">
        <w:t>with serious pathology. Only 7</w:t>
      </w:r>
      <w:r w:rsidR="00AA6E4A" w:rsidRPr="00CE5387">
        <w:t>% of patients attending emergency departments with GCS 14-15 had an</w:t>
      </w:r>
      <w:r w:rsidR="00903DCB" w:rsidRPr="00CE5387">
        <w:t>y</w:t>
      </w:r>
      <w:r w:rsidR="00AA6E4A" w:rsidRPr="00CE5387">
        <w:t xml:space="preserve"> intracranial injury</w:t>
      </w:r>
      <w:r w:rsidR="00454A4B" w:rsidRPr="00CE5387">
        <w:t xml:space="preserve"> </w:t>
      </w:r>
      <w:r w:rsidR="00C15C5B" w:rsidRPr="00CE5387">
        <w:t xml:space="preserve">apparent on CT and only 0.5% </w:t>
      </w:r>
      <w:r w:rsidR="00454A4B" w:rsidRPr="00CE5387">
        <w:t>ultimately</w:t>
      </w:r>
      <w:r w:rsidR="00AA6E4A" w:rsidRPr="00CE5387">
        <w:t xml:space="preserve"> requir</w:t>
      </w:r>
      <w:r w:rsidR="00C15C5B" w:rsidRPr="00CE5387">
        <w:t>ed</w:t>
      </w:r>
      <w:r w:rsidR="00AA6E4A" w:rsidRPr="00CE5387">
        <w:t xml:space="preserve"> neurosurgery.</w:t>
      </w:r>
      <w:r w:rsidR="00A12205" w:rsidRPr="00CE5387">
        <w:fldChar w:fldCharType="begin">
          <w:fldData xml:space="preserve">PEVuZE5vdGU+PENpdGU+PEF1dGhvcj5TbWl0czwvQXV0aG9yPjxZZWFyPjIwMTA8L1llYXI+PFJl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</w:fldData>
        </w:fldChar>
      </w:r>
      <w:r w:rsidR="001B2A43" w:rsidRPr="00CE5387">
        <w:instrText xml:space="preserve"> ADDIN EN.CITE </w:instrText>
      </w:r>
      <w:r w:rsidR="00A12205" w:rsidRPr="00CE5387">
        <w:fldChar w:fldCharType="begin">
          <w:fldData xml:space="preserve">PEVuZE5vdGU+PENpdGU+PEF1dGhvcj5TbWl0czwvQXV0aG9yPjxZZWFyPjIwMTA8L1llYXI+PFJl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86" w:tooltip="Smits, 2010 #225" w:history="1">
        <w:r w:rsidR="00DB40C0" w:rsidRPr="00CE5387">
          <w:rPr>
            <w:noProof/>
            <w:vertAlign w:val="superscript"/>
          </w:rPr>
          <w:t>86</w:t>
        </w:r>
      </w:hyperlink>
      <w:r w:rsidR="001B2A43" w:rsidRPr="00CE5387">
        <w:rPr>
          <w:noProof/>
          <w:vertAlign w:val="superscript"/>
        </w:rPr>
        <w:t>]</w:t>
      </w:r>
      <w:r w:rsidR="00A12205" w:rsidRPr="00CE5387">
        <w:fldChar w:fldCharType="end"/>
      </w:r>
    </w:p>
    <w:p w:rsidR="00AA6E4A" w:rsidRPr="00CE5387" w:rsidRDefault="00AA6E4A" w:rsidP="00F22A1C"/>
    <w:p w:rsidR="00845388" w:rsidRPr="00CE5387" w:rsidRDefault="00845388" w:rsidP="00F22A1C">
      <w:r w:rsidRPr="00CE5387">
        <w:t xml:space="preserve">Standard </w:t>
      </w:r>
      <w:r w:rsidR="00BD2F92" w:rsidRPr="00CE5387">
        <w:t xml:space="preserve">English </w:t>
      </w:r>
      <w:r w:rsidRPr="00CE5387">
        <w:t xml:space="preserve">NHS management of patients presenting with mild TBI </w:t>
      </w:r>
      <w:r w:rsidR="00BD2F92" w:rsidRPr="00CE5387">
        <w:t>i</w:t>
      </w:r>
      <w:r w:rsidRPr="00CE5387">
        <w:t xml:space="preserve">s </w:t>
      </w:r>
      <w:r w:rsidR="00BD2F92" w:rsidRPr="00CE5387">
        <w:t xml:space="preserve">a structured clinical assessment based on the </w:t>
      </w:r>
      <w:r w:rsidR="00841897" w:rsidRPr="00CE5387">
        <w:t xml:space="preserve">National Institute for Health and Care Excellence (NICE) </w:t>
      </w:r>
      <w:r w:rsidR="00BD2F92" w:rsidRPr="00CE5387">
        <w:t>head injury guidelines. Features of the injury mechanism, patient history and examination are entered into a</w:t>
      </w:r>
      <w:r w:rsidR="00F22AB7" w:rsidRPr="00CE5387">
        <w:t>n evidence based</w:t>
      </w:r>
      <w:r w:rsidR="00BD2F92" w:rsidRPr="00CE5387">
        <w:t xml:space="preserve"> clinical decision rule to determine whether CT head scanning is indicated. </w:t>
      </w:r>
      <w:r w:rsidR="00F22AB7" w:rsidRPr="00CE5387">
        <w:t xml:space="preserve">Decisions on discharge, admission for observation or neurosurgical referral are then made based on the </w:t>
      </w:r>
      <w:r w:rsidR="00B2516A" w:rsidRPr="00CE5387">
        <w:t>presence of intra-cranial pathology and risk of deterioration</w:t>
      </w:r>
      <w:r w:rsidR="00F22AB7" w:rsidRPr="00CE5387">
        <w:t>.</w:t>
      </w:r>
      <w:r w:rsidR="00A12205" w:rsidRPr="00CE5387">
        <w:fldChar w:fldCharType="begin"/>
      </w:r>
      <w:r w:rsidR="001B2A43" w:rsidRPr="00CE5387">
        <w:instrText xml:space="preserve"> ADDIN EN.CITE &lt;EndNote&gt;&lt;Cite&gt;&lt;Author&gt;Yates&lt;/Author&gt;&lt;Year&gt;2007&lt;/Year&gt;&lt;RecNum&gt;49&lt;/RecNum&gt;&lt;DisplayText&gt;&lt;style face="superscript"&gt;[83]&lt;/style&gt;&lt;/DisplayText&gt;&lt;record&gt;&lt;rec-number&gt;49&lt;/rec-number&gt;&lt;foreign-keys&gt;&lt;key app="EN" db-id="x0vpa2ff552pxvedr97v0e940xdvezxvsas0"&gt;49&lt;/key&gt;&lt;/foreign-keys&gt;&lt;ref-type name="Journal Article"&gt;17&lt;/ref-type&gt;&lt;contributors&gt;&lt;authors&gt;&lt;author&gt;Yates, David&lt;/author&gt;&lt;author&gt;Aktar, Rifna&lt;/author&gt;&lt;author&gt;Hill, Jennifer&lt;/author&gt;&lt;author&gt;Guideline Dev, Grp&lt;/author&gt;&lt;/authors&gt;&lt;/contributors&gt;&lt;titles&gt;&lt;title&gt;Guidelines - Assessment, investigation, and early management of head injury: summary of NICE guidance&lt;/title&gt;&lt;secondary-title&gt;British Medical Journal&lt;/secondary-title&gt;&lt;/titles&gt;&lt;periodical&gt;&lt;full-title&gt;British Medical Journal&lt;/full-title&gt;&lt;abbr-1&gt;Br. Med. J.&lt;/abbr-1&gt;&lt;/periodical&gt;&lt;pages&gt;719-720&lt;/pages&gt;&lt;volume&gt;335&lt;/volume&gt;&lt;number&gt;7622&lt;/number&gt;&lt;dates&gt;&lt;year&gt;2007&lt;/year&gt;&lt;pub-dates&gt;&lt;date&gt;Oct 6&lt;/date&gt;&lt;/pub-dates&gt;&lt;/dates&gt;&lt;isbn&gt;0959-8146&lt;/isbn&gt;&lt;accession-num&gt;WOS:000250156800035&lt;/accession-num&gt;&lt;urls&gt;&lt;related-urls&gt;&lt;url&gt;&amp;lt;Go to ISI&amp;gt;://WOS:000250156800035&lt;/url&gt;&lt;/related-urls&gt;&lt;/urls&gt;&lt;electronic-resource-num&gt;10.1136/bmj.39331.702951.47&lt;/electronic-resource-num&gt;&lt;/record&gt;&lt;/Cite&gt;&lt;/EndNote&gt;</w:instrText>
      </w:r>
      <w:r w:rsidR="00A12205" w:rsidRPr="00CE5387">
        <w:fldChar w:fldCharType="separate"/>
      </w:r>
      <w:r w:rsidR="001B2A43" w:rsidRPr="00CE5387">
        <w:rPr>
          <w:noProof/>
          <w:vertAlign w:val="superscript"/>
        </w:rPr>
        <w:t>[</w:t>
      </w:r>
      <w:hyperlink w:anchor="_ENREF_83" w:tooltip="Yates, 2007 #49" w:history="1">
        <w:r w:rsidR="00DB40C0" w:rsidRPr="00CE5387">
          <w:rPr>
            <w:noProof/>
            <w:vertAlign w:val="superscript"/>
          </w:rPr>
          <w:t>83</w:t>
        </w:r>
      </w:hyperlink>
      <w:r w:rsidR="001B2A43" w:rsidRPr="00CE5387">
        <w:rPr>
          <w:noProof/>
          <w:vertAlign w:val="superscript"/>
        </w:rPr>
        <w:t>]</w:t>
      </w:r>
      <w:r w:rsidR="00A12205" w:rsidRPr="00CE5387">
        <w:fldChar w:fldCharType="end"/>
      </w:r>
      <w:r w:rsidR="00F22AB7" w:rsidRPr="00CE5387">
        <w:t xml:space="preserve"> </w:t>
      </w:r>
    </w:p>
    <w:p w:rsidR="00416625" w:rsidRPr="00CE5387" w:rsidRDefault="00416625" w:rsidP="00F22A1C"/>
    <w:p w:rsidR="00FA2492" w:rsidRPr="00CE5387" w:rsidRDefault="00903DCB" w:rsidP="00F22A1C">
      <w:r w:rsidRPr="00CE5387">
        <w:t xml:space="preserve">For patients presenting with lower GCS and suspected significant TBI, </w:t>
      </w:r>
      <w:r w:rsidR="00FA2492" w:rsidRPr="00CE5387">
        <w:t xml:space="preserve">early </w:t>
      </w:r>
      <w:r w:rsidRPr="00CE5387">
        <w:t>management is founded on Advanced Trauma Life Support principles, providing a</w:t>
      </w:r>
      <w:r w:rsidR="00C638CB" w:rsidRPr="00CE5387">
        <w:t xml:space="preserve"> structured</w:t>
      </w:r>
      <w:r w:rsidRPr="00CE5387">
        <w:t xml:space="preserve"> framework to </w:t>
      </w:r>
      <w:r w:rsidR="00C638CB" w:rsidRPr="00CE5387">
        <w:rPr>
          <w:lang w:val="en-GB"/>
        </w:rPr>
        <w:t xml:space="preserve">prioritise, assess and treat injuries. </w:t>
      </w:r>
      <w:r w:rsidR="00F24697" w:rsidRPr="00CE5387">
        <w:rPr>
          <w:lang w:val="en-GB"/>
        </w:rPr>
        <w:t>Airway, breathing</w:t>
      </w:r>
      <w:r w:rsidR="00FA2492" w:rsidRPr="00CE5387">
        <w:rPr>
          <w:lang w:val="en-GB"/>
        </w:rPr>
        <w:t xml:space="preserve"> and </w:t>
      </w:r>
      <w:r w:rsidR="00F24697" w:rsidRPr="00CE5387">
        <w:rPr>
          <w:lang w:val="en-GB"/>
        </w:rPr>
        <w:t xml:space="preserve">circulation </w:t>
      </w:r>
      <w:r w:rsidR="00FA2492" w:rsidRPr="00CE5387">
        <w:rPr>
          <w:lang w:val="en-GB"/>
        </w:rPr>
        <w:t xml:space="preserve">are managed </w:t>
      </w:r>
      <w:r w:rsidR="00F24697" w:rsidRPr="00CE5387">
        <w:rPr>
          <w:lang w:val="en-GB"/>
        </w:rPr>
        <w:t>sequentially in a primary survey</w:t>
      </w:r>
      <w:r w:rsidR="00FA2492" w:rsidRPr="00CE5387">
        <w:rPr>
          <w:lang w:val="en-GB"/>
        </w:rPr>
        <w:t>,</w:t>
      </w:r>
      <w:r w:rsidR="00F24697" w:rsidRPr="00CE5387">
        <w:rPr>
          <w:lang w:val="en-GB"/>
        </w:rPr>
        <w:t xml:space="preserve"> with </w:t>
      </w:r>
      <w:r w:rsidR="00FA2492" w:rsidRPr="00CE5387">
        <w:rPr>
          <w:lang w:val="en-GB"/>
        </w:rPr>
        <w:t xml:space="preserve">subsequent imaging to identify critical trauma, before a more detailed secondary survey </w:t>
      </w:r>
      <w:r w:rsidR="00E87A6D" w:rsidRPr="00CE5387">
        <w:rPr>
          <w:lang w:val="en-GB"/>
        </w:rPr>
        <w:t>to</w:t>
      </w:r>
      <w:r w:rsidR="00FA2492" w:rsidRPr="00CE5387">
        <w:rPr>
          <w:lang w:val="en-GB"/>
        </w:rPr>
        <w:t xml:space="preserve"> detect less serious injuries. </w:t>
      </w:r>
      <w:r w:rsidR="00C638CB" w:rsidRPr="00CE5387">
        <w:rPr>
          <w:lang w:val="en-GB"/>
        </w:rPr>
        <w:t xml:space="preserve">The premises of this approach include systematic </w:t>
      </w:r>
      <w:r w:rsidR="00F24697" w:rsidRPr="00CE5387">
        <w:rPr>
          <w:lang w:val="en-GB"/>
        </w:rPr>
        <w:t>as</w:t>
      </w:r>
      <w:r w:rsidR="00083F27" w:rsidRPr="00CE5387">
        <w:rPr>
          <w:lang w:val="en-GB"/>
        </w:rPr>
        <w:t>se</w:t>
      </w:r>
      <w:r w:rsidR="00B2516A" w:rsidRPr="00CE5387">
        <w:rPr>
          <w:lang w:val="en-GB"/>
        </w:rPr>
        <w:t>ssment, frequent reappraisal,</w:t>
      </w:r>
      <w:r w:rsidR="00083F27" w:rsidRPr="00CE5387">
        <w:rPr>
          <w:lang w:val="en-GB"/>
        </w:rPr>
        <w:t xml:space="preserve"> </w:t>
      </w:r>
      <w:r w:rsidR="00FA2492" w:rsidRPr="00CE5387">
        <w:rPr>
          <w:lang w:val="en-GB"/>
        </w:rPr>
        <w:t>precedence</w:t>
      </w:r>
      <w:r w:rsidR="00C638CB" w:rsidRPr="00CE5387">
        <w:rPr>
          <w:lang w:val="en-GB"/>
        </w:rPr>
        <w:t xml:space="preserve"> of the greatest threats to life, </w:t>
      </w:r>
      <w:r w:rsidR="00FA2492" w:rsidRPr="00CE5387">
        <w:rPr>
          <w:lang w:val="en-GB"/>
        </w:rPr>
        <w:t xml:space="preserve">early </w:t>
      </w:r>
      <w:r w:rsidR="00C638CB" w:rsidRPr="00CE5387">
        <w:rPr>
          <w:lang w:val="en-GB"/>
        </w:rPr>
        <w:t xml:space="preserve">performance </w:t>
      </w:r>
      <w:r w:rsidR="00FA2492" w:rsidRPr="00CE5387">
        <w:rPr>
          <w:lang w:val="en-GB"/>
        </w:rPr>
        <w:t xml:space="preserve">of </w:t>
      </w:r>
      <w:r w:rsidR="00C638CB" w:rsidRPr="00CE5387">
        <w:rPr>
          <w:lang w:val="en-GB"/>
        </w:rPr>
        <w:t>time-critical interventions</w:t>
      </w:r>
      <w:r w:rsidR="00E87A6D" w:rsidRPr="00CE5387">
        <w:rPr>
          <w:lang w:val="en-GB"/>
        </w:rPr>
        <w:t>,</w:t>
      </w:r>
      <w:r w:rsidR="00C638CB" w:rsidRPr="00CE5387">
        <w:rPr>
          <w:lang w:val="en-GB"/>
        </w:rPr>
        <w:t xml:space="preserve"> and organisation of definitive care after stabilisation.</w:t>
      </w:r>
      <w:r w:rsidR="00A12205" w:rsidRPr="00CE5387">
        <w:rPr>
          <w:lang w:val="en-GB"/>
        </w:rPr>
        <w:fldChar w:fldCharType="begin"/>
      </w:r>
      <w:r w:rsidR="001B2A43" w:rsidRPr="00CE5387">
        <w:rPr>
          <w:lang w:val="en-GB"/>
        </w:rPr>
        <w:instrText xml:space="preserve"> ADDIN EN.CITE &lt;EndNote&gt;&lt;Cite&gt;&lt;Year&gt;2008&lt;/Year&gt;&lt;RecNum&gt;342&lt;/RecNum&gt;&lt;DisplayText&gt;&lt;style face="superscript"&gt;[69]&lt;/style&gt;&lt;/DisplayText&gt;&lt;record&gt;&lt;rec-number&gt;342&lt;/rec-number&gt;&lt;foreign-keys&gt;&lt;key app="EN" db-id="x0vpa2ff552pxvedr97v0e940xdvezxvsas0"&gt;342&lt;/key&gt;&lt;/foreign-keys&gt;&lt;ref-type name="Book"&gt;6&lt;/ref-type&gt;&lt;contributors&gt;&lt;/contributors&gt;&lt;titles&gt;&lt;title&gt;Advanced trauma life support for doctors ATLS : manuals for coordinators and faculty&lt;/title&gt;&lt;/titles&gt;&lt;edition&gt;Eight&lt;/edition&gt;&lt;dates&gt;&lt;year&gt;2008&lt;/year&gt;&lt;/dates&gt;&lt;pub-location&gt;Chicago, IL&lt;/pub-location&gt;&lt;publisher&gt;American College of Surgeons&lt;/publisher&gt;&lt;isbn&gt;9781880696323&lt;/isbn&gt;&lt;accession-num&gt;15341417&lt;/accession-num&gt;&lt;urls&gt;&lt;/urls&gt;&lt;/record&gt;&lt;/Cite&gt;&lt;/EndNote&gt;</w:instrText>
      </w:r>
      <w:r w:rsidR="00A12205" w:rsidRPr="00CE5387">
        <w:rPr>
          <w:lang w:val="en-GB"/>
        </w:rPr>
        <w:fldChar w:fldCharType="separate"/>
      </w:r>
      <w:r w:rsidR="001B2A43" w:rsidRPr="00CE5387">
        <w:rPr>
          <w:noProof/>
          <w:vertAlign w:val="superscript"/>
          <w:lang w:val="en-GB"/>
        </w:rPr>
        <w:t>[</w:t>
      </w:r>
      <w:hyperlink w:anchor="_ENREF_69" w:tooltip=", 2008 #342" w:history="1">
        <w:r w:rsidR="00DB40C0" w:rsidRPr="00CE5387">
          <w:rPr>
            <w:noProof/>
            <w:vertAlign w:val="superscript"/>
            <w:lang w:val="en-GB"/>
          </w:rPr>
          <w:t>69</w:t>
        </w:r>
      </w:hyperlink>
      <w:r w:rsidR="001B2A43" w:rsidRPr="00CE5387">
        <w:rPr>
          <w:noProof/>
          <w:vertAlign w:val="superscript"/>
          <w:lang w:val="en-GB"/>
        </w:rPr>
        <w:t>]</w:t>
      </w:r>
      <w:r w:rsidR="00A12205" w:rsidRPr="00CE5387">
        <w:rPr>
          <w:lang w:val="en-GB"/>
        </w:rPr>
        <w:fldChar w:fldCharType="end"/>
      </w:r>
      <w:r w:rsidR="00C638CB" w:rsidRPr="00CE5387">
        <w:rPr>
          <w:lang w:val="en-GB"/>
        </w:rPr>
        <w:t xml:space="preserve"> </w:t>
      </w:r>
    </w:p>
    <w:p w:rsidR="00AA6E4A" w:rsidRPr="00CE5387" w:rsidRDefault="00AA6E4A" w:rsidP="00F22A1C"/>
    <w:p w:rsidR="00143959" w:rsidRPr="00CE5387" w:rsidRDefault="00A402E1" w:rsidP="00661864">
      <w:r w:rsidRPr="00CE5387">
        <w:t xml:space="preserve">After initial resuscitation, definitive care for patients with </w:t>
      </w:r>
      <w:r w:rsidR="00AA370F" w:rsidRPr="00CE5387">
        <w:t xml:space="preserve">large or </w:t>
      </w:r>
      <w:r w:rsidRPr="00CE5387">
        <w:t>expanding</w:t>
      </w:r>
      <w:r w:rsidR="00143959" w:rsidRPr="00CE5387">
        <w:t xml:space="preserve"> </w:t>
      </w:r>
      <w:r w:rsidRPr="00CE5387">
        <w:t>intracranial haematomas is urgent neurosurgery.</w:t>
      </w:r>
      <w:r w:rsidR="00A12205" w:rsidRPr="00CE5387">
        <w:fldChar w:fldCharType="begin">
          <w:fldData xml:space="preserve">PEVuZE5vdGU+PENpdGU+PEF1dGhvcj5CdWxsb2NrPC9BdXRob3I+PFllYXI+MjAwNjwvWWVhcj48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==
</w:fldData>
        </w:fldChar>
      </w:r>
      <w:r w:rsidR="001B2A43" w:rsidRPr="00CE5387">
        <w:instrText xml:space="preserve"> ADDIN EN.CITE </w:instrText>
      </w:r>
      <w:r w:rsidR="00A12205" w:rsidRPr="00CE5387">
        <w:fldChar w:fldCharType="begin">
          <w:fldData xml:space="preserve">PEVuZE5vdGU+PENpdGU+PEF1dGhvcj5CdWxsb2NrPC9BdXRob3I+PFllYXI+MjAwNjwvWWVhcj48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==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87" w:tooltip="Bullock, 2006 #344" w:history="1">
        <w:r w:rsidR="00DB40C0" w:rsidRPr="00CE5387">
          <w:rPr>
            <w:noProof/>
            <w:vertAlign w:val="superscript"/>
          </w:rPr>
          <w:t>87-90</w:t>
        </w:r>
      </w:hyperlink>
      <w:r w:rsidR="001B2A43" w:rsidRPr="00CE5387">
        <w:rPr>
          <w:noProof/>
          <w:vertAlign w:val="superscript"/>
        </w:rPr>
        <w:t>]</w:t>
      </w:r>
      <w:r w:rsidR="00A12205" w:rsidRPr="00CE5387">
        <w:fldChar w:fldCharType="end"/>
      </w:r>
      <w:r w:rsidR="00083F27" w:rsidRPr="00CE5387">
        <w:t xml:space="preserve"> Craniotomy may also be indicated in</w:t>
      </w:r>
      <w:r w:rsidRPr="00CE5387">
        <w:t xml:space="preserve"> </w:t>
      </w:r>
      <w:r w:rsidR="00083F27" w:rsidRPr="00CE5387">
        <w:t>s</w:t>
      </w:r>
      <w:r w:rsidR="00AA370F" w:rsidRPr="00CE5387">
        <w:t>maller lesion</w:t>
      </w:r>
      <w:r w:rsidR="002F3D03" w:rsidRPr="00CE5387">
        <w:t>s</w:t>
      </w:r>
      <w:r w:rsidR="00AA370F" w:rsidRPr="00CE5387">
        <w:t xml:space="preserve"> </w:t>
      </w:r>
      <w:r w:rsidR="002F3D03" w:rsidRPr="00CE5387">
        <w:t>causing</w:t>
      </w:r>
      <w:r w:rsidR="00AA370F" w:rsidRPr="00CE5387">
        <w:t xml:space="preserve"> </w:t>
      </w:r>
      <w:r w:rsidR="00700CD0" w:rsidRPr="00CE5387">
        <w:t xml:space="preserve">clinical </w:t>
      </w:r>
      <w:r w:rsidR="00AA370F" w:rsidRPr="00CE5387">
        <w:t xml:space="preserve">deterioration or demonstrating mass effect. Open depressed </w:t>
      </w:r>
      <w:r w:rsidR="00143959" w:rsidRPr="00CE5387">
        <w:t xml:space="preserve">skull fractures, base of skull fractures </w:t>
      </w:r>
      <w:r w:rsidR="00AA370F" w:rsidRPr="00CE5387">
        <w:t xml:space="preserve">and obstructive hydrocephalus may also </w:t>
      </w:r>
      <w:r w:rsidR="00143959" w:rsidRPr="00CE5387">
        <w:t xml:space="preserve">potentially benefit from </w:t>
      </w:r>
      <w:r w:rsidR="00083F27" w:rsidRPr="00CE5387">
        <w:t xml:space="preserve">acute </w:t>
      </w:r>
      <w:r w:rsidR="00143959" w:rsidRPr="00CE5387">
        <w:t>surgical treatment.</w:t>
      </w:r>
      <w:r w:rsidR="00A12205" w:rsidRPr="00CE5387">
        <w:fldChar w:fldCharType="begin">
          <w:fldData xml:space="preserve">PEVuZE5vdGU+PENpdGU+PEF1dGhvcj5TZXJ2YWRlaTwvQXV0aG9yPjxZZWFyPjIwMDc8L1llYXI+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</w:fldData>
        </w:fldChar>
      </w:r>
      <w:r w:rsidR="001B2A43" w:rsidRPr="00CE5387">
        <w:instrText xml:space="preserve"> ADDIN EN.CITE </w:instrText>
      </w:r>
      <w:r w:rsidR="00A12205" w:rsidRPr="00CE5387">
        <w:fldChar w:fldCharType="begin">
          <w:fldData xml:space="preserve">PEVuZE5vdGU+PENpdGU+PEF1dGhvcj5TZXJ2YWRlaTwvQXV0aG9yPjxZZWFyPjIwMDc8L1llYXI+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22" w:tooltip="Servadei, 2007 #343" w:history="1">
        <w:r w:rsidR="00DB40C0" w:rsidRPr="00CE5387">
          <w:rPr>
            <w:noProof/>
            <w:vertAlign w:val="superscript"/>
          </w:rPr>
          <w:t>22</w:t>
        </w:r>
      </w:hyperlink>
      <w:r w:rsidR="001B2A43" w:rsidRPr="00CE5387">
        <w:rPr>
          <w:noProof/>
          <w:vertAlign w:val="superscript"/>
        </w:rPr>
        <w:t xml:space="preserve">, </w:t>
      </w:r>
      <w:hyperlink w:anchor="_ENREF_91" w:tooltip="Bullock, 2006 #346" w:history="1">
        <w:r w:rsidR="00DB40C0" w:rsidRPr="00CE5387">
          <w:rPr>
            <w:noProof/>
            <w:vertAlign w:val="superscript"/>
          </w:rPr>
          <w:t>91</w:t>
        </w:r>
      </w:hyperlink>
      <w:r w:rsidR="001B2A43" w:rsidRPr="00CE5387">
        <w:rPr>
          <w:noProof/>
          <w:vertAlign w:val="superscript"/>
        </w:rPr>
        <w:t>]</w:t>
      </w:r>
      <w:r w:rsidR="00A12205" w:rsidRPr="00CE5387">
        <w:fldChar w:fldCharType="end"/>
      </w:r>
      <w:r w:rsidR="00661864" w:rsidRPr="00CE5387">
        <w:rPr>
          <w:vertAlign w:val="superscript"/>
        </w:rPr>
        <w:t xml:space="preserve"> </w:t>
      </w:r>
      <w:r w:rsidR="00FE420C" w:rsidRPr="00CE5387">
        <w:t>Multiple trauma cases may also require operative treatment for associated injuries.</w:t>
      </w:r>
      <w:r w:rsidR="00A12205" w:rsidRPr="00CE5387">
        <w:fldChar w:fldCharType="begin"/>
      </w:r>
      <w:r w:rsidR="001B2A43" w:rsidRPr="00CE5387">
        <w:instrText xml:space="preserve"> ADDIN EN.CITE &lt;EndNote&gt;&lt;Cite&gt;&lt;Year&gt;2008&lt;/Year&gt;&lt;RecNum&gt;342&lt;/RecNum&gt;&lt;DisplayText&gt;&lt;style face="superscript"&gt;[69]&lt;/style&gt;&lt;/DisplayText&gt;&lt;record&gt;&lt;rec-number&gt;342&lt;/rec-number&gt;&lt;foreign-keys&gt;&lt;key app="EN" db-id="x0vpa2ff552pxvedr97v0e940xdvezxvsas0"&gt;342&lt;/key&gt;&lt;/foreign-keys&gt;&lt;ref-type name="Book"&gt;6&lt;/ref-type&gt;&lt;contributors&gt;&lt;/contributors&gt;&lt;titles&gt;&lt;title&gt;Advanced trauma life support for doctors ATLS : manuals for coordinators and faculty&lt;/title&gt;&lt;/titles&gt;&lt;edition&gt;Eight&lt;/edition&gt;&lt;dates&gt;&lt;year&gt;2008&lt;/year&gt;&lt;/dates&gt;&lt;pub-location&gt;Chicago, IL&lt;/pub-location&gt;&lt;publisher&gt;American College of Surgeons&lt;/publisher&gt;&lt;isbn&gt;9781880696323&lt;/isbn&gt;&lt;accession-num&gt;15341417&lt;/accession-num&gt;&lt;urls&gt;&lt;/urls&gt;&lt;/record&gt;&lt;/Cite&gt;&lt;/EndNote&gt;</w:instrText>
      </w:r>
      <w:r w:rsidR="00A12205" w:rsidRPr="00CE5387">
        <w:fldChar w:fldCharType="separate"/>
      </w:r>
      <w:r w:rsidR="001B2A43" w:rsidRPr="00CE5387">
        <w:rPr>
          <w:noProof/>
          <w:vertAlign w:val="superscript"/>
        </w:rPr>
        <w:t>[</w:t>
      </w:r>
      <w:hyperlink w:anchor="_ENREF_69" w:tooltip=", 2008 #342" w:history="1">
        <w:r w:rsidR="00DB40C0" w:rsidRPr="00CE5387">
          <w:rPr>
            <w:noProof/>
            <w:vertAlign w:val="superscript"/>
          </w:rPr>
          <w:t>69</w:t>
        </w:r>
      </w:hyperlink>
      <w:r w:rsidR="001B2A43" w:rsidRPr="00CE5387">
        <w:rPr>
          <w:noProof/>
          <w:vertAlign w:val="superscript"/>
        </w:rPr>
        <w:t>]</w:t>
      </w:r>
      <w:r w:rsidR="00A12205" w:rsidRPr="00CE5387">
        <w:fldChar w:fldCharType="end"/>
      </w:r>
    </w:p>
    <w:p w:rsidR="00FE420C" w:rsidRPr="00CE5387" w:rsidRDefault="00FE420C" w:rsidP="002B5FE5">
      <w:pPr>
        <w:rPr>
          <w:rFonts w:ascii="Calibri" w:hAnsi="Calibri"/>
          <w:sz w:val="24"/>
          <w:szCs w:val="24"/>
          <w:vertAlign w:val="superscript"/>
        </w:rPr>
      </w:pPr>
    </w:p>
    <w:p w:rsidR="00641D52" w:rsidRPr="00CE5387" w:rsidRDefault="008019D9" w:rsidP="00700CD0">
      <w:pPr>
        <w:rPr>
          <w:b/>
        </w:rPr>
      </w:pPr>
      <w:r w:rsidRPr="00CE5387">
        <w:t>‘Non-surgical’ s</w:t>
      </w:r>
      <w:r w:rsidR="002F3D03" w:rsidRPr="00CE5387">
        <w:t xml:space="preserve">ignificant TBI patients with diffuse injury, or </w:t>
      </w:r>
      <w:r w:rsidR="004463F4" w:rsidRPr="00CE5387">
        <w:t>focal injuries and</w:t>
      </w:r>
      <w:r w:rsidR="00A402E1" w:rsidRPr="00CE5387">
        <w:t xml:space="preserve"> skull fractures not requiring </w:t>
      </w:r>
      <w:r w:rsidRPr="00CE5387">
        <w:t>operative intervention</w:t>
      </w:r>
      <w:r w:rsidR="004463F4" w:rsidRPr="00CE5387">
        <w:t>,</w:t>
      </w:r>
      <w:r w:rsidR="00FE420C" w:rsidRPr="00CE5387">
        <w:t xml:space="preserve"> are managed with</w:t>
      </w:r>
      <w:r w:rsidR="00A402E1" w:rsidRPr="00CE5387">
        <w:t xml:space="preserve"> supportive </w:t>
      </w:r>
      <w:r w:rsidR="00143959" w:rsidRPr="00CE5387">
        <w:t>critical</w:t>
      </w:r>
      <w:r w:rsidR="00A402E1" w:rsidRPr="00CE5387">
        <w:t xml:space="preserve"> care</w:t>
      </w:r>
      <w:r w:rsidR="00143959" w:rsidRPr="00CE5387">
        <w:t xml:space="preserve">, guided by </w:t>
      </w:r>
      <w:r w:rsidR="00143959" w:rsidRPr="00CE5387">
        <w:lastRenderedPageBreak/>
        <w:t>interna</w:t>
      </w:r>
      <w:r w:rsidR="007D2875" w:rsidRPr="00CE5387">
        <w:t>tional consensus guidelines, for example</w:t>
      </w:r>
      <w:r w:rsidR="002F3D03" w:rsidRPr="00CE5387">
        <w:t xml:space="preserve"> the 2007</w:t>
      </w:r>
      <w:r w:rsidR="00143959" w:rsidRPr="00CE5387">
        <w:t xml:space="preserve"> Brain Trauma </w:t>
      </w:r>
      <w:r w:rsidR="002F3D03" w:rsidRPr="00CE5387">
        <w:t>F</w:t>
      </w:r>
      <w:r w:rsidR="00143959" w:rsidRPr="00CE5387">
        <w:t>oundation</w:t>
      </w:r>
      <w:r w:rsidR="002F3D03" w:rsidRPr="00CE5387">
        <w:t xml:space="preserve"> recommendations.</w:t>
      </w:r>
      <w:r w:rsidR="00A12205" w:rsidRPr="00CE5387">
        <w:fldChar w:fldCharType="begin"/>
      </w:r>
      <w:r w:rsidR="001B2A43" w:rsidRPr="00CE5387">
        <w:instrText xml:space="preserve"> ADDIN EN.CITE &lt;EndNote&gt;&lt;Cite&gt;&lt;Author&gt;Brain Trauma&lt;/Author&gt;&lt;Year&gt;2007&lt;/Year&gt;&lt;RecNum&gt;336&lt;/RecNum&gt;&lt;DisplayText&gt;&lt;style face="superscript"&gt;[81]&lt;/style&gt;&lt;/DisplayText&gt;&lt;record&gt;&lt;rec-number&gt;336&lt;/rec-number&gt;&lt;foreign-keys&gt;&lt;key app="EN" db-id="x0vpa2ff552pxvedr97v0e940xdvezxvsas0"&gt;336&lt;/key&gt;&lt;/foreign-keys&gt;&lt;ref-type name="Journal Article"&gt;17&lt;/ref-type&gt;&lt;contributors&gt;&lt;authors&gt;&lt;author&gt;Brain Trauma, Foundation&lt;/author&gt;&lt;author&gt;American Association of Neurological, Surgeons&lt;/author&gt;&lt;author&gt;Congress of Neurological, Surgeons&lt;/author&gt;&lt;/authors&gt;&lt;/contributors&gt;&lt;titles&gt;&lt;title&gt;Guidelines for the management of severe traumatic brain injury&lt;/title&gt;&lt;secondary-title&gt;J Neurotrauma&lt;/secondary-title&gt;&lt;alt-title&gt;Journal of neurotrauma&lt;/alt-title&gt;&lt;/titles&gt;&lt;alt-periodical&gt;&lt;full-title&gt;Journal of Neurotrauma&lt;/full-title&gt;&lt;/alt-periodical&gt;&lt;pages&gt;S1-106&lt;/pages&gt;&lt;volume&gt;24 Suppl 1&lt;/volume&gt;&lt;keywords&gt;&lt;keyword&gt;Brain Injuries/*therapy&lt;/keyword&gt;&lt;keyword&gt;Humans&lt;/keyword&gt;&lt;/keywords&gt;&lt;dates&gt;&lt;year&gt;2007&lt;/year&gt;&lt;/dates&gt;&lt;isbn&gt;0897-7151 (Print)&amp;#xD;0897-7151 (Linking)&lt;/isbn&gt;&lt;accession-num&gt;17511534&lt;/accession-num&gt;&lt;urls&gt;&lt;related-urls&gt;&lt;url&gt;http://www.ncbi.nlm.nih.gov/pubmed/17511534&lt;/url&gt;&lt;/related-urls&gt;&lt;/urls&gt;&lt;electronic-resource-num&gt;10.1089/neu.2007.9999&lt;/electronic-resource-num&gt;&lt;/record&gt;&lt;/Cite&gt;&lt;/EndNote&gt;</w:instrText>
      </w:r>
      <w:r w:rsidR="00A12205" w:rsidRPr="00CE5387">
        <w:fldChar w:fldCharType="separate"/>
      </w:r>
      <w:r w:rsidR="001B2A43" w:rsidRPr="00CE5387">
        <w:rPr>
          <w:noProof/>
          <w:vertAlign w:val="superscript"/>
        </w:rPr>
        <w:t>[</w:t>
      </w:r>
      <w:hyperlink w:anchor="_ENREF_81" w:tooltip="Brain Trauma, 2007 #336" w:history="1">
        <w:r w:rsidR="00DB40C0" w:rsidRPr="00CE5387">
          <w:rPr>
            <w:noProof/>
            <w:vertAlign w:val="superscript"/>
          </w:rPr>
          <w:t>81</w:t>
        </w:r>
      </w:hyperlink>
      <w:r w:rsidR="001B2A43" w:rsidRPr="00CE5387">
        <w:rPr>
          <w:noProof/>
          <w:vertAlign w:val="superscript"/>
        </w:rPr>
        <w:t>]</w:t>
      </w:r>
      <w:r w:rsidR="00A12205" w:rsidRPr="00CE5387">
        <w:fldChar w:fldCharType="end"/>
      </w:r>
      <w:r w:rsidR="002F3D03" w:rsidRPr="00CE5387">
        <w:t xml:space="preserve"> </w:t>
      </w:r>
      <w:r w:rsidR="00083F27" w:rsidRPr="00CE5387">
        <w:t>No specific pharmacological treatment</w:t>
      </w:r>
      <w:r w:rsidR="00A169EE" w:rsidRPr="00CE5387">
        <w:t>s</w:t>
      </w:r>
      <w:r w:rsidR="00083F27" w:rsidRPr="00CE5387">
        <w:t xml:space="preserve"> </w:t>
      </w:r>
      <w:r w:rsidR="00E87A6D" w:rsidRPr="00CE5387">
        <w:t xml:space="preserve">exist which </w:t>
      </w:r>
      <w:r w:rsidR="00083F27" w:rsidRPr="00CE5387">
        <w:t>modulat</w:t>
      </w:r>
      <w:r w:rsidR="00E87A6D" w:rsidRPr="00CE5387">
        <w:t>e TBI</w:t>
      </w:r>
      <w:r w:rsidR="00A169EE" w:rsidRPr="00CE5387">
        <w:t>, with</w:t>
      </w:r>
      <w:r w:rsidR="00083F27" w:rsidRPr="00CE5387">
        <w:t xml:space="preserve"> over 50 randomised trials </w:t>
      </w:r>
      <w:r w:rsidR="00A169EE" w:rsidRPr="00CE5387">
        <w:t xml:space="preserve">failing </w:t>
      </w:r>
      <w:r w:rsidR="00083F27" w:rsidRPr="00CE5387">
        <w:t xml:space="preserve">to identify any </w:t>
      </w:r>
      <w:r w:rsidR="00A169EE" w:rsidRPr="00CE5387">
        <w:t>single useful therapeutic agent.</w:t>
      </w:r>
      <w:r w:rsidR="00A12205" w:rsidRPr="00CE5387">
        <w:fldChar w:fldCharType="begin"/>
      </w:r>
      <w:r w:rsidR="001B2A43" w:rsidRPr="00CE5387">
        <w:instrText xml:space="preserve"> ADDIN EN.CITE &lt;EndNote&gt;&lt;Cite&gt;&lt;Author&gt;Narayan&lt;/Author&gt;&lt;Year&gt;2002&lt;/Year&gt;&lt;RecNum&gt;32&lt;/RecNum&gt;&lt;DisplayText&gt;&lt;style face="superscript"&gt;[92]&lt;/style&gt;&lt;/DisplayText&gt;&lt;record&gt;&lt;rec-number&gt;32&lt;/rec-number&gt;&lt;foreign-keys&gt;&lt;key app="EN" db-id="x0vpa2ff552pxvedr97v0e940xdvezxvsas0"&gt;32&lt;/key&gt;&lt;/foreign-keys&gt;&lt;ref-type name="Journal Article"&gt;17&lt;/ref-type&gt;&lt;contributors&gt;&lt;authors&gt;&lt;author&gt;Narayan, R. K.&lt;/author&gt;&lt;author&gt;Michel, M. E.&lt;/author&gt;&lt;author&gt;The Clin Trials Head Injury, Study&lt;/author&gt;&lt;/authors&gt;&lt;/contributors&gt;&lt;titles&gt;&lt;title&gt;Clinical trials in head injury&lt;/title&gt;&lt;secondary-title&gt;Journal of Neurotrauma&lt;/secondary-title&gt;&lt;/titles&gt;&lt;periodical&gt;&lt;full-title&gt;Journal of Neurotrauma&lt;/full-title&gt;&lt;/periodical&gt;&lt;pages&gt;503-557&lt;/pages&gt;&lt;volume&gt;19&lt;/volume&gt;&lt;number&gt;5&lt;/number&gt;&lt;dates&gt;&lt;year&gt;2002&lt;/year&gt;&lt;pub-dates&gt;&lt;date&gt;May&lt;/date&gt;&lt;/pub-dates&gt;&lt;/dates&gt;&lt;isbn&gt;0897-7151&lt;/isbn&gt;&lt;accession-num&gt;WOS:000175915900001&lt;/accession-num&gt;&lt;urls&gt;&lt;related-urls&gt;&lt;url&gt;&amp;lt;Go to ISI&amp;gt;://WOS:000175915900001&lt;/url&gt;&lt;/related-urls&gt;&lt;/urls&gt;&lt;electronic-resource-num&gt;10.1089/089771502753754037&lt;/electronic-resource-num&gt;&lt;/record&gt;&lt;/Cite&gt;&lt;/EndNote&gt;</w:instrText>
      </w:r>
      <w:r w:rsidR="00A12205" w:rsidRPr="00CE5387">
        <w:fldChar w:fldCharType="separate"/>
      </w:r>
      <w:r w:rsidR="001B2A43" w:rsidRPr="00CE5387">
        <w:rPr>
          <w:noProof/>
          <w:vertAlign w:val="superscript"/>
        </w:rPr>
        <w:t>[</w:t>
      </w:r>
      <w:hyperlink w:anchor="_ENREF_92" w:tooltip="Narayan, 2002 #32" w:history="1">
        <w:r w:rsidR="00DB40C0" w:rsidRPr="00CE5387">
          <w:rPr>
            <w:noProof/>
            <w:vertAlign w:val="superscript"/>
          </w:rPr>
          <w:t>92</w:t>
        </w:r>
      </w:hyperlink>
      <w:r w:rsidR="001B2A43" w:rsidRPr="00CE5387">
        <w:rPr>
          <w:noProof/>
          <w:vertAlign w:val="superscript"/>
        </w:rPr>
        <w:t>]</w:t>
      </w:r>
      <w:r w:rsidR="00A12205" w:rsidRPr="00CE5387">
        <w:fldChar w:fldCharType="end"/>
      </w:r>
      <w:r w:rsidR="00A169EE" w:rsidRPr="00CE5387">
        <w:t xml:space="preserve"> Maintenance of cerebral perfusion pressure by manipulating mean arterial blood pressure and ICP, ensuring adequate </w:t>
      </w:r>
      <w:r w:rsidR="00FE420C" w:rsidRPr="00CE5387">
        <w:t>ventilation a</w:t>
      </w:r>
      <w:r w:rsidR="00A169EE" w:rsidRPr="00CE5387">
        <w:t xml:space="preserve">nd </w:t>
      </w:r>
      <w:r w:rsidR="00E87A6D" w:rsidRPr="00CE5387">
        <w:t>meticulous attention to maintaining normal physiology and avoiding secondary brain injury</w:t>
      </w:r>
      <w:r w:rsidR="00A169EE" w:rsidRPr="00CE5387">
        <w:t xml:space="preserve"> are therefore the fundamental tenets of intensive care treatment.</w:t>
      </w:r>
      <w:r w:rsidR="00A12205" w:rsidRPr="00CE5387">
        <w:fldChar w:fldCharType="begin">
          <w:fldData xml:space="preserve">PEVuZE5vdGU+PENpdGU+PEF1dGhvcj5Nb3BwZXR0PC9BdXRob3I+PFllYXI+MjAwNzwvWWVhcj48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</w:fldData>
        </w:fldChar>
      </w:r>
      <w:r w:rsidR="001B2A43" w:rsidRPr="00CE5387">
        <w:instrText xml:space="preserve"> ADDIN EN.CITE </w:instrText>
      </w:r>
      <w:r w:rsidR="00A12205" w:rsidRPr="00CE5387">
        <w:fldChar w:fldCharType="begin">
          <w:fldData xml:space="preserve">PEVuZE5vdGU+PENpdGU+PEF1dGhvcj5Nb3BwZXR0PC9BdXRob3I+PFllYXI+MjAwNzwvWWVhcj48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80" w:tooltip="Moppett, 2007 #337" w:history="1">
        <w:r w:rsidR="00DB40C0" w:rsidRPr="00CE5387">
          <w:rPr>
            <w:noProof/>
            <w:vertAlign w:val="superscript"/>
          </w:rPr>
          <w:t>80</w:t>
        </w:r>
      </w:hyperlink>
      <w:r w:rsidR="001B2A43" w:rsidRPr="00CE5387">
        <w:rPr>
          <w:noProof/>
          <w:vertAlign w:val="superscript"/>
        </w:rPr>
        <w:t>]</w:t>
      </w:r>
      <w:r w:rsidR="00A12205" w:rsidRPr="00CE5387">
        <w:fldChar w:fldCharType="end"/>
      </w:r>
      <w:r w:rsidR="00641D52" w:rsidRPr="00CE5387">
        <w:t xml:space="preserve">  </w:t>
      </w:r>
    </w:p>
    <w:p w:rsidR="00641D52" w:rsidRPr="00CE5387" w:rsidRDefault="00641D52" w:rsidP="002B5FE5">
      <w:pPr>
        <w:rPr>
          <w:rFonts w:ascii="Calibri" w:hAnsi="Calibri"/>
          <w:sz w:val="24"/>
          <w:szCs w:val="24"/>
        </w:rPr>
      </w:pPr>
    </w:p>
    <w:p w:rsidR="00A169EE" w:rsidRPr="00CE5387" w:rsidRDefault="00A169EE" w:rsidP="002B5FE5">
      <w:pPr>
        <w:rPr>
          <w:rFonts w:ascii="Calibri" w:hAnsi="Calibri"/>
        </w:rPr>
      </w:pPr>
      <w:r w:rsidRPr="00CE5387">
        <w:rPr>
          <w:rFonts w:ascii="Calibri" w:hAnsi="Calibri"/>
        </w:rPr>
        <w:t>Despite a clear conceptual basis in the pathophysiology of TBI ICP monitoring has not been definitively shown</w:t>
      </w:r>
      <w:r w:rsidR="00E87A6D" w:rsidRPr="00CE5387">
        <w:rPr>
          <w:rFonts w:ascii="Calibri" w:hAnsi="Calibri"/>
        </w:rPr>
        <w:t xml:space="preserve"> </w:t>
      </w:r>
      <w:r w:rsidRPr="00CE5387">
        <w:rPr>
          <w:rFonts w:ascii="Calibri" w:hAnsi="Calibri"/>
        </w:rPr>
        <w:t>to be beneficial, with a recent South American trial reporting inconclusive results.</w:t>
      </w:r>
      <w:r w:rsidR="00A12205" w:rsidRPr="00CE5387">
        <w:rPr>
          <w:rFonts w:ascii="Calibri" w:hAnsi="Calibri"/>
        </w:rPr>
        <w:fldChar w:fldCharType="begin">
          <w:fldData xml:space="preserve">PEVuZE5vdGU+PENpdGU+PEF1dGhvcj5DaGVzbnV0PC9BdXRob3I+PFllYXI+MjAxMjwvWWVhcj48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PEVuZE5vdGU+PENpdGU+PEF1dGhvcj5DaGVzbnV0PC9BdXRob3I+PFllYXI+MjAxMjwvWWVhcj48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93" w:tooltip="Chesnut, 2012 #348" w:history="1">
        <w:r w:rsidR="00DB40C0" w:rsidRPr="00CE5387">
          <w:rPr>
            <w:rFonts w:ascii="Calibri" w:hAnsi="Calibri"/>
            <w:noProof/>
            <w:vertAlign w:val="superscript"/>
          </w:rPr>
          <w:t>93</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Other more advance</w:t>
      </w:r>
      <w:r w:rsidR="00E87A6D" w:rsidRPr="00CE5387">
        <w:rPr>
          <w:rFonts w:ascii="Calibri" w:hAnsi="Calibri"/>
        </w:rPr>
        <w:t>d</w:t>
      </w:r>
      <w:r w:rsidRPr="00CE5387">
        <w:rPr>
          <w:rFonts w:ascii="Calibri" w:hAnsi="Calibri"/>
        </w:rPr>
        <w:t xml:space="preserve"> monitoring </w:t>
      </w:r>
      <w:r w:rsidR="00E87A6D" w:rsidRPr="00CE5387">
        <w:rPr>
          <w:rFonts w:ascii="Calibri" w:hAnsi="Calibri"/>
        </w:rPr>
        <w:t>techniques</w:t>
      </w:r>
      <w:r w:rsidRPr="00CE5387">
        <w:rPr>
          <w:rFonts w:ascii="Calibri" w:hAnsi="Calibri"/>
        </w:rPr>
        <w:t xml:space="preserve">, such as </w:t>
      </w:r>
      <w:r w:rsidR="00E87A6D" w:rsidRPr="00CE5387">
        <w:rPr>
          <w:rFonts w:ascii="Calibri" w:hAnsi="Calibri"/>
        </w:rPr>
        <w:t xml:space="preserve">brain </w:t>
      </w:r>
      <w:r w:rsidRPr="00CE5387">
        <w:rPr>
          <w:rFonts w:ascii="Calibri" w:hAnsi="Calibri"/>
        </w:rPr>
        <w:t>tissue oxygenati</w:t>
      </w:r>
      <w:r w:rsidR="00E87A6D" w:rsidRPr="00CE5387">
        <w:rPr>
          <w:rFonts w:ascii="Calibri" w:hAnsi="Calibri"/>
        </w:rPr>
        <w:t>on or mic</w:t>
      </w:r>
      <w:r w:rsidR="00641D52" w:rsidRPr="00CE5387">
        <w:rPr>
          <w:rFonts w:ascii="Calibri" w:hAnsi="Calibri"/>
        </w:rPr>
        <w:t>ro</w:t>
      </w:r>
      <w:r w:rsidR="00E87A6D" w:rsidRPr="00CE5387">
        <w:rPr>
          <w:rFonts w:ascii="Calibri" w:hAnsi="Calibri"/>
        </w:rPr>
        <w:t>dialysis</w:t>
      </w:r>
      <w:r w:rsidRPr="00CE5387">
        <w:rPr>
          <w:rFonts w:ascii="Calibri" w:hAnsi="Calibri"/>
        </w:rPr>
        <w:t>,</w:t>
      </w:r>
      <w:r w:rsidR="00A12205" w:rsidRPr="00CE5387">
        <w:rPr>
          <w:rFonts w:ascii="Calibri" w:hAnsi="Calibri"/>
        </w:rPr>
        <w:fldChar w:fldCharType="begin">
          <w:fldData xml:space="preserve">PEVuZE5vdGU+PENpdGU+PEF1dGhvcj5TdGllZmVsPC9BdXRob3I+PFllYXI+MjAwNTwvWWVhcj48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PEVuZE5vdGU+PENpdGU+PEF1dGhvcj5TdGllZmVsPC9BdXRob3I+PFllYXI+MjAwNTwvWWVhcj48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94" w:tooltip="Stiefel, 2005 #349" w:history="1">
        <w:r w:rsidR="00DB40C0" w:rsidRPr="00CE5387">
          <w:rPr>
            <w:rFonts w:ascii="Calibri" w:hAnsi="Calibri"/>
            <w:noProof/>
            <w:vertAlign w:val="superscript"/>
          </w:rPr>
          <w:t>94</w:t>
        </w:r>
      </w:hyperlink>
      <w:r w:rsidR="001B2A43" w:rsidRPr="00CE5387">
        <w:rPr>
          <w:rFonts w:ascii="Calibri" w:hAnsi="Calibri"/>
          <w:noProof/>
          <w:vertAlign w:val="superscript"/>
        </w:rPr>
        <w:t xml:space="preserve">, </w:t>
      </w:r>
      <w:hyperlink w:anchor="_ENREF_95" w:tooltip="Cecil, 2011 #350" w:history="1">
        <w:r w:rsidR="00DB40C0" w:rsidRPr="00CE5387">
          <w:rPr>
            <w:rFonts w:ascii="Calibri" w:hAnsi="Calibri"/>
            <w:noProof/>
            <w:vertAlign w:val="superscript"/>
          </w:rPr>
          <w:t>95</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have shown promise but are also unproven. </w:t>
      </w:r>
      <w:r w:rsidR="00641D52" w:rsidRPr="00CE5387">
        <w:rPr>
          <w:rFonts w:ascii="Calibri" w:hAnsi="Calibri"/>
        </w:rPr>
        <w:t xml:space="preserve">Additional </w:t>
      </w:r>
      <w:r w:rsidRPr="00CE5387">
        <w:rPr>
          <w:rFonts w:ascii="Calibri" w:hAnsi="Calibri"/>
        </w:rPr>
        <w:t xml:space="preserve">contentious aspects of severe TBI </w:t>
      </w:r>
      <w:r w:rsidR="00700CD0" w:rsidRPr="00CE5387">
        <w:rPr>
          <w:rFonts w:ascii="Calibri" w:hAnsi="Calibri"/>
        </w:rPr>
        <w:t xml:space="preserve">treatment </w:t>
      </w:r>
      <w:r w:rsidR="00641D52" w:rsidRPr="00CE5387">
        <w:rPr>
          <w:rFonts w:ascii="Calibri" w:hAnsi="Calibri"/>
        </w:rPr>
        <w:t xml:space="preserve">currently </w:t>
      </w:r>
      <w:r w:rsidRPr="00CE5387">
        <w:rPr>
          <w:rFonts w:ascii="Calibri" w:hAnsi="Calibri"/>
        </w:rPr>
        <w:t>under investigation in large multicentre trials are therapeutic hypothermia (the EUROTHERM trial) and decompressive craniectomy for refractory ICP (the RESCUE</w:t>
      </w:r>
      <w:r w:rsidR="00C17491" w:rsidRPr="00CE5387">
        <w:rPr>
          <w:rFonts w:ascii="Calibri" w:hAnsi="Calibri"/>
        </w:rPr>
        <w:t xml:space="preserve"> </w:t>
      </w:r>
      <w:r w:rsidRPr="00CE5387">
        <w:rPr>
          <w:rFonts w:ascii="Calibri" w:hAnsi="Calibri"/>
        </w:rPr>
        <w:t>ICP trial).</w:t>
      </w:r>
      <w:r w:rsidR="00A12205" w:rsidRPr="00CE5387">
        <w:rPr>
          <w:rFonts w:ascii="Calibri" w:hAnsi="Calibri"/>
        </w:rPr>
        <w:fldChar w:fldCharType="begin">
          <w:fldData xml:space="preserve">PEVuZE5vdGU+PENpdGU+PEF1dGhvcj5BbmRyZXdzPC9BdXRob3I+PFllYXI+MjAxMTwvWWVhcj48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PEVuZE5vdGU+PENpdGU+PEF1dGhvcj5BbmRyZXdzPC9BdXRob3I+PFllYXI+MjAxMTwvWWVhcj48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96" w:tooltip="Andrews, 2011 #351" w:history="1">
        <w:r w:rsidR="00DB40C0" w:rsidRPr="00CE5387">
          <w:rPr>
            <w:rFonts w:ascii="Calibri" w:hAnsi="Calibri"/>
            <w:noProof/>
            <w:vertAlign w:val="superscript"/>
          </w:rPr>
          <w:t>96</w:t>
        </w:r>
      </w:hyperlink>
      <w:r w:rsidR="001B2A43" w:rsidRPr="00CE5387">
        <w:rPr>
          <w:rFonts w:ascii="Calibri" w:hAnsi="Calibri"/>
          <w:noProof/>
          <w:vertAlign w:val="superscript"/>
        </w:rPr>
        <w:t xml:space="preserve">, </w:t>
      </w:r>
      <w:hyperlink w:anchor="_ENREF_97" w:tooltip="Hutchinson, 2006 #352" w:history="1">
        <w:r w:rsidR="00DB40C0" w:rsidRPr="00CE5387">
          <w:rPr>
            <w:rFonts w:ascii="Calibri" w:hAnsi="Calibri"/>
            <w:noProof/>
            <w:vertAlign w:val="superscript"/>
          </w:rPr>
          <w:t>97</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p>
    <w:p w:rsidR="009C1BFB" w:rsidRPr="00CE5387" w:rsidRDefault="008463F9" w:rsidP="009C1BFB">
      <w:pPr>
        <w:pStyle w:val="Heading3"/>
        <w:rPr>
          <w:lang w:val="en-GB"/>
        </w:rPr>
      </w:pPr>
      <w:bookmarkStart w:id="15" w:name="_Toc399054955"/>
      <w:r w:rsidRPr="00CE5387">
        <w:rPr>
          <w:lang w:val="en-GB"/>
        </w:rPr>
        <w:t>O</w:t>
      </w:r>
      <w:r w:rsidR="009C1BFB" w:rsidRPr="00CE5387">
        <w:rPr>
          <w:lang w:val="en-GB"/>
        </w:rPr>
        <w:t>utcomes</w:t>
      </w:r>
      <w:bookmarkEnd w:id="15"/>
    </w:p>
    <w:p w:rsidR="00EB7ACD" w:rsidRPr="00CE5387" w:rsidRDefault="00EB7ACD" w:rsidP="00EB7ACD">
      <w:pPr>
        <w:rPr>
          <w:rFonts w:ascii="Calibri" w:hAnsi="Calibri"/>
        </w:rPr>
      </w:pPr>
      <w:r w:rsidRPr="00CE5387">
        <w:rPr>
          <w:rFonts w:ascii="Calibri" w:hAnsi="Calibri"/>
        </w:rPr>
        <w:t>The crude death rate due to head injury in the UK has been reporte</w:t>
      </w:r>
      <w:r w:rsidR="00853F38" w:rsidRPr="00CE5387">
        <w:rPr>
          <w:rFonts w:ascii="Calibri" w:hAnsi="Calibri"/>
        </w:rPr>
        <w:t>d</w:t>
      </w:r>
      <w:r w:rsidR="00235C3B" w:rsidRPr="00CE5387">
        <w:rPr>
          <w:rFonts w:ascii="Calibri" w:hAnsi="Calibri"/>
        </w:rPr>
        <w:t xml:space="preserve"> at 6-10 per 100,000 per annum.</w:t>
      </w:r>
      <w:r w:rsidR="00A12205" w:rsidRPr="00CE5387">
        <w:rPr>
          <w:rFonts w:ascii="Calibri" w:hAnsi="Calibri"/>
        </w:rPr>
        <w:fldChar w:fldCharType="begin"/>
      </w:r>
      <w:r w:rsidR="001B2A43" w:rsidRPr="00CE5387">
        <w:rPr>
          <w:rFonts w:ascii="Calibri" w:hAnsi="Calibri"/>
        </w:rPr>
        <w:instrText xml:space="preserve"> ADDIN EN.CITE &lt;EndNote&gt;&lt;Cite&gt;&lt;Author&gt;Yates&lt;/Author&gt;&lt;Year&gt;2007&lt;/Year&gt;&lt;RecNum&gt;86&lt;/RecNum&gt;&lt;DisplayText&gt;&lt;style face="superscript"&gt;[83, 98]&lt;/style&gt;&lt;/DisplayText&gt;&lt;record&gt;&lt;rec-number&gt;86&lt;/rec-number&gt;&lt;foreign-keys&gt;&lt;key app="EN" db-id="x0vpa2ff552pxvedr97v0e940xdvezxvsas0"&gt;86&lt;/key&gt;&lt;/foreign-keys&gt;&lt;ref-type name="Journal Article"&gt;17&lt;/ref-type&gt;&lt;contributors&gt;&lt;authors&gt;&lt;author&gt;Yates, David&lt;/author&gt;&lt;author&gt;Aktar, Rifna&lt;/author&gt;&lt;author&gt;Hill, Jennifer&lt;/author&gt;&lt;author&gt;Guideline Dev, Grp&lt;/author&gt;&lt;/authors&gt;&lt;/contributors&gt;&lt;titles&gt;&lt;title&gt;Guidelines - Assessment, investigation, and early management of head injury: summary of NICE guidance&lt;/title&gt;&lt;secondary-title&gt;British Medical Journal&lt;/secondary-title&gt;&lt;/titles&gt;&lt;periodical&gt;&lt;full-title&gt;British Medical Journal&lt;/full-title&gt;&lt;abbr-1&gt;Br. Med. J.&lt;/abbr-1&gt;&lt;/periodical&gt;&lt;pages&gt;719-720&lt;/pages&gt;&lt;volume&gt;335&lt;/volume&gt;&lt;number&gt;7622&lt;/number&gt;&lt;dates&gt;&lt;year&gt;2007&lt;/year&gt;&lt;pub-dates&gt;&lt;date&gt;Oct 6&lt;/date&gt;&lt;/pub-dates&gt;&lt;/dates&gt;&lt;isbn&gt;0959-8146&lt;/isbn&gt;&lt;accession-num&gt;WOS:000250156800035&lt;/accession-num&gt;&lt;urls&gt;&lt;related-urls&gt;&lt;url&gt;&amp;lt;Go to ISI&amp;gt;://WOS:000250156800035&lt;/url&gt;&lt;/related-urls&gt;&lt;/urls&gt;&lt;electronic-resource-num&gt;10.1136/bmj.39331.702951.47&lt;/electronic-resource-num&gt;&lt;/record&gt;&lt;/Cite&gt;&lt;Cite&gt;&lt;Author&gt;British Society of Rehabilitation&lt;/Author&gt;&lt;Year&gt;1998&lt;/Year&gt;&lt;RecNum&gt;285&lt;/RecNum&gt;&lt;record&gt;&lt;rec-number&gt;285&lt;/rec-number&gt;&lt;foreign-keys&gt;&lt;key app="EN" db-id="x0vpa2ff552pxvedr97v0e940xdvezxvsas0"&gt;285&lt;/key&gt;&lt;/foreign-keys&gt;&lt;ref-type name="Book"&gt;6&lt;/ref-type&gt;&lt;contributors&gt;&lt;authors&gt;&lt;author&gt;British Society of Rehabilitation, Medicine&lt;/author&gt;&lt;/authors&gt;&lt;/contributors&gt;&lt;titles&gt;&lt;title&gt;Rehabilitation after traumatic brain injury : a working party report of the British Society of Rehabilitation Medicine&lt;/title&gt;&lt;/titles&gt;&lt;keywords&gt;&lt;keyword&gt;Medicine&lt;/keyword&gt;&lt;/keywords&gt;&lt;dates&gt;&lt;year&gt;1998&lt;/year&gt;&lt;/dates&gt;&lt;publisher&gt;British Society of Rehabilitation Medicine&lt;/publisher&gt;&lt;accession-num&gt;ngb199923620&lt;/accession-num&gt;&lt;call-num&gt;610 22&amp;#xD;British Library DSC 99/32688&lt;/call-num&gt;&lt;urls&gt;&lt;/urls&gt;&lt;/record&gt;&lt;/Cite&gt;&lt;/EndNote&gt;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83" w:tooltip="Yates, 2007 #49" w:history="1">
        <w:r w:rsidR="00DB40C0" w:rsidRPr="00CE5387">
          <w:rPr>
            <w:rFonts w:ascii="Calibri" w:hAnsi="Calibri"/>
            <w:noProof/>
            <w:vertAlign w:val="superscript"/>
          </w:rPr>
          <w:t>83</w:t>
        </w:r>
      </w:hyperlink>
      <w:r w:rsidR="001B2A43" w:rsidRPr="00CE5387">
        <w:rPr>
          <w:rFonts w:ascii="Calibri" w:hAnsi="Calibri"/>
          <w:noProof/>
          <w:vertAlign w:val="superscript"/>
        </w:rPr>
        <w:t xml:space="preserve">, </w:t>
      </w:r>
      <w:hyperlink w:anchor="_ENREF_98" w:tooltip="British Society of Rehabilitation, 1998 #285" w:history="1">
        <w:r w:rsidR="00DB40C0" w:rsidRPr="00CE5387">
          <w:rPr>
            <w:rFonts w:ascii="Calibri" w:hAnsi="Calibri"/>
            <w:noProof/>
            <w:vertAlign w:val="superscript"/>
          </w:rPr>
          <w:t>98</w:t>
        </w:r>
      </w:hyperlink>
      <w:r w:rsidR="001B2A43" w:rsidRPr="00CE5387">
        <w:rPr>
          <w:rFonts w:ascii="Calibri" w:hAnsi="Calibri"/>
          <w:noProof/>
          <w:vertAlign w:val="superscript"/>
        </w:rPr>
        <w:t>]</w:t>
      </w:r>
      <w:r w:rsidR="00A12205" w:rsidRPr="00CE5387">
        <w:rPr>
          <w:rFonts w:ascii="Calibri" w:hAnsi="Calibri"/>
        </w:rPr>
        <w:fldChar w:fldCharType="end"/>
      </w:r>
      <w:r w:rsidR="00853F38" w:rsidRPr="00CE5387">
        <w:rPr>
          <w:rFonts w:ascii="Calibri" w:hAnsi="Calibri"/>
        </w:rPr>
        <w:t xml:space="preserve"> </w:t>
      </w:r>
      <w:r w:rsidRPr="00CE5387">
        <w:rPr>
          <w:rFonts w:ascii="Calibri" w:hAnsi="Calibri"/>
        </w:rPr>
        <w:t xml:space="preserve"> Although representing only 1% of all mortality, head injury accounts for 20% of deaths in the 5 to 35 age-group, where injury is the leading cause of death.</w:t>
      </w:r>
      <w:r w:rsidR="00A12205" w:rsidRPr="00CE5387">
        <w:rPr>
          <w:rFonts w:ascii="Calibri" w:hAnsi="Calibri"/>
        </w:rPr>
        <w:fldChar w:fldCharType="begin"/>
      </w:r>
      <w:r w:rsidR="001B2A43" w:rsidRPr="00CE5387">
        <w:rPr>
          <w:rFonts w:ascii="Calibri" w:hAnsi="Calibri"/>
        </w:rPr>
        <w:instrText xml:space="preserve"> ADDIN EN.CITE &lt;EndNote&gt;&lt;Cite&gt;&lt;Year&gt;2006&lt;/Year&gt;&lt;RecNum&gt;286&lt;/RecNum&gt;&lt;DisplayText&gt;&lt;style face="superscript"&gt;[99]&lt;/style&gt;&lt;/DisplayText&gt;&lt;record&gt;&lt;rec-number&gt;286&lt;/rec-number&gt;&lt;foreign-keys&gt;&lt;key app="EN" db-id="x0vpa2ff552pxvedr97v0e940xdvezxvsas0"&gt;286&lt;/key&gt;&lt;/foreign-keys&gt;&lt;ref-type name="Book"&gt;6&lt;/ref-type&gt;&lt;contributors&gt;&lt;/contributors&gt;&lt;titles&gt;&lt;title&gt;Mortality statistics. DH2. Cause : review of the Registrar General on deaths by cause, sex and age, in England and Wales&lt;/title&gt;&lt;alt-title&gt;Minor title change: Mortality statistics. Cause&amp;#xD;Office of Population Censuses and Surveys. Series DH2&amp;#xD;Series DH2&lt;/alt-title&gt;&lt;/titles&gt;&lt;keywords&gt;&lt;keyword&gt;Mortality England Statistics Periodicals.&lt;/keyword&gt;&lt;keyword&gt;Mortality Wales Statistics Periodicals.&lt;/keyword&gt;&lt;keyword&gt;England Statistics, Vital Periodicals.&lt;/keyword&gt;&lt;keyword&gt;Wales Statistics, Vital Periodicals.&lt;/keyword&gt;&lt;/keywords&gt;&lt;dates&gt;&lt;year&gt;2006&lt;/year&gt;&lt;/dates&gt;&lt;pub-location&gt;London&lt;/pub-location&gt;&lt;publisher&gt;H.M.S.O&lt;/publisher&gt;&lt;isbn&gt;0265-9670 0140-2587 02&lt;/isbn&gt;&lt;accession-num&gt;2587962&lt;/accession-num&gt;&lt;call-num&gt;304.640942 22&amp;#xD;British Library DSC 5967.453008&amp;#xD;British Library HMNTS SPIS National Statistics Collection&amp;#xD;British Library HMNTS BS.34/72&lt;/call-num&gt;&lt;urls&gt;&lt;/urls&gt;&lt;/record&gt;&lt;/Cite&gt;&lt;/EndNote&gt;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99" w:tooltip=", 2006 #286" w:history="1">
        <w:r w:rsidR="00DB40C0" w:rsidRPr="00CE5387">
          <w:rPr>
            <w:rFonts w:ascii="Calibri" w:hAnsi="Calibri"/>
            <w:noProof/>
            <w:vertAlign w:val="superscript"/>
          </w:rPr>
          <w:t>99</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Severe head injury patients demonstrate high mortality rates, reported at between 30- 50%, and will consequently account f</w:t>
      </w:r>
      <w:r w:rsidR="00235C3B" w:rsidRPr="00CE5387">
        <w:rPr>
          <w:rFonts w:ascii="Calibri" w:hAnsi="Calibri"/>
        </w:rPr>
        <w:t>or the majority of these deaths.</w:t>
      </w:r>
      <w:r w:rsidR="00A12205" w:rsidRPr="00CE5387">
        <w:rPr>
          <w:rFonts w:ascii="Calibri" w:hAnsi="Calibri"/>
        </w:rPr>
        <w:fldChar w:fldCharType="begin">
          <w:fldData xml:space="preserve">PEVuZE5vdGU+PENpdGU+PEF1dGhvcj5NYWFzPC9BdXRob3I+PFllYXI+MjAwODwvWWVhcj48UmVj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</w:fldData>
        </w:fldChar>
      </w:r>
      <w:r w:rsidR="00B351BD"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PEVuZE5vdGU+PENpdGU+PEF1dGhvcj5NYWFzPC9BdXRob3I+PFllYXI+MjAwODwvWWVhcj48UmVj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</w:fldData>
        </w:fldChar>
      </w:r>
      <w:r w:rsidR="00B351BD"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B351BD" w:rsidRPr="00CE5387">
        <w:rPr>
          <w:rFonts w:ascii="Calibri" w:hAnsi="Calibri"/>
          <w:noProof/>
          <w:vertAlign w:val="superscript"/>
        </w:rPr>
        <w:t>[</w:t>
      </w:r>
      <w:hyperlink w:anchor="_ENREF_2" w:tooltip="Maas, 2008 #36" w:history="1">
        <w:r w:rsidR="00DB40C0" w:rsidRPr="00CE5387">
          <w:rPr>
            <w:rFonts w:ascii="Calibri" w:hAnsi="Calibri"/>
            <w:noProof/>
            <w:vertAlign w:val="superscript"/>
          </w:rPr>
          <w:t>2</w:t>
        </w:r>
      </w:hyperlink>
      <w:r w:rsidR="00B351BD" w:rsidRPr="00CE5387">
        <w:rPr>
          <w:rFonts w:ascii="Calibri" w:hAnsi="Calibri"/>
          <w:noProof/>
          <w:vertAlign w:val="superscript"/>
        </w:rPr>
        <w:t xml:space="preserve">, </w:t>
      </w:r>
      <w:hyperlink w:anchor="_ENREF_40" w:tooltip="Murray, 1999 #141" w:history="1">
        <w:r w:rsidR="00DB40C0" w:rsidRPr="00CE5387">
          <w:rPr>
            <w:rFonts w:ascii="Calibri" w:hAnsi="Calibri"/>
            <w:noProof/>
            <w:vertAlign w:val="superscript"/>
          </w:rPr>
          <w:t>40</w:t>
        </w:r>
      </w:hyperlink>
      <w:r w:rsidR="00B351BD" w:rsidRPr="00CE5387">
        <w:rPr>
          <w:rFonts w:ascii="Calibri" w:hAnsi="Calibri"/>
          <w:noProof/>
          <w:vertAlign w:val="superscript"/>
        </w:rPr>
        <w:t xml:space="preserve">, </w:t>
      </w:r>
      <w:hyperlink w:anchor="_ENREF_41" w:tooltip="Fuller, 2011 #39" w:history="1">
        <w:r w:rsidR="00DB40C0" w:rsidRPr="00CE5387">
          <w:rPr>
            <w:rFonts w:ascii="Calibri" w:hAnsi="Calibri"/>
            <w:noProof/>
            <w:vertAlign w:val="superscript"/>
          </w:rPr>
          <w:t>41</w:t>
        </w:r>
      </w:hyperlink>
      <w:r w:rsidR="00B351BD" w:rsidRPr="00CE5387">
        <w:rPr>
          <w:rFonts w:ascii="Calibri" w:hAnsi="Calibri"/>
          <w:noProof/>
          <w:vertAlign w:val="superscript"/>
        </w:rPr>
        <w:t>]</w:t>
      </w:r>
      <w:r w:rsidR="00A12205" w:rsidRPr="00CE5387">
        <w:rPr>
          <w:rFonts w:ascii="Calibri" w:hAnsi="Calibri"/>
        </w:rPr>
        <w:fldChar w:fldCharType="end"/>
      </w:r>
      <w:r w:rsidR="00700CD0" w:rsidRPr="00CE5387">
        <w:rPr>
          <w:rFonts w:ascii="Calibri" w:hAnsi="Calibri"/>
        </w:rPr>
        <w:t xml:space="preserve"> </w:t>
      </w:r>
      <w:r w:rsidR="00853F38" w:rsidRPr="00CE5387">
        <w:rPr>
          <w:rFonts w:ascii="Calibri" w:hAnsi="Calibri"/>
        </w:rPr>
        <w:t>Overall, a</w:t>
      </w:r>
      <w:r w:rsidR="00F44567" w:rsidRPr="00CE5387">
        <w:rPr>
          <w:rFonts w:ascii="Calibri" w:hAnsi="Calibri"/>
        </w:rPr>
        <w:t>pproximately 4,0</w:t>
      </w:r>
      <w:r w:rsidR="00700CD0" w:rsidRPr="00CE5387">
        <w:rPr>
          <w:rFonts w:ascii="Calibri" w:hAnsi="Calibri"/>
        </w:rPr>
        <w:t xml:space="preserve">00 patients will die </w:t>
      </w:r>
      <w:r w:rsidR="005865D8" w:rsidRPr="00CE5387">
        <w:rPr>
          <w:rFonts w:ascii="Calibri" w:hAnsi="Calibri"/>
        </w:rPr>
        <w:t>as a result of TBI in the UK each</w:t>
      </w:r>
      <w:r w:rsidR="00700CD0" w:rsidRPr="00CE5387">
        <w:rPr>
          <w:rFonts w:ascii="Calibri" w:hAnsi="Calibri"/>
        </w:rPr>
        <w:t xml:space="preserve"> year.</w:t>
      </w:r>
    </w:p>
    <w:p w:rsidR="00EB7ACD" w:rsidRPr="00CE5387" w:rsidRDefault="00EB7ACD" w:rsidP="00EB7ACD">
      <w:pPr>
        <w:rPr>
          <w:rFonts w:ascii="Calibri" w:hAnsi="Calibri"/>
          <w:vertAlign w:val="superscript"/>
        </w:rPr>
      </w:pPr>
    </w:p>
    <w:p w:rsidR="00AC6C50" w:rsidRPr="00CE5387" w:rsidRDefault="00EB7ACD" w:rsidP="00EB7ACD">
      <w:pPr>
        <w:rPr>
          <w:rFonts w:ascii="Calibri" w:hAnsi="Calibri"/>
        </w:rPr>
      </w:pPr>
      <w:r w:rsidRPr="00CE5387">
        <w:rPr>
          <w:rFonts w:ascii="Calibri" w:hAnsi="Calibri"/>
        </w:rPr>
        <w:t>Cohort studies in Australia and North America have suggested a recent trend of reducing mortality following TBI. The U</w:t>
      </w:r>
      <w:r w:rsidR="001D49CC" w:rsidRPr="00CE5387">
        <w:rPr>
          <w:rFonts w:ascii="Calibri" w:hAnsi="Calibri"/>
        </w:rPr>
        <w:t xml:space="preserve">nited </w:t>
      </w:r>
      <w:r w:rsidRPr="00CE5387">
        <w:rPr>
          <w:rFonts w:ascii="Calibri" w:hAnsi="Calibri"/>
        </w:rPr>
        <w:t>S</w:t>
      </w:r>
      <w:r w:rsidR="001D49CC" w:rsidRPr="00CE5387">
        <w:rPr>
          <w:rFonts w:ascii="Calibri" w:hAnsi="Calibri"/>
        </w:rPr>
        <w:t>tates (US)</w:t>
      </w:r>
      <w:r w:rsidRPr="00CE5387">
        <w:rPr>
          <w:rFonts w:ascii="Calibri" w:hAnsi="Calibri"/>
        </w:rPr>
        <w:t xml:space="preserve"> Centre for Disease Control described a reduction in age standardised rates of TBI deaths from 26 per 100,000 in 1997 to 18 per 100,000 in 2007.</w:t>
      </w:r>
      <w:r w:rsidR="00A12205" w:rsidRPr="00CE5387">
        <w:rPr>
          <w:rFonts w:ascii="Calibri" w:hAnsi="Calibri"/>
        </w:rPr>
        <w:fldChar w:fldCharType="begin"/>
      </w:r>
      <w:r w:rsidR="001B2A43" w:rsidRPr="00CE5387">
        <w:rPr>
          <w:rFonts w:ascii="Calibri" w:hAnsi="Calibri"/>
        </w:rPr>
        <w:instrText xml:space="preserve"> ADDIN EN.CITE &lt;EndNote&gt;&lt;Cite&gt;&lt;Author&gt;Prevention.&lt;/Author&gt;&lt;Year&gt;2011&lt;/Year&gt;&lt;RecNum&gt;287&lt;/RecNum&gt;&lt;DisplayText&gt;&lt;style face="superscript"&gt;[100]&lt;/style&gt;&lt;/DisplayText&gt;&lt;record&gt;&lt;rec-number&gt;287&lt;/rec-number&gt;&lt;foreign-keys&gt;&lt;key app="EN" db-id="x0vpa2ff552pxvedr97v0e940xdvezxvsas0"&gt;287&lt;/key&gt;&lt;/foreign-keys&gt;&lt;ref-type name="Report"&gt;27&lt;/ref-type&gt;&lt;contributors&gt;&lt;authors&gt;&lt;author&gt;Centers for Disease Control and Prevention.  &lt;/author&gt;&lt;/authors&gt;&lt;tertiary-authors&gt;&lt;author&gt;Centers for Disease Control&lt;/author&gt;&lt;/tertiary-authors&gt;&lt;/contributors&gt;&lt;titles&gt;&lt;title&gt;CDC Surveillance summaries, 2011. Morbidity and Mortality Weekly Report. Surveillance for traumatic brain injury related deaths – United States, 1997-2007. &lt;/title&gt;&lt;/titles&gt;&lt;dates&gt;&lt;year&gt;2011&lt;/year&gt;&lt;/dates&gt;&lt;pub-location&gt;Atlanta, US.&lt;/pub-location&gt;&lt;publisher&gt;Centers for Disease Control&lt;/publisher&gt;&lt;urls&gt;&lt;related-urls&gt;&lt;url&gt;http://www.cdc.gov/mmwr/preview/mmwrhtml/ss6005a1.htm&lt;/url&gt;&lt;/related-urls&gt;&lt;/urls&gt;&lt;/record&gt;&lt;/Cite&gt;&lt;/EndNote&gt;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100" w:tooltip="Prevention., 2011 #287" w:history="1">
        <w:r w:rsidR="00DB40C0" w:rsidRPr="00CE5387">
          <w:rPr>
            <w:rFonts w:ascii="Calibri" w:hAnsi="Calibri"/>
            <w:noProof/>
            <w:vertAlign w:val="superscript"/>
          </w:rPr>
          <w:t>100</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Additionally, over a similar period a reduction in case-mix adjusted odds of death was observed in a US trauma centre (average </w:t>
      </w:r>
      <w:r w:rsidR="0074247F" w:rsidRPr="00CE5387">
        <w:rPr>
          <w:rFonts w:ascii="Calibri" w:hAnsi="Calibri"/>
        </w:rPr>
        <w:t xml:space="preserve">decrease </w:t>
      </w:r>
      <w:r w:rsidRPr="00CE5387">
        <w:rPr>
          <w:rFonts w:ascii="Calibri" w:hAnsi="Calibri"/>
        </w:rPr>
        <w:t>of 10% annually from 1997 to 2007) and an Australia regional trauma system (average of 8% annually, 2001 to 2006).</w:t>
      </w:r>
      <w:r w:rsidR="00A12205" w:rsidRPr="00CE5387">
        <w:rPr>
          <w:rFonts w:ascii="Calibri" w:hAnsi="Calibri"/>
        </w:rPr>
        <w:fldChar w:fldCharType="begin">
          <w:fldData xml:space="preserve">PEVuZE5vdGU+PENpdGU+PEF1dGhvcj5TYW5jaGV6PC9BdXRob3I+PFllYXI+MjAxMjwvWWVhcj48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PEVuZE5vdGU+PENpdGU+PEF1dGhvcj5TYW5jaGV6PC9BdXRob3I+PFllYXI+MjAxMjwvWWVhcj48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101" w:tooltip="Sanchez, 2012 #288" w:history="1">
        <w:r w:rsidR="00DB40C0" w:rsidRPr="00CE5387">
          <w:rPr>
            <w:rFonts w:ascii="Calibri" w:hAnsi="Calibri"/>
            <w:noProof/>
            <w:vertAlign w:val="superscript"/>
          </w:rPr>
          <w:t>101</w:t>
        </w:r>
      </w:hyperlink>
      <w:r w:rsidR="001B2A43" w:rsidRPr="00CE5387">
        <w:rPr>
          <w:rFonts w:ascii="Calibri" w:hAnsi="Calibri"/>
          <w:noProof/>
          <w:vertAlign w:val="superscript"/>
        </w:rPr>
        <w:t xml:space="preserve">, </w:t>
      </w:r>
      <w:hyperlink w:anchor="_ENREF_102" w:tooltip="Cameron, 2008 #289" w:history="1">
        <w:r w:rsidR="00DB40C0" w:rsidRPr="00CE5387">
          <w:rPr>
            <w:rFonts w:ascii="Calibri" w:hAnsi="Calibri"/>
            <w:noProof/>
            <w:vertAlign w:val="superscript"/>
          </w:rPr>
          <w:t>102</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vertAlign w:val="superscript"/>
        </w:rPr>
        <w:t xml:space="preserve"> </w:t>
      </w:r>
      <w:r w:rsidRPr="00CE5387">
        <w:rPr>
          <w:rFonts w:ascii="Calibri" w:hAnsi="Calibri"/>
        </w:rPr>
        <w:t xml:space="preserve">Fuller and colleagues </w:t>
      </w:r>
      <w:r w:rsidR="00F7456A" w:rsidRPr="00CE5387">
        <w:rPr>
          <w:rFonts w:ascii="Calibri" w:hAnsi="Calibri"/>
        </w:rPr>
        <w:t>suggested</w:t>
      </w:r>
      <w:r w:rsidRPr="00CE5387">
        <w:rPr>
          <w:rFonts w:ascii="Calibri" w:hAnsi="Calibri"/>
        </w:rPr>
        <w:t xml:space="preserve"> that outcomes following</w:t>
      </w:r>
      <w:r w:rsidR="0038255B" w:rsidRPr="00CE5387">
        <w:rPr>
          <w:rFonts w:ascii="Calibri" w:hAnsi="Calibri"/>
        </w:rPr>
        <w:t xml:space="preserve"> significant</w:t>
      </w:r>
      <w:r w:rsidRPr="00CE5387">
        <w:rPr>
          <w:rFonts w:ascii="Calibri" w:hAnsi="Calibri"/>
        </w:rPr>
        <w:t xml:space="preserve"> TBI in the UK have also improved since 2003,</w:t>
      </w:r>
      <w:r w:rsidRPr="00CE5387">
        <w:rPr>
          <w:rFonts w:ascii="Calibri" w:hAnsi="Calibri"/>
          <w:vertAlign w:val="superscript"/>
        </w:rPr>
        <w:t xml:space="preserve"> </w:t>
      </w:r>
      <w:r w:rsidRPr="00CE5387">
        <w:rPr>
          <w:rFonts w:ascii="Calibri" w:hAnsi="Calibri"/>
        </w:rPr>
        <w:t>with case mix adjusted odds of death falling by 14% per annum to 2009.</w:t>
      </w:r>
      <w:r w:rsidR="00A12205" w:rsidRPr="00CE5387">
        <w:rPr>
          <w:rFonts w:ascii="Calibri" w:hAnsi="Calibri"/>
        </w:rPr>
        <w:fldChar w:fldCharType="begin"/>
      </w:r>
      <w:r w:rsidR="001B2A43" w:rsidRPr="00CE5387">
        <w:rPr>
          <w:rFonts w:ascii="Calibri" w:hAnsi="Calibri"/>
        </w:rPr>
        <w:instrText xml:space="preserve"> ADDIN EN.CITE &lt;EndNote&gt;&lt;Cite&gt;&lt;Author&gt;Fuller&lt;/Author&gt;&lt;Year&gt;2011&lt;/Year&gt;&lt;RecNum&gt;38&lt;/RecNum&gt;&lt;DisplayText&gt;&lt;style face="superscript"&gt;[103]&lt;/style&gt;&lt;/DisplayText&gt;&lt;record&gt;&lt;rec-number&gt;38&lt;/rec-number&gt;&lt;foreign-keys&gt;&lt;key app="EN" db-id="x0vpa2ff552pxvedr97v0e940xdvezxvsas0"&gt;38&lt;/key&gt;&lt;/foreign-keys&gt;&lt;ref-type name="Journal Article"&gt;17&lt;/ref-type&gt;&lt;contributors&gt;&lt;authors&gt;&lt;author&gt;Fuller, G.&lt;/author&gt;&lt;author&gt;Bouamra, O.&lt;/author&gt;&lt;author&gt;Woodford, M.&lt;/author&gt;&lt;author&gt;Jenks, T.&lt;/author&gt;&lt;author&gt;Patel, H.&lt;/author&gt;&lt;author&gt;Coats, T. J.&lt;/author&gt;&lt;author&gt;Oakley, P.&lt;/author&gt;&lt;author&gt;Mendelow, A. D.&lt;/author&gt;&lt;author&gt;Pigott, T.&lt;/author&gt;&lt;author&gt;Hutchinson, P. J.&lt;/author&gt;&lt;author&gt;Lecky, F.&lt;/author&gt;&lt;/authors&gt;&lt;/contributors&gt;&lt;titles&gt;&lt;title&gt;Temporal trends in head injury outcomes from 2003 to 2009 in England and Wales&lt;/title&gt;&lt;secondary-title&gt;British Journal of Neurosurgery&lt;/secondary-title&gt;&lt;/titles&gt;&lt;periodical&gt;&lt;full-title&gt;British Journal of Neurosurgery&lt;/full-title&gt;&lt;/periodical&gt;&lt;pages&gt;414-421&lt;/pages&gt;&lt;volume&gt;25&lt;/volume&gt;&lt;number&gt;3&lt;/number&gt;&lt;dates&gt;&lt;year&gt;2011&lt;/year&gt;&lt;pub-dates&gt;&lt;date&gt;Jun&lt;/date&gt;&lt;/pub-dates&gt;&lt;/dates&gt;&lt;isbn&gt;0268-8697&lt;/isbn&gt;&lt;accession-num&gt;WOS:000291033800026&lt;/accession-num&gt;&lt;urls&gt;&lt;related-urls&gt;&lt;url&gt;&amp;lt;Go to ISI&amp;gt;://WOS:000291033800026&lt;/url&gt;&lt;/related-urls&gt;&lt;/urls&gt;&lt;electronic-resource-num&gt;10.3109/02688697.2011.570882&lt;/electronic-resource-num&gt;&lt;/record&gt;&lt;/Cite&gt;&lt;/EndNote&gt;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103" w:tooltip="Fuller, 2011 #38" w:history="1">
        <w:r w:rsidR="00DB40C0" w:rsidRPr="00CE5387">
          <w:rPr>
            <w:rFonts w:ascii="Calibri" w:hAnsi="Calibri"/>
            <w:noProof/>
            <w:vertAlign w:val="superscript"/>
          </w:rPr>
          <w:t>103</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p>
    <w:p w:rsidR="00AC6C50" w:rsidRPr="00CE5387" w:rsidRDefault="00AC6C50" w:rsidP="00EB7ACD">
      <w:pPr>
        <w:rPr>
          <w:rFonts w:ascii="Calibri" w:hAnsi="Calibri"/>
        </w:rPr>
      </w:pPr>
    </w:p>
    <w:p w:rsidR="00EB7ACD" w:rsidRPr="00CE5387" w:rsidRDefault="00AC6C50" w:rsidP="00EB7ACD">
      <w:pPr>
        <w:rPr>
          <w:rFonts w:ascii="Calibri" w:hAnsi="Calibri"/>
        </w:rPr>
      </w:pPr>
      <w:r w:rsidRPr="00CE5387">
        <w:rPr>
          <w:rFonts w:ascii="Calibri" w:hAnsi="Calibri"/>
        </w:rPr>
        <w:lastRenderedPageBreak/>
        <w:t xml:space="preserve">Putative </w:t>
      </w:r>
      <w:r w:rsidR="00EB7ACD" w:rsidRPr="00CE5387">
        <w:rPr>
          <w:rFonts w:ascii="Calibri" w:hAnsi="Calibri"/>
        </w:rPr>
        <w:t xml:space="preserve">causes of </w:t>
      </w:r>
      <w:r w:rsidRPr="00CE5387">
        <w:rPr>
          <w:rFonts w:ascii="Calibri" w:hAnsi="Calibri"/>
        </w:rPr>
        <w:t>any reduction in</w:t>
      </w:r>
      <w:r w:rsidR="00EB7ACD" w:rsidRPr="00CE5387">
        <w:rPr>
          <w:rFonts w:ascii="Calibri" w:hAnsi="Calibri"/>
        </w:rPr>
        <w:t xml:space="preserve"> mor</w:t>
      </w:r>
      <w:r w:rsidR="00D06D65" w:rsidRPr="00CE5387">
        <w:rPr>
          <w:rFonts w:ascii="Calibri" w:hAnsi="Calibri"/>
        </w:rPr>
        <w:t>t</w:t>
      </w:r>
      <w:r w:rsidR="00EB7ACD" w:rsidRPr="00CE5387">
        <w:rPr>
          <w:rFonts w:ascii="Calibri" w:hAnsi="Calibri"/>
        </w:rPr>
        <w:t>ality have not been examined in detail with the most plausible speculative reasons posited for progress including improved intensive care and emergency department management.</w:t>
      </w:r>
      <w:r w:rsidR="00A12205" w:rsidRPr="00CE5387">
        <w:rPr>
          <w:rFonts w:ascii="Calibri" w:hAnsi="Calibri"/>
        </w:rPr>
        <w:fldChar w:fldCharType="begin"/>
      </w:r>
      <w:r w:rsidR="00B351BD" w:rsidRPr="00CE5387">
        <w:rPr>
          <w:rFonts w:ascii="Calibri" w:hAnsi="Calibri"/>
        </w:rPr>
        <w:instrText xml:space="preserve"> ADDIN EN.CITE &lt;EndNote&gt;&lt;Cite&gt;&lt;Author&gt;Roozenbeek&lt;/Author&gt;&lt;Year&gt;2013&lt;/Year&gt;&lt;RecNum&gt;160&lt;/RecNum&gt;&lt;DisplayText&gt;&lt;style face="superscript"&gt;[53]&lt;/style&gt;&lt;/DisplayText&gt;&lt;record&gt;&lt;rec-number&gt;160&lt;/rec-number&gt;&lt;foreign-keys&gt;&lt;key app="EN" db-id="x0vpa2ff552pxvedr97v0e940xdvezxvsas0"&gt;160&lt;/key&gt;&lt;/foreign-keys&gt;&lt;ref-type name="Journal Article"&gt;17&lt;/ref-type&gt;&lt;contributors&gt;&lt;authors&gt;&lt;author&gt;Roozenbeek, B.&lt;/author&gt;&lt;author&gt;Maas, A. I.&lt;/author&gt;&lt;author&gt;Menon, D. K.&lt;/author&gt;&lt;/authors&gt;&lt;/contributors&gt;&lt;auth-address&gt;Department of Neurology, Erasmus MC, Rotterdam, PO Box 2040, 3000 CA, Rotterdam, The Netherlands.&lt;/auth-address&gt;&lt;titles&gt;&lt;title&gt;Changing patterns in the epidemiology of traumatic brain injury&lt;/title&gt;&lt;secondary-title&gt;Nat Rev Neurol&lt;/secondary-title&gt;&lt;alt-title&gt;Nature reviews. Neurology&lt;/alt-title&gt;&lt;/titles&gt;&lt;periodical&gt;&lt;full-title&gt;Nat Rev Neurol&lt;/full-title&gt;&lt;abbr-1&gt;Nature reviews. Neurology&lt;/abbr-1&gt;&lt;/periodical&gt;&lt;alt-periodical&gt;&lt;full-title&gt;Nat Rev Neurol&lt;/full-title&gt;&lt;abbr-1&gt;Nature reviews. Neurology&lt;/abbr-1&gt;&lt;/alt-periodical&gt;&lt;pages&gt;231-6&lt;/pages&gt;&lt;volume&gt;9&lt;/volume&gt;&lt;number&gt;4&lt;/number&gt;&lt;edition&gt;2013/02/28&lt;/edition&gt;&lt;keywords&gt;&lt;keyword&gt;Accidents, Traffic/mortality/statistics &amp;amp; numerical data&lt;/keyword&gt;&lt;keyword&gt;Brain Injuries/ diagnosis/ epidemiology/etiology/mortality&lt;/keyword&gt;&lt;keyword&gt;Humans&lt;/keyword&gt;&lt;keyword&gt;Incidence&lt;/keyword&gt;&lt;keyword&gt;World Health&lt;/keyword&gt;&lt;/keywords&gt;&lt;dates&gt;&lt;year&gt;2013&lt;/year&gt;&lt;pub-dates&gt;&lt;date&gt;Apr&lt;/date&gt;&lt;/pub-dates&gt;&lt;/dates&gt;&lt;isbn&gt;1759-4766 (Electronic)&amp;#xD;1759-4758 (Linking)&lt;/isbn&gt;&lt;accession-num&gt;23443846&lt;/accession-num&gt;&lt;urls&gt;&lt;/urls&gt;&lt;electronic-resource-num&gt;10.1038/nrneurol.2013.22&lt;/electronic-resource-num&gt;&lt;remote-database-provider&gt;NLM&lt;/remote-database-provider&gt;&lt;language&gt;eng&lt;/language&gt;&lt;/record&gt;&lt;/Cite&gt;&lt;/EndNote&gt;</w:instrText>
      </w:r>
      <w:r w:rsidR="00A12205" w:rsidRPr="00CE5387">
        <w:rPr>
          <w:rFonts w:ascii="Calibri" w:hAnsi="Calibri"/>
        </w:rPr>
        <w:fldChar w:fldCharType="separate"/>
      </w:r>
      <w:r w:rsidR="00B351BD" w:rsidRPr="00CE5387">
        <w:rPr>
          <w:rFonts w:ascii="Calibri" w:hAnsi="Calibri"/>
          <w:noProof/>
          <w:vertAlign w:val="superscript"/>
        </w:rPr>
        <w:t>[</w:t>
      </w:r>
      <w:hyperlink w:anchor="_ENREF_53" w:tooltip="Roozenbeek, 2013 #160" w:history="1">
        <w:r w:rsidR="00DB40C0" w:rsidRPr="00CE5387">
          <w:rPr>
            <w:rFonts w:ascii="Calibri" w:hAnsi="Calibri"/>
            <w:noProof/>
            <w:vertAlign w:val="superscript"/>
          </w:rPr>
          <w:t>53</w:t>
        </w:r>
      </w:hyperlink>
      <w:r w:rsidR="00B351BD" w:rsidRPr="00CE5387">
        <w:rPr>
          <w:rFonts w:ascii="Calibri" w:hAnsi="Calibri"/>
          <w:noProof/>
          <w:vertAlign w:val="superscript"/>
        </w:rPr>
        <w:t>]</w:t>
      </w:r>
      <w:r w:rsidR="00A12205" w:rsidRPr="00CE5387">
        <w:rPr>
          <w:rFonts w:ascii="Calibri" w:hAnsi="Calibri"/>
        </w:rPr>
        <w:fldChar w:fldCharType="end"/>
      </w:r>
      <w:r w:rsidR="00EB7ACD" w:rsidRPr="00CE5387">
        <w:rPr>
          <w:rFonts w:ascii="Calibri" w:hAnsi="Calibri"/>
        </w:rPr>
        <w:t xml:space="preserve"> </w:t>
      </w:r>
      <w:r w:rsidR="00F24BA9" w:rsidRPr="00CE5387">
        <w:rPr>
          <w:rFonts w:ascii="Calibri" w:hAnsi="Calibri"/>
        </w:rPr>
        <w:t>However, many of these studies investigated retrospective trauma registry data and the selected study populations may therefore not be fully representative. The accuracy of outcome ascertainment in routine data sources is also uncertain, with resulting errors in numerators and denominators possibly leading to inaccurate estimates. Furthermore, a secular trend of increased CT scanning (including routine whole body investigations) and increased detection of accompanying occult injuries may have elevated apparent injury severity, resulting in a mortality reduction speciously arising secondary to case-mix adjustment in regression models.</w:t>
      </w:r>
      <w:r w:rsidR="00A12205" w:rsidRPr="00CE5387">
        <w:rPr>
          <w:rFonts w:ascii="Calibri" w:hAnsi="Calibri"/>
        </w:rPr>
        <w:fldChar w:fldCharType="begin"/>
      </w:r>
      <w:r w:rsidR="001B2A43" w:rsidRPr="00CE5387">
        <w:rPr>
          <w:rFonts w:ascii="Calibri" w:hAnsi="Calibri"/>
        </w:rPr>
        <w:instrText xml:space="preserve"> ADDIN EN.CITE &lt;EndNote&gt;&lt;Cite&gt;&lt;Author&gt;Surendran&lt;/Author&gt;&lt;Year&gt;2014&lt;/Year&gt;&lt;RecNum&gt;290&lt;/RecNum&gt;&lt;DisplayText&gt;&lt;style face="superscript"&gt;[104]&lt;/style&gt;&lt;/DisplayText&gt;&lt;record&gt;&lt;rec-number&gt;290&lt;/rec-number&gt;&lt;foreign-keys&gt;&lt;key app="EN" db-id="x0vpa2ff552pxvedr97v0e940xdvezxvsas0"&gt;290&lt;/key&gt;&lt;/foreign-keys&gt;&lt;ref-type name="Journal Article"&gt;17&lt;/ref-type&gt;&lt;contributors&gt;&lt;authors&gt;&lt;author&gt;Surendran, A.&lt;/author&gt;&lt;author&gt;Mori, A.&lt;/author&gt;&lt;author&gt;Varma, D. K.&lt;/author&gt;&lt;author&gt;Gruen, R. L.&lt;/author&gt;&lt;/authors&gt;&lt;/contributors&gt;&lt;auth-address&gt;From the National Trauma Research Institute (A.S., R.L.G.); Emergency Department (A.M.), Department of Radiology (D.K.V.), and Trauma Service (R.L.G.), The Alfred Melbourne; and Department of Surgery (A.S., D.K.V., R.L.G.), Monash University, Melbourne, Australia.&lt;/auth-address&gt;&lt;titles&gt;&lt;title&gt;Systematic review of the benefits and harms of whole-body computed tomography in the early management of multitrauma patients: are we getting the whole picture?&lt;/title&gt;&lt;secondary-title&gt;J Trauma Acute Care Surg&lt;/secondary-title&gt;&lt;alt-title&gt;The journal of trauma and acute care surgery&lt;/alt-title&gt;&lt;/titles&gt;&lt;periodical&gt;&lt;full-title&gt;J Trauma Acute Care Surg&lt;/full-title&gt;&lt;abbr-1&gt;The journal of trauma and acute care surgery&lt;/abbr-1&gt;&lt;/periodical&gt;&lt;alt-periodical&gt;&lt;full-title&gt;J Trauma Acute Care Surg&lt;/full-title&gt;&lt;abbr-1&gt;The journal of trauma and acute care surgery&lt;/abbr-1&gt;&lt;/alt-periodical&gt;&lt;pages&gt;1122-30&lt;/pages&gt;&lt;volume&gt;76&lt;/volume&gt;&lt;number&gt;4&lt;/number&gt;&lt;edition&gt;2014/03/26&lt;/edition&gt;&lt;keywords&gt;&lt;keyword&gt;Disease Management&lt;/keyword&gt;&lt;keyword&gt;Humans&lt;/keyword&gt;&lt;keyword&gt;Multiple Trauma/ radiography&lt;/keyword&gt;&lt;keyword&gt;Tomography, X-Ray Computed&lt;/keyword&gt;&lt;keyword&gt;Whole Body Imaging/ methods&lt;/keyword&gt;&lt;/keywords&gt;&lt;dates&gt;&lt;year&gt;2014&lt;/year&gt;&lt;pub-dates&gt;&lt;date&gt;Apr&lt;/date&gt;&lt;/pub-dates&gt;&lt;/dates&gt;&lt;isbn&gt;2163-0763 (Electronic)&amp;#xD;2163-0755 (Linking)&lt;/isbn&gt;&lt;accession-num&gt;24662881&lt;/accession-num&gt;&lt;urls&gt;&lt;/urls&gt;&lt;electronic-resource-num&gt;10.1097/ta.0000000000000178&lt;/electronic-resource-num&gt;&lt;remote-database-provider&gt;NLM&lt;/remote-database-provider&gt;&lt;language&gt;eng&lt;/language&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104" w:tooltip="Surendran, 2014 #290" w:history="1">
        <w:r w:rsidR="00DB40C0" w:rsidRPr="00CE5387">
          <w:rPr>
            <w:rFonts w:ascii="Calibri" w:hAnsi="Calibri"/>
            <w:noProof/>
            <w:vertAlign w:val="superscript"/>
          </w:rPr>
          <w:t>104</w:t>
        </w:r>
      </w:hyperlink>
      <w:r w:rsidR="001B2A43" w:rsidRPr="00CE5387">
        <w:rPr>
          <w:rFonts w:ascii="Calibri" w:hAnsi="Calibri"/>
          <w:noProof/>
          <w:vertAlign w:val="superscript"/>
        </w:rPr>
        <w:t>]</w:t>
      </w:r>
      <w:r w:rsidR="00A12205" w:rsidRPr="00CE5387">
        <w:rPr>
          <w:rFonts w:ascii="Calibri" w:hAnsi="Calibri"/>
        </w:rPr>
        <w:fldChar w:fldCharType="end"/>
      </w:r>
      <w:r w:rsidR="00F24BA9" w:rsidRPr="00CE5387">
        <w:rPr>
          <w:rFonts w:ascii="Calibri" w:hAnsi="Calibri"/>
        </w:rPr>
        <w:t xml:space="preserve"> Notwithstanding </w:t>
      </w:r>
      <w:r w:rsidR="00EB7ACD" w:rsidRPr="00CE5387">
        <w:rPr>
          <w:rFonts w:ascii="Calibri" w:hAnsi="Calibri"/>
        </w:rPr>
        <w:t xml:space="preserve">these recent </w:t>
      </w:r>
      <w:r w:rsidR="00F24BA9" w:rsidRPr="00CE5387">
        <w:rPr>
          <w:rFonts w:ascii="Calibri" w:hAnsi="Calibri"/>
        </w:rPr>
        <w:t xml:space="preserve">apparent </w:t>
      </w:r>
      <w:r w:rsidR="00EB7ACD" w:rsidRPr="00CE5387">
        <w:rPr>
          <w:rFonts w:ascii="Calibri" w:hAnsi="Calibri"/>
        </w:rPr>
        <w:t>improvements, the reported crude mortality</w:t>
      </w:r>
      <w:r w:rsidR="0074247F" w:rsidRPr="00CE5387">
        <w:rPr>
          <w:rFonts w:ascii="Calibri" w:hAnsi="Calibri"/>
        </w:rPr>
        <w:t xml:space="preserve"> risk</w:t>
      </w:r>
      <w:r w:rsidR="00EB7ACD" w:rsidRPr="00CE5387">
        <w:rPr>
          <w:rFonts w:ascii="Calibri" w:hAnsi="Calibri"/>
        </w:rPr>
        <w:t>s following TBI remain high, ranging from 11-18%</w:t>
      </w:r>
      <w:r w:rsidR="009121C3" w:rsidRPr="00CE5387">
        <w:rPr>
          <w:rFonts w:ascii="Calibri" w:hAnsi="Calibri"/>
        </w:rPr>
        <w:t>,</w:t>
      </w:r>
      <w:r w:rsidR="00EB7ACD" w:rsidRPr="00CE5387">
        <w:rPr>
          <w:rFonts w:ascii="Calibri" w:hAnsi="Calibri"/>
        </w:rPr>
        <w:t xml:space="preserve"> </w:t>
      </w:r>
      <w:r w:rsidR="00F24BA9" w:rsidRPr="00CE5387">
        <w:rPr>
          <w:rFonts w:ascii="Calibri" w:hAnsi="Calibri"/>
        </w:rPr>
        <w:t>despite</w:t>
      </w:r>
      <w:r w:rsidR="00EB7ACD" w:rsidRPr="00CE5387">
        <w:rPr>
          <w:rFonts w:ascii="Calibri" w:hAnsi="Calibri"/>
        </w:rPr>
        <w:t xml:space="preserve"> the fact that </w:t>
      </w:r>
      <w:r w:rsidR="00F24BA9" w:rsidRPr="00CE5387">
        <w:rPr>
          <w:rFonts w:ascii="Calibri" w:hAnsi="Calibri"/>
        </w:rPr>
        <w:t xml:space="preserve">many of </w:t>
      </w:r>
      <w:r w:rsidR="00EB7ACD" w:rsidRPr="00CE5387">
        <w:rPr>
          <w:rFonts w:ascii="Calibri" w:hAnsi="Calibri"/>
        </w:rPr>
        <w:t>these study populations also include mild head injury cases.</w:t>
      </w:r>
      <w:r w:rsidR="00A12205" w:rsidRPr="00CE5387">
        <w:rPr>
          <w:rFonts w:ascii="Calibri" w:hAnsi="Calibri"/>
        </w:rPr>
        <w:fldChar w:fldCharType="begin">
          <w:fldData xml:space="preserve">PEVuZE5vdGU+PENpdGU+PEF1dGhvcj5GdWxsZXI8L0F1dGhvcj48WWVhcj4yMDExPC9ZZWFyPjxS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PEVuZE5vdGU+PENpdGU+PEF1dGhvcj5GdWxsZXI8L0F1dGhvcj48WWVhcj4yMDExPC9ZZWFyPjxS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36" w:tooltip="Harrison, 2013 #752" w:history="1">
        <w:r w:rsidR="00DB40C0" w:rsidRPr="00CE5387">
          <w:rPr>
            <w:rFonts w:ascii="Calibri" w:hAnsi="Calibri"/>
            <w:noProof/>
            <w:vertAlign w:val="superscript"/>
          </w:rPr>
          <w:t>36</w:t>
        </w:r>
      </w:hyperlink>
      <w:r w:rsidR="001B2A43" w:rsidRPr="00CE5387">
        <w:rPr>
          <w:rFonts w:ascii="Calibri" w:hAnsi="Calibri"/>
          <w:noProof/>
          <w:vertAlign w:val="superscript"/>
        </w:rPr>
        <w:t xml:space="preserve">, </w:t>
      </w:r>
      <w:hyperlink w:anchor="_ENREF_103" w:tooltip="Fuller, 2011 #38" w:history="1">
        <w:r w:rsidR="00DB40C0" w:rsidRPr="00CE5387">
          <w:rPr>
            <w:rFonts w:ascii="Calibri" w:hAnsi="Calibri"/>
            <w:noProof/>
            <w:vertAlign w:val="superscript"/>
          </w:rPr>
          <w:t>103</w:t>
        </w:r>
      </w:hyperlink>
      <w:r w:rsidR="001B2A43" w:rsidRPr="00CE5387">
        <w:rPr>
          <w:rFonts w:ascii="Calibri" w:hAnsi="Calibri"/>
          <w:noProof/>
          <w:vertAlign w:val="superscript"/>
        </w:rPr>
        <w:t>]</w:t>
      </w:r>
      <w:r w:rsidR="00A12205" w:rsidRPr="00CE5387">
        <w:rPr>
          <w:rFonts w:ascii="Calibri" w:hAnsi="Calibri"/>
        </w:rPr>
        <w:fldChar w:fldCharType="end"/>
      </w:r>
    </w:p>
    <w:p w:rsidR="00227F68" w:rsidRPr="00CE5387" w:rsidRDefault="00227F68" w:rsidP="00EB7ACD">
      <w:pPr>
        <w:rPr>
          <w:rFonts w:ascii="Calibri" w:hAnsi="Calibri"/>
          <w:vertAlign w:val="superscript"/>
        </w:rPr>
      </w:pPr>
    </w:p>
    <w:p w:rsidR="00F44FCE" w:rsidRPr="00CE5387" w:rsidRDefault="00EB7ACD" w:rsidP="00EB7ACD">
      <w:pPr>
        <w:rPr>
          <w:rFonts w:ascii="Calibri" w:hAnsi="Calibri"/>
        </w:rPr>
      </w:pPr>
      <w:r w:rsidRPr="00CE5387">
        <w:rPr>
          <w:rFonts w:ascii="Calibri" w:hAnsi="Calibri"/>
        </w:rPr>
        <w:t>Representative British cohorts indicate that moderate and severe TBI is responsible for considerable morbidity in the UK, with 50-78% of survivors classified as moderately or severely disabled one year post injury.</w:t>
      </w:r>
      <w:r w:rsidR="00A12205" w:rsidRPr="00CE5387">
        <w:rPr>
          <w:rFonts w:ascii="Calibri" w:hAnsi="Calibri"/>
        </w:rPr>
        <w:fldChar w:fldCharType="begin">
          <w:fldData xml:space="preserve">PEVuZE5vdGU+PENpdGU+PEF1dGhvcj5GdWxsZXI8L0F1dGhvcj48WWVhcj4yMDExPC9ZZWFyPjxS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PEVuZE5vdGU+PENpdGU+PEF1dGhvcj5GdWxsZXI8L0F1dGhvcj48WWVhcj4yMDExPC9ZZWFyPjxS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36" w:tooltip="Harrison, 2013 #752" w:history="1">
        <w:r w:rsidR="00DB40C0" w:rsidRPr="00CE5387">
          <w:rPr>
            <w:rFonts w:ascii="Calibri" w:hAnsi="Calibri"/>
            <w:noProof/>
            <w:vertAlign w:val="superscript"/>
          </w:rPr>
          <w:t>36</w:t>
        </w:r>
      </w:hyperlink>
      <w:r w:rsidR="001B2A43" w:rsidRPr="00CE5387">
        <w:rPr>
          <w:rFonts w:ascii="Calibri" w:hAnsi="Calibri"/>
          <w:noProof/>
          <w:vertAlign w:val="superscript"/>
        </w:rPr>
        <w:t xml:space="preserve">, </w:t>
      </w:r>
      <w:hyperlink w:anchor="_ENREF_40" w:tooltip="Murray, 1999 #141" w:history="1">
        <w:r w:rsidR="00DB40C0" w:rsidRPr="00CE5387">
          <w:rPr>
            <w:rFonts w:ascii="Calibri" w:hAnsi="Calibri"/>
            <w:noProof/>
            <w:vertAlign w:val="superscript"/>
          </w:rPr>
          <w:t>40</w:t>
        </w:r>
      </w:hyperlink>
      <w:r w:rsidR="001B2A43" w:rsidRPr="00CE5387">
        <w:rPr>
          <w:rFonts w:ascii="Calibri" w:hAnsi="Calibri"/>
          <w:noProof/>
          <w:vertAlign w:val="superscript"/>
        </w:rPr>
        <w:t xml:space="preserve">, </w:t>
      </w:r>
      <w:hyperlink w:anchor="_ENREF_41" w:tooltip="Fuller, 2011 #39" w:history="1">
        <w:r w:rsidR="00DB40C0" w:rsidRPr="00CE5387">
          <w:rPr>
            <w:rFonts w:ascii="Calibri" w:hAnsi="Calibri"/>
            <w:noProof/>
            <w:vertAlign w:val="superscript"/>
          </w:rPr>
          <w:t>41</w:t>
        </w:r>
      </w:hyperlink>
      <w:r w:rsidR="001B2A43" w:rsidRPr="00CE5387">
        <w:rPr>
          <w:rFonts w:ascii="Calibri" w:hAnsi="Calibri"/>
          <w:noProof/>
          <w:vertAlign w:val="superscript"/>
        </w:rPr>
        <w:t xml:space="preserve">, </w:t>
      </w:r>
      <w:hyperlink w:anchor="_ENREF_105" w:tooltip="Thornhill, 2000 #291" w:history="1">
        <w:r w:rsidR="00DB40C0" w:rsidRPr="00CE5387">
          <w:rPr>
            <w:rFonts w:ascii="Calibri" w:hAnsi="Calibri"/>
            <w:noProof/>
            <w:vertAlign w:val="superscript"/>
          </w:rPr>
          <w:t>105</w:t>
        </w:r>
      </w:hyperlink>
      <w:r w:rsidR="001B2A43" w:rsidRPr="00CE5387">
        <w:rPr>
          <w:rFonts w:ascii="Calibri" w:hAnsi="Calibri"/>
          <w:noProof/>
          <w:vertAlign w:val="superscript"/>
        </w:rPr>
        <w:t>]</w:t>
      </w:r>
      <w:r w:rsidR="00A12205" w:rsidRPr="00CE5387">
        <w:rPr>
          <w:rFonts w:ascii="Calibri" w:hAnsi="Calibri"/>
        </w:rPr>
        <w:fldChar w:fldCharType="end"/>
      </w:r>
      <w:r w:rsidR="0025670D" w:rsidRPr="00CE5387">
        <w:rPr>
          <w:rFonts w:ascii="Calibri" w:hAnsi="Calibri"/>
        </w:rPr>
        <w:t xml:space="preserve"> </w:t>
      </w:r>
      <w:r w:rsidR="00F85A2F" w:rsidRPr="00CE5387">
        <w:rPr>
          <w:rFonts w:ascii="Calibri" w:hAnsi="Calibri"/>
        </w:rPr>
        <w:t>Altogether</w:t>
      </w:r>
      <w:r w:rsidR="00700CD0" w:rsidRPr="00CE5387">
        <w:rPr>
          <w:rFonts w:ascii="Calibri" w:hAnsi="Calibri"/>
        </w:rPr>
        <w:t xml:space="preserve">, approximately 5,000 patients sustain chronic </w:t>
      </w:r>
      <w:r w:rsidR="00B66CFC" w:rsidRPr="00CE5387">
        <w:rPr>
          <w:rFonts w:ascii="Calibri" w:hAnsi="Calibri"/>
        </w:rPr>
        <w:t xml:space="preserve">life-limiting </w:t>
      </w:r>
      <w:r w:rsidR="00700CD0" w:rsidRPr="00CE5387">
        <w:rPr>
          <w:rFonts w:ascii="Calibri" w:hAnsi="Calibri"/>
        </w:rPr>
        <w:t xml:space="preserve">disabilities </w:t>
      </w:r>
      <w:r w:rsidR="00F85A2F" w:rsidRPr="00CE5387">
        <w:rPr>
          <w:rFonts w:ascii="Calibri" w:hAnsi="Calibri"/>
        </w:rPr>
        <w:t>annually</w:t>
      </w:r>
      <w:r w:rsidR="00B66CFC" w:rsidRPr="00CE5387">
        <w:rPr>
          <w:rFonts w:ascii="Calibri" w:hAnsi="Calibri"/>
        </w:rPr>
        <w:t xml:space="preserve"> in the UK. </w:t>
      </w:r>
      <w:r w:rsidRPr="00CE5387">
        <w:rPr>
          <w:rFonts w:ascii="Calibri" w:hAnsi="Calibri"/>
        </w:rPr>
        <w:t>Unfortunately there are no contemporary studies examining trends in functional outcome following TBI and it is unclear wheth</w:t>
      </w:r>
      <w:r w:rsidR="00E3179B" w:rsidRPr="00CE5387">
        <w:rPr>
          <w:rFonts w:ascii="Calibri" w:hAnsi="Calibri"/>
        </w:rPr>
        <w:t xml:space="preserve">er disability outcomes have </w:t>
      </w:r>
      <w:r w:rsidRPr="00CE5387">
        <w:rPr>
          <w:rFonts w:ascii="Calibri" w:hAnsi="Calibri"/>
        </w:rPr>
        <w:t xml:space="preserve"> improved</w:t>
      </w:r>
      <w:r w:rsidR="00E3179B" w:rsidRPr="00CE5387">
        <w:rPr>
          <w:rFonts w:ascii="Calibri" w:hAnsi="Calibri"/>
        </w:rPr>
        <w:t xml:space="preserve"> in conform</w:t>
      </w:r>
      <w:r w:rsidR="009121C3" w:rsidRPr="00CE5387">
        <w:rPr>
          <w:rFonts w:ascii="Calibri" w:hAnsi="Calibri"/>
        </w:rPr>
        <w:t>ity</w:t>
      </w:r>
      <w:r w:rsidR="00E3179B" w:rsidRPr="00CE5387">
        <w:rPr>
          <w:rFonts w:ascii="Calibri" w:hAnsi="Calibri"/>
        </w:rPr>
        <w:t xml:space="preserve"> with mortality, </w:t>
      </w:r>
      <w:r w:rsidRPr="00CE5387">
        <w:rPr>
          <w:rFonts w:ascii="Calibri" w:hAnsi="Calibri"/>
        </w:rPr>
        <w:t xml:space="preserve">or if survival gains have occurred at the expense of increased levels of severe disabilities. </w:t>
      </w:r>
    </w:p>
    <w:p w:rsidR="00F44FCE" w:rsidRPr="00CE5387" w:rsidRDefault="00F44FCE" w:rsidP="00EB7ACD">
      <w:pPr>
        <w:rPr>
          <w:rFonts w:ascii="Calibri" w:hAnsi="Calibri"/>
        </w:rPr>
      </w:pPr>
    </w:p>
    <w:p w:rsidR="00EB7ACD" w:rsidRPr="00CE5387" w:rsidRDefault="00EB7ACD" w:rsidP="00EB7ACD">
      <w:pPr>
        <w:rPr>
          <w:rFonts w:ascii="Calibri" w:hAnsi="Calibri"/>
        </w:rPr>
      </w:pPr>
      <w:r w:rsidRPr="00CE5387">
        <w:rPr>
          <w:rFonts w:ascii="Calibri" w:hAnsi="Calibri"/>
        </w:rPr>
        <w:t>In addi</w:t>
      </w:r>
      <w:r w:rsidR="00F44FCE" w:rsidRPr="00CE5387">
        <w:rPr>
          <w:rFonts w:ascii="Calibri" w:hAnsi="Calibri"/>
        </w:rPr>
        <w:t>tion to physical disability;</w:t>
      </w:r>
      <w:r w:rsidRPr="00CE5387">
        <w:rPr>
          <w:rFonts w:ascii="Calibri" w:hAnsi="Calibri"/>
        </w:rPr>
        <w:t xml:space="preserve"> neuropsychological def</w:t>
      </w:r>
      <w:r w:rsidR="00F44FCE" w:rsidRPr="00CE5387">
        <w:rPr>
          <w:rFonts w:ascii="Calibri" w:hAnsi="Calibri"/>
        </w:rPr>
        <w:t>icits, psychiatric sequelae,</w:t>
      </w:r>
      <w:r w:rsidR="00F24BA9" w:rsidRPr="00CE5387">
        <w:rPr>
          <w:rFonts w:ascii="Calibri" w:hAnsi="Calibri"/>
        </w:rPr>
        <w:t xml:space="preserve"> and</w:t>
      </w:r>
      <w:r w:rsidR="00F44FCE" w:rsidRPr="00CE5387">
        <w:rPr>
          <w:rFonts w:ascii="Calibri" w:hAnsi="Calibri"/>
        </w:rPr>
        <w:t xml:space="preserve"> </w:t>
      </w:r>
      <w:r w:rsidRPr="00CE5387">
        <w:rPr>
          <w:rFonts w:ascii="Calibri" w:hAnsi="Calibri"/>
        </w:rPr>
        <w:t>behavioural problems</w:t>
      </w:r>
      <w:r w:rsidR="00F24BA9" w:rsidRPr="00CE5387">
        <w:rPr>
          <w:rFonts w:ascii="Calibri" w:hAnsi="Calibri"/>
        </w:rPr>
        <w:t xml:space="preserve"> also cause considerable difficulties for families and carers following</w:t>
      </w:r>
      <w:r w:rsidRPr="00CE5387">
        <w:rPr>
          <w:rFonts w:ascii="Calibri" w:hAnsi="Calibri"/>
        </w:rPr>
        <w:t xml:space="preserve"> </w:t>
      </w:r>
      <w:r w:rsidR="00F24BA9" w:rsidRPr="00CE5387">
        <w:rPr>
          <w:rFonts w:ascii="Calibri" w:hAnsi="Calibri"/>
        </w:rPr>
        <w:t>significant</w:t>
      </w:r>
      <w:r w:rsidR="009121C3" w:rsidRPr="00CE5387">
        <w:rPr>
          <w:rFonts w:ascii="Calibri" w:hAnsi="Calibri"/>
        </w:rPr>
        <w:t xml:space="preserve"> </w:t>
      </w:r>
      <w:r w:rsidRPr="00CE5387">
        <w:rPr>
          <w:rFonts w:ascii="Calibri" w:hAnsi="Calibri"/>
        </w:rPr>
        <w:t>TBI.  For example, rates of short term memory loss,</w:t>
      </w:r>
      <w:r w:rsidR="00A12205" w:rsidRPr="00CE5387">
        <w:rPr>
          <w:rFonts w:ascii="Calibri" w:hAnsi="Calibri"/>
        </w:rPr>
        <w:fldChar w:fldCharType="begin">
          <w:fldData xml:space="preserve">PEVuZE5vdGU+PENpdGU+PEF1dGhvcj5MZXZpbjwvQXV0aG9yPjxZZWFyPjE5Nzk8L1llYXI+PFJl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PEVuZE5vdGU+PENpdGU+PEF1dGhvcj5MZXZpbjwvQXV0aG9yPjxZZWFyPjE5Nzk8L1llYXI+PFJl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106" w:tooltip="Levin, 1979 #292" w:history="1">
        <w:r w:rsidR="00DB40C0" w:rsidRPr="00CE5387">
          <w:rPr>
            <w:rFonts w:ascii="Calibri" w:hAnsi="Calibri"/>
            <w:noProof/>
            <w:vertAlign w:val="superscript"/>
          </w:rPr>
          <w:t>106</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depressive disorders,</w:t>
      </w:r>
      <w:r w:rsidR="00A12205" w:rsidRPr="00CE5387">
        <w:rPr>
          <w:rFonts w:ascii="Calibri" w:hAnsi="Calibri"/>
        </w:rPr>
        <w:fldChar w:fldCharType="begin"/>
      </w:r>
      <w:r w:rsidR="001B2A43" w:rsidRPr="00CE5387">
        <w:rPr>
          <w:rFonts w:ascii="Calibri" w:hAnsi="Calibri"/>
        </w:rPr>
        <w:instrText xml:space="preserve"> ADDIN EN.CITE &lt;EndNote&gt;&lt;Cite&gt;&lt;Author&gt;Rogers&lt;/Author&gt;&lt;Year&gt;2007&lt;/Year&gt;&lt;RecNum&gt;293&lt;/RecNum&gt;&lt;DisplayText&gt;&lt;style face="superscript"&gt;[107]&lt;/style&gt;&lt;/DisplayText&gt;&lt;record&gt;&lt;rec-number&gt;293&lt;/rec-number&gt;&lt;foreign-keys&gt;&lt;key app="EN" db-id="x0vpa2ff552pxvedr97v0e940xdvezxvsas0"&gt;293&lt;/key&gt;&lt;/foreign-keys&gt;&lt;ref-type name="Journal Article"&gt;17&lt;/ref-type&gt;&lt;contributors&gt;&lt;authors&gt;&lt;author&gt;Rogers, J. M.&lt;/author&gt;&lt;author&gt;Read, C. A.&lt;/author&gt;&lt;/authors&gt;&lt;/contributors&gt;&lt;auth-address&gt;NSW Brain Injury Rehabilitation Directorate, Liverpool NSW, Australia. jeffery.rogers@sswahs.nsw.gov.au&lt;/auth-address&gt;&lt;titles&gt;&lt;title&gt;Psychiatric comorbidity following traumatic brain injury&lt;/title&gt;&lt;secondary-title&gt;Brain Inj&lt;/secondary-title&gt;&lt;alt-title&gt;Brain injury : [BI]&lt;/alt-title&gt;&lt;/titles&gt;&lt;periodical&gt;&lt;full-title&gt;Brain Inj&lt;/full-title&gt;&lt;abbr-1&gt;Brain injury : [BI]&lt;/abbr-1&gt;&lt;/periodical&gt;&lt;alt-periodical&gt;&lt;full-title&gt;Brain Inj&lt;/full-title&gt;&lt;abbr-1&gt;Brain injury : [BI]&lt;/abbr-1&gt;&lt;/alt-periodical&gt;&lt;pages&gt;1321-33&lt;/pages&gt;&lt;volume&gt;21&lt;/volume&gt;&lt;number&gt;13-14&lt;/number&gt;&lt;keywords&gt;&lt;keyword&gt;Anxiety Disorders/epidemiology/*etiology&lt;/keyword&gt;&lt;keyword&gt;Brain Injuries/*complications/psychology&lt;/keyword&gt;&lt;keyword&gt;Female&lt;/keyword&gt;&lt;keyword&gt;Humans&lt;/keyword&gt;&lt;keyword&gt;Male&lt;/keyword&gt;&lt;keyword&gt;Mental Disorders/epidemiology/*etiology&lt;/keyword&gt;&lt;keyword&gt;Prevalence&lt;/keyword&gt;&lt;keyword&gt;Risk Factors&lt;/keyword&gt;&lt;keyword&gt;Stress Disorders, Post-Traumatic/epidemiology/*etiology&lt;/keyword&gt;&lt;keyword&gt;Substance-Related Disorders/epidemiology/*etiology&lt;/keyword&gt;&lt;keyword&gt;Survivors/psychology&lt;/keyword&gt;&lt;/keywords&gt;&lt;dates&gt;&lt;year&gt;2007&lt;/year&gt;&lt;pub-dates&gt;&lt;date&gt;Dec&lt;/date&gt;&lt;/pub-dates&gt;&lt;/dates&gt;&lt;isbn&gt;0269-9052 (Print)&amp;#xD;0269-9052 (Linking)&lt;/isbn&gt;&lt;accession-num&gt;18066935&lt;/accession-num&gt;&lt;urls&gt;&lt;related-urls&gt;&lt;url&gt;http://www.ncbi.nlm.nih.gov/pubmed/18066935&lt;/url&gt;&lt;/related-urls&gt;&lt;/urls&gt;&lt;electronic-resource-num&gt;10.1080/02699050701765700&lt;/electronic-resource-num&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107" w:tooltip="Rogers, 2007 #293" w:history="1">
        <w:r w:rsidR="00DB40C0" w:rsidRPr="00CE5387">
          <w:rPr>
            <w:rFonts w:ascii="Calibri" w:hAnsi="Calibri"/>
            <w:noProof/>
            <w:vertAlign w:val="superscript"/>
          </w:rPr>
          <w:t>107</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and divorce are all notably higher following TBI than in the general population.</w:t>
      </w:r>
      <w:r w:rsidR="00A12205" w:rsidRPr="00CE5387">
        <w:rPr>
          <w:rFonts w:ascii="Calibri" w:hAnsi="Calibri"/>
        </w:rPr>
        <w:fldChar w:fldCharType="begin"/>
      </w:r>
      <w:r w:rsidR="001B2A43" w:rsidRPr="00CE5387">
        <w:rPr>
          <w:rFonts w:ascii="Calibri" w:hAnsi="Calibri"/>
        </w:rPr>
        <w:instrText xml:space="preserve"> ADDIN EN.CITE &lt;EndNote&gt;&lt;Cite&gt;&lt;Author&gt;Wood&lt;/Author&gt;&lt;Year&gt;2005&lt;/Year&gt;&lt;RecNum&gt;294&lt;/RecNum&gt;&lt;DisplayText&gt;&lt;style face="superscript"&gt;[108]&lt;/style&gt;&lt;/DisplayText&gt;&lt;record&gt;&lt;rec-number&gt;294&lt;/rec-number&gt;&lt;foreign-keys&gt;&lt;key app="EN" db-id="x0vpa2ff552pxvedr97v0e940xdvezxvsas0"&gt;294&lt;/key&gt;&lt;/foreign-keys&gt;&lt;ref-type name="Journal Article"&gt;17&lt;/ref-type&gt;&lt;contributors&gt;&lt;authors&gt;&lt;author&gt;Wood, R. L.&lt;/author&gt;&lt;author&gt;Liossi, C.&lt;/author&gt;&lt;author&gt;Wood, L.&lt;/author&gt;&lt;/authors&gt;&lt;/contributors&gt;&lt;auth-address&gt;Department of Psychology,University of Wales Swansea, Singleton Park, Swansea SA2 8PP, UK. r.l.wood@swansea.ac.uk&lt;/auth-address&gt;&lt;titles&gt;&lt;title&gt;The impact of head injury neurobehavioural sequelae on personal relationships: preliminary findings&lt;/title&gt;&lt;secondary-title&gt;Brain Inj&lt;/secondary-title&gt;&lt;alt-title&gt;Brain injury : [BI]&lt;/alt-title&gt;&lt;/titles&gt;&lt;periodical&gt;&lt;full-title&gt;Brain Inj&lt;/full-title&gt;&lt;abbr-1&gt;Brain injury : [BI]&lt;/abbr-1&gt;&lt;/periodical&gt;&lt;alt-periodical&gt;&lt;full-title&gt;Brain Inj&lt;/full-title&gt;&lt;abbr-1&gt;Brain injury : [BI]&lt;/abbr-1&gt;&lt;/alt-periodical&gt;&lt;pages&gt;845-51&lt;/pages&gt;&lt;volume&gt;19&lt;/volume&gt;&lt;number&gt;10&lt;/number&gt;&lt;keywords&gt;&lt;keyword&gt;Adolescent&lt;/keyword&gt;&lt;keyword&gt;Adult&lt;/keyword&gt;&lt;keyword&gt;Brain Injuries/economics/etiology/psychology&lt;/keyword&gt;&lt;keyword&gt;Cost of Illness&lt;/keyword&gt;&lt;keyword&gt;Craniocerebral Trauma/economics/*psychology&lt;/keyword&gt;&lt;keyword&gt;Female&lt;/keyword&gt;&lt;keyword&gt;Humans&lt;/keyword&gt;&lt;keyword&gt;*Interpersonal Relations&lt;/keyword&gt;&lt;keyword&gt;Male&lt;/keyword&gt;&lt;keyword&gt;Marital Status/statistics &amp;amp; numerical data&lt;/keyword&gt;&lt;keyword&gt;Questionnaires&lt;/keyword&gt;&lt;keyword&gt;Spouses/*psychology&lt;/keyword&gt;&lt;/keywords&gt;&lt;dates&gt;&lt;year&gt;2005&lt;/year&gt;&lt;pub-dates&gt;&lt;date&gt;Sep&lt;/date&gt;&lt;/pub-dates&gt;&lt;/dates&gt;&lt;isbn&gt;0269-9052 (Print)&amp;#xD;0269-9052 (Linking)&lt;/isbn&gt;&lt;accession-num&gt;16175844&lt;/accession-num&gt;&lt;urls&gt;&lt;related-urls&gt;&lt;url&gt;http://www.ncbi.nlm.nih.gov/pubmed/16175844&lt;/url&gt;&lt;/related-urls&gt;&lt;/urls&gt;&lt;/record&gt;&lt;/Cite&gt;&lt;/EndNote&gt;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108" w:tooltip="Wood, 2005 #294" w:history="1">
        <w:r w:rsidR="00DB40C0" w:rsidRPr="00CE5387">
          <w:rPr>
            <w:rFonts w:ascii="Calibri" w:hAnsi="Calibri"/>
            <w:noProof/>
            <w:vertAlign w:val="superscript"/>
          </w:rPr>
          <w:t>108</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r w:rsidR="00F24BA9" w:rsidRPr="00CE5387">
        <w:rPr>
          <w:rFonts w:ascii="Calibri" w:hAnsi="Calibri"/>
        </w:rPr>
        <w:t xml:space="preserve">Chronic neurological disorders are also important. </w:t>
      </w:r>
      <w:r w:rsidRPr="00CE5387">
        <w:rPr>
          <w:rFonts w:ascii="Calibri" w:hAnsi="Calibri"/>
        </w:rPr>
        <w:t xml:space="preserve">Anterior and posterior pituitary dysfunction persists in a significant proportion of </w:t>
      </w:r>
      <w:r w:rsidR="0038255B" w:rsidRPr="00CE5387">
        <w:rPr>
          <w:rFonts w:ascii="Calibri" w:hAnsi="Calibri"/>
        </w:rPr>
        <w:t xml:space="preserve">severe </w:t>
      </w:r>
      <w:r w:rsidRPr="00CE5387">
        <w:rPr>
          <w:rFonts w:ascii="Calibri" w:hAnsi="Calibri"/>
        </w:rPr>
        <w:t>TBI survivors, with 10% of patients having ongoing diabetes insipidus or growth hormone deficiency 1 year post injury.</w:t>
      </w:r>
      <w:r w:rsidR="00A12205" w:rsidRPr="00CE5387">
        <w:rPr>
          <w:rFonts w:ascii="Calibri" w:hAnsi="Calibri"/>
        </w:rPr>
        <w:fldChar w:fldCharType="begin">
          <w:fldData xml:space="preserve">PEVuZE5vdGU+PENpdGU+PEF1dGhvcj5MYXV6aWVyPC9BdXRob3I+PFllYXI+MjAxNDwvWWVhcj48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PEVuZE5vdGU+PENpdGU+PEF1dGhvcj5MYXV6aWVyPC9BdXRob3I+PFllYXI+MjAxNDwvWWVhcj48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109" w:tooltip="Lauzier, 2014 #295" w:history="1">
        <w:r w:rsidR="00DB40C0" w:rsidRPr="00CE5387">
          <w:rPr>
            <w:rFonts w:ascii="Calibri" w:hAnsi="Calibri"/>
            <w:noProof/>
            <w:vertAlign w:val="superscript"/>
          </w:rPr>
          <w:t>109</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The risk of seizures is approximately 20 times higher than the general population after severe TBI. This risk is highest within the first year after trauma and declines thereafter, but remains four times that of the general population risk at 10 years.</w:t>
      </w:r>
      <w:r w:rsidR="00A12205" w:rsidRPr="00CE5387">
        <w:rPr>
          <w:rFonts w:ascii="Calibri" w:hAnsi="Calibri"/>
        </w:rPr>
        <w:fldChar w:fldCharType="begin"/>
      </w:r>
      <w:r w:rsidR="001B2A43" w:rsidRPr="00CE5387">
        <w:rPr>
          <w:rFonts w:ascii="Calibri" w:hAnsi="Calibri"/>
        </w:rPr>
        <w:instrText xml:space="preserve"> ADDIN EN.CITE &lt;EndNote&gt;&lt;Cite&gt;&lt;Author&gt;Kharatishvili&lt;/Author&gt;&lt;Year&gt;2010&lt;/Year&gt;&lt;RecNum&gt;296&lt;/RecNum&gt;&lt;DisplayText&gt;&lt;style face="superscript"&gt;[110]&lt;/style&gt;&lt;/DisplayText&gt;&lt;record&gt;&lt;rec-number&gt;296&lt;/rec-number&gt;&lt;foreign-keys&gt;&lt;key app="EN" db-id="x0vpa2ff552pxvedr97v0e940xdvezxvsas0"&gt;296&lt;/key&gt;&lt;/foreign-keys&gt;&lt;ref-type name="Journal Article"&gt;17&lt;/ref-type&gt;&lt;contributors&gt;&lt;authors&gt;&lt;author&gt;Kharatishvili, I.&lt;/author&gt;&lt;author&gt;Pitkanen, A.&lt;/author&gt;&lt;/authors&gt;&lt;/contributors&gt;&lt;auth-address&gt;Epilepsy Research Laboratory, Department of Neurobiology, A. I. Virtanen Institute for Molecular Sciences, University of Kuopio, Finland.&lt;/auth-address&gt;&lt;titles&gt;&lt;title&gt;Posttraumatic epilepsy&lt;/title&gt;&lt;secondary-title&gt;Curr Opin Neurol&lt;/secondary-title&gt;&lt;alt-title&gt;Current opinion in neurology&lt;/alt-title&gt;&lt;/titles&gt;&lt;periodical&gt;&lt;full-title&gt;Curr Opin Neurol&lt;/full-title&gt;&lt;abbr-1&gt;Current opinion in neurology&lt;/abbr-1&gt;&lt;/periodical&gt;&lt;alt-periodical&gt;&lt;full-title&gt;Curr Opin Neurol&lt;/full-title&gt;&lt;abbr-1&gt;Current opinion in neurology&lt;/abbr-1&gt;&lt;/alt-periodical&gt;&lt;pages&gt;183-8&lt;/pages&gt;&lt;volume&gt;23&lt;/volume&gt;&lt;number&gt;2&lt;/number&gt;&lt;edition&gt;2010/02/04&lt;/edition&gt;&lt;keywords&gt;&lt;keyword&gt;Animals&lt;/keyword&gt;&lt;keyword&gt;Brain Injuries/ complications/drug therapy/epidemiology/physiopathology&lt;/keyword&gt;&lt;keyword&gt;Epilepsy/drug therapy/epidemiology/ etiology/physiopathology&lt;/keyword&gt;&lt;keyword&gt;Humans&lt;/keyword&gt;&lt;/keywords&gt;&lt;dates&gt;&lt;year&gt;2010&lt;/year&gt;&lt;pub-dates&gt;&lt;date&gt;Apr&lt;/date&gt;&lt;/pub-dates&gt;&lt;/dates&gt;&lt;isbn&gt;1473-6551 (Electronic)&amp;#xD;1350-7540 (Linking)&lt;/isbn&gt;&lt;accession-num&gt;20125011&lt;/accession-num&gt;&lt;urls&gt;&lt;/urls&gt;&lt;electronic-resource-num&gt;10.1097/WCO.0b013e32833749e4&lt;/electronic-resource-num&gt;&lt;remote-database-provider&gt;NLM&lt;/remote-database-provider&gt;&lt;language&gt;eng&lt;/language&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110" w:tooltip="Kharatishvili, 2010 #296" w:history="1">
        <w:r w:rsidR="00DB40C0" w:rsidRPr="00CE5387">
          <w:rPr>
            <w:rFonts w:ascii="Calibri" w:hAnsi="Calibri"/>
            <w:noProof/>
            <w:vertAlign w:val="superscript"/>
          </w:rPr>
          <w:t>110</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Severe TBI is also a recognised risk factor for Alzheimer’s and Parkinson’s disease.</w:t>
      </w:r>
      <w:r w:rsidR="00A12205" w:rsidRPr="00CE5387">
        <w:rPr>
          <w:rFonts w:ascii="Calibri" w:hAnsi="Calibri"/>
        </w:rPr>
        <w:fldChar w:fldCharType="begin">
          <w:fldData xml:space="preserve">PEVuZE5vdGU+PENpdGU+PEF1dGhvcj5KYWZhcmk8L0F1dGhvcj48WWVhcj4yMDEzPC9ZZWFyPjxS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PEVuZE5vdGU+PENpdGU+PEF1dGhvcj5KYWZhcmk8L0F1dGhvcj48WWVhcj4yMDEzPC9ZZWFyPjxS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111" w:tooltip="Jafari, 2013 #297" w:history="1">
        <w:r w:rsidR="00DB40C0" w:rsidRPr="00CE5387">
          <w:rPr>
            <w:rFonts w:ascii="Calibri" w:hAnsi="Calibri"/>
            <w:noProof/>
            <w:vertAlign w:val="superscript"/>
          </w:rPr>
          <w:t>111</w:t>
        </w:r>
      </w:hyperlink>
      <w:r w:rsidR="001B2A43" w:rsidRPr="00CE5387">
        <w:rPr>
          <w:rFonts w:ascii="Calibri" w:hAnsi="Calibri"/>
          <w:noProof/>
          <w:vertAlign w:val="superscript"/>
        </w:rPr>
        <w:t xml:space="preserve">, </w:t>
      </w:r>
      <w:hyperlink w:anchor="_ENREF_112" w:tooltip="Bazarian, 2009 #298" w:history="1">
        <w:r w:rsidR="00DB40C0" w:rsidRPr="00CE5387">
          <w:rPr>
            <w:rFonts w:ascii="Calibri" w:hAnsi="Calibri"/>
            <w:noProof/>
            <w:vertAlign w:val="superscript"/>
          </w:rPr>
          <w:t>112</w:t>
        </w:r>
      </w:hyperlink>
      <w:r w:rsidR="001B2A43" w:rsidRPr="00CE5387">
        <w:rPr>
          <w:rFonts w:ascii="Calibri" w:hAnsi="Calibri"/>
          <w:noProof/>
          <w:vertAlign w:val="superscript"/>
        </w:rPr>
        <w:t>]</w:t>
      </w:r>
      <w:r w:rsidR="00A12205" w:rsidRPr="00CE5387">
        <w:rPr>
          <w:rFonts w:ascii="Calibri" w:hAnsi="Calibri"/>
        </w:rPr>
        <w:fldChar w:fldCharType="end"/>
      </w:r>
    </w:p>
    <w:p w:rsidR="007678FC" w:rsidRPr="00CE5387" w:rsidRDefault="007678FC" w:rsidP="009121C3">
      <w:pPr>
        <w:rPr>
          <w:rFonts w:ascii="Calibri" w:hAnsi="Calibri"/>
        </w:rPr>
      </w:pPr>
    </w:p>
    <w:p w:rsidR="0038255B" w:rsidRPr="00CE5387" w:rsidRDefault="009121C3" w:rsidP="003059FA">
      <w:pPr>
        <w:rPr>
          <w:rFonts w:cs="Times New Roman"/>
          <w:lang w:val="fr-FR"/>
        </w:rPr>
      </w:pPr>
      <w:r w:rsidRPr="00CE5387">
        <w:rPr>
          <w:rFonts w:ascii="Calibri" w:hAnsi="Calibri"/>
        </w:rPr>
        <w:t xml:space="preserve">Mild TBI </w:t>
      </w:r>
      <w:r w:rsidR="006C2DA0" w:rsidRPr="00CE5387">
        <w:rPr>
          <w:rFonts w:ascii="Calibri" w:hAnsi="Calibri"/>
        </w:rPr>
        <w:t>may also be</w:t>
      </w:r>
      <w:r w:rsidR="0038255B" w:rsidRPr="00CE5387">
        <w:rPr>
          <w:rFonts w:ascii="Calibri" w:hAnsi="Calibri"/>
        </w:rPr>
        <w:t xml:space="preserve"> responsible for</w:t>
      </w:r>
      <w:r w:rsidR="0074247F" w:rsidRPr="00CE5387">
        <w:rPr>
          <w:rFonts w:ascii="Calibri" w:hAnsi="Calibri"/>
        </w:rPr>
        <w:t xml:space="preserve"> significant longer term </w:t>
      </w:r>
      <w:r w:rsidR="0038255B" w:rsidRPr="00CE5387">
        <w:rPr>
          <w:rFonts w:ascii="Calibri" w:hAnsi="Calibri"/>
        </w:rPr>
        <w:t>health consequences.</w:t>
      </w:r>
      <w:r w:rsidR="00CC0EEE" w:rsidRPr="00CE5387">
        <w:rPr>
          <w:rFonts w:ascii="Calibri" w:hAnsi="Calibri"/>
        </w:rPr>
        <w:t xml:space="preserve"> A recent W</w:t>
      </w:r>
      <w:r w:rsidR="001D49CC" w:rsidRPr="00CE5387">
        <w:rPr>
          <w:rFonts w:ascii="Calibri" w:hAnsi="Calibri"/>
        </w:rPr>
        <w:t>orld Health Organisation</w:t>
      </w:r>
      <w:r w:rsidR="00CC0EEE" w:rsidRPr="00CE5387">
        <w:rPr>
          <w:rFonts w:ascii="Calibri" w:hAnsi="Calibri"/>
        </w:rPr>
        <w:t xml:space="preserve"> Collaborating Centre Task Force systematic review</w:t>
      </w:r>
      <w:r w:rsidR="00B9147A" w:rsidRPr="00CE5387">
        <w:rPr>
          <w:rFonts w:ascii="Calibri" w:hAnsi="Calibri"/>
        </w:rPr>
        <w:t xml:space="preserve">, including UK </w:t>
      </w:r>
      <w:r w:rsidR="00B9147A" w:rsidRPr="00CE5387">
        <w:rPr>
          <w:rFonts w:ascii="Calibri" w:hAnsi="Calibri"/>
        </w:rPr>
        <w:lastRenderedPageBreak/>
        <w:t>data,</w:t>
      </w:r>
      <w:r w:rsidR="00CC0EEE" w:rsidRPr="00CE5387">
        <w:rPr>
          <w:rFonts w:ascii="Calibri" w:hAnsi="Calibri"/>
        </w:rPr>
        <w:t xml:space="preserve"> concluded that </w:t>
      </w:r>
      <w:r w:rsidR="00B9147A" w:rsidRPr="00CE5387">
        <w:rPr>
          <w:rFonts w:ascii="Calibri" w:hAnsi="Calibri"/>
        </w:rPr>
        <w:t>somatic, cognitive, behavioural and emotional symptoms were common in the first 6 months after mild TBI, observed in approximately 20% of cases.</w:t>
      </w:r>
      <w:r w:rsidR="00A12205" w:rsidRPr="00CE5387">
        <w:rPr>
          <w:rFonts w:ascii="Calibri" w:hAnsi="Calibri"/>
        </w:rPr>
        <w:fldChar w:fldCharType="begin">
          <w:fldData xml:space="preserve">PEVuZE5vdGU+PENpdGU+PEF1dGhvcj5DYXNzaWR5PC9BdXRob3I+PFllYXI+MjAxNDwvWWVhcj48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==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PEVuZE5vdGU+PENpdGU+PEF1dGhvcj5DYXNzaWR5PC9BdXRob3I+PFllYXI+MjAxNDwvWWVhcj48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==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113" w:tooltip="Cassidy, 2014 #299" w:history="1">
        <w:r w:rsidR="00DB40C0" w:rsidRPr="00CE5387">
          <w:rPr>
            <w:rFonts w:ascii="Calibri" w:hAnsi="Calibri"/>
            <w:noProof/>
            <w:vertAlign w:val="superscript"/>
          </w:rPr>
          <w:t>113</w:t>
        </w:r>
      </w:hyperlink>
      <w:r w:rsidR="001B2A43" w:rsidRPr="00CE5387">
        <w:rPr>
          <w:rFonts w:ascii="Calibri" w:hAnsi="Calibri"/>
          <w:noProof/>
          <w:vertAlign w:val="superscript"/>
        </w:rPr>
        <w:t>]</w:t>
      </w:r>
      <w:r w:rsidR="00A12205" w:rsidRPr="00CE5387">
        <w:rPr>
          <w:rFonts w:ascii="Calibri" w:hAnsi="Calibri"/>
        </w:rPr>
        <w:fldChar w:fldCharType="end"/>
      </w:r>
      <w:r w:rsidR="00B9147A" w:rsidRPr="00CE5387">
        <w:rPr>
          <w:rFonts w:ascii="Calibri" w:hAnsi="Calibri"/>
        </w:rPr>
        <w:t xml:space="preserve"> However they noted that this agglomeration of symptoms, conventionally termed ‘post-concussion’ syndrome, were not specific to TBI and were equally common after other non-head injuries; suggesting that ‘m</w:t>
      </w:r>
      <w:r w:rsidR="00B9147A" w:rsidRPr="00CE5387">
        <w:rPr>
          <w:lang w:val="en-GB"/>
        </w:rPr>
        <w:t>ost of the postconcussion symptoms could be viewed as common reactions to the stress of injury, or other mental or physical health stressors’.</w:t>
      </w:r>
      <w:r w:rsidR="00A12205" w:rsidRPr="00CE5387">
        <w:rPr>
          <w:lang w:val="en-GB"/>
        </w:rPr>
        <w:fldChar w:fldCharType="begin">
          <w:fldData xml:space="preserve">PEVuZE5vdGU+PENpdGU+PEF1dGhvcj5DYXNzaWR5PC9BdXRob3I+PFllYXI+MjAxNDwvWWVhcj48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==
</w:fldData>
        </w:fldChar>
      </w:r>
      <w:r w:rsidR="00117899" w:rsidRPr="00CE5387">
        <w:rPr>
          <w:lang w:val="en-GB"/>
        </w:rPr>
        <w:instrText xml:space="preserve"> ADDIN EN.CITE </w:instrText>
      </w:r>
      <w:r w:rsidR="00A12205" w:rsidRPr="00CE5387">
        <w:rPr>
          <w:lang w:val="en-GB"/>
        </w:rPr>
        <w:fldChar w:fldCharType="begin">
          <w:fldData xml:space="preserve">PEVuZE5vdGU+PENpdGU+PEF1dGhvcj5DYXNzaWR5PC9BdXRob3I+PFllYXI+MjAxNDwvWWVhcj48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==
</w:fldData>
        </w:fldChar>
      </w:r>
      <w:r w:rsidR="00117899" w:rsidRPr="00CE5387">
        <w:rPr>
          <w:lang w:val="en-GB"/>
        </w:rPr>
        <w:instrText xml:space="preserve"> ADDIN EN.CITE.DATA </w:instrText>
      </w:r>
      <w:r w:rsidR="00A12205" w:rsidRPr="00CE5387">
        <w:rPr>
          <w:lang w:val="en-GB"/>
        </w:rPr>
      </w:r>
      <w:r w:rsidR="00A12205" w:rsidRPr="00CE5387">
        <w:rPr>
          <w:lang w:val="en-GB"/>
        </w:rPr>
        <w:fldChar w:fldCharType="end"/>
      </w:r>
      <w:r w:rsidR="00A12205" w:rsidRPr="00CE5387">
        <w:rPr>
          <w:lang w:val="en-GB"/>
        </w:rPr>
      </w:r>
      <w:r w:rsidR="00A12205" w:rsidRPr="00CE5387">
        <w:rPr>
          <w:lang w:val="en-GB"/>
        </w:rPr>
        <w:fldChar w:fldCharType="separate"/>
      </w:r>
      <w:r w:rsidR="00117899" w:rsidRPr="00CE5387">
        <w:rPr>
          <w:noProof/>
          <w:vertAlign w:val="superscript"/>
          <w:lang w:val="en-GB"/>
        </w:rPr>
        <w:t>[</w:t>
      </w:r>
      <w:hyperlink w:anchor="_ENREF_113" w:tooltip="Cassidy, 2014 #299" w:history="1">
        <w:r w:rsidR="00DB40C0" w:rsidRPr="00CE5387">
          <w:rPr>
            <w:noProof/>
            <w:vertAlign w:val="superscript"/>
            <w:lang w:val="en-GB"/>
          </w:rPr>
          <w:t>113</w:t>
        </w:r>
      </w:hyperlink>
      <w:r w:rsidR="00117899" w:rsidRPr="00CE5387">
        <w:rPr>
          <w:noProof/>
          <w:vertAlign w:val="superscript"/>
          <w:lang w:val="en-GB"/>
        </w:rPr>
        <w:t>]</w:t>
      </w:r>
      <w:r w:rsidR="00A12205" w:rsidRPr="00CE5387">
        <w:rPr>
          <w:lang w:val="en-GB"/>
        </w:rPr>
        <w:fldChar w:fldCharType="end"/>
      </w:r>
      <w:r w:rsidR="00B9147A" w:rsidRPr="00CE5387">
        <w:rPr>
          <w:lang w:val="en-GB"/>
        </w:rPr>
        <w:t xml:space="preserve"> </w:t>
      </w:r>
      <w:r w:rsidR="0038255B" w:rsidRPr="00CE5387">
        <w:rPr>
          <w:rFonts w:ascii="Calibri" w:hAnsi="Calibri"/>
        </w:rPr>
        <w:t xml:space="preserve">In addition to </w:t>
      </w:r>
      <w:r w:rsidR="0038255B" w:rsidRPr="00CE5387">
        <w:t xml:space="preserve">these early sequelae </w:t>
      </w:r>
      <w:r w:rsidR="0038255B" w:rsidRPr="00CE5387">
        <w:rPr>
          <w:rStyle w:val="hps"/>
          <w:rFonts w:cs="Arial"/>
          <w:color w:val="222222"/>
        </w:rPr>
        <w:t>possible</w:t>
      </w:r>
      <w:r w:rsidR="0038255B" w:rsidRPr="00CE5387">
        <w:rPr>
          <w:rStyle w:val="shorttext"/>
          <w:rFonts w:cs="Arial"/>
          <w:color w:val="222222"/>
        </w:rPr>
        <w:t xml:space="preserve"> </w:t>
      </w:r>
      <w:r w:rsidR="0038255B" w:rsidRPr="00CE5387">
        <w:rPr>
          <w:rStyle w:val="hps"/>
          <w:rFonts w:cs="Arial"/>
          <w:color w:val="222222"/>
        </w:rPr>
        <w:t>links</w:t>
      </w:r>
      <w:r w:rsidR="00CC0EEE" w:rsidRPr="00CE5387">
        <w:t xml:space="preserve"> </w:t>
      </w:r>
      <w:r w:rsidR="0074247F" w:rsidRPr="00CE5387">
        <w:t>between</w:t>
      </w:r>
      <w:r w:rsidR="00606F95" w:rsidRPr="00CE5387">
        <w:t xml:space="preserve"> </w:t>
      </w:r>
      <w:r w:rsidR="0074247F" w:rsidRPr="00CE5387">
        <w:t>mild TBI</w:t>
      </w:r>
      <w:r w:rsidR="0038255B" w:rsidRPr="00CE5387">
        <w:t xml:space="preserve"> and</w:t>
      </w:r>
      <w:r w:rsidR="00606F95" w:rsidRPr="00CE5387">
        <w:t xml:space="preserve"> post-</w:t>
      </w:r>
      <w:r w:rsidR="006C2DA0" w:rsidRPr="00CE5387">
        <w:t>traumatic</w:t>
      </w:r>
      <w:r w:rsidR="00606F95" w:rsidRPr="00CE5387">
        <w:t xml:space="preserve"> </w:t>
      </w:r>
      <w:r w:rsidR="00530A8D" w:rsidRPr="00CE5387">
        <w:t>epilepsy, dementia and P</w:t>
      </w:r>
      <w:r w:rsidR="00751E5C" w:rsidRPr="00CE5387">
        <w:t>arkinsonism have been tentatively</w:t>
      </w:r>
      <w:r w:rsidR="00606F95" w:rsidRPr="00CE5387">
        <w:t xml:space="preserve"> suggested.</w:t>
      </w:r>
      <w:r w:rsidR="00A12205" w:rsidRPr="00CE5387">
        <w:fldChar w:fldCharType="begin">
          <w:fldData xml:space="preserve">PEVuZE5vdGU+PENpdGU+PEF1dGhvcj5DYXJyb2xsPC9BdXRob3I+PFllYXI+MjAxNDwvWWVhcj48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</w:fldData>
        </w:fldChar>
      </w:r>
      <w:r w:rsidR="001B2A43" w:rsidRPr="00CE5387">
        <w:instrText xml:space="preserve"> ADDIN EN.CITE </w:instrText>
      </w:r>
      <w:r w:rsidR="00A12205" w:rsidRPr="00CE5387">
        <w:fldChar w:fldCharType="begin">
          <w:fldData xml:space="preserve">PEVuZE5vdGU+PENpdGU+PEF1dGhvcj5DYXJyb2xsPC9BdXRob3I+PFllYXI+MjAxNDwvWWVhcj48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14" w:tooltip="Carroll, 2014 #301" w:history="1">
        <w:r w:rsidR="00DB40C0" w:rsidRPr="00CE5387">
          <w:rPr>
            <w:noProof/>
            <w:vertAlign w:val="superscript"/>
          </w:rPr>
          <w:t>114</w:t>
        </w:r>
      </w:hyperlink>
      <w:r w:rsidR="001B2A43" w:rsidRPr="00CE5387">
        <w:rPr>
          <w:noProof/>
          <w:vertAlign w:val="superscript"/>
        </w:rPr>
        <w:t xml:space="preserve">, </w:t>
      </w:r>
      <w:hyperlink w:anchor="_ENREF_115" w:tooltip="Godbolt, 2014 #300" w:history="1">
        <w:r w:rsidR="00DB40C0" w:rsidRPr="00CE5387">
          <w:rPr>
            <w:noProof/>
            <w:vertAlign w:val="superscript"/>
          </w:rPr>
          <w:t>115</w:t>
        </w:r>
      </w:hyperlink>
      <w:r w:rsidR="001B2A43" w:rsidRPr="00CE5387">
        <w:rPr>
          <w:noProof/>
          <w:vertAlign w:val="superscript"/>
        </w:rPr>
        <w:t>]</w:t>
      </w:r>
      <w:r w:rsidR="00A12205" w:rsidRPr="00CE5387">
        <w:fldChar w:fldCharType="end"/>
      </w:r>
      <w:r w:rsidR="00606F95" w:rsidRPr="00CE5387">
        <w:t xml:space="preserve"> However, conflicting evidence exists and in common with other areas of observational TBI research probable selection biases from non-</w:t>
      </w:r>
      <w:r w:rsidR="006C2DA0" w:rsidRPr="00CE5387">
        <w:t>population</w:t>
      </w:r>
      <w:r w:rsidR="00606F95" w:rsidRPr="00CE5387">
        <w:t xml:space="preserve"> based samples and inadequate control of confounding renders these associations unconvincing. </w:t>
      </w:r>
    </w:p>
    <w:p w:rsidR="0038255B" w:rsidRPr="00CE5387" w:rsidRDefault="0038255B" w:rsidP="009121C3">
      <w:pPr>
        <w:rPr>
          <w:rFonts w:ascii="Calibri" w:hAnsi="Calibri"/>
        </w:rPr>
      </w:pPr>
    </w:p>
    <w:p w:rsidR="003470CD" w:rsidRPr="00CE5387" w:rsidRDefault="00EB7ACD" w:rsidP="003470CD">
      <w:pPr>
        <w:rPr>
          <w:rFonts w:ascii="Calibri" w:hAnsi="Calibri"/>
        </w:rPr>
      </w:pPr>
      <w:r w:rsidRPr="00CE5387">
        <w:rPr>
          <w:rFonts w:ascii="Calibri" w:hAnsi="Calibri"/>
        </w:rPr>
        <w:t xml:space="preserve">Multiple, </w:t>
      </w:r>
      <w:r w:rsidR="00ED7AAE" w:rsidRPr="00CE5387">
        <w:rPr>
          <w:rFonts w:ascii="Calibri" w:hAnsi="Calibri"/>
        </w:rPr>
        <w:t xml:space="preserve">longitudinal studies </w:t>
      </w:r>
      <w:r w:rsidRPr="00CE5387">
        <w:rPr>
          <w:rFonts w:ascii="Calibri" w:hAnsi="Calibri"/>
        </w:rPr>
        <w:t>of TBI survivors have consistently demonstrated that life expectancy is reduced in survivors of TBI</w:t>
      </w:r>
      <w:r w:rsidR="009121C3" w:rsidRPr="00CE5387">
        <w:rPr>
          <w:rFonts w:ascii="Calibri" w:hAnsi="Calibri"/>
        </w:rPr>
        <w:t>, with</w:t>
      </w:r>
      <w:r w:rsidR="00CE0205" w:rsidRPr="00CE5387">
        <w:rPr>
          <w:rFonts w:ascii="Calibri" w:hAnsi="Calibri"/>
        </w:rPr>
        <w:t xml:space="preserve"> </w:t>
      </w:r>
      <w:r w:rsidR="00530A8D" w:rsidRPr="00CE5387">
        <w:rPr>
          <w:rFonts w:ascii="Calibri" w:hAnsi="Calibri"/>
        </w:rPr>
        <w:t>a</w:t>
      </w:r>
      <w:r w:rsidR="009121C3" w:rsidRPr="00CE5387">
        <w:rPr>
          <w:rFonts w:ascii="Calibri" w:hAnsi="Calibri"/>
        </w:rPr>
        <w:t xml:space="preserve"> </w:t>
      </w:r>
      <w:r w:rsidR="00530A8D" w:rsidRPr="00CE5387">
        <w:rPr>
          <w:rFonts w:ascii="Calibri" w:hAnsi="Calibri"/>
        </w:rPr>
        <w:t>c</w:t>
      </w:r>
      <w:r w:rsidR="00CE0205" w:rsidRPr="00CE5387">
        <w:rPr>
          <w:rFonts w:ascii="Calibri" w:hAnsi="Calibri"/>
        </w:rPr>
        <w:t>urtailment</w:t>
      </w:r>
      <w:r w:rsidR="009121C3" w:rsidRPr="00CE5387">
        <w:rPr>
          <w:rFonts w:ascii="Calibri" w:hAnsi="Calibri"/>
        </w:rPr>
        <w:t xml:space="preserve"> </w:t>
      </w:r>
      <w:r w:rsidR="003059FA" w:rsidRPr="00CE5387">
        <w:rPr>
          <w:rFonts w:ascii="Calibri" w:hAnsi="Calibri"/>
        </w:rPr>
        <w:t>of longevity</w:t>
      </w:r>
      <w:r w:rsidR="009121C3" w:rsidRPr="00CE5387">
        <w:rPr>
          <w:rFonts w:ascii="Calibri" w:hAnsi="Calibri"/>
        </w:rPr>
        <w:t xml:space="preserve"> regardless of injury severity</w:t>
      </w:r>
      <w:r w:rsidRPr="00CE5387">
        <w:rPr>
          <w:rFonts w:ascii="Calibri" w:hAnsi="Calibri"/>
        </w:rPr>
        <w:t>.</w:t>
      </w:r>
      <w:r w:rsidR="00A12205" w:rsidRPr="00CE5387">
        <w:rPr>
          <w:rFonts w:ascii="Calibri" w:hAnsi="Calibri"/>
        </w:rPr>
        <w:fldChar w:fldCharType="begin">
          <w:fldData xml:space="preserve">PEVuZE5vdGU+PENpdGU+PEF1dGhvcj5CYWd1bGV5PC9BdXRob3I+PFllYXI+MjAxMjwvWWVhcj48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PEVuZE5vdGU+PENpdGU+PEF1dGhvcj5CYWd1bGV5PC9BdXRob3I+PFllYXI+MjAxMjwvWWVhcj48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116" w:tooltip="Baguley, 2012 #322" w:history="1">
        <w:r w:rsidR="00DB40C0" w:rsidRPr="00CE5387">
          <w:rPr>
            <w:rFonts w:ascii="Calibri" w:hAnsi="Calibri"/>
            <w:noProof/>
            <w:vertAlign w:val="superscript"/>
          </w:rPr>
          <w:t>116-126</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r w:rsidR="003470CD" w:rsidRPr="00CE5387">
        <w:rPr>
          <w:rFonts w:ascii="Calibri" w:hAnsi="Calibri"/>
        </w:rPr>
        <w:t>This</w:t>
      </w:r>
      <w:r w:rsidR="003059FA" w:rsidRPr="00CE5387">
        <w:rPr>
          <w:rFonts w:ascii="Calibri" w:hAnsi="Calibri"/>
        </w:rPr>
        <w:t xml:space="preserve"> may represent confounding from antecedent demographic characteristics predisposing </w:t>
      </w:r>
      <w:r w:rsidR="003470CD" w:rsidRPr="00CE5387">
        <w:rPr>
          <w:rFonts w:ascii="Calibri" w:hAnsi="Calibri"/>
        </w:rPr>
        <w:t>to both TBI and early death. Alternatively TBI may have a causal role by directly leading to life-shortening medical disorders, for example increased risk of dementia,</w:t>
      </w:r>
      <w:r w:rsidR="00A12205" w:rsidRPr="00CE5387">
        <w:rPr>
          <w:rFonts w:ascii="Calibri" w:hAnsi="Calibri"/>
        </w:rPr>
        <w:fldChar w:fldCharType="begin"/>
      </w:r>
      <w:r w:rsidR="001B2A43" w:rsidRPr="00CE5387">
        <w:rPr>
          <w:rFonts w:ascii="Calibri" w:hAnsi="Calibri"/>
        </w:rPr>
        <w:instrText xml:space="preserve"> ADDIN EN.CITE &lt;EndNote&gt;&lt;Cite&gt;&lt;Author&gt;Bazarian&lt;/Author&gt;&lt;Year&gt;2009&lt;/Year&gt;&lt;RecNum&gt;298&lt;/RecNum&gt;&lt;DisplayText&gt;&lt;style face="superscript"&gt;[112]&lt;/style&gt;&lt;/DisplayText&gt;&lt;record&gt;&lt;rec-number&gt;298&lt;/rec-number&gt;&lt;foreign-keys&gt;&lt;key app="EN" db-id="x0vpa2ff552pxvedr97v0e940xdvezxvsas0"&gt;298&lt;/key&gt;&lt;/foreign-keys&gt;&lt;ref-type name="Journal Article"&gt;17&lt;/ref-type&gt;&lt;contributors&gt;&lt;authors&gt;&lt;author&gt;Bazarian, J. J.&lt;/author&gt;&lt;author&gt;Cernak, I.&lt;/author&gt;&lt;author&gt;Noble-Haeusslein, L.&lt;/author&gt;&lt;author&gt;Potolicchio, S.&lt;/author&gt;&lt;author&gt;Temkin, N.&lt;/author&gt;&lt;/authors&gt;&lt;/contributors&gt;&lt;auth-address&gt;Department of Emergency Medicine, University of Rochester, Rochester, NY 14642, USA. jeff bazarian@urmc.rochester.edu&lt;/auth-address&gt;&lt;titles&gt;&lt;title&gt;Long-term neurologic outcomes after traumatic brain injury&lt;/title&gt;&lt;secondary-title&gt;J Head Trauma Rehabil&lt;/secondary-title&gt;&lt;alt-title&gt;The Journal of head trauma rehabilitation&lt;/alt-title&gt;&lt;/titles&gt;&lt;periodical&gt;&lt;full-title&gt;J Head Trauma Rehabil&lt;/full-title&gt;&lt;abbr-1&gt;The Journal of head trauma rehabilitation&lt;/abbr-1&gt;&lt;/periodical&gt;&lt;alt-periodical&gt;&lt;full-title&gt;J Head Trauma Rehabil&lt;/full-title&gt;&lt;abbr-1&gt;The Journal of head trauma rehabilitation&lt;/abbr-1&gt;&lt;/alt-periodical&gt;&lt;pages&gt;439-51&lt;/pages&gt;&lt;volume&gt;24&lt;/volume&gt;&lt;number&gt;6&lt;/number&gt;&lt;edition&gt;2009/11/27&lt;/edition&gt;&lt;keywords&gt;&lt;keyword&gt;Brain Injuries/ complications&lt;/keyword&gt;&lt;keyword&gt;Humans&lt;/keyword&gt;&lt;keyword&gt;Nervous System Diseases/ etiology&lt;/keyword&gt;&lt;keyword&gt;Review Literature as Topic&lt;/keyword&gt;&lt;keyword&gt;Time Factors&lt;/keyword&gt;&lt;/keywords&gt;&lt;dates&gt;&lt;year&gt;2009&lt;/year&gt;&lt;pub-dates&gt;&lt;date&gt;Nov-Dec&lt;/date&gt;&lt;/pub-dates&gt;&lt;/dates&gt;&lt;isbn&gt;1550-509X (Electronic)&amp;#xD;0885-9701 (Linking)&lt;/isbn&gt;&lt;accession-num&gt;19940677&lt;/accession-num&gt;&lt;urls&gt;&lt;/urls&gt;&lt;electronic-resource-num&gt;10.1097/HTR.0b013e3181c15600&lt;/electronic-resource-num&gt;&lt;remote-database-provider&gt;NLM&lt;/remote-database-provider&gt;&lt;language&gt;eng&lt;/language&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112" w:tooltip="Bazarian, 2009 #298" w:history="1">
        <w:r w:rsidR="00DB40C0" w:rsidRPr="00CE5387">
          <w:rPr>
            <w:rFonts w:ascii="Calibri" w:hAnsi="Calibri"/>
            <w:noProof/>
            <w:vertAlign w:val="superscript"/>
          </w:rPr>
          <w:t>112</w:t>
        </w:r>
      </w:hyperlink>
      <w:r w:rsidR="001B2A43" w:rsidRPr="00CE5387">
        <w:rPr>
          <w:rFonts w:ascii="Calibri" w:hAnsi="Calibri"/>
          <w:noProof/>
          <w:vertAlign w:val="superscript"/>
        </w:rPr>
        <w:t>]</w:t>
      </w:r>
      <w:r w:rsidR="00A12205" w:rsidRPr="00CE5387">
        <w:rPr>
          <w:rFonts w:ascii="Calibri" w:hAnsi="Calibri"/>
        </w:rPr>
        <w:fldChar w:fldCharType="end"/>
      </w:r>
      <w:r w:rsidR="003470CD" w:rsidRPr="00CE5387">
        <w:rPr>
          <w:rFonts w:ascii="Calibri" w:hAnsi="Calibri"/>
        </w:rPr>
        <w:t xml:space="preserve"> or inducing lifestyle behaviours which increase the risk of premature death. Long term survival following TBI is discussed in further detail in Chapter </w:t>
      </w:r>
      <w:r w:rsidR="002C485E" w:rsidRPr="00CE5387">
        <w:rPr>
          <w:rFonts w:ascii="Calibri" w:hAnsi="Calibri"/>
        </w:rPr>
        <w:t>Seven</w:t>
      </w:r>
      <w:r w:rsidR="003470CD" w:rsidRPr="00CE5387">
        <w:rPr>
          <w:rFonts w:ascii="Calibri" w:hAnsi="Calibri"/>
        </w:rPr>
        <w:t>.</w:t>
      </w:r>
    </w:p>
    <w:p w:rsidR="00D038E8" w:rsidRPr="00CE5387" w:rsidRDefault="008463F9" w:rsidP="0077401E">
      <w:pPr>
        <w:pStyle w:val="Heading3"/>
      </w:pPr>
      <w:bookmarkStart w:id="16" w:name="_Toc399054956"/>
      <w:r w:rsidRPr="00CE5387">
        <w:rPr>
          <w:lang w:val="en-GB"/>
        </w:rPr>
        <w:t>C</w:t>
      </w:r>
      <w:r w:rsidR="00D038E8" w:rsidRPr="00CE5387">
        <w:rPr>
          <w:lang w:val="en-GB"/>
        </w:rPr>
        <w:t>osts</w:t>
      </w:r>
      <w:bookmarkEnd w:id="16"/>
    </w:p>
    <w:p w:rsidR="007E4E0A" w:rsidRPr="00CE5387" w:rsidRDefault="001F2970" w:rsidP="00990156">
      <w:r w:rsidRPr="00CE5387">
        <w:rPr>
          <w:rFonts w:ascii="Calibri" w:hAnsi="Calibri"/>
        </w:rPr>
        <w:t>A</w:t>
      </w:r>
      <w:r w:rsidR="00D17226" w:rsidRPr="00CE5387">
        <w:rPr>
          <w:rFonts w:ascii="Calibri" w:hAnsi="Calibri"/>
        </w:rPr>
        <w:t xml:space="preserve">ccurate and valid data describing the </w:t>
      </w:r>
      <w:r w:rsidR="000B4D94" w:rsidRPr="00CE5387">
        <w:rPr>
          <w:rFonts w:ascii="Calibri" w:hAnsi="Calibri"/>
        </w:rPr>
        <w:t xml:space="preserve">overall </w:t>
      </w:r>
      <w:r w:rsidR="00D17226" w:rsidRPr="00CE5387">
        <w:rPr>
          <w:rFonts w:ascii="Calibri" w:hAnsi="Calibri"/>
        </w:rPr>
        <w:t>fi</w:t>
      </w:r>
      <w:r w:rsidR="00202920" w:rsidRPr="00CE5387">
        <w:rPr>
          <w:rFonts w:ascii="Calibri" w:hAnsi="Calibri"/>
        </w:rPr>
        <w:t>nancial</w:t>
      </w:r>
      <w:r w:rsidR="006F6D80" w:rsidRPr="00CE5387">
        <w:rPr>
          <w:rFonts w:ascii="Calibri" w:hAnsi="Calibri"/>
        </w:rPr>
        <w:t xml:space="preserve"> burden</w:t>
      </w:r>
      <w:r w:rsidR="00202920" w:rsidRPr="00CE5387">
        <w:rPr>
          <w:rFonts w:ascii="Calibri" w:hAnsi="Calibri"/>
        </w:rPr>
        <w:t xml:space="preserve"> of TBI in the UK are</w:t>
      </w:r>
      <w:r w:rsidR="00D17226" w:rsidRPr="00CE5387">
        <w:rPr>
          <w:rFonts w:ascii="Calibri" w:hAnsi="Calibri"/>
        </w:rPr>
        <w:t xml:space="preserve"> very limited. </w:t>
      </w:r>
      <w:r w:rsidR="003E56DA" w:rsidRPr="00CE5387">
        <w:rPr>
          <w:rFonts w:ascii="Calibri" w:hAnsi="Calibri"/>
        </w:rPr>
        <w:t>Fineburg and colleagues estimated the total UK annual costs of TBI from a societal perspective</w:t>
      </w:r>
      <w:r w:rsidR="00697D43" w:rsidRPr="00CE5387">
        <w:rPr>
          <w:rFonts w:ascii="Calibri" w:hAnsi="Calibri"/>
        </w:rPr>
        <w:t xml:space="preserve"> </w:t>
      </w:r>
      <w:r w:rsidR="003E56DA" w:rsidRPr="00CE5387">
        <w:rPr>
          <w:rFonts w:ascii="Calibri" w:hAnsi="Calibri"/>
        </w:rPr>
        <w:t xml:space="preserve">as </w:t>
      </w:r>
      <w:r w:rsidR="003E56DA" w:rsidRPr="00CE5387">
        <w:t>€5.7 billion (</w:t>
      </w:r>
      <w:r w:rsidR="00697D43" w:rsidRPr="00CE5387">
        <w:t xml:space="preserve">2010 prices, </w:t>
      </w:r>
      <w:r w:rsidR="003E56DA" w:rsidRPr="00CE5387">
        <w:t>adjusted for purchasing</w:t>
      </w:r>
      <w:r w:rsidR="007E4E0A" w:rsidRPr="00CE5387">
        <w:t xml:space="preserve"> power parity).</w:t>
      </w:r>
      <w:r w:rsidR="00A12205" w:rsidRPr="00CE5387">
        <w:fldChar w:fldCharType="begin">
          <w:fldData xml:space="preserve">PEVuZE5vdGU+PENpdGU+PEF1dGhvcj5GaW5lYmVyZzwvQXV0aG9yPjxZZWFyPjIwMTM8L1llYXI+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</w:fldData>
        </w:fldChar>
      </w:r>
      <w:r w:rsidR="001B2A43" w:rsidRPr="00CE5387">
        <w:instrText xml:space="preserve"> ADDIN EN.CITE </w:instrText>
      </w:r>
      <w:r w:rsidR="00A12205" w:rsidRPr="00CE5387">
        <w:fldChar w:fldCharType="begin">
          <w:fldData xml:space="preserve">PEVuZE5vdGU+PENpdGU+PEF1dGhvcj5GaW5lYmVyZzwvQXV0aG9yPjxZZWFyPjIwMTM8L1llYXI+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27" w:tooltip="Fineberg, 2013 #278" w:history="1">
        <w:r w:rsidR="00DB40C0" w:rsidRPr="00CE5387">
          <w:rPr>
            <w:noProof/>
            <w:vertAlign w:val="superscript"/>
          </w:rPr>
          <w:t>127</w:t>
        </w:r>
      </w:hyperlink>
      <w:r w:rsidR="001B2A43" w:rsidRPr="00CE5387">
        <w:rPr>
          <w:noProof/>
          <w:vertAlign w:val="superscript"/>
        </w:rPr>
        <w:t>]</w:t>
      </w:r>
      <w:r w:rsidR="00A12205" w:rsidRPr="00CE5387">
        <w:fldChar w:fldCharType="end"/>
      </w:r>
      <w:r w:rsidR="007E4E0A" w:rsidRPr="00CE5387">
        <w:t xml:space="preserve">  Productivity losses were responsible for the majority of these costs (€3.9 billion, 68%), with direct health care costs accounting for €1.4 billion (24%) and non-health sector and </w:t>
      </w:r>
      <w:r w:rsidR="00C91AB2" w:rsidRPr="00CE5387">
        <w:t>other indirect expenditure costing €0.4 billion (8%)</w:t>
      </w:r>
      <w:r w:rsidR="005D146F" w:rsidRPr="00CE5387">
        <w:t xml:space="preserve"> per year</w:t>
      </w:r>
      <w:r w:rsidR="00C91AB2" w:rsidRPr="00CE5387">
        <w:t>.</w:t>
      </w:r>
    </w:p>
    <w:p w:rsidR="007E4E0A" w:rsidRPr="00CE5387" w:rsidRDefault="007E4E0A" w:rsidP="00990156"/>
    <w:p w:rsidR="00705297" w:rsidRPr="00CE5387" w:rsidRDefault="00F71B46" w:rsidP="00CC0EEE">
      <w:r w:rsidRPr="00CE5387">
        <w:t>These figures were calculated using a prevalence approach, but the costing</w:t>
      </w:r>
      <w:r w:rsidR="00705297" w:rsidRPr="00CE5387">
        <w:t xml:space="preserve"> model ha</w:t>
      </w:r>
      <w:r w:rsidRPr="00CE5387">
        <w:t>d</w:t>
      </w:r>
      <w:r w:rsidR="00705297" w:rsidRPr="00CE5387">
        <w:t xml:space="preserve"> a number of </w:t>
      </w:r>
      <w:r w:rsidR="00990156" w:rsidRPr="00CE5387">
        <w:t>limitations</w:t>
      </w:r>
      <w:r w:rsidR="00705297" w:rsidRPr="00CE5387">
        <w:t xml:space="preserve"> and the resultant total cost estimate must be considered as a speculative approximation. P</w:t>
      </w:r>
      <w:r w:rsidR="00697D43" w:rsidRPr="00CE5387">
        <w:t>roductivity losses arising due to premature mortality</w:t>
      </w:r>
      <w:r w:rsidR="00705297" w:rsidRPr="00CE5387">
        <w:t xml:space="preserve"> were not included which c</w:t>
      </w:r>
      <w:r w:rsidR="00697D43" w:rsidRPr="00CE5387">
        <w:t xml:space="preserve">ould lead to a marked underestimation of </w:t>
      </w:r>
      <w:r w:rsidR="00990156" w:rsidRPr="00CE5387">
        <w:t xml:space="preserve">societal </w:t>
      </w:r>
      <w:r w:rsidR="00697D43" w:rsidRPr="00CE5387">
        <w:t xml:space="preserve">costs. Furthermore, the </w:t>
      </w:r>
      <w:r w:rsidR="00B759FA" w:rsidRPr="00CE5387">
        <w:t xml:space="preserve">prevalence </w:t>
      </w:r>
      <w:r w:rsidR="00705297" w:rsidRPr="00CE5387">
        <w:t>estimate</w:t>
      </w:r>
      <w:r w:rsidR="00990156" w:rsidRPr="00CE5387">
        <w:t>s were</w:t>
      </w:r>
      <w:r w:rsidR="009B35DA" w:rsidRPr="00CE5387">
        <w:t xml:space="preserve"> inferred from</w:t>
      </w:r>
      <w:r w:rsidR="001F2970" w:rsidRPr="00CE5387">
        <w:t xml:space="preserve"> a</w:t>
      </w:r>
      <w:r w:rsidR="00117899" w:rsidRPr="00CE5387">
        <w:t xml:space="preserve"> single</w:t>
      </w:r>
      <w:r w:rsidR="001F2970" w:rsidRPr="00CE5387">
        <w:t xml:space="preserve"> </w:t>
      </w:r>
      <w:r w:rsidR="009B35DA" w:rsidRPr="00CE5387">
        <w:t>report studying the incidence of hospitalisations of paediatric patients in North Staffordshire</w:t>
      </w:r>
      <w:r w:rsidR="00705297" w:rsidRPr="00CE5387">
        <w:t xml:space="preserve"> </w:t>
      </w:r>
      <w:r w:rsidR="009B35DA" w:rsidRPr="00CE5387">
        <w:t>hospitals in the early 1990s.</w:t>
      </w:r>
      <w:r w:rsidR="00A12205" w:rsidRPr="00CE5387">
        <w:fldChar w:fldCharType="begin"/>
      </w:r>
      <w:r w:rsidR="001B2A43" w:rsidRPr="00CE5387">
        <w:instrText xml:space="preserve"> ADDIN EN.CITE &lt;EndNote&gt;&lt;Cite&gt;&lt;Author&gt;Hawley&lt;/Author&gt;&lt;Year&gt;2003&lt;/Year&gt;&lt;RecNum&gt;279&lt;/RecNum&gt;&lt;DisplayText&gt;&lt;style face="superscript"&gt;[128]&lt;/style&gt;&lt;/DisplayText&gt;&lt;record&gt;&lt;rec-number&gt;279&lt;/rec-number&gt;&lt;foreign-keys&gt;&lt;key app="EN" db-id="x0vpa2ff552pxvedr97v0e940xdvezxvsas0"&gt;279&lt;/key&gt;&lt;/foreign-keys&gt;&lt;ref-type name="Journal Article"&gt;17&lt;/ref-type&gt;&lt;contributors&gt;&lt;authors&gt;&lt;author&gt;Hawley, C. A.&lt;/author&gt;&lt;author&gt;Ward, A. B.&lt;/author&gt;&lt;author&gt;Long, J.&lt;/author&gt;&lt;author&gt;Owen, D. W.&lt;/author&gt;&lt;author&gt;Magnay, A. R.&lt;/author&gt;&lt;/authors&gt;&lt;/contributors&gt;&lt;auth-address&gt;Centre for Health Services Studies, University of Warwick, Coventry CV4 7AL, UK. c.a.hawley@warwick.ac.uk&lt;/auth-address&gt;&lt;titles&gt;&lt;title&gt;Prevalence of traumatic brain injury amongst children admitted to hospital in one health district: a population-based study&lt;/title&gt;&lt;secondary-title&gt;Injury&lt;/secondary-title&gt;&lt;alt-title&gt;Injury&lt;/alt-title&gt;&lt;/titles&gt;&lt;periodical&gt;&lt;full-title&gt;Injury&lt;/full-title&gt;&lt;abbr-1&gt;Injury&lt;/abbr-1&gt;&lt;/periodical&gt;&lt;alt-periodical&gt;&lt;full-title&gt;Injury&lt;/full-title&gt;&lt;abbr-1&gt;Injury&lt;/abbr-1&gt;&lt;/alt-periodical&gt;&lt;pages&gt;256-60&lt;/pages&gt;&lt;volume&gt;34&lt;/volume&gt;&lt;number&gt;4&lt;/number&gt;&lt;keywords&gt;&lt;keyword&gt;Accident Prevention&lt;/keyword&gt;&lt;keyword&gt;Accidents/*statistics &amp;amp; numerical data&lt;/keyword&gt;&lt;keyword&gt;Adolescent&lt;/keyword&gt;&lt;keyword&gt;Age Factors&lt;/keyword&gt;&lt;keyword&gt;Brain Injuries/*epidemiology&lt;/keyword&gt;&lt;keyword&gt;Child&lt;/keyword&gt;&lt;keyword&gt;Child, Preschool&lt;/keyword&gt;&lt;keyword&gt;England/epidemiology&lt;/keyword&gt;&lt;keyword&gt;Female&lt;/keyword&gt;&lt;keyword&gt;Glasgow Coma Scale&lt;/keyword&gt;&lt;keyword&gt;Hospitalization&lt;/keyword&gt;&lt;keyword&gt;Humans&lt;/keyword&gt;&lt;keyword&gt;Infant&lt;/keyword&gt;&lt;keyword&gt;Male&lt;/keyword&gt;&lt;keyword&gt;Prevalence&lt;/keyword&gt;&lt;keyword&gt;Socioeconomic Factors&lt;/keyword&gt;&lt;keyword&gt;Trauma Severity Indices&lt;/keyword&gt;&lt;/keywords&gt;&lt;dates&gt;&lt;year&gt;2003&lt;/year&gt;&lt;pub-dates&gt;&lt;date&gt;May&lt;/date&gt;&lt;/pub-dates&gt;&lt;/dates&gt;&lt;isbn&gt;0020-1383 (Print)&amp;#xD;0020-1383 (Linking)&lt;/isbn&gt;&lt;accession-num&gt;12667776&lt;/accession-num&gt;&lt;urls&gt;&lt;related-urls&gt;&lt;url&gt;http://www.ncbi.nlm.nih.gov/pubmed/12667776&lt;/url&gt;&lt;/related-urls&gt;&lt;/urls&gt;&lt;/record&gt;&lt;/Cite&gt;&lt;/EndNote&gt;</w:instrText>
      </w:r>
      <w:r w:rsidR="00A12205" w:rsidRPr="00CE5387">
        <w:fldChar w:fldCharType="separate"/>
      </w:r>
      <w:r w:rsidR="001B2A43" w:rsidRPr="00CE5387">
        <w:rPr>
          <w:noProof/>
          <w:vertAlign w:val="superscript"/>
        </w:rPr>
        <w:t>[</w:t>
      </w:r>
      <w:hyperlink w:anchor="_ENREF_128" w:tooltip="Hawley, 2003 #279" w:history="1">
        <w:r w:rsidR="00DB40C0" w:rsidRPr="00CE5387">
          <w:rPr>
            <w:noProof/>
            <w:vertAlign w:val="superscript"/>
          </w:rPr>
          <w:t>128</w:t>
        </w:r>
      </w:hyperlink>
      <w:r w:rsidR="001B2A43" w:rsidRPr="00CE5387">
        <w:rPr>
          <w:noProof/>
          <w:vertAlign w:val="superscript"/>
        </w:rPr>
        <w:t>]</w:t>
      </w:r>
      <w:r w:rsidR="00A12205" w:rsidRPr="00CE5387">
        <w:fldChar w:fldCharType="end"/>
      </w:r>
      <w:r w:rsidR="009B35DA" w:rsidRPr="00CE5387">
        <w:t xml:space="preserve"> This data will exclude the vast majority of TBI patients discharged from emergency departments</w:t>
      </w:r>
      <w:r w:rsidR="00990156" w:rsidRPr="00CE5387">
        <w:t>, may be out of date,</w:t>
      </w:r>
      <w:r w:rsidR="009B35DA" w:rsidRPr="00CE5387">
        <w:t xml:space="preserve"> and cannot give valid prevalence</w:t>
      </w:r>
      <w:r w:rsidR="00990156" w:rsidRPr="00CE5387">
        <w:t xml:space="preserve"> figures</w:t>
      </w:r>
      <w:r w:rsidR="009B35DA" w:rsidRPr="00CE5387">
        <w:t xml:space="preserve">. </w:t>
      </w:r>
      <w:r w:rsidR="00161C4D" w:rsidRPr="00CE5387">
        <w:t>T</w:t>
      </w:r>
      <w:r w:rsidR="009B35DA" w:rsidRPr="00CE5387">
        <w:t xml:space="preserve">he model’s </w:t>
      </w:r>
      <w:r w:rsidR="009B35DA" w:rsidRPr="00CE5387">
        <w:lastRenderedPageBreak/>
        <w:t xml:space="preserve">truncated time horizon of 20 years, ignoring the lifelong consequences of some injuries, </w:t>
      </w:r>
      <w:r w:rsidR="006F462A" w:rsidRPr="00CE5387">
        <w:t xml:space="preserve">is </w:t>
      </w:r>
      <w:r w:rsidR="005D146F" w:rsidRPr="00CE5387">
        <w:t>another shortcoming additional</w:t>
      </w:r>
      <w:r w:rsidR="001F2970" w:rsidRPr="00CE5387">
        <w:t>ly</w:t>
      </w:r>
      <w:r w:rsidR="006F462A" w:rsidRPr="00CE5387">
        <w:t xml:space="preserve"> likely to underestimate the total economic burden of TBI.</w:t>
      </w:r>
    </w:p>
    <w:p w:rsidR="00705297" w:rsidRPr="00CE5387" w:rsidRDefault="00705297" w:rsidP="00CC0EEE"/>
    <w:p w:rsidR="004359C1" w:rsidRPr="00CE5387" w:rsidRDefault="00FD20F7" w:rsidP="004359C1">
      <w:pPr>
        <w:rPr>
          <w:rFonts w:ascii="Calibri" w:hAnsi="Calibri"/>
        </w:rPr>
      </w:pPr>
      <w:r w:rsidRPr="00CE5387">
        <w:rPr>
          <w:rFonts w:ascii="Calibri" w:hAnsi="Calibri"/>
        </w:rPr>
        <w:t>D</w:t>
      </w:r>
      <w:r w:rsidR="007E4E0A" w:rsidRPr="00CE5387">
        <w:rPr>
          <w:rFonts w:ascii="Calibri" w:hAnsi="Calibri"/>
        </w:rPr>
        <w:t xml:space="preserve">irect health </w:t>
      </w:r>
      <w:r w:rsidR="007F1B17" w:rsidRPr="00CE5387">
        <w:rPr>
          <w:rFonts w:ascii="Calibri" w:hAnsi="Calibri"/>
        </w:rPr>
        <w:t xml:space="preserve">sector </w:t>
      </w:r>
      <w:r w:rsidR="007E4E0A" w:rsidRPr="00CE5387">
        <w:rPr>
          <w:rFonts w:ascii="Calibri" w:hAnsi="Calibri"/>
        </w:rPr>
        <w:t>costs</w:t>
      </w:r>
      <w:r w:rsidRPr="00CE5387">
        <w:rPr>
          <w:rFonts w:ascii="Calibri" w:hAnsi="Calibri"/>
        </w:rPr>
        <w:t xml:space="preserve"> arising from acute TBI management</w:t>
      </w:r>
      <w:r w:rsidR="000B4D94" w:rsidRPr="00CE5387">
        <w:rPr>
          <w:rFonts w:ascii="Calibri" w:hAnsi="Calibri"/>
        </w:rPr>
        <w:t xml:space="preserve"> </w:t>
      </w:r>
      <w:r w:rsidR="00227F68" w:rsidRPr="00CE5387">
        <w:rPr>
          <w:rFonts w:ascii="Calibri" w:hAnsi="Calibri"/>
        </w:rPr>
        <w:t>have</w:t>
      </w:r>
      <w:r w:rsidR="000B4D94" w:rsidRPr="00CE5387">
        <w:rPr>
          <w:rFonts w:ascii="Calibri" w:hAnsi="Calibri"/>
        </w:rPr>
        <w:t xml:space="preserve"> also</w:t>
      </w:r>
      <w:r w:rsidR="00227F68" w:rsidRPr="00CE5387">
        <w:rPr>
          <w:rFonts w:ascii="Calibri" w:hAnsi="Calibri"/>
        </w:rPr>
        <w:t xml:space="preserve"> </w:t>
      </w:r>
      <w:r w:rsidR="00CF27A0" w:rsidRPr="00CE5387">
        <w:rPr>
          <w:rFonts w:ascii="Calibri" w:hAnsi="Calibri"/>
        </w:rPr>
        <w:t xml:space="preserve">been </w:t>
      </w:r>
      <w:r w:rsidRPr="00CE5387">
        <w:rPr>
          <w:rFonts w:ascii="Calibri" w:hAnsi="Calibri"/>
        </w:rPr>
        <w:t xml:space="preserve">estimated in </w:t>
      </w:r>
      <w:r w:rsidR="000B4D94" w:rsidRPr="00CE5387">
        <w:rPr>
          <w:rFonts w:ascii="Calibri" w:hAnsi="Calibri"/>
        </w:rPr>
        <w:t xml:space="preserve">a number of </w:t>
      </w:r>
      <w:r w:rsidR="006A56CB" w:rsidRPr="00CE5387">
        <w:rPr>
          <w:rFonts w:ascii="Calibri" w:hAnsi="Calibri"/>
        </w:rPr>
        <w:t>other separate investigations</w:t>
      </w:r>
      <w:r w:rsidRPr="00CE5387">
        <w:rPr>
          <w:rFonts w:ascii="Calibri" w:hAnsi="Calibri"/>
        </w:rPr>
        <w:t xml:space="preserve">. </w:t>
      </w:r>
      <w:r w:rsidR="007F1B17" w:rsidRPr="00CE5387">
        <w:rPr>
          <w:rFonts w:ascii="Calibri" w:hAnsi="Calibri"/>
        </w:rPr>
        <w:t xml:space="preserve">The EUROCOST study calculated mean costs of </w:t>
      </w:r>
      <w:r w:rsidR="007F1B17" w:rsidRPr="00CE5387">
        <w:t xml:space="preserve">€837 and €1,508 respectively for patients hospitalised with head injury of any severity in England and Wales in 1999 (corresponding to </w:t>
      </w:r>
      <w:r w:rsidR="00B47D57" w:rsidRPr="00CE5387">
        <w:t>£719 and £1,295</w:t>
      </w:r>
      <w:r w:rsidR="007F1B17" w:rsidRPr="00CE5387">
        <w:t xml:space="preserve"> after adjustment for the aver</w:t>
      </w:r>
      <w:r w:rsidR="001D49CC" w:rsidRPr="00CE5387">
        <w:t>age 1999 exchange rate and consumer price index</w:t>
      </w:r>
      <w:r w:rsidR="007F1B17" w:rsidRPr="00CE5387">
        <w:t xml:space="preserve"> inflation).</w:t>
      </w:r>
      <w:r w:rsidR="00A12205" w:rsidRPr="00CE5387">
        <w:fldChar w:fldCharType="begin">
          <w:fldData xml:space="preserve">PEVuZE5vdGU+PENpdGU+PEF1dGhvcj5Qb2xpbmRlcjwvQXV0aG9yPjxZZWFyPjIwMDU8L1llYXI+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</w:fldData>
        </w:fldChar>
      </w:r>
      <w:r w:rsidR="001B2A43" w:rsidRPr="00CE5387">
        <w:instrText xml:space="preserve"> ADDIN EN.CITE </w:instrText>
      </w:r>
      <w:r w:rsidR="00A12205" w:rsidRPr="00CE5387">
        <w:fldChar w:fldCharType="begin">
          <w:fldData xml:space="preserve">PEVuZE5vdGU+PENpdGU+PEF1dGhvcj5Qb2xpbmRlcjwvQXV0aG9yPjxZZWFyPjIwMDU8L1llYXI+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29" w:tooltip="Polinder, 2005 #280" w:history="1">
        <w:r w:rsidR="00DB40C0" w:rsidRPr="00CE5387">
          <w:rPr>
            <w:noProof/>
            <w:vertAlign w:val="superscript"/>
          </w:rPr>
          <w:t>129</w:t>
        </w:r>
      </w:hyperlink>
      <w:r w:rsidR="001B2A43" w:rsidRPr="00CE5387">
        <w:rPr>
          <w:noProof/>
          <w:vertAlign w:val="superscript"/>
        </w:rPr>
        <w:t>]</w:t>
      </w:r>
      <w:r w:rsidR="00A12205" w:rsidRPr="00CE5387">
        <w:fldChar w:fldCharType="end"/>
      </w:r>
      <w:r w:rsidR="007F1B17" w:rsidRPr="00CE5387">
        <w:t xml:space="preserve"> </w:t>
      </w:r>
      <w:r w:rsidR="000B4D94" w:rsidRPr="00CE5387">
        <w:t>Morris and colleagues, using data from the Trauma Audit and Research Network (TARN), reported that mean direct hospitalisation costs were £15 462 (standard deviation (SD) £16 844, 2004 price base) in patients with significant TBI; varying from £13,123 in non-specialist hospitals to £16,075 for patients treated in hospitals with neurosurgical units.</w:t>
      </w:r>
      <w:r w:rsidR="00A12205" w:rsidRPr="00CE5387">
        <w:fldChar w:fldCharType="begin"/>
      </w:r>
      <w:r w:rsidR="001B2A43" w:rsidRPr="00CE5387">
        <w:instrText xml:space="preserve"> ADDIN EN.CITE &lt;EndNote&gt;&lt;Cite&gt;&lt;Author&gt;Morris&lt;/Author&gt;&lt;Year&gt;2008&lt;/Year&gt;&lt;RecNum&gt;29&lt;/RecNum&gt;&lt;DisplayText&gt;&lt;style face="superscript"&gt;[130]&lt;/style&gt;&lt;/DisplayText&gt;&lt;record&gt;&lt;rec-number&gt;29&lt;/rec-number&gt;&lt;foreign-keys&gt;&lt;key app="EN" db-id="x0vpa2ff552pxvedr97v0e940xdvezxvsas0"&gt;29&lt;/key&gt;&lt;/foreign-keys&gt;&lt;ref-type name="Journal Article"&gt;17&lt;/ref-type&gt;&lt;contributors&gt;&lt;authors&gt;&lt;author&gt;Morris, S.&lt;/author&gt;&lt;author&gt;Ridley, S.&lt;/author&gt;&lt;author&gt;Lecky, F. E.&lt;/author&gt;&lt;author&gt;Munro, V.&lt;/author&gt;&lt;author&gt;Christensen, M. C.&lt;/author&gt;&lt;/authors&gt;&lt;/contributors&gt;&lt;titles&gt;&lt;title&gt;Determinants of hospital costs associated with traumatic brain injury in England and Wales&lt;/title&gt;&lt;secondary-title&gt;Anaesthesia&lt;/secondary-title&gt;&lt;/titles&gt;&lt;periodical&gt;&lt;full-title&gt;Anaesthesia&lt;/full-title&gt;&lt;/periodical&gt;&lt;pages&gt;499-508&lt;/pages&gt;&lt;volume&gt;63&lt;/volume&gt;&lt;number&gt;5&lt;/number&gt;&lt;dates&gt;&lt;year&gt;2008&lt;/year&gt;&lt;pub-dates&gt;&lt;date&gt;May&lt;/date&gt;&lt;/pub-dates&gt;&lt;/dates&gt;&lt;isbn&gt;0003-2409&lt;/isbn&gt;&lt;accession-num&gt;WOS:000254927900009&lt;/accession-num&gt;&lt;urls&gt;&lt;related-urls&gt;&lt;url&gt;&amp;lt;Go to ISI&amp;gt;://WOS:000254927900009&lt;/url&gt;&lt;/related-urls&gt;&lt;/urls&gt;&lt;electronic-resource-num&gt;10.1111/j.1365-2044.2007.05432.x&lt;/electronic-resource-num&gt;&lt;/record&gt;&lt;/Cite&gt;&lt;/EndNote&gt;</w:instrText>
      </w:r>
      <w:r w:rsidR="00A12205" w:rsidRPr="00CE5387">
        <w:fldChar w:fldCharType="separate"/>
      </w:r>
      <w:r w:rsidR="001B2A43" w:rsidRPr="00CE5387">
        <w:rPr>
          <w:noProof/>
          <w:vertAlign w:val="superscript"/>
        </w:rPr>
        <w:t>[</w:t>
      </w:r>
      <w:hyperlink w:anchor="_ENREF_130" w:tooltip="Morris, 2008 #29" w:history="1">
        <w:r w:rsidR="00DB40C0" w:rsidRPr="00CE5387">
          <w:rPr>
            <w:noProof/>
            <w:vertAlign w:val="superscript"/>
          </w:rPr>
          <w:t>130</w:t>
        </w:r>
      </w:hyperlink>
      <w:r w:rsidR="001B2A43" w:rsidRPr="00CE5387">
        <w:rPr>
          <w:noProof/>
          <w:vertAlign w:val="superscript"/>
        </w:rPr>
        <w:t>]</w:t>
      </w:r>
      <w:r w:rsidR="00A12205" w:rsidRPr="00CE5387">
        <w:fldChar w:fldCharType="end"/>
      </w:r>
      <w:r w:rsidR="000B4D94" w:rsidRPr="00CE5387">
        <w:t xml:space="preserve"> Lastly, t</w:t>
      </w:r>
      <w:r w:rsidR="000B4D94" w:rsidRPr="00CE5387">
        <w:rPr>
          <w:rFonts w:ascii="Calibri" w:hAnsi="Calibri"/>
        </w:rPr>
        <w:t>he RAIN study found mean health sector and personal social services costs of £28,855 (SD £25,970, 2010 prices), £25,466 (SD £21,468) and £13,152 (SD £14,563) for patients receiving treatment in dedicated neurocritical care units, general intensive care units (ICUs) in specialist hospitals and non-specialist ICUs respectively.</w:t>
      </w:r>
      <w:r w:rsidR="00A12205" w:rsidRPr="00CE5387">
        <w:rPr>
          <w:rFonts w:ascii="Calibri" w:hAnsi="Calibri"/>
        </w:rPr>
        <w:fldChar w:fldCharType="begin">
          <w:fldData xml:space="preserve">PEVuZE5vdGU+PENpdGU+PEF1dGhvcj5IYXJyaXNvbjwvQXV0aG9yPjxZZWFyPjIwMTM8L1llYXI+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</w:fldData>
        </w:fldChar>
      </w:r>
      <w:r w:rsidR="00F24016"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PEVuZE5vdGU+PENpdGU+PEF1dGhvcj5IYXJyaXNvbjwvQXV0aG9yPjxZZWFyPjIwMTM8L1llYXI+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</w:fldData>
        </w:fldChar>
      </w:r>
      <w:r w:rsidR="00F24016"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F24016" w:rsidRPr="00CE5387">
        <w:rPr>
          <w:rFonts w:ascii="Calibri" w:hAnsi="Calibri"/>
          <w:noProof/>
          <w:vertAlign w:val="superscript"/>
        </w:rPr>
        <w:t>[</w:t>
      </w:r>
      <w:hyperlink w:anchor="_ENREF_36" w:tooltip="Harrison, 2013 #752" w:history="1">
        <w:r w:rsidR="00DB40C0" w:rsidRPr="00CE5387">
          <w:rPr>
            <w:rFonts w:ascii="Calibri" w:hAnsi="Calibri"/>
            <w:noProof/>
            <w:vertAlign w:val="superscript"/>
          </w:rPr>
          <w:t>36</w:t>
        </w:r>
      </w:hyperlink>
      <w:r w:rsidR="00F24016" w:rsidRPr="00CE5387">
        <w:rPr>
          <w:rFonts w:ascii="Calibri" w:hAnsi="Calibri"/>
          <w:noProof/>
          <w:vertAlign w:val="superscript"/>
        </w:rPr>
        <w:t>]</w:t>
      </w:r>
      <w:r w:rsidR="00A12205" w:rsidRPr="00CE5387">
        <w:rPr>
          <w:rFonts w:ascii="Calibri" w:hAnsi="Calibri"/>
        </w:rPr>
        <w:fldChar w:fldCharType="end"/>
      </w:r>
      <w:r w:rsidR="004359C1" w:rsidRPr="00CE5387">
        <w:rPr>
          <w:rFonts w:ascii="Calibri" w:hAnsi="Calibri"/>
        </w:rPr>
        <w:t xml:space="preserve"> The higher reported estimates in RAIN compared to the TARN study may be explained by more complete data collection, inflation, inclusion of post-discharge costs, or temporal changes in the sophistication of critical care for TBI.</w:t>
      </w:r>
    </w:p>
    <w:p w:rsidR="004359C1" w:rsidRPr="00CE5387" w:rsidRDefault="004359C1" w:rsidP="00CC0EEE">
      <w:pPr>
        <w:rPr>
          <w:rFonts w:ascii="Calibri" w:hAnsi="Calibri"/>
        </w:rPr>
      </w:pPr>
    </w:p>
    <w:p w:rsidR="004359C1" w:rsidRPr="00CE5387" w:rsidRDefault="004359C1" w:rsidP="004359C1">
      <w:r w:rsidRPr="00CE5387">
        <w:rPr>
          <w:rFonts w:ascii="Calibri" w:hAnsi="Calibri"/>
        </w:rPr>
        <w:t xml:space="preserve">From these </w:t>
      </w:r>
      <w:r w:rsidR="000B4D94" w:rsidRPr="00CE5387">
        <w:rPr>
          <w:rFonts w:ascii="Calibri" w:hAnsi="Calibri"/>
        </w:rPr>
        <w:t xml:space="preserve">published studies it is clear that TBI presents a large economic burden to the UK. </w:t>
      </w:r>
      <w:r w:rsidRPr="00CE5387">
        <w:rPr>
          <w:rFonts w:ascii="Calibri" w:hAnsi="Calibri"/>
        </w:rPr>
        <w:t>However, a</w:t>
      </w:r>
      <w:r w:rsidR="000B4D94" w:rsidRPr="00CE5387">
        <w:rPr>
          <w:rFonts w:ascii="Calibri" w:hAnsi="Calibri"/>
        </w:rPr>
        <w:t xml:space="preserve">lthough </w:t>
      </w:r>
      <w:r w:rsidR="00CF27A0" w:rsidRPr="00CE5387">
        <w:rPr>
          <w:rFonts w:ascii="Calibri" w:hAnsi="Calibri"/>
        </w:rPr>
        <w:t>reporting</w:t>
      </w:r>
      <w:r w:rsidR="000B4D94" w:rsidRPr="00CE5387">
        <w:rPr>
          <w:rFonts w:ascii="Calibri" w:hAnsi="Calibri"/>
        </w:rPr>
        <w:t xml:space="preserve"> interesting descriptive statistics, these cost of illness</w:t>
      </w:r>
      <w:r w:rsidR="00CF27A0" w:rsidRPr="00CE5387">
        <w:rPr>
          <w:rFonts w:ascii="Calibri" w:hAnsi="Calibri"/>
        </w:rPr>
        <w:t xml:space="preserve"> and cost analysis</w:t>
      </w:r>
      <w:r w:rsidR="000B4D94" w:rsidRPr="00CE5387">
        <w:rPr>
          <w:rFonts w:ascii="Calibri" w:hAnsi="Calibri"/>
        </w:rPr>
        <w:t xml:space="preserve"> studies</w:t>
      </w:r>
      <w:r w:rsidR="00CF27A0" w:rsidRPr="00CE5387">
        <w:rPr>
          <w:rFonts w:ascii="Calibri" w:hAnsi="Calibri"/>
        </w:rPr>
        <w:t xml:space="preserve"> provide limited information</w:t>
      </w:r>
      <w:r w:rsidR="0077401E" w:rsidRPr="00CE5387">
        <w:rPr>
          <w:rFonts w:ascii="Calibri" w:hAnsi="Calibri"/>
        </w:rPr>
        <w:t>,</w:t>
      </w:r>
      <w:r w:rsidR="00CF27A0" w:rsidRPr="00CE5387">
        <w:rPr>
          <w:rFonts w:ascii="Calibri" w:hAnsi="Calibri"/>
        </w:rPr>
        <w:t xml:space="preserve"> </w:t>
      </w:r>
      <w:r w:rsidR="000B4D94" w:rsidRPr="00CE5387">
        <w:rPr>
          <w:rFonts w:ascii="Calibri" w:hAnsi="Calibri"/>
        </w:rPr>
        <w:t>of li</w:t>
      </w:r>
      <w:r w:rsidR="00CF27A0" w:rsidRPr="00CE5387">
        <w:rPr>
          <w:rFonts w:ascii="Calibri" w:hAnsi="Calibri"/>
        </w:rPr>
        <w:t>ttle</w:t>
      </w:r>
      <w:r w:rsidR="000B4D94" w:rsidRPr="00CE5387">
        <w:rPr>
          <w:rFonts w:ascii="Calibri" w:hAnsi="Calibri"/>
        </w:rPr>
        <w:t xml:space="preserve"> use in setting </w:t>
      </w:r>
      <w:r w:rsidR="00CF27A0" w:rsidRPr="00CE5387">
        <w:rPr>
          <w:rFonts w:ascii="Calibri" w:hAnsi="Calibri"/>
        </w:rPr>
        <w:t>public health priorities</w:t>
      </w:r>
      <w:r w:rsidR="000B4D94" w:rsidRPr="00CE5387">
        <w:rPr>
          <w:rFonts w:ascii="Calibri" w:hAnsi="Calibri"/>
        </w:rPr>
        <w:t xml:space="preserve"> or allocating resources</w:t>
      </w:r>
      <w:r w:rsidRPr="00CE5387">
        <w:rPr>
          <w:rFonts w:ascii="Calibri" w:hAnsi="Calibri"/>
        </w:rPr>
        <w:t>.</w:t>
      </w:r>
      <w:r w:rsidR="00A12205" w:rsidRPr="00CE5387">
        <w:rPr>
          <w:rFonts w:ascii="Calibri" w:hAnsi="Calibri"/>
        </w:rPr>
        <w:fldChar w:fldCharType="begin">
          <w:fldData xml:space="preserve">PEVuZE5vdGU+PENpdGU+PEF1dGhvcj5MYXJnPC9BdXRob3I+PFllYXI+MjAxMTwvWWVhcj48UmVj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PEVuZE5vdGU+PENpdGU+PEF1dGhvcj5MYXJnPC9BdXRob3I+PFllYXI+MjAxMTwvWWVhcj48UmVj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131" w:tooltip="Larg, 2011 #1004" w:history="1">
        <w:r w:rsidR="00DB40C0" w:rsidRPr="00CE5387">
          <w:rPr>
            <w:rFonts w:ascii="Calibri" w:hAnsi="Calibri"/>
            <w:noProof/>
            <w:vertAlign w:val="superscript"/>
          </w:rPr>
          <w:t>131-133</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r w:rsidR="0077401E" w:rsidRPr="00CE5387">
        <w:rPr>
          <w:rFonts w:ascii="Calibri" w:hAnsi="Calibri"/>
        </w:rPr>
        <w:t xml:space="preserve">Areas of inefficiency are not identified, health effects are ignored, and any comparison of crude costs unadjusted for case-mix differences are critically flawed secondary to confounding. </w:t>
      </w:r>
      <w:r w:rsidR="00CF27A0" w:rsidRPr="00CE5387">
        <w:rPr>
          <w:rFonts w:ascii="Calibri" w:hAnsi="Calibri"/>
        </w:rPr>
        <w:t xml:space="preserve">To identify whether spending on particular aspects of TBI </w:t>
      </w:r>
      <w:r w:rsidR="0077401E" w:rsidRPr="00CE5387">
        <w:rPr>
          <w:rFonts w:ascii="Calibri" w:hAnsi="Calibri"/>
        </w:rPr>
        <w:t>is cost-effective</w:t>
      </w:r>
      <w:r w:rsidR="00CF27A0" w:rsidRPr="00CE5387">
        <w:rPr>
          <w:rFonts w:ascii="Calibri" w:hAnsi="Calibri"/>
        </w:rPr>
        <w:t xml:space="preserve"> further</w:t>
      </w:r>
      <w:r w:rsidRPr="00CE5387">
        <w:rPr>
          <w:rFonts w:ascii="Calibri" w:hAnsi="Calibri"/>
        </w:rPr>
        <w:t xml:space="preserve"> information is required from comparative economic evaluation,</w:t>
      </w:r>
      <w:r w:rsidR="00A12205" w:rsidRPr="00CE5387">
        <w:rPr>
          <w:rFonts w:ascii="Calibri" w:hAnsi="Calibri"/>
        </w:rPr>
        <w:fldChar w:fldCharType="begin"/>
      </w:r>
      <w:r w:rsidR="001B2A43" w:rsidRPr="00CE5387">
        <w:rPr>
          <w:rFonts w:ascii="Calibri" w:hAnsi="Calibri"/>
        </w:rPr>
        <w:instrText xml:space="preserve"> ADDIN EN.CITE &lt;EndNote&gt;&lt;Cite&gt;&lt;Author&gt;Drummond&lt;/Author&gt;&lt;Year&gt;2005&lt;/Year&gt;&lt;RecNum&gt;232&lt;/RecNum&gt;&lt;DisplayText&gt;&lt;style face="superscript"&gt;[134]&lt;/style&gt;&lt;/DisplayText&gt;&lt;record&gt;&lt;rec-number&gt;232&lt;/rec-number&gt;&lt;foreign-keys&gt;&lt;key app="EN" db-id="x0vpa2ff552pxvedr97v0e940xdvezxvsas0"&gt;232&lt;/key&gt;&lt;/foreign-keys&gt;&lt;ref-type name="Book"&gt;6&lt;/ref-type&gt;&lt;contributors&gt;&lt;authors&gt;&lt;author&gt;Drummond, M. F.&lt;/author&gt;&lt;/authors&gt;&lt;/contributors&gt;&lt;titles&gt;&lt;title&gt;Methods for the economic evaluation of health care programmes&lt;/title&gt;&lt;/titles&gt;&lt;edition&gt;3rd ed.&lt;/edition&gt;&lt;keywords&gt;&lt;keyword&gt;Medical care Cost effectiveness.&lt;/keyword&gt;&lt;keyword&gt;Medical care, Cost of Evaluation.&lt;/keyword&gt;&lt;keyword&gt;Costs and Cost Analysis.&lt;/keyword&gt;&lt;keyword&gt;Delivery of Health Care economics.&lt;/keyword&gt;&lt;/keywords&gt;&lt;dates&gt;&lt;year&gt;2005&lt;/year&gt;&lt;/dates&gt;&lt;pub-location&gt;Oxford&lt;/pub-location&gt;&lt;publisher&gt;Oxford University Press&lt;/publisher&gt;&lt;isbn&gt;9780198529446 : No price&amp;#xD;0198529449 (hbk.) : No price&amp;#xD;9780198529453 : No price&amp;#xD;0198529457 (pbk.) : No price&lt;/isbn&gt;&lt;accession-num&gt;(UkOxU)UkOxUb15864755&lt;/accession-num&gt;&lt;call-num&gt;338.433621 22&amp;#xD;British Library HMNTS YC.2009.a.11076&amp;#xD;British Library DSC m05/.29855&lt;/call-num&gt;&lt;urls&gt;&lt;/urls&gt;&lt;/record&gt;&lt;/Cite&gt;&lt;/EndNote&gt;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134" w:tooltip="Drummond, 2005 #232" w:history="1">
        <w:r w:rsidR="00DB40C0" w:rsidRPr="00CE5387">
          <w:rPr>
            <w:rFonts w:ascii="Calibri" w:hAnsi="Calibri"/>
            <w:noProof/>
            <w:vertAlign w:val="superscript"/>
          </w:rPr>
          <w:t>134</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supporting the need for the HITSNS economic model. </w:t>
      </w:r>
    </w:p>
    <w:p w:rsidR="002150C5" w:rsidRPr="00CE5387" w:rsidRDefault="00F837D6" w:rsidP="00591D93">
      <w:pPr>
        <w:pStyle w:val="Heading2"/>
        <w:rPr>
          <w:lang w:val="en-GB"/>
        </w:rPr>
      </w:pPr>
      <w:bookmarkStart w:id="17" w:name="_Toc399054957"/>
      <w:r w:rsidRPr="00CE5387">
        <w:rPr>
          <w:lang w:val="en-GB"/>
        </w:rPr>
        <w:t>traumatic brain</w:t>
      </w:r>
      <w:r w:rsidR="00591D93" w:rsidRPr="00CE5387">
        <w:rPr>
          <w:lang w:val="en-GB"/>
        </w:rPr>
        <w:t xml:space="preserve"> injury Management pathways</w:t>
      </w:r>
      <w:bookmarkEnd w:id="17"/>
      <w:r w:rsidR="00591D93" w:rsidRPr="00CE5387">
        <w:rPr>
          <w:lang w:val="en-GB"/>
        </w:rPr>
        <w:t xml:space="preserve"> </w:t>
      </w:r>
    </w:p>
    <w:p w:rsidR="00C86DC5" w:rsidRPr="00CE5387" w:rsidRDefault="0076602A" w:rsidP="00C86DC5">
      <w:r w:rsidRPr="00CE5387">
        <w:t>Paediatric neurosurgical and neuro-intensive care facilities in the UK are fully centralised, and following severe TBI all children will undergo transfer to specialist centres.</w:t>
      </w:r>
      <w:r w:rsidR="00A12205" w:rsidRPr="00CE5387">
        <w:fldChar w:fldCharType="begin"/>
      </w:r>
      <w:r w:rsidR="001B2A43" w:rsidRPr="00CE5387">
        <w:instrText xml:space="preserve"> ADDIN EN.CITE &lt;EndNote&gt;&lt;Cite&gt;&lt;Author&gt;Houston&lt;/Author&gt;&lt;Year&gt;2012&lt;/Year&gt;&lt;RecNum&gt;246&lt;/RecNum&gt;&lt;DisplayText&gt;&lt;style face="superscript"&gt;[135]&lt;/style&gt;&lt;/DisplayText&gt;&lt;record&gt;&lt;rec-number&gt;246&lt;/rec-number&gt;&lt;foreign-keys&gt;&lt;key app="EN" db-id="x0vpa2ff552pxvedr97v0e940xdvezxvsas0"&gt;246&lt;/key&gt;&lt;/foreign-keys&gt;&lt;ref-type name="Journal Article"&gt;17&lt;/ref-type&gt;&lt;contributors&gt;&lt;authors&gt;&lt;author&gt;Houston, R.&lt;/author&gt;&lt;author&gt;Pearson, G. A.&lt;/author&gt;&lt;/authors&gt;&lt;/contributors&gt;&lt;auth-address&gt;Centre for Maternal and Child Enquiries (CMACE), Chiltern Court, 188 Baker Street, London NW1 5SD, UK. rosie.houston@yahoo.co.uk&lt;/auth-address&gt;&lt;titles&gt;&lt;title&gt;Hospital facilities for head injured children: UK national survey&lt;/title&gt;&lt;secondary-title&gt;Emerg Med J&lt;/secondary-title&gt;&lt;alt-title&gt;Emergency medicine journal : EMJ&lt;/alt-title&gt;&lt;/titles&gt;&lt;periodical&gt;&lt;full-title&gt;Emerg Med J&lt;/full-title&gt;&lt;abbr-1&gt;Emergency medicine journal : EMJ&lt;/abbr-1&gt;&lt;/periodical&gt;&lt;alt-periodical&gt;&lt;full-title&gt;Emerg Med J&lt;/full-title&gt;&lt;abbr-1&gt;Emergency medicine journal : EMJ&lt;/abbr-1&gt;&lt;/alt-periodical&gt;&lt;pages&gt;309-15&lt;/pages&gt;&lt;volume&gt;29&lt;/volume&gt;&lt;number&gt;4&lt;/number&gt;&lt;keywords&gt;&lt;keyword&gt;Child&lt;/keyword&gt;&lt;keyword&gt;Child, Preschool&lt;/keyword&gt;&lt;keyword&gt;Craniocerebral Trauma/*therapy&lt;/keyword&gt;&lt;keyword&gt;Cross-Sectional Studies&lt;/keyword&gt;&lt;keyword&gt;Emergency Service, Hospital/*organization &amp;amp; administration&lt;/keyword&gt;&lt;keyword&gt;Female&lt;/keyword&gt;&lt;keyword&gt;Great Britain&lt;/keyword&gt;&lt;keyword&gt;Health Care Surveys/methods&lt;/keyword&gt;&lt;keyword&gt;*Health Services Accessibility/standards&lt;/keyword&gt;&lt;keyword&gt;Humans&lt;/keyword&gt;&lt;keyword&gt;Male&lt;/keyword&gt;&lt;keyword&gt;Trauma Centers/standards/*supply &amp;amp; distribution&lt;/keyword&gt;&lt;/keywords&gt;&lt;dates&gt;&lt;year&gt;2012&lt;/year&gt;&lt;pub-dates&gt;&lt;date&gt;Apr&lt;/date&gt;&lt;/pub-dates&gt;&lt;/dates&gt;&lt;isbn&gt;1472-0213 (Electronic)&amp;#xD;1472-0205 (Linking)&lt;/isbn&gt;&lt;accession-num&gt;21609945&lt;/accession-num&gt;&lt;urls&gt;&lt;related-urls&gt;&lt;url&gt;http://www.ncbi.nlm.nih.gov/pubmed/21609945&lt;/url&gt;&lt;/related-urls&gt;&lt;/urls&gt;&lt;electronic-resource-num&gt;10.1136/emj.2011.112110&lt;/electronic-resource-num&gt;&lt;/record&gt;&lt;/Cite&gt;&lt;/EndNote&gt;</w:instrText>
      </w:r>
      <w:r w:rsidR="00A12205" w:rsidRPr="00CE5387">
        <w:fldChar w:fldCharType="separate"/>
      </w:r>
      <w:r w:rsidR="001B2A43" w:rsidRPr="00CE5387">
        <w:rPr>
          <w:noProof/>
          <w:vertAlign w:val="superscript"/>
        </w:rPr>
        <w:t>[</w:t>
      </w:r>
      <w:hyperlink w:anchor="_ENREF_135" w:tooltip="Houston, 2012 #246" w:history="1">
        <w:r w:rsidR="00DB40C0" w:rsidRPr="00CE5387">
          <w:rPr>
            <w:noProof/>
            <w:vertAlign w:val="superscript"/>
          </w:rPr>
          <w:t>135</w:t>
        </w:r>
      </w:hyperlink>
      <w:r w:rsidR="001B2A43" w:rsidRPr="00CE5387">
        <w:rPr>
          <w:noProof/>
          <w:vertAlign w:val="superscript"/>
        </w:rPr>
        <w:t>]</w:t>
      </w:r>
      <w:r w:rsidR="00A12205" w:rsidRPr="00CE5387">
        <w:fldChar w:fldCharType="end"/>
      </w:r>
      <w:r w:rsidRPr="00CE5387">
        <w:t xml:space="preserve"> In comparison a</w:t>
      </w:r>
      <w:r w:rsidR="00F7456A" w:rsidRPr="00CE5387">
        <w:t xml:space="preserve">dults </w:t>
      </w:r>
      <w:r w:rsidR="00C86DC5" w:rsidRPr="00CE5387">
        <w:t>sustaining a</w:t>
      </w:r>
      <w:r w:rsidR="00F7456A" w:rsidRPr="00CE5387">
        <w:t xml:space="preserve"> TBI and presenting to </w:t>
      </w:r>
      <w:r w:rsidR="00AB11FC" w:rsidRPr="00CE5387">
        <w:t xml:space="preserve">land </w:t>
      </w:r>
      <w:r w:rsidR="00F7456A" w:rsidRPr="00CE5387">
        <w:t xml:space="preserve">ambulance paramedics </w:t>
      </w:r>
      <w:r w:rsidR="00892B70" w:rsidRPr="00CE5387">
        <w:t>could potentially</w:t>
      </w:r>
      <w:r w:rsidR="00F7456A" w:rsidRPr="00CE5387">
        <w:t xml:space="preserve"> receive treatment in </w:t>
      </w:r>
      <w:r w:rsidR="00763D49" w:rsidRPr="00CE5387">
        <w:t>SNCs</w:t>
      </w:r>
      <w:r w:rsidR="005731AA" w:rsidRPr="00CE5387">
        <w:t>,</w:t>
      </w:r>
      <w:r w:rsidR="00F7456A" w:rsidRPr="00CE5387">
        <w:t xml:space="preserve"> </w:t>
      </w:r>
      <w:r w:rsidR="00763D49" w:rsidRPr="00CE5387">
        <w:t>NSAHs</w:t>
      </w:r>
      <w:r w:rsidR="005731AA" w:rsidRPr="00CE5387">
        <w:t xml:space="preserve"> or a combination of the two;</w:t>
      </w:r>
      <w:r w:rsidR="00C86DC5" w:rsidRPr="00CE5387">
        <w:t xml:space="preserve"> with the location of the incident, patient characteristics and underlying pathology potentially influencing the pathway of care. </w:t>
      </w:r>
    </w:p>
    <w:p w:rsidR="00C86DC5" w:rsidRPr="00CE5387" w:rsidRDefault="00C86DC5" w:rsidP="00F7456A"/>
    <w:p w:rsidR="00B76A5A" w:rsidRPr="00CE5387" w:rsidRDefault="00C86DC5" w:rsidP="00D76E60">
      <w:pPr>
        <w:rPr>
          <w:lang w:val="en-GB"/>
        </w:rPr>
      </w:pPr>
      <w:r w:rsidRPr="00CE5387">
        <w:lastRenderedPageBreak/>
        <w:t>The</w:t>
      </w:r>
      <w:r w:rsidR="0076602A" w:rsidRPr="00CE5387">
        <w:t xml:space="preserve">re are currently 26 English SNCs, defined by </w:t>
      </w:r>
      <w:r w:rsidRPr="00CE5387">
        <w:t xml:space="preserve">the presence of a neurosurgical unit with the capacity to perform </w:t>
      </w:r>
      <w:r w:rsidR="00BD6EDF" w:rsidRPr="00CE5387">
        <w:t>neurosurgical</w:t>
      </w:r>
      <w:r w:rsidRPr="00CE5387">
        <w:t xml:space="preserve"> operations and provide </w:t>
      </w:r>
      <w:r w:rsidR="00BD6EDF" w:rsidRPr="00CE5387">
        <w:t>neuro-</w:t>
      </w:r>
      <w:r w:rsidR="0076602A" w:rsidRPr="00CE5387">
        <w:t>intensive care management.</w:t>
      </w:r>
      <w:r w:rsidR="00A12205" w:rsidRPr="00CE5387">
        <w:fldChar w:fldCharType="begin"/>
      </w:r>
      <w:r w:rsidR="001B2A43" w:rsidRPr="00CE5387">
        <w:instrText xml:space="preserve"> ADDIN EN.CITE &lt;EndNote&gt;&lt;Cite&gt;&lt;Author&gt;Surgeons&lt;/Author&gt;&lt;RecNum&gt;247&lt;/RecNum&gt;&lt;DisplayText&gt;&lt;style face="superscript"&gt;[136]&lt;/style&gt;&lt;/DisplayText&gt;&lt;record&gt;&lt;rec-number&gt;247&lt;/rec-number&gt;&lt;foreign-keys&gt;&lt;key app="EN" db-id="x0vpa2ff552pxvedr97v0e940xdvezxvsas0"&gt;247&lt;/key&gt;&lt;/foreign-keys&gt;&lt;ref-type name="Web Page"&gt;12&lt;/ref-type&gt;&lt;contributors&gt;&lt;authors&gt;&lt;author&gt;Society of Neurological Surgeons&lt;/author&gt;&lt;/authors&gt;&lt;/contributors&gt;&lt;titles&gt;&lt;title&gt;List of Neurosurgical Units&lt;/title&gt;&lt;/titles&gt;&lt;volume&gt;2014&lt;/volume&gt;&lt;number&gt;20th August&lt;/number&gt;&lt;dates&gt;&lt;/dates&gt;&lt;publisher&gt;Society of Neurological Surgeons&lt;/publisher&gt;&lt;urls&gt;&lt;related-urls&gt;&lt;url&gt;http://www.sbns.org.uk/index.php/neurosurgical-units/ &lt;/url&gt;&lt;/related-urls&gt;&lt;/urls&gt;&lt;/record&gt;&lt;/Cite&gt;&lt;/EndNote&gt;</w:instrText>
      </w:r>
      <w:r w:rsidR="00A12205" w:rsidRPr="00CE5387">
        <w:fldChar w:fldCharType="separate"/>
      </w:r>
      <w:r w:rsidR="001B2A43" w:rsidRPr="00CE5387">
        <w:rPr>
          <w:noProof/>
          <w:vertAlign w:val="superscript"/>
        </w:rPr>
        <w:t>[</w:t>
      </w:r>
      <w:hyperlink w:anchor="_ENREF_136" w:tooltip="Surgeons,  #247" w:history="1">
        <w:r w:rsidR="00DB40C0" w:rsidRPr="00CE5387">
          <w:rPr>
            <w:noProof/>
            <w:vertAlign w:val="superscript"/>
          </w:rPr>
          <w:t>136</w:t>
        </w:r>
      </w:hyperlink>
      <w:r w:rsidR="001B2A43" w:rsidRPr="00CE5387">
        <w:rPr>
          <w:noProof/>
          <w:vertAlign w:val="superscript"/>
        </w:rPr>
        <w:t>]</w:t>
      </w:r>
      <w:r w:rsidR="00A12205" w:rsidRPr="00CE5387">
        <w:fldChar w:fldCharType="end"/>
      </w:r>
      <w:r w:rsidR="0076602A" w:rsidRPr="00CE5387">
        <w:t xml:space="preserve"> </w:t>
      </w:r>
      <w:r w:rsidR="00A70303" w:rsidRPr="00CE5387">
        <w:t>T</w:t>
      </w:r>
      <w:r w:rsidR="0076602A" w:rsidRPr="00CE5387">
        <w:t xml:space="preserve">here is wide variation in the scope of trauma-related specialties provided by </w:t>
      </w:r>
      <w:r w:rsidR="00A70303" w:rsidRPr="00CE5387">
        <w:t>these</w:t>
      </w:r>
      <w:r w:rsidR="0076602A" w:rsidRPr="00CE5387">
        <w:t xml:space="preserve"> hospitals</w:t>
      </w:r>
      <w:r w:rsidR="00A70303" w:rsidRPr="00CE5387">
        <w:t>, with</w:t>
      </w:r>
      <w:r w:rsidR="00E06706" w:rsidRPr="00CE5387">
        <w:t xml:space="preserve"> </w:t>
      </w:r>
      <w:r w:rsidR="00A70303" w:rsidRPr="00CE5387">
        <w:t>o</w:t>
      </w:r>
      <w:r w:rsidR="00B76A5A" w:rsidRPr="00CE5387">
        <w:t>nly</w:t>
      </w:r>
      <w:r w:rsidR="00BD6EDF" w:rsidRPr="00CE5387">
        <w:t xml:space="preserve"> </w:t>
      </w:r>
      <w:r w:rsidR="00942565" w:rsidRPr="00CE5387">
        <w:t>eleven</w:t>
      </w:r>
      <w:r w:rsidR="00BD6EDF" w:rsidRPr="00CE5387">
        <w:t xml:space="preserve"> SNC</w:t>
      </w:r>
      <w:r w:rsidR="00B76A5A" w:rsidRPr="00CE5387">
        <w:t>s</w:t>
      </w:r>
      <w:r w:rsidR="00BD6EDF" w:rsidRPr="00CE5387">
        <w:t xml:space="preserve"> meet</w:t>
      </w:r>
      <w:r w:rsidR="00A70303" w:rsidRPr="00CE5387">
        <w:t>ing</w:t>
      </w:r>
      <w:r w:rsidR="00BD6EDF" w:rsidRPr="00CE5387">
        <w:t xml:space="preserve"> </w:t>
      </w:r>
      <w:r w:rsidR="008B7D3B" w:rsidRPr="00CE5387">
        <w:t xml:space="preserve">the highest </w:t>
      </w:r>
      <w:r w:rsidR="00BD6EDF" w:rsidRPr="00CE5387">
        <w:t>American Association of Surgeons</w:t>
      </w:r>
      <w:r w:rsidR="00892B70" w:rsidRPr="00CE5387">
        <w:t xml:space="preserve"> standards </w:t>
      </w:r>
      <w:r w:rsidR="008B7D3B" w:rsidRPr="00CE5387">
        <w:t>for</w:t>
      </w:r>
      <w:r w:rsidR="00BD6EDF" w:rsidRPr="00CE5387">
        <w:t xml:space="preserve"> </w:t>
      </w:r>
      <w:r w:rsidR="00117899" w:rsidRPr="00CE5387">
        <w:t xml:space="preserve">level one </w:t>
      </w:r>
      <w:r w:rsidR="00BD6EDF" w:rsidRPr="00CE5387">
        <w:t>trauma centre</w:t>
      </w:r>
      <w:r w:rsidR="008B7D3B" w:rsidRPr="00CE5387">
        <w:t>s</w:t>
      </w:r>
      <w:r w:rsidR="003D5C83" w:rsidRPr="00CE5387">
        <w:t>,</w:t>
      </w:r>
      <w:r w:rsidR="00BD6EDF" w:rsidRPr="00CE5387">
        <w:t xml:space="preserve"> and offe</w:t>
      </w:r>
      <w:r w:rsidR="00A70303" w:rsidRPr="00CE5387">
        <w:t>ring</w:t>
      </w:r>
      <w:r w:rsidR="00BD6EDF" w:rsidRPr="00CE5387">
        <w:t xml:space="preserve"> a fully comprehensive range of supporting services.</w:t>
      </w:r>
      <w:r w:rsidR="00A12205" w:rsidRPr="00CE5387">
        <w:fldChar w:fldCharType="begin"/>
      </w:r>
      <w:r w:rsidR="001B2A43" w:rsidRPr="00CE5387">
        <w:instrText xml:space="preserve"> ADDIN EN.CITE &lt;EndNote&gt;&lt;Cite&gt;&lt;Author&gt;Surgeons&lt;/Author&gt;&lt;RecNum&gt;247&lt;/RecNum&gt;&lt;DisplayText&gt;&lt;style face="superscript"&gt;[136]&lt;/style&gt;&lt;/DisplayText&gt;&lt;record&gt;&lt;rec-number&gt;247&lt;/rec-number&gt;&lt;foreign-keys&gt;&lt;key app="EN" db-id="x0vpa2ff552pxvedr97v0e940xdvezxvsas0"&gt;247&lt;/key&gt;&lt;/foreign-keys&gt;&lt;ref-type name="Web Page"&gt;12&lt;/ref-type&gt;&lt;contributors&gt;&lt;authors&gt;&lt;author&gt;Society of Neurological Surgeons&lt;/author&gt;&lt;/authors&gt;&lt;/contributors&gt;&lt;titles&gt;&lt;title&gt;List of Neurosurgical Units&lt;/title&gt;&lt;/titles&gt;&lt;volume&gt;2014&lt;/volume&gt;&lt;number&gt;20th August&lt;/number&gt;&lt;dates&gt;&lt;/dates&gt;&lt;publisher&gt;Society of Neurological Surgeons&lt;/publisher&gt;&lt;urls&gt;&lt;related-urls&gt;&lt;url&gt;http://www.sbns.org.uk/index.php/neurosurgical-units/ &lt;/url&gt;&lt;/related-urls&gt;&lt;/urls&gt;&lt;/record&gt;&lt;/Cite&gt;&lt;/EndNote&gt;</w:instrText>
      </w:r>
      <w:r w:rsidR="00A12205" w:rsidRPr="00CE5387">
        <w:fldChar w:fldCharType="separate"/>
      </w:r>
      <w:r w:rsidR="001B2A43" w:rsidRPr="00CE5387">
        <w:rPr>
          <w:noProof/>
          <w:vertAlign w:val="superscript"/>
        </w:rPr>
        <w:t>[</w:t>
      </w:r>
      <w:hyperlink w:anchor="_ENREF_136" w:tooltip="Surgeons,  #247" w:history="1">
        <w:r w:rsidR="00DB40C0" w:rsidRPr="00CE5387">
          <w:rPr>
            <w:noProof/>
            <w:vertAlign w:val="superscript"/>
          </w:rPr>
          <w:t>136</w:t>
        </w:r>
      </w:hyperlink>
      <w:r w:rsidR="001B2A43" w:rsidRPr="00CE5387">
        <w:rPr>
          <w:noProof/>
          <w:vertAlign w:val="superscript"/>
        </w:rPr>
        <w:t>]</w:t>
      </w:r>
      <w:r w:rsidR="00A12205" w:rsidRPr="00CE5387">
        <w:fldChar w:fldCharType="end"/>
      </w:r>
      <w:r w:rsidR="003D5C83" w:rsidRPr="00CE5387">
        <w:t xml:space="preserve"> </w:t>
      </w:r>
      <w:r w:rsidR="00B76A5A" w:rsidRPr="00CE5387">
        <w:t>Indeed one English</w:t>
      </w:r>
      <w:r w:rsidR="003D5C83" w:rsidRPr="00CE5387">
        <w:t xml:space="preserve"> n</w:t>
      </w:r>
      <w:r w:rsidR="00B76A5A" w:rsidRPr="00CE5387">
        <w:t>eurosurgical unit</w:t>
      </w:r>
      <w:r w:rsidR="003D5C83" w:rsidRPr="00CE5387">
        <w:t xml:space="preserve"> reside</w:t>
      </w:r>
      <w:r w:rsidR="00B76A5A" w:rsidRPr="00CE5387">
        <w:t>s</w:t>
      </w:r>
      <w:r w:rsidR="003D5C83" w:rsidRPr="00CE5387">
        <w:t xml:space="preserve"> in </w:t>
      </w:r>
      <w:r w:rsidR="00B76A5A" w:rsidRPr="00CE5387">
        <w:t xml:space="preserve">a </w:t>
      </w:r>
      <w:r w:rsidR="003D5C83" w:rsidRPr="00CE5387">
        <w:t xml:space="preserve">hospital providing only neuroscience care, possibly limiting the </w:t>
      </w:r>
      <w:r w:rsidR="00B76A5A" w:rsidRPr="00CE5387">
        <w:t>capability to care for</w:t>
      </w:r>
      <w:r w:rsidR="003D5C83" w:rsidRPr="00CE5387">
        <w:t xml:space="preserve"> multiple trauma patients with concomitant</w:t>
      </w:r>
      <w:r w:rsidR="00B76A5A" w:rsidRPr="00CE5387">
        <w:t xml:space="preserve"> </w:t>
      </w:r>
      <w:r w:rsidR="00312648" w:rsidRPr="00CE5387">
        <w:t>extracranial</w:t>
      </w:r>
      <w:r w:rsidR="00B76A5A" w:rsidRPr="00CE5387">
        <w:t xml:space="preserve"> injuries. </w:t>
      </w:r>
      <w:r w:rsidR="00563E70" w:rsidRPr="00CE5387">
        <w:t xml:space="preserve">In two thirds of SNCs patients are managed in dedicated </w:t>
      </w:r>
      <w:r w:rsidR="00563E70" w:rsidRPr="00CE5387">
        <w:rPr>
          <w:lang w:val="en-GB"/>
        </w:rPr>
        <w:t xml:space="preserve">neurocritical care units, </w:t>
      </w:r>
      <w:r w:rsidR="00942565" w:rsidRPr="00CE5387">
        <w:rPr>
          <w:lang w:val="en-GB"/>
        </w:rPr>
        <w:t xml:space="preserve">staffed by </w:t>
      </w:r>
      <w:r w:rsidR="00BB5752" w:rsidRPr="00CE5387">
        <w:rPr>
          <w:lang w:val="en-GB"/>
        </w:rPr>
        <w:t xml:space="preserve">sub-specialty trained </w:t>
      </w:r>
      <w:r w:rsidR="00942565" w:rsidRPr="00CE5387">
        <w:rPr>
          <w:lang w:val="en-GB"/>
        </w:rPr>
        <w:t xml:space="preserve">neuro-intensivists </w:t>
      </w:r>
      <w:r w:rsidR="00563E70" w:rsidRPr="00CE5387">
        <w:rPr>
          <w:lang w:val="en-GB"/>
        </w:rPr>
        <w:t xml:space="preserve">exclusively caring for neuroscience </w:t>
      </w:r>
      <w:r w:rsidR="00BB5752" w:rsidRPr="00CE5387">
        <w:rPr>
          <w:lang w:val="en-GB"/>
        </w:rPr>
        <w:t>conditions</w:t>
      </w:r>
      <w:r w:rsidR="00563E70" w:rsidRPr="00CE5387">
        <w:rPr>
          <w:lang w:val="en-GB"/>
        </w:rPr>
        <w:t>. The remaining SNCs offer an alternative model</w:t>
      </w:r>
      <w:r w:rsidR="00D76E60" w:rsidRPr="00CE5387">
        <w:rPr>
          <w:lang w:val="en-GB"/>
        </w:rPr>
        <w:t xml:space="preserve"> of </w:t>
      </w:r>
      <w:r w:rsidR="005731AA" w:rsidRPr="00CE5387">
        <w:rPr>
          <w:lang w:val="en-GB"/>
        </w:rPr>
        <w:t xml:space="preserve">critical </w:t>
      </w:r>
      <w:r w:rsidR="00D76E60" w:rsidRPr="00CE5387">
        <w:rPr>
          <w:lang w:val="en-GB"/>
        </w:rPr>
        <w:t>care</w:t>
      </w:r>
      <w:r w:rsidR="00563E70" w:rsidRPr="00CE5387">
        <w:rPr>
          <w:lang w:val="en-GB"/>
        </w:rPr>
        <w:t>,</w:t>
      </w:r>
      <w:r w:rsidR="00D76E60" w:rsidRPr="00CE5387">
        <w:rPr>
          <w:lang w:val="en-GB"/>
        </w:rPr>
        <w:t xml:space="preserve"> </w:t>
      </w:r>
      <w:r w:rsidR="00563E70" w:rsidRPr="00CE5387">
        <w:rPr>
          <w:lang w:val="en-GB"/>
        </w:rPr>
        <w:t xml:space="preserve">treating patients </w:t>
      </w:r>
      <w:r w:rsidR="00BB2B3E" w:rsidRPr="00CE5387">
        <w:rPr>
          <w:lang w:val="en-GB"/>
        </w:rPr>
        <w:t>in non-specialised general intensive care units.</w:t>
      </w:r>
      <w:r w:rsidR="00A12205" w:rsidRPr="00CE5387">
        <w:rPr>
          <w:lang w:val="en-GB"/>
        </w:rPr>
        <w:fldChar w:fldCharType="begin">
          <w:fldData xml:space="preserve">PEVuZE5vdGU+PENpdGU+PEF1dGhvcj5IYXJyaXNvbjwvQXV0aG9yPjxZZWFyPjIwMTM8L1llYXI+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</w:fldData>
        </w:fldChar>
      </w:r>
      <w:r w:rsidR="00F24016" w:rsidRPr="00CE5387">
        <w:rPr>
          <w:lang w:val="en-GB"/>
        </w:rPr>
        <w:instrText xml:space="preserve"> ADDIN EN.CITE </w:instrText>
      </w:r>
      <w:r w:rsidR="00A12205" w:rsidRPr="00CE5387">
        <w:rPr>
          <w:lang w:val="en-GB"/>
        </w:rPr>
        <w:fldChar w:fldCharType="begin">
          <w:fldData xml:space="preserve">PEVuZE5vdGU+PENpdGU+PEF1dGhvcj5IYXJyaXNvbjwvQXV0aG9yPjxZZWFyPjIwMTM8L1llYXI+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</w:fldData>
        </w:fldChar>
      </w:r>
      <w:r w:rsidR="00F24016" w:rsidRPr="00CE5387">
        <w:rPr>
          <w:lang w:val="en-GB"/>
        </w:rPr>
        <w:instrText xml:space="preserve"> ADDIN EN.CITE.DATA </w:instrText>
      </w:r>
      <w:r w:rsidR="00A12205" w:rsidRPr="00CE5387">
        <w:rPr>
          <w:lang w:val="en-GB"/>
        </w:rPr>
      </w:r>
      <w:r w:rsidR="00A12205" w:rsidRPr="00CE5387">
        <w:rPr>
          <w:lang w:val="en-GB"/>
        </w:rPr>
        <w:fldChar w:fldCharType="end"/>
      </w:r>
      <w:r w:rsidR="00A12205" w:rsidRPr="00CE5387">
        <w:rPr>
          <w:lang w:val="en-GB"/>
        </w:rPr>
      </w:r>
      <w:r w:rsidR="00A12205" w:rsidRPr="00CE5387">
        <w:rPr>
          <w:lang w:val="en-GB"/>
        </w:rPr>
        <w:fldChar w:fldCharType="separate"/>
      </w:r>
      <w:r w:rsidR="00F24016" w:rsidRPr="00CE5387">
        <w:rPr>
          <w:noProof/>
          <w:vertAlign w:val="superscript"/>
          <w:lang w:val="en-GB"/>
        </w:rPr>
        <w:t>[</w:t>
      </w:r>
      <w:hyperlink w:anchor="_ENREF_36" w:tooltip="Harrison, 2013 #752" w:history="1">
        <w:r w:rsidR="00DB40C0" w:rsidRPr="00CE5387">
          <w:rPr>
            <w:noProof/>
            <w:vertAlign w:val="superscript"/>
            <w:lang w:val="en-GB"/>
          </w:rPr>
          <w:t>36</w:t>
        </w:r>
      </w:hyperlink>
      <w:r w:rsidR="00F24016" w:rsidRPr="00CE5387">
        <w:rPr>
          <w:noProof/>
          <w:vertAlign w:val="superscript"/>
          <w:lang w:val="en-GB"/>
        </w:rPr>
        <w:t>]</w:t>
      </w:r>
      <w:r w:rsidR="00A12205" w:rsidRPr="00CE5387">
        <w:rPr>
          <w:lang w:val="en-GB"/>
        </w:rPr>
        <w:fldChar w:fldCharType="end"/>
      </w:r>
    </w:p>
    <w:p w:rsidR="00BB2B3E" w:rsidRPr="00CE5387" w:rsidRDefault="00BB2B3E" w:rsidP="00D76E60">
      <w:pPr>
        <w:rPr>
          <w:lang w:val="en-GB"/>
        </w:rPr>
      </w:pPr>
    </w:p>
    <w:p w:rsidR="00BB5752" w:rsidRPr="00CE5387" w:rsidRDefault="00BB5752" w:rsidP="00BB5752">
      <w:r w:rsidRPr="00CE5387">
        <w:t xml:space="preserve">Non-specialist acute hospitals are trauma receiving hospitals consisting of </w:t>
      </w:r>
      <w:r w:rsidR="0051029A" w:rsidRPr="00CE5387">
        <w:t xml:space="preserve">fully staffed </w:t>
      </w:r>
      <w:r w:rsidRPr="00CE5387">
        <w:t>emergency departments</w:t>
      </w:r>
      <w:r w:rsidR="009739C0" w:rsidRPr="00CE5387">
        <w:t xml:space="preserve"> </w:t>
      </w:r>
      <w:r w:rsidR="00A30BE7" w:rsidRPr="00CE5387">
        <w:t xml:space="preserve">with </w:t>
      </w:r>
      <w:r w:rsidR="0051029A" w:rsidRPr="00CE5387">
        <w:t>comprehensive</w:t>
      </w:r>
      <w:r w:rsidR="009739C0" w:rsidRPr="00CE5387">
        <w:t xml:space="preserve"> resuscitation facilities</w:t>
      </w:r>
      <w:r w:rsidR="00A30BE7" w:rsidRPr="00CE5387">
        <w:t xml:space="preserve"> </w:t>
      </w:r>
      <w:r w:rsidRPr="00CE5387">
        <w:t xml:space="preserve">and general intensive care units; but no neurosurgical department. </w:t>
      </w:r>
      <w:r w:rsidR="00A30BE7" w:rsidRPr="00CE5387">
        <w:t>There are 140</w:t>
      </w:r>
      <w:r w:rsidRPr="00CE5387">
        <w:t xml:space="preserve"> such hospitals in England, the majority of which are district level general hospitals with a limited number of supporting specialities e.g. general surgery</w:t>
      </w:r>
      <w:r w:rsidR="009739C0" w:rsidRPr="00CE5387">
        <w:t xml:space="preserve"> </w:t>
      </w:r>
      <w:r w:rsidR="008D2688" w:rsidRPr="00CE5387">
        <w:t>departments</w:t>
      </w:r>
      <w:r w:rsidRPr="00CE5387">
        <w:t>.</w:t>
      </w:r>
      <w:r w:rsidR="00A12205" w:rsidRPr="00CE5387">
        <w:fldChar w:fldCharType="begin"/>
      </w:r>
      <w:r w:rsidR="001B2A43" w:rsidRPr="00CE5387">
        <w:instrText xml:space="preserve"> ADDIN EN.CITE &lt;EndNote&gt;&lt;Cite&gt;&lt;Author&gt;Choices&lt;/Author&gt;&lt;RecNum&gt;248&lt;/RecNum&gt;&lt;DisplayText&gt;&lt;style face="superscript"&gt;[137]&lt;/style&gt;&lt;/DisplayText&gt;&lt;record&gt;&lt;rec-number&gt;248&lt;/rec-number&gt;&lt;foreign-keys&gt;&lt;key app="EN" db-id="x0vpa2ff552pxvedr97v0e940xdvezxvsas0"&gt;248&lt;/key&gt;&lt;/foreign-keys&gt;&lt;ref-type name="Web Page"&gt;12&lt;/ref-type&gt;&lt;contributors&gt;&lt;authors&gt;&lt;author&gt;NHS Choices&lt;/author&gt;&lt;/authors&gt;&lt;/contributors&gt;&lt;titles&gt;&lt;title&gt;Acute Trust Listings&lt;/title&gt;&lt;/titles&gt;&lt;volume&gt;2014&lt;/volume&gt;&lt;number&gt;20th August&lt;/number&gt;&lt;dates&gt;&lt;/dates&gt;&lt;pub-location&gt;London&lt;/pub-location&gt;&lt;publisher&gt;National Health Service&lt;/publisher&gt;&lt;urls&gt;&lt;related-urls&gt;&lt;url&gt;http://www.nhs.uk/ServiceDirectories/Pages/AcuteTrustListing.aspx &lt;/url&gt;&lt;/related-urls&gt;&lt;/urls&gt;&lt;/record&gt;&lt;/Cite&gt;&lt;/EndNote&gt;</w:instrText>
      </w:r>
      <w:r w:rsidR="00A12205" w:rsidRPr="00CE5387">
        <w:fldChar w:fldCharType="separate"/>
      </w:r>
      <w:r w:rsidR="001B2A43" w:rsidRPr="00CE5387">
        <w:rPr>
          <w:noProof/>
          <w:vertAlign w:val="superscript"/>
        </w:rPr>
        <w:t>[</w:t>
      </w:r>
      <w:hyperlink w:anchor="_ENREF_137" w:tooltip="Choices,  #248" w:history="1">
        <w:r w:rsidR="00DB40C0" w:rsidRPr="00CE5387">
          <w:rPr>
            <w:noProof/>
            <w:vertAlign w:val="superscript"/>
          </w:rPr>
          <w:t>137</w:t>
        </w:r>
      </w:hyperlink>
      <w:r w:rsidR="001B2A43" w:rsidRPr="00CE5387">
        <w:rPr>
          <w:noProof/>
          <w:vertAlign w:val="superscript"/>
        </w:rPr>
        <w:t>]</w:t>
      </w:r>
      <w:r w:rsidR="00A12205" w:rsidRPr="00CE5387">
        <w:fldChar w:fldCharType="end"/>
      </w:r>
      <w:r w:rsidRPr="00CE5387">
        <w:t xml:space="preserve"> A smaller number of tertiary level hospitals will offer a more extensive range of complementary trauma specialties, but lack neurosurgical departments.</w:t>
      </w:r>
    </w:p>
    <w:p w:rsidR="00A30BE7" w:rsidRPr="00CE5387" w:rsidRDefault="00A30BE7" w:rsidP="00BB5752"/>
    <w:p w:rsidR="00F7456A" w:rsidRPr="00CE5387" w:rsidRDefault="000D7006" w:rsidP="00F7456A">
      <w:r w:rsidRPr="00CE5387">
        <w:t xml:space="preserve">An estimated 50% of adults with TBI in the UK are injured </w:t>
      </w:r>
      <w:r w:rsidR="00F7456A" w:rsidRPr="00CE5387">
        <w:t xml:space="preserve">within the catchment of a neurosurgical unit </w:t>
      </w:r>
      <w:r w:rsidRPr="00CE5387">
        <w:t xml:space="preserve">and </w:t>
      </w:r>
      <w:r w:rsidR="00F7456A" w:rsidRPr="00CE5387">
        <w:t>will be transported directly to the SNC, undergoing assessment in the emergency department with subsequent resuscitation, intensive care, and neurosurgery instituted as a</w:t>
      </w:r>
      <w:r w:rsidR="00C90ED0" w:rsidRPr="00CE5387">
        <w:t>ppropriate.</w:t>
      </w:r>
      <w:r w:rsidR="00A12205" w:rsidRPr="00CE5387">
        <w:fldChar w:fldCharType="begin"/>
      </w:r>
      <w:r w:rsidR="001B2A43" w:rsidRPr="00CE5387">
        <w:instrText xml:space="preserve"> ADDIN EN.CITE &lt;EndNote&gt;&lt;Cite&gt;&lt;Author&gt;Patel&lt;/Author&gt;&lt;Year&gt;2005&lt;/Year&gt;&lt;RecNum&gt;7&lt;/RecNum&gt;&lt;DisplayText&gt;&lt;style face="superscript"&gt;[138]&lt;/style&gt;&lt;/DisplayText&gt;&lt;record&gt;&lt;rec-number&gt;7&lt;/rec-number&gt;&lt;foreign-keys&gt;&lt;key app="EN" db-id="x0vpa2ff552pxvedr97v0e940xdvezxvsas0"&gt;7&lt;/key&gt;&lt;/foreign-keys&gt;&lt;ref-type name="Journal Article"&gt;17&lt;/ref-type&gt;&lt;contributors&gt;&lt;authors&gt;&lt;author&gt;Patel, H. C.&lt;/author&gt;&lt;author&gt;Bouamra, O.&lt;/author&gt;&lt;author&gt;Woodford, M.&lt;/author&gt;&lt;author&gt;King, A. T.&lt;/author&gt;&lt;author&gt;Yates, D. W.&lt;/author&gt;&lt;author&gt;Lecky, F. E.&lt;/author&gt;&lt;author&gt;Trauma Audit Res, Network&lt;/author&gt;&lt;/authors&gt;&lt;/contributors&gt;&lt;titles&gt;&lt;title&gt;Trends in head injury outcome from 1989 to 2003 and the effect of neurosurgical care: an observational study&lt;/title&gt;&lt;secondary-title&gt;Lancet&lt;/secondary-title&gt;&lt;/titles&gt;&lt;periodical&gt;&lt;full-title&gt;Lancet&lt;/full-title&gt;&lt;/periodical&gt;&lt;pages&gt;1538-1544&lt;/pages&gt;&lt;volume&gt;366&lt;/volume&gt;&lt;number&gt;9496&lt;/number&gt;&lt;dates&gt;&lt;year&gt;2005&lt;/year&gt;&lt;pub-dates&gt;&lt;date&gt;Oct-Nov&lt;/date&gt;&lt;/pub-dates&gt;&lt;/dates&gt;&lt;isbn&gt;0140-6736&lt;/isbn&gt;&lt;accession-num&gt;WOS:000232984800022&lt;/accession-num&gt;&lt;urls&gt;&lt;related-urls&gt;&lt;url&gt;&amp;lt;Go to ISI&amp;gt;://WOS:000232984800022&lt;/url&gt;&lt;/related-urls&gt;&lt;/urls&gt;&lt;electronic-resource-num&gt;10.1016/s0140-6736(05)67626-x&lt;/electronic-resource-num&gt;&lt;/record&gt;&lt;/Cite&gt;&lt;/EndNote&gt;</w:instrText>
      </w:r>
      <w:r w:rsidR="00A12205" w:rsidRPr="00CE5387">
        <w:fldChar w:fldCharType="separate"/>
      </w:r>
      <w:r w:rsidR="001B2A43" w:rsidRPr="00CE5387">
        <w:rPr>
          <w:noProof/>
          <w:vertAlign w:val="superscript"/>
        </w:rPr>
        <w:t>[</w:t>
      </w:r>
      <w:hyperlink w:anchor="_ENREF_138" w:tooltip="Patel, 2005 #7" w:history="1">
        <w:r w:rsidR="00DB40C0" w:rsidRPr="00CE5387">
          <w:rPr>
            <w:noProof/>
            <w:vertAlign w:val="superscript"/>
          </w:rPr>
          <w:t>138</w:t>
        </w:r>
      </w:hyperlink>
      <w:r w:rsidR="001B2A43" w:rsidRPr="00CE5387">
        <w:rPr>
          <w:noProof/>
          <w:vertAlign w:val="superscript"/>
        </w:rPr>
        <w:t>]</w:t>
      </w:r>
      <w:r w:rsidR="00A12205" w:rsidRPr="00CE5387">
        <w:fldChar w:fldCharType="end"/>
      </w:r>
      <w:r w:rsidR="00C90ED0" w:rsidRPr="00CE5387">
        <w:t xml:space="preserve"> </w:t>
      </w:r>
      <w:r w:rsidR="00F7456A" w:rsidRPr="00CE5387">
        <w:t>These patients will always be transported to SNCs regardless of reconfiguration of trauma services or changes to management pathways</w:t>
      </w:r>
      <w:r w:rsidR="00A353C9" w:rsidRPr="00CE5387">
        <w:t xml:space="preserve">, </w:t>
      </w:r>
      <w:r w:rsidR="0051029A" w:rsidRPr="00CE5387">
        <w:t>and are thus</w:t>
      </w:r>
      <w:r w:rsidR="00F7456A" w:rsidRPr="00CE5387">
        <w:t xml:space="preserve"> not relevant to </w:t>
      </w:r>
      <w:r w:rsidR="008D2688" w:rsidRPr="00CE5387">
        <w:t xml:space="preserve">the studied </w:t>
      </w:r>
      <w:r w:rsidR="00F7456A" w:rsidRPr="00CE5387">
        <w:t>researc</w:t>
      </w:r>
      <w:r w:rsidR="00A353C9" w:rsidRPr="00CE5387">
        <w:t>h question</w:t>
      </w:r>
      <w:r w:rsidR="008D2688" w:rsidRPr="00CE5387">
        <w:t>s</w:t>
      </w:r>
      <w:r w:rsidR="00A353C9" w:rsidRPr="00CE5387">
        <w:t xml:space="preserve"> and will </w:t>
      </w:r>
      <w:r w:rsidR="00F7456A" w:rsidRPr="00CE5387">
        <w:t>not be considered further. For the remaining patients injured within the catchment area of a NSAH several alternative management pathways exist which are discussed in detai</w:t>
      </w:r>
      <w:r w:rsidR="00892B70" w:rsidRPr="00CE5387">
        <w:t>l below.</w:t>
      </w:r>
    </w:p>
    <w:p w:rsidR="009C1BFB" w:rsidRPr="00CE5387" w:rsidRDefault="00FC485A" w:rsidP="009C1BFB">
      <w:pPr>
        <w:pStyle w:val="Heading3"/>
        <w:rPr>
          <w:lang w:val="en-GB"/>
        </w:rPr>
      </w:pPr>
      <w:bookmarkStart w:id="18" w:name="_Toc399054958"/>
      <w:r w:rsidRPr="00CE5387">
        <w:rPr>
          <w:lang w:val="en-GB"/>
        </w:rPr>
        <w:t>Prehospital</w:t>
      </w:r>
      <w:r w:rsidR="009C1BFB" w:rsidRPr="00CE5387">
        <w:rPr>
          <w:lang w:val="en-GB"/>
        </w:rPr>
        <w:t xml:space="preserve"> triage and bypass</w:t>
      </w:r>
      <w:bookmarkEnd w:id="18"/>
    </w:p>
    <w:p w:rsidR="00173EBD" w:rsidRPr="00CE5387" w:rsidRDefault="00682969" w:rsidP="00173EBD">
      <w:r w:rsidRPr="00CE5387">
        <w:t xml:space="preserve">In a </w:t>
      </w:r>
      <w:r w:rsidR="00FC485A" w:rsidRPr="00CE5387">
        <w:t>prehospital</w:t>
      </w:r>
      <w:r w:rsidRPr="00CE5387">
        <w:t xml:space="preserve"> triage and bypass strategy, patients injured closest to a NSAH and attended by paramedics in the field would undergo clinical assessment including scene evaluation, history, examination, and measurement of level of </w:t>
      </w:r>
      <w:r w:rsidR="00AC5D26" w:rsidRPr="00CE5387">
        <w:t xml:space="preserve">consciousness and vital signs. </w:t>
      </w:r>
      <w:r w:rsidRPr="00CE5387">
        <w:t xml:space="preserve">If a head injury is </w:t>
      </w:r>
      <w:r w:rsidR="0001340E" w:rsidRPr="00CE5387">
        <w:t>thought to be present</w:t>
      </w:r>
      <w:r w:rsidRPr="00CE5387">
        <w:t>, clinical parameters would be entered into a pre-defined triage rule to determine the transport destination. Patients with suspected significant T</w:t>
      </w:r>
      <w:r w:rsidR="00173EBD" w:rsidRPr="00CE5387">
        <w:t>BI and meeting triage criteria sh</w:t>
      </w:r>
      <w:r w:rsidRPr="00CE5387">
        <w:t>ould bypass the closer NSAH and undergo a prolonged pri</w:t>
      </w:r>
      <w:r w:rsidR="00173EBD" w:rsidRPr="00CE5387">
        <w:t xml:space="preserve">mary transfer to a </w:t>
      </w:r>
      <w:r w:rsidR="00173EBD" w:rsidRPr="00CE5387">
        <w:lastRenderedPageBreak/>
        <w:t xml:space="preserve">distant SNC. Remaining cases would be transported to the closer NSAH for further assessment and management. Any patient </w:t>
      </w:r>
      <w:r w:rsidR="00463C59" w:rsidRPr="00CE5387">
        <w:t xml:space="preserve">initially transported to a NSAH but </w:t>
      </w:r>
      <w:r w:rsidR="00173EBD" w:rsidRPr="00CE5387">
        <w:t xml:space="preserve">ultimately diagnosed with an acute neurosurgical lesion would undergo early secondary transfer to the regional SNC for urgent operative management. Patients with major </w:t>
      </w:r>
      <w:r w:rsidR="00312648" w:rsidRPr="00CE5387">
        <w:t>extracranial</w:t>
      </w:r>
      <w:r w:rsidR="00173EBD" w:rsidRPr="00CE5387">
        <w:t xml:space="preserve"> injury or significant TBI requiring critical care taken to a NSAH would undergo further, secondary-level, triage by the regional on-call service to determine the appropriateness of early secondary transfer to the SNC</w:t>
      </w:r>
      <w:r w:rsidR="009739C0" w:rsidRPr="00CE5387">
        <w:t>,</w:t>
      </w:r>
      <w:r w:rsidR="00A353C9" w:rsidRPr="00CE5387">
        <w:t xml:space="preserve"> or ongoing care in the NSAH</w:t>
      </w:r>
      <w:r w:rsidR="00173EBD" w:rsidRPr="00CE5387">
        <w:t>.</w:t>
      </w:r>
      <w:r w:rsidR="00A12205" w:rsidRPr="00CE5387">
        <w:fldChar w:fldCharType="begin"/>
      </w:r>
      <w:r w:rsidR="001B2A43" w:rsidRPr="00CE5387">
        <w:instrText xml:space="preserve"> ADDIN EN.CITE &lt;EndNote&gt;&lt;Cite&gt;&lt;Author&gt;Standards&lt;/Author&gt;&lt;Year&gt;2009&lt;/Year&gt;&lt;RecNum&gt;250&lt;/RecNum&gt;&lt;DisplayText&gt;&lt;style face="superscript"&gt;[139]&lt;/style&gt;&lt;/DisplayText&gt;&lt;record&gt;&lt;rec-number&gt;250&lt;/rec-number&gt;&lt;foreign-keys&gt;&lt;key app="EN" db-id="x0vpa2ff552pxvedr97v0e940xdvezxvsas0"&gt;250&lt;/key&gt;&lt;/foreign-keys&gt;&lt;ref-type name="Report"&gt;27&lt;/ref-type&gt;&lt;contributors&gt;&lt;authors&gt;&lt;author&gt;The Intercollegiate Group on Trauma Standards&lt;/author&gt;&lt;/authors&gt;&lt;tertiary-authors&gt;&lt;author&gt;Royal College of Surgeons of England&lt;/author&gt;&lt;/tertiary-authors&gt;&lt;/contributors&gt;&lt;titles&gt;&lt;title&gt;Regional Trauma Systems&lt;/title&gt;&lt;/titles&gt;&lt;dates&gt;&lt;year&gt;2009&lt;/year&gt;&lt;/dates&gt;&lt;pub-location&gt;London&lt;/pub-location&gt;&lt;publisher&gt;Royal College of Surgeons of England&lt;/publisher&gt;&lt;urls&gt;&lt;/urls&gt;&lt;/record&gt;&lt;/Cite&gt;&lt;/EndNote&gt;</w:instrText>
      </w:r>
      <w:r w:rsidR="00A12205" w:rsidRPr="00CE5387">
        <w:fldChar w:fldCharType="separate"/>
      </w:r>
      <w:r w:rsidR="001B2A43" w:rsidRPr="00CE5387">
        <w:rPr>
          <w:noProof/>
          <w:vertAlign w:val="superscript"/>
        </w:rPr>
        <w:t>[</w:t>
      </w:r>
      <w:hyperlink w:anchor="_ENREF_139" w:tooltip="Standards, 2009 #250" w:history="1">
        <w:r w:rsidR="00DB40C0" w:rsidRPr="00CE5387">
          <w:rPr>
            <w:noProof/>
            <w:vertAlign w:val="superscript"/>
          </w:rPr>
          <w:t>139</w:t>
        </w:r>
      </w:hyperlink>
      <w:r w:rsidR="001B2A43" w:rsidRPr="00CE5387">
        <w:rPr>
          <w:noProof/>
          <w:vertAlign w:val="superscript"/>
        </w:rPr>
        <w:t>]</w:t>
      </w:r>
      <w:r w:rsidR="00A12205" w:rsidRPr="00CE5387">
        <w:fldChar w:fldCharType="end"/>
      </w:r>
      <w:r w:rsidR="00F43D4E" w:rsidRPr="00CE5387">
        <w:t xml:space="preserve"> </w:t>
      </w:r>
    </w:p>
    <w:p w:rsidR="004F38BD" w:rsidRPr="00CE5387" w:rsidRDefault="004F38BD" w:rsidP="00173EBD"/>
    <w:p w:rsidR="00733267" w:rsidRPr="00CE5387" w:rsidRDefault="00733267" w:rsidP="00733267">
      <w:r w:rsidRPr="00CE5387">
        <w:t xml:space="preserve">The sensitivity and specificity of the </w:t>
      </w:r>
      <w:r w:rsidR="00FC485A" w:rsidRPr="00CE5387">
        <w:t>prehospital</w:t>
      </w:r>
      <w:r w:rsidRPr="00CE5387">
        <w:t xml:space="preserve"> process for determining which patients will ultimately demonstrate significant TBI, require neurosurgical or neurocritical care, or need immediate resuscitation will have important ramifications. High rates of false positive cases erroneously undergoing bypass could overwhelm SNCs</w:t>
      </w:r>
      <w:r w:rsidR="008D2688" w:rsidRPr="00CE5387">
        <w:t xml:space="preserve"> and emergency medical services</w:t>
      </w:r>
      <w:r w:rsidR="00736299" w:rsidRPr="00CE5387">
        <w:t xml:space="preserve"> (EMS)</w:t>
      </w:r>
      <w:r w:rsidRPr="00CE5387">
        <w:t xml:space="preserve"> w</w:t>
      </w:r>
      <w:r w:rsidR="00AC5D26" w:rsidRPr="00CE5387">
        <w:t>ith mild or non-TBI patients, or</w:t>
      </w:r>
      <w:r w:rsidRPr="00CE5387">
        <w:t xml:space="preserve"> detrimentally result in prolonged primary transfers of unstable patients. Conversely false negative cases, with mistaken transport of stable signifi</w:t>
      </w:r>
      <w:r w:rsidR="00AC5D26" w:rsidRPr="00CE5387">
        <w:t>cant TBI patients to NSAHs, could</w:t>
      </w:r>
      <w:r w:rsidRPr="00CE5387">
        <w:t xml:space="preserve"> negate any potential benefit from expedited SNC care. The effectiveness of a bypass strategy could therefore change according to the variables and cut-points included in the triage tool. The accuracy of head injury</w:t>
      </w:r>
      <w:r w:rsidR="00AC5D26" w:rsidRPr="00CE5387">
        <w:t xml:space="preserve"> assessment</w:t>
      </w:r>
      <w:r w:rsidRPr="00CE5387">
        <w:t>, paramedic measurement o</w:t>
      </w:r>
      <w:r w:rsidR="00B070D6" w:rsidRPr="00CE5387">
        <w:t>f triage tool input parameters</w:t>
      </w:r>
      <w:r w:rsidR="00490FDF" w:rsidRPr="00CE5387">
        <w:t>,</w:t>
      </w:r>
      <w:r w:rsidR="00B070D6" w:rsidRPr="00CE5387">
        <w:t xml:space="preserve"> </w:t>
      </w:r>
      <w:r w:rsidRPr="00CE5387">
        <w:t>and compliance with triage rule decisions are important additional considerations that will combine to influence the overall effectiveness of a bypass strategy.</w:t>
      </w:r>
    </w:p>
    <w:p w:rsidR="00733267" w:rsidRPr="00CE5387" w:rsidRDefault="00733267" w:rsidP="004F38BD"/>
    <w:p w:rsidR="008D2688" w:rsidRPr="00CE5387" w:rsidRDefault="00A43D6F" w:rsidP="00173EBD">
      <w:r w:rsidRPr="00CE5387">
        <w:t>For patients with acute neurosurgical lesions, for example expanding extra-dural haematomas, time to receiving operative management may be an important factor in determining outcome.</w:t>
      </w:r>
      <w:r w:rsidR="00A12205" w:rsidRPr="00CE5387">
        <w:fldChar w:fldCharType="begin">
          <w:fldData xml:space="preserve">PEVuZE5vdGU+PENpdGU+PEF1dGhvcj5CdWxsb2NrPC9BdXRob3I+PFllYXI+MjAwNjwvWWVhcj48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</w:fldData>
        </w:fldChar>
      </w:r>
      <w:r w:rsidR="001B2A43" w:rsidRPr="00CE5387">
        <w:instrText xml:space="preserve"> ADDIN EN.CITE </w:instrText>
      </w:r>
      <w:r w:rsidR="00A12205" w:rsidRPr="00CE5387">
        <w:fldChar w:fldCharType="begin">
          <w:fldData xml:space="preserve">PEVuZE5vdGU+PENpdGU+PEF1dGhvcj5CdWxsb2NrPC9BdXRob3I+PFllYXI+MjAwNjwvWWVhcj48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89" w:tooltip="Bullock, 2006 #164" w:history="1">
        <w:r w:rsidR="00DB40C0" w:rsidRPr="00CE5387">
          <w:rPr>
            <w:noProof/>
            <w:vertAlign w:val="superscript"/>
          </w:rPr>
          <w:t>89</w:t>
        </w:r>
      </w:hyperlink>
      <w:r w:rsidR="001B2A43" w:rsidRPr="00CE5387">
        <w:rPr>
          <w:noProof/>
          <w:vertAlign w:val="superscript"/>
        </w:rPr>
        <w:t xml:space="preserve">, </w:t>
      </w:r>
      <w:hyperlink w:anchor="_ENREF_90" w:tooltip="Bullock, 2006 #251" w:history="1">
        <w:r w:rsidR="00DB40C0" w:rsidRPr="00CE5387">
          <w:rPr>
            <w:noProof/>
            <w:vertAlign w:val="superscript"/>
          </w:rPr>
          <w:t>90</w:t>
        </w:r>
      </w:hyperlink>
      <w:r w:rsidR="001B2A43" w:rsidRPr="00CE5387">
        <w:rPr>
          <w:noProof/>
          <w:vertAlign w:val="superscript"/>
        </w:rPr>
        <w:t>]</w:t>
      </w:r>
      <w:r w:rsidR="00A12205" w:rsidRPr="00CE5387">
        <w:fldChar w:fldCharType="end"/>
      </w:r>
      <w:r w:rsidRPr="00CE5387">
        <w:t xml:space="preserve"> Expediting neurosurgery for this TBI subgroup is a major potential benefit of a </w:t>
      </w:r>
      <w:r w:rsidR="00FC485A" w:rsidRPr="00CE5387">
        <w:t>prehospital</w:t>
      </w:r>
      <w:r w:rsidRPr="00CE5387">
        <w:t xml:space="preserve"> triage and bypass strategy. There are also possible</w:t>
      </w:r>
      <w:r w:rsidR="00463C59" w:rsidRPr="00CE5387">
        <w:t xml:space="preserve"> advantages for non-surgical TBI patients </w:t>
      </w:r>
      <w:r w:rsidRPr="00CE5387">
        <w:t xml:space="preserve">undergoing bypass to SNCs arising from rapidity of access to neuroscience care, </w:t>
      </w:r>
      <w:r w:rsidR="00463C59" w:rsidRPr="00CE5387">
        <w:t xml:space="preserve">differential quality of specialist and non-specialist intensive care management, </w:t>
      </w:r>
      <w:r w:rsidRPr="00CE5387">
        <w:t>opportunity for emergent</w:t>
      </w:r>
      <w:r w:rsidR="00463C59" w:rsidRPr="00CE5387">
        <w:t xml:space="preserve"> </w:t>
      </w:r>
      <w:r w:rsidRPr="00CE5387">
        <w:t>neurosurgery in</w:t>
      </w:r>
      <w:r w:rsidR="00463C59" w:rsidRPr="00CE5387">
        <w:t xml:space="preserve"> evolving focal lesions, and availability of rehabilitation services. Conversely adverse events, or deterioration of patients during prolonged primary transfers with subsequently delayed resuscitation, could potentially exacerbate secondary brain injury with</w:t>
      </w:r>
      <w:r w:rsidR="00490FDF" w:rsidRPr="00CE5387">
        <w:t xml:space="preserve"> deleterious sequale. The</w:t>
      </w:r>
      <w:r w:rsidR="00463C59" w:rsidRPr="00CE5387">
        <w:t xml:space="preserve"> important factors influencing the relative e</w:t>
      </w:r>
      <w:r w:rsidR="00490FDF" w:rsidRPr="00CE5387">
        <w:t xml:space="preserve">ffectiveness of bypass will be </w:t>
      </w:r>
      <w:r w:rsidR="00463C59" w:rsidRPr="00CE5387">
        <w:t>examined in subsequent chapters.</w:t>
      </w:r>
      <w:r w:rsidR="00892B70" w:rsidRPr="00CE5387">
        <w:t xml:space="preserve"> </w:t>
      </w:r>
    </w:p>
    <w:p w:rsidR="00B817E0" w:rsidRPr="00CE5387" w:rsidRDefault="00B817E0" w:rsidP="00173EBD"/>
    <w:p w:rsidR="00B817E0" w:rsidRPr="00CE5387" w:rsidRDefault="00B817E0" w:rsidP="00173EBD">
      <w:r w:rsidRPr="00CE5387">
        <w:t xml:space="preserve">Furthermore, there may be important cost implications arising from </w:t>
      </w:r>
      <w:r w:rsidR="00FC485A" w:rsidRPr="00CE5387">
        <w:t>prehospital</w:t>
      </w:r>
      <w:r w:rsidRPr="00CE5387">
        <w:t xml:space="preserve"> triage and bypass. Longer </w:t>
      </w:r>
      <w:r w:rsidR="00736299" w:rsidRPr="00CE5387">
        <w:t>EMS</w:t>
      </w:r>
      <w:r w:rsidRPr="00CE5387">
        <w:t xml:space="preserve"> journeys, more expensive management in specialist hospitals and increased rehabilitation costs could all plausibly contribute to increased acute health sector </w:t>
      </w:r>
      <w:r w:rsidRPr="00CE5387">
        <w:lastRenderedPageBreak/>
        <w:t xml:space="preserve">costs. Improved mortality, but at the expensive of severe disability, could additionally accrue chronic health sector, family and social services costs. On the contrary, cost savings are possible if improved outcomes translated into a lower requirement for long term care or increased employment. </w:t>
      </w:r>
      <w:r w:rsidR="005F6742" w:rsidRPr="00CE5387">
        <w:t xml:space="preserve">An economic evaluation examining both costs and consequences is therefore </w:t>
      </w:r>
      <w:r w:rsidR="00490FDF" w:rsidRPr="00CE5387">
        <w:t xml:space="preserve">clearly </w:t>
      </w:r>
      <w:r w:rsidR="005F6742" w:rsidRPr="00CE5387">
        <w:t>necessary to fully appraise the impact of this strategy.</w:t>
      </w:r>
    </w:p>
    <w:p w:rsidR="009C1BFB" w:rsidRPr="00CE5387" w:rsidRDefault="009C1BFB" w:rsidP="009C1BFB">
      <w:pPr>
        <w:pStyle w:val="Heading3"/>
        <w:rPr>
          <w:lang w:val="en-GB"/>
        </w:rPr>
      </w:pPr>
      <w:bookmarkStart w:id="19" w:name="_Toc399054959"/>
      <w:r w:rsidRPr="00CE5387">
        <w:rPr>
          <w:lang w:val="en-GB"/>
        </w:rPr>
        <w:t>Secondary transfer strategies</w:t>
      </w:r>
      <w:bookmarkEnd w:id="19"/>
    </w:p>
    <w:p w:rsidR="00682969" w:rsidRPr="00CE5387" w:rsidRDefault="00682969" w:rsidP="00682969">
      <w:r w:rsidRPr="00CE5387">
        <w:t>Alternatively, patients with suspected head injury could be</w:t>
      </w:r>
      <w:r w:rsidR="00BB2B3E" w:rsidRPr="00CE5387">
        <w:t xml:space="preserve"> </w:t>
      </w:r>
      <w:r w:rsidRPr="00CE5387">
        <w:t xml:space="preserve">taken </w:t>
      </w:r>
      <w:r w:rsidR="004869BF" w:rsidRPr="00CE5387">
        <w:t>routinely</w:t>
      </w:r>
      <w:r w:rsidRPr="00CE5387">
        <w:t xml:space="preserve"> to the local </w:t>
      </w:r>
    </w:p>
    <w:p w:rsidR="00D053DA" w:rsidRPr="00CE5387" w:rsidRDefault="00682969" w:rsidP="00C75F5B">
      <w:r w:rsidRPr="00CE5387">
        <w:t>NSAH</w:t>
      </w:r>
      <w:r w:rsidR="004869BF" w:rsidRPr="00CE5387">
        <w:t xml:space="preserve"> for in</w:t>
      </w:r>
      <w:r w:rsidR="00A237B5" w:rsidRPr="00CE5387">
        <w:t xml:space="preserve">itial assessment and management; </w:t>
      </w:r>
      <w:r w:rsidRPr="00CE5387">
        <w:t>with subsequent</w:t>
      </w:r>
      <w:r w:rsidR="004869BF" w:rsidRPr="00CE5387">
        <w:t xml:space="preserve"> </w:t>
      </w:r>
      <w:r w:rsidRPr="00CE5387">
        <w:t>secondary transfer of</w:t>
      </w:r>
      <w:r w:rsidR="00CD3FF5" w:rsidRPr="00CE5387">
        <w:t xml:space="preserve"> selected </w:t>
      </w:r>
      <w:r w:rsidR="00D053DA" w:rsidRPr="00CE5387">
        <w:t xml:space="preserve">significant TBI </w:t>
      </w:r>
      <w:r w:rsidR="00D8150D" w:rsidRPr="00CE5387">
        <w:t xml:space="preserve">cases </w:t>
      </w:r>
      <w:r w:rsidR="00CD3FF5" w:rsidRPr="00CE5387">
        <w:t xml:space="preserve">to the </w:t>
      </w:r>
      <w:r w:rsidRPr="00CE5387">
        <w:t>regional SNC</w:t>
      </w:r>
      <w:r w:rsidR="004869BF" w:rsidRPr="00CE5387">
        <w:t xml:space="preserve"> following resuscitation</w:t>
      </w:r>
      <w:r w:rsidRPr="00CE5387">
        <w:t>.</w:t>
      </w:r>
      <w:r w:rsidR="00D053DA" w:rsidRPr="00CE5387">
        <w:t xml:space="preserve"> In these strategies </w:t>
      </w:r>
      <w:r w:rsidR="00D8150D" w:rsidRPr="00CE5387">
        <w:t xml:space="preserve">patients </w:t>
      </w:r>
      <w:r w:rsidR="00492F35" w:rsidRPr="00CE5387">
        <w:t xml:space="preserve">clinically presenting with mild TBI </w:t>
      </w:r>
      <w:r w:rsidR="007756A3" w:rsidRPr="00CE5387">
        <w:t>would be transported to</w:t>
      </w:r>
      <w:r w:rsidR="00D053DA" w:rsidRPr="00CE5387">
        <w:t xml:space="preserve"> NSAH</w:t>
      </w:r>
      <w:r w:rsidR="007756A3" w:rsidRPr="00CE5387">
        <w:t>s,</w:t>
      </w:r>
      <w:r w:rsidR="00D053DA" w:rsidRPr="00CE5387">
        <w:t xml:space="preserve"> and in contrast to </w:t>
      </w:r>
      <w:r w:rsidR="00FC485A" w:rsidRPr="00CE5387">
        <w:t>prehospital</w:t>
      </w:r>
      <w:r w:rsidR="00D053DA" w:rsidRPr="00CE5387">
        <w:t xml:space="preserve"> triage and bypass there is no potential to affect the care of non-TBI patients.</w:t>
      </w:r>
      <w:r w:rsidR="00D8150D" w:rsidRPr="00CE5387">
        <w:t xml:space="preserve"> </w:t>
      </w:r>
      <w:r w:rsidR="0076602A" w:rsidRPr="00CE5387">
        <w:t xml:space="preserve">The necessity of </w:t>
      </w:r>
      <w:r w:rsidR="00E06706" w:rsidRPr="00CE5387">
        <w:t xml:space="preserve">operative management </w:t>
      </w:r>
      <w:r w:rsidR="0076602A" w:rsidRPr="00CE5387">
        <w:t xml:space="preserve">for patients with acute </w:t>
      </w:r>
      <w:r w:rsidR="00E06706" w:rsidRPr="00CE5387">
        <w:t>neurosurgical lesions is irrefutable and i</w:t>
      </w:r>
      <w:r w:rsidR="00D8150D" w:rsidRPr="00CE5387">
        <w:t>n all variants</w:t>
      </w:r>
      <w:r w:rsidR="009739C0" w:rsidRPr="00CE5387">
        <w:t xml:space="preserve"> of secondary transfer strategies</w:t>
      </w:r>
      <w:r w:rsidR="00D8150D" w:rsidRPr="00CE5387">
        <w:t xml:space="preserve"> </w:t>
      </w:r>
      <w:r w:rsidR="00E06706" w:rsidRPr="00CE5387">
        <w:t>appropriate</w:t>
      </w:r>
      <w:r w:rsidR="00D8150D" w:rsidRPr="00CE5387">
        <w:t xml:space="preserve"> patients </w:t>
      </w:r>
      <w:r w:rsidR="007756A3" w:rsidRPr="00CE5387">
        <w:t>w</w:t>
      </w:r>
      <w:r w:rsidR="00A567A9" w:rsidRPr="00CE5387">
        <w:t xml:space="preserve">ould undergo inter-hospital transfer for </w:t>
      </w:r>
      <w:r w:rsidR="007756A3" w:rsidRPr="00CE5387">
        <w:t xml:space="preserve">deferred </w:t>
      </w:r>
      <w:r w:rsidR="00A567A9" w:rsidRPr="00CE5387">
        <w:t xml:space="preserve">operative </w:t>
      </w:r>
      <w:r w:rsidR="007756A3" w:rsidRPr="00CE5387">
        <w:t>treatment</w:t>
      </w:r>
      <w:r w:rsidR="00E06706" w:rsidRPr="00CE5387">
        <w:t>.</w:t>
      </w:r>
      <w:r w:rsidR="00A12205" w:rsidRPr="00CE5387">
        <w:fldChar w:fldCharType="begin">
          <w:fldData xml:space="preserve">PEVuZE5vdGU+PENpdGU+PEF1dGhvcj5CdWxsb2NrPC9BdXRob3I+PFllYXI+MjAwNjwvWWVhcj48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</w:fldData>
        </w:fldChar>
      </w:r>
      <w:r w:rsidR="001B2A43" w:rsidRPr="00CE5387">
        <w:instrText xml:space="preserve"> ADDIN EN.CITE </w:instrText>
      </w:r>
      <w:r w:rsidR="00A12205" w:rsidRPr="00CE5387">
        <w:fldChar w:fldCharType="begin">
          <w:fldData xml:space="preserve">PEVuZE5vdGU+PENpdGU+PEF1dGhvcj5CdWxsb2NrPC9BdXRob3I+PFllYXI+MjAwNjwvWWVhcj48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89" w:tooltip="Bullock, 2006 #164" w:history="1">
        <w:r w:rsidR="00DB40C0" w:rsidRPr="00CE5387">
          <w:rPr>
            <w:noProof/>
            <w:vertAlign w:val="superscript"/>
          </w:rPr>
          <w:t>89</w:t>
        </w:r>
      </w:hyperlink>
      <w:r w:rsidR="001B2A43" w:rsidRPr="00CE5387">
        <w:rPr>
          <w:noProof/>
          <w:vertAlign w:val="superscript"/>
        </w:rPr>
        <w:t xml:space="preserve">, </w:t>
      </w:r>
      <w:hyperlink w:anchor="_ENREF_90" w:tooltip="Bullock, 2006 #251" w:history="1">
        <w:r w:rsidR="00DB40C0" w:rsidRPr="00CE5387">
          <w:rPr>
            <w:noProof/>
            <w:vertAlign w:val="superscript"/>
          </w:rPr>
          <w:t>90</w:t>
        </w:r>
      </w:hyperlink>
      <w:r w:rsidR="001B2A43" w:rsidRPr="00CE5387">
        <w:rPr>
          <w:noProof/>
          <w:vertAlign w:val="superscript"/>
        </w:rPr>
        <w:t>]</w:t>
      </w:r>
      <w:r w:rsidR="00A12205" w:rsidRPr="00CE5387">
        <w:fldChar w:fldCharType="end"/>
      </w:r>
      <w:r w:rsidR="00E06706" w:rsidRPr="00CE5387">
        <w:t xml:space="preserve"> D</w:t>
      </w:r>
      <w:r w:rsidR="009739C0" w:rsidRPr="00CE5387">
        <w:t xml:space="preserve">ifferent </w:t>
      </w:r>
      <w:r w:rsidR="00E06706" w:rsidRPr="00CE5387">
        <w:t xml:space="preserve">secondary transfer </w:t>
      </w:r>
      <w:r w:rsidR="009739C0" w:rsidRPr="00CE5387">
        <w:t>approaches</w:t>
      </w:r>
      <w:r w:rsidR="00E06706" w:rsidRPr="00CE5387">
        <w:t xml:space="preserve"> are</w:t>
      </w:r>
      <w:r w:rsidR="009739C0" w:rsidRPr="00CE5387">
        <w:t xml:space="preserve"> </w:t>
      </w:r>
      <w:r w:rsidR="00A567A9" w:rsidRPr="00CE5387">
        <w:t xml:space="preserve">consequently </w:t>
      </w:r>
      <w:r w:rsidR="006A5FDF" w:rsidRPr="00CE5387">
        <w:t>characterised</w:t>
      </w:r>
      <w:r w:rsidR="00A567A9" w:rsidRPr="00CE5387">
        <w:t xml:space="preserve"> by </w:t>
      </w:r>
      <w:r w:rsidR="009739C0" w:rsidRPr="00CE5387">
        <w:t xml:space="preserve">the management pathway for </w:t>
      </w:r>
      <w:r w:rsidR="00A567A9" w:rsidRPr="00CE5387">
        <w:t xml:space="preserve">non-surgical significant TBI cases.  </w:t>
      </w:r>
    </w:p>
    <w:p w:rsidR="00E06706" w:rsidRPr="00CE5387" w:rsidRDefault="00E06706" w:rsidP="00C75F5B"/>
    <w:p w:rsidR="00C75F5B" w:rsidRPr="00CE5387" w:rsidRDefault="00D053DA" w:rsidP="00C75F5B">
      <w:r w:rsidRPr="00CE5387">
        <w:t>Hi</w:t>
      </w:r>
      <w:r w:rsidR="00682969" w:rsidRPr="00CE5387">
        <w:t>storically only TBI patients with surgically amenable pathology underwe</w:t>
      </w:r>
      <w:r w:rsidR="004869BF" w:rsidRPr="00CE5387">
        <w:t xml:space="preserve">nt inter-hospital transfer with </w:t>
      </w:r>
      <w:r w:rsidR="006A5FDF" w:rsidRPr="00CE5387">
        <w:t xml:space="preserve">all </w:t>
      </w:r>
      <w:r w:rsidR="004869BF" w:rsidRPr="00CE5387">
        <w:t xml:space="preserve">residual </w:t>
      </w:r>
      <w:r w:rsidR="007169DD" w:rsidRPr="00CE5387">
        <w:t xml:space="preserve">non-surgical cases </w:t>
      </w:r>
      <w:r w:rsidR="004869BF" w:rsidRPr="00CE5387">
        <w:t xml:space="preserve">remaining </w:t>
      </w:r>
      <w:r w:rsidR="00682969" w:rsidRPr="00CE5387">
        <w:t>in the NSAH</w:t>
      </w:r>
      <w:r w:rsidR="006A5FDF" w:rsidRPr="00CE5387">
        <w:t xml:space="preserve"> (designated a ‘no transfer’ strategy)</w:t>
      </w:r>
      <w:r w:rsidR="00682969" w:rsidRPr="00CE5387">
        <w:t>.</w:t>
      </w:r>
      <w:r w:rsidR="00A12205" w:rsidRPr="00CE5387">
        <w:fldChar w:fldCharType="begin"/>
      </w:r>
      <w:r w:rsidR="00F24016" w:rsidRPr="00CE5387">
        <w:instrText xml:space="preserve"> ADDIN EN.CITE &lt;EndNote&gt;&lt;Cite&gt;&lt;Author&gt;Kay&lt;/Author&gt;&lt;Year&gt;2001&lt;/Year&gt;&lt;RecNum&gt;134&lt;/RecNum&gt;&lt;DisplayText&gt;&lt;style face="superscript"&gt;[30]&lt;/style&gt;&lt;/DisplayText&gt;&lt;record&gt;&lt;rec-number&gt;134&lt;/rec-number&gt;&lt;foreign-keys&gt;&lt;key app="EN" db-id="x0vpa2ff552pxvedr97v0e940xdvezxvsas0"&gt;134&lt;/key&gt;&lt;/foreign-keys&gt;&lt;ref-type name="Journal Article"&gt;17&lt;/ref-type&gt;&lt;contributors&gt;&lt;authors&gt;&lt;author&gt;Kay, A.&lt;/author&gt;&lt;author&gt;Teasdale, G.&lt;/author&gt;&lt;/authors&gt;&lt;/contributors&gt;&lt;auth-address&gt;University of Glasgow, Department of Neurosurgery, Institute of Neurological Sciences, Southern General Hospital, Glasgow G51 4TF, United Kingdom. adk4z@clinmed.gla.ac.uk&lt;/auth-address&gt;&lt;titles&gt;&lt;title&gt;Head injury in the United Kingdom&lt;/title&gt;&lt;secondary-title&gt;World J Surg&lt;/secondary-title&gt;&lt;alt-title&gt;World journal of surgery&lt;/alt-title&gt;&lt;/titles&gt;&lt;alt-periodical&gt;&lt;full-title&gt;World Journal of Surgery&lt;/full-title&gt;&lt;/alt-periodical&gt;&lt;pages&gt;1210-20&lt;/pages&gt;&lt;volume&gt;25&lt;/volume&gt;&lt;number&gt;9&lt;/number&gt;&lt;edition&gt;2001/09/27&lt;/edition&gt;&lt;keywords&gt;&lt;keyword&gt;Brain Injuries/ diagnosis/epidemiology/ therapy&lt;/keyword&gt;&lt;keyword&gt;Great Britain/epidemiology&lt;/keyword&gt;&lt;keyword&gt;Humans&lt;/keyword&gt;&lt;keyword&gt;Practice Guidelines as Topic&lt;/keyword&gt;&lt;keyword&gt;Spinal Cord Injuries/ diagnosis/epidemiology/ therapy&lt;/keyword&gt;&lt;/keywords&gt;&lt;dates&gt;&lt;year&gt;2001&lt;/year&gt;&lt;pub-dates&gt;&lt;date&gt;Sep&lt;/date&gt;&lt;/pub-dates&gt;&lt;/dates&gt;&lt;isbn&gt;0364-2313 (Print)&amp;#xD;0364-2313 (Linking)&lt;/isbn&gt;&lt;accession-num&gt;11571960&lt;/accession-num&gt;&lt;urls&gt;&lt;/urls&gt;&lt;remote-database-provider&gt;NLM&lt;/remote-database-provider&gt;&lt;language&gt;eng&lt;/language&gt;&lt;/record&gt;&lt;/Cite&gt;&lt;/EndNote&gt;</w:instrText>
      </w:r>
      <w:r w:rsidR="00A12205" w:rsidRPr="00CE5387">
        <w:fldChar w:fldCharType="separate"/>
      </w:r>
      <w:r w:rsidR="00F24016" w:rsidRPr="00CE5387">
        <w:rPr>
          <w:noProof/>
          <w:vertAlign w:val="superscript"/>
        </w:rPr>
        <w:t>[</w:t>
      </w:r>
      <w:hyperlink w:anchor="_ENREF_30" w:tooltip="Kay, 2001 #134" w:history="1">
        <w:r w:rsidR="00DB40C0" w:rsidRPr="00CE5387">
          <w:rPr>
            <w:noProof/>
            <w:vertAlign w:val="superscript"/>
          </w:rPr>
          <w:t>30</w:t>
        </w:r>
      </w:hyperlink>
      <w:r w:rsidR="00F24016" w:rsidRPr="00CE5387">
        <w:rPr>
          <w:noProof/>
          <w:vertAlign w:val="superscript"/>
        </w:rPr>
        <w:t>]</w:t>
      </w:r>
      <w:r w:rsidR="00A12205" w:rsidRPr="00CE5387">
        <w:fldChar w:fldCharType="end"/>
      </w:r>
      <w:r w:rsidR="00855518" w:rsidRPr="00CE5387">
        <w:t xml:space="preserve"> </w:t>
      </w:r>
      <w:r w:rsidR="001F5ED0" w:rsidRPr="00CE5387">
        <w:t xml:space="preserve">Implementation of </w:t>
      </w:r>
      <w:r w:rsidR="002355F3" w:rsidRPr="00CE5387">
        <w:t xml:space="preserve">modern </w:t>
      </w:r>
      <w:r w:rsidR="001F5ED0" w:rsidRPr="00CE5387">
        <w:t xml:space="preserve">consensus </w:t>
      </w:r>
      <w:r w:rsidR="009A57D3" w:rsidRPr="00CE5387">
        <w:t xml:space="preserve">guidelines for the management of </w:t>
      </w:r>
      <w:r w:rsidR="001F5ED0" w:rsidRPr="00CE5387">
        <w:t xml:space="preserve">patients with </w:t>
      </w:r>
      <w:r w:rsidR="009A57D3" w:rsidRPr="00CE5387">
        <w:t xml:space="preserve">non-surgical </w:t>
      </w:r>
      <w:r w:rsidR="001F5ED0" w:rsidRPr="00CE5387">
        <w:t xml:space="preserve">significant </w:t>
      </w:r>
      <w:r w:rsidR="009A57D3" w:rsidRPr="00CE5387">
        <w:t xml:space="preserve">TBI </w:t>
      </w:r>
      <w:r w:rsidR="001F5ED0" w:rsidRPr="00CE5387">
        <w:t xml:space="preserve">is feasible </w:t>
      </w:r>
      <w:r w:rsidR="00C75F5B" w:rsidRPr="00CE5387">
        <w:t>in non-specialist intensive care units,</w:t>
      </w:r>
      <w:r w:rsidR="00A12205" w:rsidRPr="00CE5387">
        <w:fldChar w:fldCharType="begin"/>
      </w:r>
      <w:r w:rsidR="001B2A43" w:rsidRPr="00CE5387">
        <w:instrText xml:space="preserve"> ADDIN EN.CITE &lt;EndNote&gt;&lt;Cite&gt;&lt;Author&gt;Brain Trauma&lt;/Author&gt;&lt;Year&gt;2007&lt;/Year&gt;&lt;RecNum&gt;41&lt;/RecNum&gt;&lt;DisplayText&gt;&lt;style face="superscript"&gt;[75]&lt;/style&gt;&lt;/DisplayText&gt;&lt;record&gt;&lt;rec-number&gt;41&lt;/rec-number&gt;&lt;foreign-keys&gt;&lt;key app="EN" db-id="x0vpa2ff552pxvedr97v0e940xdvezxvsas0"&gt;41&lt;/key&gt;&lt;/foreign-keys&gt;&lt;ref-type name="Journal Article"&gt;17&lt;/ref-type&gt;&lt;contributors&gt;&lt;authors&gt;&lt;author&gt;Brain Trauma, Foundation&lt;/author&gt;&lt;author&gt;American Association of Neurological, Surgeons&lt;/author&gt;&lt;author&gt;Congress of Neurological, Surgeons&lt;/author&gt;&lt;/authors&gt;&lt;/contributors&gt;&lt;titles&gt;&lt;title&gt;Guidelines for the management of severe traumatic brain injury&lt;/title&gt;&lt;secondary-title&gt;Journal of Neurotrauma&lt;/secondary-title&gt;&lt;/titles&gt;&lt;periodical&gt;&lt;full-title&gt;Journal of Neurotrauma&lt;/full-title&gt;&lt;/periodical&gt;&lt;pages&gt;S1-106&lt;/pages&gt;&lt;volume&gt;24 Suppl 1&lt;/volume&gt;&lt;dates&gt;&lt;year&gt;2007&lt;/year&gt;&lt;pub-dates&gt;&lt;date&gt;2007&lt;/date&gt;&lt;/pub-dates&gt;&lt;/dates&gt;&lt;isbn&gt;0897-7151&lt;/isbn&gt;&lt;accession-num&gt;MEDLINE:17511534&lt;/accession-num&gt;&lt;urls&gt;&lt;related-urls&gt;&lt;url&gt;&amp;lt;Go to ISI&amp;gt;://MEDLINE:17511534&lt;/url&gt;&lt;/related-urls&gt;&lt;/urls&gt;&lt;/record&gt;&lt;/Cite&gt;&lt;/EndNote&gt;</w:instrText>
      </w:r>
      <w:r w:rsidR="00A12205" w:rsidRPr="00CE5387">
        <w:fldChar w:fldCharType="separate"/>
      </w:r>
      <w:r w:rsidR="001B2A43" w:rsidRPr="00CE5387">
        <w:rPr>
          <w:noProof/>
          <w:vertAlign w:val="superscript"/>
        </w:rPr>
        <w:t>[</w:t>
      </w:r>
      <w:hyperlink w:anchor="_ENREF_75" w:tooltip="Brain Trauma, 2007 #41" w:history="1">
        <w:r w:rsidR="00DB40C0" w:rsidRPr="00CE5387">
          <w:rPr>
            <w:noProof/>
            <w:vertAlign w:val="superscript"/>
          </w:rPr>
          <w:t>75</w:t>
        </w:r>
      </w:hyperlink>
      <w:r w:rsidR="001B2A43" w:rsidRPr="00CE5387">
        <w:rPr>
          <w:noProof/>
          <w:vertAlign w:val="superscript"/>
        </w:rPr>
        <w:t>]</w:t>
      </w:r>
      <w:r w:rsidR="00A12205" w:rsidRPr="00CE5387">
        <w:fldChar w:fldCharType="end"/>
      </w:r>
      <w:r w:rsidR="00C75F5B" w:rsidRPr="00CE5387">
        <w:t xml:space="preserve"> </w:t>
      </w:r>
      <w:r w:rsidR="001F5ED0" w:rsidRPr="00CE5387">
        <w:t>and this strategy has also been advocated more recently by certain head injury authorities.</w:t>
      </w:r>
      <w:r w:rsidR="00A12205" w:rsidRPr="00CE5387">
        <w:fldChar w:fldCharType="begin"/>
      </w:r>
      <w:r w:rsidR="001B2A43" w:rsidRPr="00CE5387">
        <w:instrText xml:space="preserve"> ADDIN EN.CITE &lt;EndNote&gt;&lt;Cite&gt;&lt;Author&gt;Petsas&lt;/Author&gt;&lt;Year&gt;2010&lt;/Year&gt;&lt;RecNum&gt;51&lt;/RecNum&gt;&lt;DisplayText&gt;&lt;style face="superscript"&gt;[140]&lt;/style&gt;&lt;/DisplayText&gt;&lt;record&gt;&lt;rec-number&gt;51&lt;/rec-number&gt;&lt;foreign-keys&gt;&lt;key app="EN" db-id="x0vpa2ff552pxvedr97v0e940xdvezxvsas0"&gt;51&lt;/key&gt;&lt;/foreign-keys&gt;&lt;ref-type name="Journal Article"&gt;17&lt;/ref-type&gt;&lt;contributors&gt;&lt;authors&gt;&lt;author&gt;Petsas, Anna&lt;/author&gt;&lt;author&gt;Waldmann, Carl&lt;/author&gt;&lt;/authors&gt;&lt;/contributors&gt;&lt;titles&gt;&lt;title&gt;Where Should Patients With Severe Traumatic Brain Injury be Managed? Patients Can be Safely Managed in a Nonspecialist Center&lt;/title&gt;&lt;secondary-title&gt;Journal of Neurosurgical Anesthesiology&lt;/secondary-title&gt;&lt;/titles&gt;&lt;periodical&gt;&lt;full-title&gt;Journal of Neurosurgical Anesthesiology&lt;/full-title&gt;&lt;/periodical&gt;&lt;pages&gt;354-356&lt;/pages&gt;&lt;volume&gt;22&lt;/volume&gt;&lt;number&gt;4&lt;/number&gt;&lt;dates&gt;&lt;year&gt;2010&lt;/year&gt;&lt;pub-dates&gt;&lt;date&gt;Oct&lt;/date&gt;&lt;/pub-dates&gt;&lt;/dates&gt;&lt;isbn&gt;0898-4921&lt;/isbn&gt;&lt;accession-num&gt;WOS:000281832500011&lt;/accession-num&gt;&lt;urls&gt;&lt;related-urls&gt;&lt;url&gt;&amp;lt;Go to ISI&amp;gt;://WOS:000281832500011&lt;/url&gt;&lt;/related-urls&gt;&lt;/urls&gt;&lt;electronic-resource-num&gt;10.1097/ANA.0b013e3181f0da95&lt;/electronic-resource-num&gt;&lt;/record&gt;&lt;/Cite&gt;&lt;/EndNote&gt;</w:instrText>
      </w:r>
      <w:r w:rsidR="00A12205" w:rsidRPr="00CE5387">
        <w:fldChar w:fldCharType="separate"/>
      </w:r>
      <w:r w:rsidR="001B2A43" w:rsidRPr="00CE5387">
        <w:rPr>
          <w:noProof/>
          <w:vertAlign w:val="superscript"/>
        </w:rPr>
        <w:t>[</w:t>
      </w:r>
      <w:hyperlink w:anchor="_ENREF_140" w:tooltip="Petsas, 2010 #51" w:history="1">
        <w:r w:rsidR="00DB40C0" w:rsidRPr="00CE5387">
          <w:rPr>
            <w:noProof/>
            <w:vertAlign w:val="superscript"/>
          </w:rPr>
          <w:t>140</w:t>
        </w:r>
      </w:hyperlink>
      <w:r w:rsidR="001B2A43" w:rsidRPr="00CE5387">
        <w:rPr>
          <w:noProof/>
          <w:vertAlign w:val="superscript"/>
        </w:rPr>
        <w:t>]</w:t>
      </w:r>
      <w:r w:rsidR="00A12205" w:rsidRPr="00CE5387">
        <w:fldChar w:fldCharType="end"/>
      </w:r>
    </w:p>
    <w:p w:rsidR="006F5EEB" w:rsidRPr="00CE5387" w:rsidRDefault="006F5EEB" w:rsidP="00682969"/>
    <w:p w:rsidR="009312C0" w:rsidRPr="00CE5387" w:rsidRDefault="009312C0" w:rsidP="009312C0">
      <w:r w:rsidRPr="00CE5387">
        <w:t xml:space="preserve">From </w:t>
      </w:r>
      <w:r w:rsidR="00855518" w:rsidRPr="00CE5387">
        <w:t xml:space="preserve">2007 </w:t>
      </w:r>
      <w:r w:rsidRPr="00CE5387">
        <w:t xml:space="preserve">the </w:t>
      </w:r>
      <w:r w:rsidR="00855518" w:rsidRPr="00CE5387">
        <w:t>NICE head injury guidelines,</w:t>
      </w:r>
      <w:r w:rsidR="00A12205" w:rsidRPr="00CE5387">
        <w:fldChar w:fldCharType="begin"/>
      </w:r>
      <w:r w:rsidR="001B2A43" w:rsidRPr="00CE5387">
        <w:instrText xml:space="preserve"> ADDIN EN.CITE &lt;EndNote&gt;&lt;Cite&gt;&lt;Author&gt;Yates&lt;/Author&gt;&lt;Year&gt;2007&lt;/Year&gt;&lt;RecNum&gt;49&lt;/RecNum&gt;&lt;DisplayText&gt;&lt;style face="superscript"&gt;[83]&lt;/style&gt;&lt;/DisplayText&gt;&lt;record&gt;&lt;rec-number&gt;49&lt;/rec-number&gt;&lt;foreign-keys&gt;&lt;key app="EN" db-id="x0vpa2ff552pxvedr97v0e940xdvezxvsas0"&gt;49&lt;/key&gt;&lt;/foreign-keys&gt;&lt;ref-type name="Journal Article"&gt;17&lt;/ref-type&gt;&lt;contributors&gt;&lt;authors&gt;&lt;author&gt;Yates, David&lt;/author&gt;&lt;author&gt;Aktar, Rifna&lt;/author&gt;&lt;author&gt;Hill, Jennifer&lt;/author&gt;&lt;author&gt;Guideline Dev, Grp&lt;/author&gt;&lt;/authors&gt;&lt;/contributors&gt;&lt;titles&gt;&lt;title&gt;Guidelines - Assessment, investigation, and early management of head injury: summary of NICE guidance&lt;/title&gt;&lt;secondary-title&gt;British Medical Journal&lt;/secondary-title&gt;&lt;/titles&gt;&lt;periodical&gt;&lt;full-title&gt;British Medical Journal&lt;/full-title&gt;&lt;abbr-1&gt;Br. Med. J.&lt;/abbr-1&gt;&lt;/periodical&gt;&lt;pages&gt;719-720&lt;/pages&gt;&lt;volume&gt;335&lt;/volume&gt;&lt;number&gt;7622&lt;/number&gt;&lt;dates&gt;&lt;year&gt;2007&lt;/year&gt;&lt;pub-dates&gt;&lt;date&gt;Oct 6&lt;/date&gt;&lt;/pub-dates&gt;&lt;/dates&gt;&lt;isbn&gt;0959-8146&lt;/isbn&gt;&lt;accession-num&gt;WOS:000250156800035&lt;/accession-num&gt;&lt;urls&gt;&lt;related-urls&gt;&lt;url&gt;&amp;lt;Go to ISI&amp;gt;://WOS:000250156800035&lt;/url&gt;&lt;/related-urls&gt;&lt;/urls&gt;&lt;electronic-resource-num&gt;10.1136/bmj.39331.702951.47&lt;/electronic-resource-num&gt;&lt;/record&gt;&lt;/Cite&gt;&lt;/EndNote&gt;</w:instrText>
      </w:r>
      <w:r w:rsidR="00A12205" w:rsidRPr="00CE5387">
        <w:fldChar w:fldCharType="separate"/>
      </w:r>
      <w:r w:rsidR="001B2A43" w:rsidRPr="00CE5387">
        <w:rPr>
          <w:noProof/>
          <w:vertAlign w:val="superscript"/>
        </w:rPr>
        <w:t>[</w:t>
      </w:r>
      <w:hyperlink w:anchor="_ENREF_83" w:tooltip="Yates, 2007 #49" w:history="1">
        <w:r w:rsidR="00DB40C0" w:rsidRPr="00CE5387">
          <w:rPr>
            <w:noProof/>
            <w:vertAlign w:val="superscript"/>
          </w:rPr>
          <w:t>83</w:t>
        </w:r>
      </w:hyperlink>
      <w:r w:rsidR="001B2A43" w:rsidRPr="00CE5387">
        <w:rPr>
          <w:noProof/>
          <w:vertAlign w:val="superscript"/>
        </w:rPr>
        <w:t>]</w:t>
      </w:r>
      <w:r w:rsidR="00A12205" w:rsidRPr="00CE5387">
        <w:fldChar w:fldCharType="end"/>
      </w:r>
      <w:r w:rsidR="00855518" w:rsidRPr="00CE5387">
        <w:t xml:space="preserve"> building on previous recommendations from the Society of British Neurological Surgeons,</w:t>
      </w:r>
      <w:r w:rsidR="00A12205" w:rsidRPr="00CE5387">
        <w:fldChar w:fldCharType="begin"/>
      </w:r>
      <w:r w:rsidR="001B2A43" w:rsidRPr="00CE5387">
        <w:instrText xml:space="preserve"> ADDIN EN.CITE &lt;EndNote&gt;&lt;Cite&gt;&lt;Author&gt;BARTLETT R. KETT-WHITE A. D. MENDELOW J. D. MILLER J. PICKARD G. TEASDALE&lt;/Author&gt;&lt;Year&gt;1998&lt;/Year&gt;&lt;RecNum&gt;1007&lt;/RecNum&gt;&lt;DisplayText&gt;&lt;style face="superscript"&gt;[141]&lt;/style&gt;&lt;/DisplayText&gt;&lt;record&gt;&lt;rec-number&gt;1007&lt;/rec-number&gt;&lt;foreign-keys&gt;&lt;key app="EN" db-id="x0vpa2ff552pxvedr97v0e940xdvezxvsas0"&gt;1007&lt;/key&gt;&lt;/foreign-keys&gt;&lt;ref-type name="Journal Article"&gt;17&lt;/ref-type&gt;&lt;contributors&gt;&lt;authors&gt;&lt;author&gt;BARTLETT R. KETT-WHITE A. D. MENDELOW J. D. MILLER J. PICKARD G. TEASDALE, J.&lt;/author&gt;&lt;/authors&gt;&lt;/contributors&gt;&lt;titles&gt;&lt;title&gt;Recommendations from the Society of British Neurological Surgeons&lt;/title&gt;&lt;secondary-title&gt;British Journal of Neurosurgery&lt;/secondary-title&gt;&lt;/titles&gt;&lt;periodical&gt;&lt;full-title&gt;British Journal of Neurosurgery&lt;/full-title&gt;&lt;/periodical&gt;&lt;pages&gt;349-352&lt;/pages&gt;&lt;volume&gt;12&lt;/volume&gt;&lt;number&gt;4&lt;/number&gt;&lt;dates&gt;&lt;year&gt;1998&lt;/year&gt;&lt;/dates&gt;&lt;urls&gt;&lt;related-urls&gt;&lt;url&gt;http://informahealthcare.com/doi/abs/10.1080/02688699844871&lt;/url&gt;&lt;/related-urls&gt;&lt;/urls&gt;&lt;electronic-resource-num&gt;doi:10.1080/02688699844871&lt;/electronic-resource-num&gt;&lt;/record&gt;&lt;/Cite&gt;&lt;/EndNote&gt;</w:instrText>
      </w:r>
      <w:r w:rsidR="00A12205" w:rsidRPr="00CE5387">
        <w:fldChar w:fldCharType="separate"/>
      </w:r>
      <w:r w:rsidR="001B2A43" w:rsidRPr="00CE5387">
        <w:rPr>
          <w:noProof/>
          <w:vertAlign w:val="superscript"/>
        </w:rPr>
        <w:t>[</w:t>
      </w:r>
      <w:hyperlink w:anchor="_ENREF_141" w:tooltip="BARTLETT R. KETT-WHITE A. D. MENDELOW J. D. MILLER J. PICKARD G. TEASDALE, 1998 #1007" w:history="1">
        <w:r w:rsidR="00DB40C0" w:rsidRPr="00CE5387">
          <w:rPr>
            <w:noProof/>
            <w:vertAlign w:val="superscript"/>
          </w:rPr>
          <w:t>141</w:t>
        </w:r>
      </w:hyperlink>
      <w:r w:rsidR="001B2A43" w:rsidRPr="00CE5387">
        <w:rPr>
          <w:noProof/>
          <w:vertAlign w:val="superscript"/>
        </w:rPr>
        <w:t>]</w:t>
      </w:r>
      <w:r w:rsidR="00A12205" w:rsidRPr="00CE5387">
        <w:fldChar w:fldCharType="end"/>
      </w:r>
      <w:r w:rsidR="00855518" w:rsidRPr="00CE5387">
        <w:t xml:space="preserve"> </w:t>
      </w:r>
      <w:r w:rsidRPr="00CE5387">
        <w:t xml:space="preserve">have </w:t>
      </w:r>
      <w:r w:rsidR="00855518" w:rsidRPr="00CE5387">
        <w:t>recommended that all severe head injury patients should be routinely transferred to SNCs, irrespective of the need for operative management</w:t>
      </w:r>
      <w:r w:rsidR="006A5FDF" w:rsidRPr="00CE5387">
        <w:t xml:space="preserve"> (a ‘routine</w:t>
      </w:r>
      <w:r w:rsidR="009F722B" w:rsidRPr="00CE5387">
        <w:t xml:space="preserve"> transfer’ strategy</w:t>
      </w:r>
      <w:r w:rsidR="006A5FDF" w:rsidRPr="00CE5387">
        <w:t>)</w:t>
      </w:r>
      <w:r w:rsidR="00855518" w:rsidRPr="00CE5387">
        <w:t xml:space="preserve">. </w:t>
      </w:r>
      <w:r w:rsidR="009A57D3" w:rsidRPr="00CE5387">
        <w:t>Any n</w:t>
      </w:r>
      <w:r w:rsidR="00855518" w:rsidRPr="00CE5387">
        <w:t xml:space="preserve">on-severe TBI patients requiring neurosurgery would also undergo </w:t>
      </w:r>
      <w:r w:rsidR="004869BF" w:rsidRPr="00CE5387">
        <w:t xml:space="preserve">early inter-hospital transfer. </w:t>
      </w:r>
      <w:r w:rsidR="006A5FDF" w:rsidRPr="00CE5387">
        <w:t xml:space="preserve">This management pathway </w:t>
      </w:r>
      <w:r w:rsidRPr="00CE5387">
        <w:t>would ensure the early resuscitation of TBI cases and may benefit patients by guaranteeing specialist neuroscience management. Conversely, risks from inter-hospital transfer could obviate potentially beneficial aspects of specialist care.</w:t>
      </w:r>
      <w:r w:rsidR="00A12205" w:rsidRPr="00CE5387">
        <w:fldChar w:fldCharType="begin">
          <w:fldData xml:space="preserve">PEVuZE5vdGU+PENpdGU+PEF1dGhvcj5BbmRyZXdzPC9BdXRob3I+PFllYXI+MTk5MDwvWWVhcj48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</w:fldData>
        </w:fldChar>
      </w:r>
      <w:r w:rsidR="001B2A43" w:rsidRPr="00CE5387">
        <w:instrText xml:space="preserve"> ADDIN EN.CITE </w:instrText>
      </w:r>
      <w:r w:rsidR="00A12205" w:rsidRPr="00CE5387">
        <w:fldChar w:fldCharType="begin">
          <w:fldData xml:space="preserve">PEVuZE5vdGU+PENpdGU+PEF1dGhvcj5BbmRyZXdzPC9BdXRob3I+PFllYXI+MTk5MDwvWWVhcj48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37" w:tooltip="Findlay, 2007 #230" w:history="1">
        <w:r w:rsidR="00DB40C0" w:rsidRPr="00CE5387">
          <w:rPr>
            <w:noProof/>
            <w:vertAlign w:val="superscript"/>
          </w:rPr>
          <w:t>37</w:t>
        </w:r>
      </w:hyperlink>
      <w:r w:rsidR="001B2A43" w:rsidRPr="00CE5387">
        <w:rPr>
          <w:noProof/>
          <w:vertAlign w:val="superscript"/>
        </w:rPr>
        <w:t xml:space="preserve">, </w:t>
      </w:r>
      <w:hyperlink w:anchor="_ENREF_142" w:tooltip="Andrews, 1990 #46" w:history="1">
        <w:r w:rsidR="00DB40C0" w:rsidRPr="00CE5387">
          <w:rPr>
            <w:noProof/>
            <w:vertAlign w:val="superscript"/>
          </w:rPr>
          <w:t>142-145</w:t>
        </w:r>
      </w:hyperlink>
      <w:r w:rsidR="001B2A43" w:rsidRPr="00CE5387">
        <w:rPr>
          <w:noProof/>
          <w:vertAlign w:val="superscript"/>
        </w:rPr>
        <w:t>]</w:t>
      </w:r>
      <w:r w:rsidR="00A12205" w:rsidRPr="00CE5387">
        <w:fldChar w:fldCharType="end"/>
      </w:r>
      <w:r w:rsidRPr="00CE5387">
        <w:t xml:space="preserve"> </w:t>
      </w:r>
      <w:r w:rsidR="000A108D" w:rsidRPr="00CE5387">
        <w:t xml:space="preserve">Furthermore, </w:t>
      </w:r>
      <w:r w:rsidR="00A237B5" w:rsidRPr="00CE5387">
        <w:t xml:space="preserve">the </w:t>
      </w:r>
      <w:r w:rsidR="000A108D" w:rsidRPr="00CE5387">
        <w:t xml:space="preserve">obligatory transfer of patients unlikely to benefit from more intensive specialist management may </w:t>
      </w:r>
      <w:r w:rsidR="009F722B" w:rsidRPr="00CE5387">
        <w:t>inefficiently expend limited health care resources.</w:t>
      </w:r>
    </w:p>
    <w:p w:rsidR="009312C0" w:rsidRPr="00CE5387" w:rsidRDefault="009312C0" w:rsidP="00682969"/>
    <w:p w:rsidR="00F45B9F" w:rsidRPr="00CE5387" w:rsidRDefault="00682969" w:rsidP="00F45B9F">
      <w:r w:rsidRPr="00CE5387">
        <w:lastRenderedPageBreak/>
        <w:t xml:space="preserve">Currently, despite </w:t>
      </w:r>
      <w:r w:rsidR="004869BF" w:rsidRPr="00CE5387">
        <w:t xml:space="preserve">this </w:t>
      </w:r>
      <w:r w:rsidRPr="00CE5387">
        <w:t xml:space="preserve">NICE guidance, </w:t>
      </w:r>
      <w:r w:rsidR="00F45B9F" w:rsidRPr="00CE5387">
        <w:t xml:space="preserve">studies of TBI management pathways suggest that </w:t>
      </w:r>
      <w:r w:rsidRPr="00CE5387">
        <w:t>between 20% and 33% of</w:t>
      </w:r>
      <w:r w:rsidR="00A567A9" w:rsidRPr="00CE5387">
        <w:t xml:space="preserve"> non-surgical</w:t>
      </w:r>
      <w:r w:rsidRPr="00CE5387">
        <w:t xml:space="preserve"> severe TBI patients receive the entirety of their care in NSAH</w:t>
      </w:r>
      <w:r w:rsidR="00F45B9F" w:rsidRPr="00CE5387">
        <w:t>s</w:t>
      </w:r>
      <w:r w:rsidR="006A5FDF" w:rsidRPr="00CE5387">
        <w:t xml:space="preserve"> (a ‘selective transfer’ strategy)</w:t>
      </w:r>
      <w:r w:rsidRPr="00CE5387">
        <w:t>.</w:t>
      </w:r>
      <w:r w:rsidR="00A12205" w:rsidRPr="00CE5387">
        <w:fldChar w:fldCharType="begin">
          <w:fldData xml:space="preserve">PEVuZE5vdGU+PENpdGU+PEF1dGhvcj5IYXJyaXNvbjwvQXV0aG9yPjxZZWFyPjIwMTM8L1llYXI+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=
</w:fldData>
        </w:fldChar>
      </w:r>
      <w:r w:rsidR="001B2A43" w:rsidRPr="00CE5387">
        <w:instrText xml:space="preserve"> ADDIN EN.CITE </w:instrText>
      </w:r>
      <w:r w:rsidR="00A12205" w:rsidRPr="00CE5387">
        <w:fldChar w:fldCharType="begin">
          <w:fldData xml:space="preserve">PEVuZE5vdGU+PENpdGU+PEF1dGhvcj5IYXJyaXNvbjwvQXV0aG9yPjxZZWFyPjIwMTM8L1llYXI+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=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36" w:tooltip="Harrison, 2013 #752" w:history="1">
        <w:r w:rsidR="00DB40C0" w:rsidRPr="00CE5387">
          <w:rPr>
            <w:noProof/>
            <w:vertAlign w:val="superscript"/>
          </w:rPr>
          <w:t>36</w:t>
        </w:r>
      </w:hyperlink>
      <w:r w:rsidR="001B2A43" w:rsidRPr="00CE5387">
        <w:rPr>
          <w:noProof/>
          <w:vertAlign w:val="superscript"/>
        </w:rPr>
        <w:t xml:space="preserve">, </w:t>
      </w:r>
      <w:hyperlink w:anchor="_ENREF_138" w:tooltip="Patel, 2005 #7" w:history="1">
        <w:r w:rsidR="00DB40C0" w:rsidRPr="00CE5387">
          <w:rPr>
            <w:noProof/>
            <w:vertAlign w:val="superscript"/>
          </w:rPr>
          <w:t>138</w:t>
        </w:r>
      </w:hyperlink>
      <w:r w:rsidR="001B2A43" w:rsidRPr="00CE5387">
        <w:rPr>
          <w:noProof/>
          <w:vertAlign w:val="superscript"/>
        </w:rPr>
        <w:t xml:space="preserve">, </w:t>
      </w:r>
      <w:hyperlink w:anchor="_ENREF_146" w:tooltip="Fuller, 2011 #8" w:history="1">
        <w:r w:rsidR="00DB40C0" w:rsidRPr="00CE5387">
          <w:rPr>
            <w:noProof/>
            <w:vertAlign w:val="superscript"/>
          </w:rPr>
          <w:t>146</w:t>
        </w:r>
      </w:hyperlink>
      <w:r w:rsidR="001B2A43" w:rsidRPr="00CE5387">
        <w:rPr>
          <w:noProof/>
          <w:vertAlign w:val="superscript"/>
        </w:rPr>
        <w:t>]</w:t>
      </w:r>
      <w:r w:rsidR="00A12205" w:rsidRPr="00CE5387">
        <w:fldChar w:fldCharType="end"/>
      </w:r>
      <w:r w:rsidRPr="00CE5387">
        <w:t xml:space="preserve"> </w:t>
      </w:r>
      <w:r w:rsidR="00F45B9F" w:rsidRPr="00CE5387">
        <w:t>This shortfall may be explained by i</w:t>
      </w:r>
      <w:r w:rsidRPr="00CE5387">
        <w:t>mplicit rationing of neuroscience care as a res</w:t>
      </w:r>
      <w:r w:rsidR="00684AAC" w:rsidRPr="00CE5387">
        <w:t>ult of SNC capacity constraints;</w:t>
      </w:r>
      <w:r w:rsidRPr="00CE5387">
        <w:t xml:space="preserve"> or </w:t>
      </w:r>
      <w:r w:rsidR="00BB4BC0" w:rsidRPr="00CE5387">
        <w:t xml:space="preserve">the </w:t>
      </w:r>
      <w:r w:rsidR="00843D90" w:rsidRPr="00CE5387">
        <w:t xml:space="preserve">lack </w:t>
      </w:r>
      <w:r w:rsidR="00BB4BC0" w:rsidRPr="00CE5387">
        <w:t xml:space="preserve">of secondary transfer may </w:t>
      </w:r>
      <w:r w:rsidR="009A57D3" w:rsidRPr="00CE5387">
        <w:t>result from</w:t>
      </w:r>
      <w:r w:rsidRPr="00CE5387">
        <w:t xml:space="preserve"> </w:t>
      </w:r>
      <w:r w:rsidR="009A57D3" w:rsidRPr="00CE5387">
        <w:t xml:space="preserve">triage by regional neurosurgical units based on </w:t>
      </w:r>
      <w:r w:rsidRPr="00CE5387">
        <w:t xml:space="preserve">individual patient prognosis and </w:t>
      </w:r>
      <w:r w:rsidR="006A5FDF" w:rsidRPr="00CE5387">
        <w:t>perception</w:t>
      </w:r>
      <w:r w:rsidRPr="00CE5387">
        <w:t xml:space="preserve"> of </w:t>
      </w:r>
      <w:r w:rsidR="00843D90" w:rsidRPr="00CE5387">
        <w:t xml:space="preserve">likely </w:t>
      </w:r>
      <w:r w:rsidRPr="00CE5387">
        <w:t xml:space="preserve">benefit from neuroscience care. </w:t>
      </w:r>
    </w:p>
    <w:p w:rsidR="00F45B9F" w:rsidRPr="00CE5387" w:rsidRDefault="00F45B9F" w:rsidP="00F45B9F"/>
    <w:p w:rsidR="00F45B9F" w:rsidRPr="00CE5387" w:rsidRDefault="00F45B9F" w:rsidP="00682969">
      <w:r w:rsidRPr="00CE5387">
        <w:t>Historical UK studies</w:t>
      </w:r>
      <w:r w:rsidR="00BF4246" w:rsidRPr="00CE5387">
        <w:t xml:space="preserve"> have </w:t>
      </w:r>
      <w:r w:rsidR="002B6D04" w:rsidRPr="00CE5387">
        <w:t xml:space="preserve">demonstrated </w:t>
      </w:r>
      <w:r w:rsidR="00BF4246" w:rsidRPr="00CE5387">
        <w:t xml:space="preserve">that </w:t>
      </w:r>
      <w:r w:rsidR="0057513D" w:rsidRPr="00CE5387">
        <w:t>limited availability of neurosurgical intensive care services</w:t>
      </w:r>
      <w:r w:rsidR="002B6D04" w:rsidRPr="00CE5387">
        <w:t xml:space="preserve"> has been a problem in the management of</w:t>
      </w:r>
      <w:r w:rsidR="0057513D" w:rsidRPr="00CE5387">
        <w:t xml:space="preserve"> severe TBI patients. </w:t>
      </w:r>
      <w:r w:rsidR="00684AAC" w:rsidRPr="00CE5387">
        <w:t>A telephone survey of on-call neurosurgeons i</w:t>
      </w:r>
      <w:r w:rsidR="0057513D" w:rsidRPr="00CE5387">
        <w:t xml:space="preserve">n the year 2000 </w:t>
      </w:r>
      <w:r w:rsidR="00684AAC" w:rsidRPr="00CE5387">
        <w:t>indicated only 0.6 free critical care beds available per 1 million adults</w:t>
      </w:r>
      <w:r w:rsidRPr="00CE5387">
        <w:t>.</w:t>
      </w:r>
      <w:r w:rsidR="00A12205" w:rsidRPr="00CE5387">
        <w:fldChar w:fldCharType="begin">
          <w:fldData xml:space="preserve">PEVuZE5vdGU+PENpdGU+PEF1dGhvcj5DcmltbWluczwvQXV0aG9yPjxZZWFyPjIwMDA8L1llYXI+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</w:fldData>
        </w:fldChar>
      </w:r>
      <w:r w:rsidR="001B2A43" w:rsidRPr="00CE5387">
        <w:instrText xml:space="preserve"> ADDIN EN.CITE </w:instrText>
      </w:r>
      <w:r w:rsidR="00A12205" w:rsidRPr="00CE5387">
        <w:fldChar w:fldCharType="begin">
          <w:fldData xml:space="preserve">PEVuZE5vdGU+PENpdGU+PEF1dGhvcj5DcmltbWluczwvQXV0aG9yPjxZZWFyPjIwMDA8L1llYXI+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47" w:tooltip="Crimmins, 2000 #260" w:history="1">
        <w:r w:rsidR="00DB40C0" w:rsidRPr="00CE5387">
          <w:rPr>
            <w:noProof/>
            <w:vertAlign w:val="superscript"/>
          </w:rPr>
          <w:t>147</w:t>
        </w:r>
      </w:hyperlink>
      <w:r w:rsidR="001B2A43" w:rsidRPr="00CE5387">
        <w:rPr>
          <w:noProof/>
          <w:vertAlign w:val="superscript"/>
        </w:rPr>
        <w:t>]</w:t>
      </w:r>
      <w:r w:rsidR="00A12205" w:rsidRPr="00CE5387">
        <w:fldChar w:fldCharType="end"/>
      </w:r>
      <w:r w:rsidRPr="00CE5387">
        <w:t xml:space="preserve"> A 2005 report by the Neurocritical Care Stakeholder Group described a shortfall in neurocritical care capacity of between 9</w:t>
      </w:r>
      <w:r w:rsidR="0051029A" w:rsidRPr="00CE5387">
        <w:t>%</w:t>
      </w:r>
      <w:r w:rsidRPr="00CE5387">
        <w:t xml:space="preserve"> and 27%.</w:t>
      </w:r>
      <w:r w:rsidR="00A12205" w:rsidRPr="00CE5387">
        <w:fldChar w:fldCharType="begin"/>
      </w:r>
      <w:r w:rsidR="001B2A43" w:rsidRPr="00CE5387">
        <w:instrText xml:space="preserve"> ADDIN EN.CITE &lt;EndNote&gt;&lt;Cite&gt;&lt;Author&gt;Group.&lt;/Author&gt;&lt;Year&gt;2006&lt;/Year&gt;&lt;RecNum&gt;261&lt;/RecNum&gt;&lt;DisplayText&gt;&lt;style face="superscript"&gt;[148]&lt;/style&gt;&lt;/DisplayText&gt;&lt;record&gt;&lt;rec-number&gt;261&lt;/rec-number&gt;&lt;foreign-keys&gt;&lt;key app="EN" db-id="x0vpa2ff552pxvedr97v0e940xdvezxvsas0"&gt;261&lt;/key&gt;&lt;/foreign-keys&gt;&lt;ref-type name="Report"&gt;27&lt;/ref-type&gt;&lt;contributors&gt;&lt;authors&gt;&lt;author&gt;Neurocritical Care Stakeholder Group.&lt;/author&gt;&lt;/authors&gt;&lt;/contributors&gt;&lt;titles&gt;&lt;title&gt;Neurocritical Care Capacity and Demand.&lt;/title&gt;&lt;/titles&gt;&lt;dates&gt;&lt;year&gt;2006&lt;/year&gt;&lt;/dates&gt;&lt;publisher&gt;Neuroanaesthesia Society of Great Britain and Ireland &lt;/publisher&gt;&lt;urls&gt;&lt;/urls&gt;&lt;/record&gt;&lt;/Cite&gt;&lt;/EndNote&gt;</w:instrText>
      </w:r>
      <w:r w:rsidR="00A12205" w:rsidRPr="00CE5387">
        <w:fldChar w:fldCharType="separate"/>
      </w:r>
      <w:r w:rsidR="001B2A43" w:rsidRPr="00CE5387">
        <w:rPr>
          <w:noProof/>
          <w:vertAlign w:val="superscript"/>
        </w:rPr>
        <w:t>[</w:t>
      </w:r>
      <w:hyperlink w:anchor="_ENREF_148" w:tooltip="Group., 2006 #261" w:history="1">
        <w:r w:rsidR="00DB40C0" w:rsidRPr="00CE5387">
          <w:rPr>
            <w:noProof/>
            <w:vertAlign w:val="superscript"/>
          </w:rPr>
          <w:t>148</w:t>
        </w:r>
      </w:hyperlink>
      <w:r w:rsidR="001B2A43" w:rsidRPr="00CE5387">
        <w:rPr>
          <w:noProof/>
          <w:vertAlign w:val="superscript"/>
        </w:rPr>
        <w:t>]</w:t>
      </w:r>
      <w:r w:rsidR="00A12205" w:rsidRPr="00CE5387">
        <w:fldChar w:fldCharType="end"/>
      </w:r>
      <w:r w:rsidRPr="00CE5387">
        <w:t xml:space="preserve"> Additionally, a lack of rehabilitation beds and delays in repatriation to referring hospitals was noted in a 2006 case series, with 20% of neurosurgical bed days being consumed by non-acute cases.</w:t>
      </w:r>
      <w:r w:rsidR="00A12205" w:rsidRPr="00CE5387">
        <w:fldChar w:fldCharType="begin"/>
      </w:r>
      <w:r w:rsidR="001B2A43" w:rsidRPr="00CE5387">
        <w:instrText xml:space="preserve"> ADDIN EN.CITE &lt;EndNote&gt;&lt;Cite&gt;&lt;Author&gt;Bradley&lt;/Author&gt;&lt;Year&gt;2006&lt;/Year&gt;&lt;RecNum&gt;262&lt;/RecNum&gt;&lt;DisplayText&gt;&lt;style face="superscript"&gt;[149]&lt;/style&gt;&lt;/DisplayText&gt;&lt;record&gt;&lt;rec-number&gt;262&lt;/rec-number&gt;&lt;foreign-keys&gt;&lt;key app="EN" db-id="x0vpa2ff552pxvedr97v0e940xdvezxvsas0"&gt;262&lt;/key&gt;&lt;/foreign-keys&gt;&lt;ref-type name="Journal Article"&gt;17&lt;/ref-type&gt;&lt;contributors&gt;&lt;authors&gt;&lt;author&gt;Bradley, L. J.&lt;/author&gt;&lt;author&gt;Kirker, S. G.&lt;/author&gt;&lt;author&gt;Corteen, E.&lt;/author&gt;&lt;author&gt;Seeley, H. M.&lt;/author&gt;&lt;author&gt;Pickard, J. D.&lt;/author&gt;&lt;author&gt;Hutchinson, P. J.&lt;/author&gt;&lt;/authors&gt;&lt;/contributors&gt;&lt;auth-address&gt;Department of Rehabilitation Medicine, Addenbrooke&amp;apos;s Hospital, Cambridge, UK.&lt;/auth-address&gt;&lt;titles&gt;&lt;title&gt;Inappropriate acute neurosurgical bed occupancy and short falls in rehabilitation: implications for the National Service Framework&lt;/title&gt;&lt;secondary-title&gt;Br J Neurosurg&lt;/secondary-title&gt;&lt;alt-title&gt;British journal of neurosurgery&lt;/alt-title&gt;&lt;/titles&gt;&lt;alt-periodical&gt;&lt;full-title&gt;British Journal of Neurosurgery&lt;/full-title&gt;&lt;/alt-periodical&gt;&lt;pages&gt;36-9&lt;/pages&gt;&lt;volume&gt;20&lt;/volume&gt;&lt;number&gt;1&lt;/number&gt;&lt;keywords&gt;&lt;keyword&gt;Adolescent&lt;/keyword&gt;&lt;keyword&gt;Adult&lt;/keyword&gt;&lt;keyword&gt;Aged&lt;/keyword&gt;&lt;keyword&gt;Bed Occupancy/*statistics &amp;amp; numerical data&lt;/keyword&gt;&lt;keyword&gt;Craniocerebral Trauma/*rehabilitation&lt;/keyword&gt;&lt;keyword&gt;Great Britain&lt;/keyword&gt;&lt;keyword&gt;Health Services Needs and Demand&lt;/keyword&gt;&lt;keyword&gt;Humans&lt;/keyword&gt;&lt;keyword&gt;Length of Stay&lt;/keyword&gt;&lt;keyword&gt;Long-Term Care/statistics &amp;amp; numerical data&lt;/keyword&gt;&lt;keyword&gt;Middle Aged&lt;/keyword&gt;&lt;keyword&gt;National Health Programs&lt;/keyword&gt;&lt;keyword&gt;Neurosurgery/*statistics &amp;amp; numerical data&lt;/keyword&gt;&lt;keyword&gt;Prospective Studies&lt;/keyword&gt;&lt;/keywords&gt;&lt;dates&gt;&lt;year&gt;2006&lt;/year&gt;&lt;pub-dates&gt;&lt;date&gt;Feb&lt;/date&gt;&lt;/pub-dates&gt;&lt;/dates&gt;&lt;isbn&gt;0268-8697 (Print)&amp;#xD;0268-8697 (Linking)&lt;/isbn&gt;&lt;accession-num&gt;16698607&lt;/accession-num&gt;&lt;urls&gt;&lt;related-urls&gt;&lt;url&gt;http://www.ncbi.nlm.nih.gov/pubmed/16698607&lt;/url&gt;&lt;/related-urls&gt;&lt;/urls&gt;&lt;electronic-resource-num&gt;10.1080/02688690600600855&lt;/electronic-resource-num&gt;&lt;/record&gt;&lt;/Cite&gt;&lt;/EndNote&gt;</w:instrText>
      </w:r>
      <w:r w:rsidR="00A12205" w:rsidRPr="00CE5387">
        <w:fldChar w:fldCharType="separate"/>
      </w:r>
      <w:r w:rsidR="001B2A43" w:rsidRPr="00CE5387">
        <w:rPr>
          <w:noProof/>
          <w:vertAlign w:val="superscript"/>
        </w:rPr>
        <w:t>[</w:t>
      </w:r>
      <w:hyperlink w:anchor="_ENREF_149" w:tooltip="Bradley, 2006 #262" w:history="1">
        <w:r w:rsidR="00DB40C0" w:rsidRPr="00CE5387">
          <w:rPr>
            <w:noProof/>
            <w:vertAlign w:val="superscript"/>
          </w:rPr>
          <w:t>149</w:t>
        </w:r>
      </w:hyperlink>
      <w:r w:rsidR="001B2A43" w:rsidRPr="00CE5387">
        <w:rPr>
          <w:noProof/>
          <w:vertAlign w:val="superscript"/>
        </w:rPr>
        <w:t>]</w:t>
      </w:r>
      <w:r w:rsidR="00A12205" w:rsidRPr="00CE5387">
        <w:fldChar w:fldCharType="end"/>
      </w:r>
      <w:r w:rsidRPr="00CE5387">
        <w:t xml:space="preserve"> </w:t>
      </w:r>
      <w:r w:rsidR="002B6D04" w:rsidRPr="00CE5387">
        <w:t>Despite more recent investment in NHS critical care services</w:t>
      </w:r>
      <w:r w:rsidR="00063294" w:rsidRPr="00CE5387">
        <w:t>,</w:t>
      </w:r>
      <w:r w:rsidR="002B6D04" w:rsidRPr="00CE5387">
        <w:t xml:space="preserve"> contemporary studies indirectly suggest that </w:t>
      </w:r>
      <w:r w:rsidR="007169DD" w:rsidRPr="00CE5387">
        <w:t xml:space="preserve">a </w:t>
      </w:r>
      <w:r w:rsidR="002B6D04" w:rsidRPr="00CE5387">
        <w:t>lack of capacity is an ongoing problem.</w:t>
      </w:r>
      <w:r w:rsidR="00A12205" w:rsidRPr="00CE5387">
        <w:fldChar w:fldCharType="begin"/>
      </w:r>
      <w:r w:rsidR="001B2A43" w:rsidRPr="00CE5387">
        <w:instrText xml:space="preserve"> ADDIN EN.CITE &lt;EndNote&gt;&lt;Cite&gt;&lt;Author&gt;Mukerji&lt;/Author&gt;&lt;Year&gt;2013&lt;/Year&gt;&lt;RecNum&gt;263&lt;/RecNum&gt;&lt;DisplayText&gt;&lt;style face="superscript"&gt;[150]&lt;/style&gt;&lt;/DisplayText&gt;&lt;record&gt;&lt;rec-number&gt;263&lt;/rec-number&gt;&lt;foreign-keys&gt;&lt;key app="EN" db-id="x0vpa2ff552pxvedr97v0e940xdvezxvsas0"&gt;263&lt;/key&gt;&lt;/foreign-keys&gt;&lt;ref-type name="Journal Article"&gt;17&lt;/ref-type&gt;&lt;contributors&gt;&lt;authors&gt;&lt;author&gt;Mukerji, N.&lt;/author&gt;&lt;author&gt;Paluzzi, A.&lt;/author&gt;&lt;author&gt;Crossman, J.&lt;/author&gt;&lt;author&gt;Mitchell, P.&lt;/author&gt;&lt;author&gt;Nissen, J.&lt;/author&gt;&lt;/authors&gt;&lt;/contributors&gt;&lt;auth-address&gt;Department of Neurosurgery, Royal Victoria Infirmary, Newcastle upon Tyne, UK.&lt;/auth-address&gt;&lt;titles&gt;&lt;title&gt;Emergency neurosurgical referrals in the North East of England - trends over four years 2008-2011&lt;/title&gt;&lt;secondary-title&gt;Br J Neurosurg&lt;/secondary-title&gt;&lt;alt-title&gt;British journal of neurosurgery&lt;/alt-title&gt;&lt;/titles&gt;&lt;alt-periodical&gt;&lt;full-title&gt;British Journal of Neurosurgery&lt;/full-title&gt;&lt;/alt-periodical&gt;&lt;pages&gt;334-9&lt;/pages&gt;&lt;volume&gt;27&lt;/volume&gt;&lt;number&gt;3&lt;/number&gt;&lt;keywords&gt;&lt;keyword&gt;Craniocerebral Trauma/surgery&lt;/keyword&gt;&lt;keyword&gt;Emergency Treatment/statistics &amp;amp; numerical data/trends&lt;/keyword&gt;&lt;keyword&gt;England&lt;/keyword&gt;&lt;keyword&gt;General Practice/statistics &amp;amp; numerical data/trends&lt;/keyword&gt;&lt;keyword&gt;Hospitalization/statistics &amp;amp; numerical data/trends&lt;/keyword&gt;&lt;keyword&gt;Humans&lt;/keyword&gt;&lt;keyword&gt;Neurosurgical Procedures/statistics &amp;amp; numerical data/*trends&lt;/keyword&gt;&lt;keyword&gt;Referral and Consultation/*trends&lt;/keyword&gt;&lt;keyword&gt;Retrospective Studies&lt;/keyword&gt;&lt;keyword&gt;Spinal Injuries/surgery&lt;/keyword&gt;&lt;/keywords&gt;&lt;dates&gt;&lt;year&gt;2013&lt;/year&gt;&lt;pub-dates&gt;&lt;date&gt;Jun&lt;/date&gt;&lt;/pub-dates&gt;&lt;/dates&gt;&lt;isbn&gt;1360-046X (Electronic)&amp;#xD;0268-8697 (Linking)&lt;/isbn&gt;&lt;accession-num&gt;22950542&lt;/accession-num&gt;&lt;urls&gt;&lt;related-urls&gt;&lt;url&gt;http://www.ncbi.nlm.nih.gov/pubmed/22950542&lt;/url&gt;&lt;/related-urls&gt;&lt;/urls&gt;&lt;electronic-resource-num&gt;10.3109/02688697.2012.717979&lt;/electronic-resource-num&gt;&lt;/record&gt;&lt;/Cite&gt;&lt;/EndNote&gt;</w:instrText>
      </w:r>
      <w:r w:rsidR="00A12205" w:rsidRPr="00CE5387">
        <w:fldChar w:fldCharType="separate"/>
      </w:r>
      <w:r w:rsidR="001B2A43" w:rsidRPr="00CE5387">
        <w:rPr>
          <w:noProof/>
          <w:vertAlign w:val="superscript"/>
        </w:rPr>
        <w:t>[</w:t>
      </w:r>
      <w:hyperlink w:anchor="_ENREF_150" w:tooltip="Mukerji, 2013 #263" w:history="1">
        <w:r w:rsidR="00DB40C0" w:rsidRPr="00CE5387">
          <w:rPr>
            <w:noProof/>
            <w:vertAlign w:val="superscript"/>
          </w:rPr>
          <w:t>150</w:t>
        </w:r>
      </w:hyperlink>
      <w:r w:rsidR="001B2A43" w:rsidRPr="00CE5387">
        <w:rPr>
          <w:noProof/>
          <w:vertAlign w:val="superscript"/>
        </w:rPr>
        <w:t>]</w:t>
      </w:r>
      <w:r w:rsidR="00A12205" w:rsidRPr="00CE5387">
        <w:fldChar w:fldCharType="end"/>
      </w:r>
      <w:r w:rsidR="002B6D04" w:rsidRPr="00CE5387">
        <w:t xml:space="preserve"> </w:t>
      </w:r>
      <w:r w:rsidR="008D2688" w:rsidRPr="00CE5387">
        <w:t>Inter-hospital t</w:t>
      </w:r>
      <w:r w:rsidR="00063294" w:rsidRPr="00CE5387">
        <w:t>ransfer times for TBI patients with surgical lesions were observed to be several hours longer than the recommended target of 4 hours in a published 2010 audit,</w:t>
      </w:r>
      <w:r w:rsidR="00A12205" w:rsidRPr="00CE5387">
        <w:fldChar w:fldCharType="begin"/>
      </w:r>
      <w:r w:rsidR="001B2A43" w:rsidRPr="00CE5387">
        <w:instrText xml:space="preserve"> ADDIN EN.CITE &lt;EndNote&gt;&lt;Cite&gt;&lt;Author&gt;Booth CMA&lt;/Author&gt;&lt;Year&gt;2010&lt;/Year&gt;&lt;RecNum&gt;264&lt;/RecNum&gt;&lt;DisplayText&gt;&lt;style face="superscript"&gt;[151]&lt;/style&gt;&lt;/DisplayText&gt;&lt;record&gt;&lt;rec-number&gt;264&lt;/rec-number&gt;&lt;foreign-keys&gt;&lt;key app="EN" db-id="x0vpa2ff552pxvedr97v0e940xdvezxvsas0"&gt;264&lt;/key&gt;&lt;/foreign-keys&gt;&lt;ref-type name="Journal Article"&gt;17&lt;/ref-type&gt;&lt;contributors&gt;&lt;authors&gt;&lt;author&gt;Booth CMA, Datta D, Protheroe R&lt;/author&gt;&lt;/authors&gt;&lt;/contributors&gt;&lt;titles&gt;&lt;title&gt;Delays in transfer times for patients with extradural haematomas in Greater Manchester.&lt;/title&gt;&lt;secondary-title&gt;Journal of Intensive Care Society&lt;/secondary-title&gt;&lt;/titles&gt;&lt;periodical&gt;&lt;full-title&gt;Journal of Intensive Care Society&lt;/full-title&gt;&lt;/periodical&gt;&lt;pages&gt;253-256&lt;/pages&gt;&lt;volume&gt;11&lt;/volume&gt;&lt;dates&gt;&lt;year&gt;2010&lt;/year&gt;&lt;/dates&gt;&lt;urls&gt;&lt;/urls&gt;&lt;/record&gt;&lt;/Cite&gt;&lt;/EndNote&gt;</w:instrText>
      </w:r>
      <w:r w:rsidR="00A12205" w:rsidRPr="00CE5387">
        <w:fldChar w:fldCharType="separate"/>
      </w:r>
      <w:r w:rsidR="001B2A43" w:rsidRPr="00CE5387">
        <w:rPr>
          <w:noProof/>
          <w:vertAlign w:val="superscript"/>
        </w:rPr>
        <w:t>[</w:t>
      </w:r>
      <w:hyperlink w:anchor="_ENREF_151" w:tooltip="Booth CMA, 2010 #264" w:history="1">
        <w:r w:rsidR="00DB40C0" w:rsidRPr="00CE5387">
          <w:rPr>
            <w:noProof/>
            <w:vertAlign w:val="superscript"/>
          </w:rPr>
          <w:t>151</w:t>
        </w:r>
      </w:hyperlink>
      <w:r w:rsidR="001B2A43" w:rsidRPr="00CE5387">
        <w:rPr>
          <w:noProof/>
          <w:vertAlign w:val="superscript"/>
        </w:rPr>
        <w:t>]</w:t>
      </w:r>
      <w:r w:rsidR="00A12205" w:rsidRPr="00CE5387">
        <w:fldChar w:fldCharType="end"/>
      </w:r>
      <w:r w:rsidR="00063294" w:rsidRPr="00CE5387">
        <w:t xml:space="preserve"> possibly reflecting a lack of free cr</w:t>
      </w:r>
      <w:r w:rsidR="007169DD" w:rsidRPr="00CE5387">
        <w:t xml:space="preserve">itical care beds. Furthermore, </w:t>
      </w:r>
      <w:r w:rsidR="00063294" w:rsidRPr="00CE5387">
        <w:t>a 2012 case series of severe TBI patients treated in a NSAH identified lack of SNC capacity as a major barrier to secondary transfer.</w:t>
      </w:r>
      <w:r w:rsidR="00A12205" w:rsidRPr="00CE5387">
        <w:fldChar w:fldCharType="begin"/>
      </w:r>
      <w:r w:rsidR="001B2A43" w:rsidRPr="00CE5387">
        <w:instrText xml:space="preserve"> ADDIN EN.CITE &lt;EndNote&gt;&lt;Cite&gt;&lt;Author&gt;Ridgway R&lt;/Author&gt;&lt;Year&gt;2012&lt;/Year&gt;&lt;RecNum&gt;265&lt;/RecNum&gt;&lt;DisplayText&gt;&lt;style face="superscript"&gt;[152]&lt;/style&gt;&lt;/DisplayText&gt;&lt;record&gt;&lt;rec-number&gt;265&lt;/rec-number&gt;&lt;foreign-keys&gt;&lt;key app="EN" db-id="x0vpa2ff552pxvedr97v0e940xdvezxvsas0"&gt;265&lt;/key&gt;&lt;/foreign-keys&gt;&lt;ref-type name="Journal Article"&gt;17&lt;/ref-type&gt;&lt;contributors&gt;&lt;authors&gt;&lt;author&gt;Ridgway R, Khan A, O&amp;apos;Leary R&lt;/author&gt;&lt;/authors&gt;&lt;/contributors&gt;&lt;titles&gt;&lt;title&gt;A strategy to improve the management of acute brain injuries at non-specialist centres.&lt;/title&gt;&lt;secondary-title&gt;Journal of Intensive Care Society&lt;/secondary-title&gt;&lt;/titles&gt;&lt;periodical&gt;&lt;full-title&gt;Journal of Intensive Care Society&lt;/full-title&gt;&lt;/periodical&gt;&lt;pages&gt;168-170&lt;/pages&gt;&lt;volume&gt;13&lt;/volume&gt;&lt;number&gt;2&lt;/number&gt;&lt;dates&gt;&lt;year&gt;2012&lt;/year&gt;&lt;/dates&gt;&lt;urls&gt;&lt;/urls&gt;&lt;/record&gt;&lt;/Cite&gt;&lt;/EndNote&gt;</w:instrText>
      </w:r>
      <w:r w:rsidR="00A12205" w:rsidRPr="00CE5387">
        <w:fldChar w:fldCharType="separate"/>
      </w:r>
      <w:r w:rsidR="001B2A43" w:rsidRPr="00CE5387">
        <w:rPr>
          <w:noProof/>
          <w:vertAlign w:val="superscript"/>
        </w:rPr>
        <w:t>[</w:t>
      </w:r>
      <w:hyperlink w:anchor="_ENREF_152" w:tooltip="Ridgway R, 2012 #265" w:history="1">
        <w:r w:rsidR="00DB40C0" w:rsidRPr="00CE5387">
          <w:rPr>
            <w:noProof/>
            <w:vertAlign w:val="superscript"/>
          </w:rPr>
          <w:t>152</w:t>
        </w:r>
      </w:hyperlink>
      <w:r w:rsidR="001B2A43" w:rsidRPr="00CE5387">
        <w:rPr>
          <w:noProof/>
          <w:vertAlign w:val="superscript"/>
        </w:rPr>
        <w:t>]</w:t>
      </w:r>
      <w:r w:rsidR="00A12205" w:rsidRPr="00CE5387">
        <w:fldChar w:fldCharType="end"/>
      </w:r>
    </w:p>
    <w:p w:rsidR="00F45B9F" w:rsidRPr="00CE5387" w:rsidRDefault="00F45B9F" w:rsidP="00682969"/>
    <w:p w:rsidR="00BB53C3" w:rsidRPr="00CE5387" w:rsidRDefault="00370AB2" w:rsidP="00682969">
      <w:r w:rsidRPr="00CE5387">
        <w:t xml:space="preserve">There is a poverty of literature examining the determinants of inter-hospital transfer decisions in neurosurgical patients. </w:t>
      </w:r>
      <w:r w:rsidR="001C1153" w:rsidRPr="00CE5387">
        <w:t>A Canadian qualitativ</w:t>
      </w:r>
      <w:r w:rsidR="00F62539" w:rsidRPr="00CE5387">
        <w:t>e study by Martin and colleagues</w:t>
      </w:r>
      <w:r w:rsidR="001C1153" w:rsidRPr="00CE5387">
        <w:t xml:space="preserve"> interviewed neurosurgeons and critical physicians to explore the process</w:t>
      </w:r>
      <w:r w:rsidR="009F722B" w:rsidRPr="00CE5387">
        <w:t>es</w:t>
      </w:r>
      <w:r w:rsidR="001C1153" w:rsidRPr="00CE5387">
        <w:t xml:space="preserve"> used to determine admission of patients to </w:t>
      </w:r>
      <w:r w:rsidR="00AB1BEE" w:rsidRPr="00CE5387">
        <w:t xml:space="preserve">a tertiary </w:t>
      </w:r>
      <w:r w:rsidR="001C1153" w:rsidRPr="00CE5387">
        <w:t>ICU.</w:t>
      </w:r>
      <w:r w:rsidR="00A12205" w:rsidRPr="00CE5387">
        <w:fldChar w:fldCharType="begin"/>
      </w:r>
      <w:r w:rsidR="001B2A43" w:rsidRPr="00CE5387">
        <w:instrText xml:space="preserve"> ADDIN EN.CITE &lt;EndNote&gt;&lt;Cite&gt;&lt;Author&gt;Martin&lt;/Author&gt;&lt;Year&gt;2003&lt;/Year&gt;&lt;RecNum&gt;266&lt;/RecNum&gt;&lt;DisplayText&gt;&lt;style face="superscript"&gt;[153]&lt;/style&gt;&lt;/DisplayText&gt;&lt;record&gt;&lt;rec-number&gt;266&lt;/rec-number&gt;&lt;foreign-keys&gt;&lt;key app="EN" db-id="x0vpa2ff552pxvedr97v0e940xdvezxvsas0"&gt;266&lt;/key&gt;&lt;/foreign-keys&gt;&lt;ref-type name="Journal Article"&gt;17&lt;/ref-type&gt;&lt;contributors&gt;&lt;authors&gt;&lt;author&gt;Martin, D. K.&lt;/author&gt;&lt;author&gt;Singer, P. A.&lt;/author&gt;&lt;author&gt;Bernstein, M.&lt;/author&gt;&lt;/authors&gt;&lt;/contributors&gt;&lt;auth-address&gt;Department of Health Policy, Management and Evaluation, University of Toronto, Canada. douglas.martin@utoronto.ca&lt;/auth-address&gt;&lt;titles&gt;&lt;title&gt;Access to intensive care unit beds for neurosurgery patients: a qualitative case study&lt;/title&gt;&lt;secondary-title&gt;J Neurol Neurosurg Psychiatry&lt;/secondary-title&gt;&lt;alt-title&gt;Journal of neurology, neurosurgery, and psychiatry&lt;/alt-title&gt;&lt;/titles&gt;&lt;periodical&gt;&lt;full-title&gt;J Neurol Neurosurg Psychiatry&lt;/full-title&gt;&lt;abbr-1&gt;Journal of neurology, neurosurgery, and psychiatry&lt;/abbr-1&gt;&lt;/periodical&gt;&lt;alt-periodical&gt;&lt;full-title&gt;J Neurol Neurosurg Psychiatry&lt;/full-title&gt;&lt;abbr-1&gt;Journal of neurology, neurosurgery, and psychiatry&lt;/abbr-1&gt;&lt;/alt-periodical&gt;&lt;pages&gt;1299-303&lt;/pages&gt;&lt;volume&gt;74&lt;/volume&gt;&lt;number&gt;9&lt;/number&gt;&lt;keywords&gt;&lt;keyword&gt;Decision Making&lt;/keyword&gt;&lt;keyword&gt;Health Care Rationing&lt;/keyword&gt;&lt;keyword&gt;Health Care Surveys&lt;/keyword&gt;&lt;keyword&gt;*Health Services Accessibility&lt;/keyword&gt;&lt;keyword&gt;Humans&lt;/keyword&gt;&lt;keyword&gt;Intensive Care Units/*utilization&lt;/keyword&gt;&lt;keyword&gt;Medical Audit&lt;/keyword&gt;&lt;keyword&gt;*Neurosurgical Procedures&lt;/keyword&gt;&lt;keyword&gt;*Patient Admission&lt;/keyword&gt;&lt;keyword&gt;*Quality of Health Care&lt;/keyword&gt;&lt;/keywords&gt;&lt;dates&gt;&lt;year&gt;2003&lt;/year&gt;&lt;pub-dates&gt;&lt;date&gt;Sep&lt;/date&gt;&lt;/pub-dates&gt;&lt;/dates&gt;&lt;isbn&gt;0022-3050 (Print)&amp;#xD;0022-3050 (Linking)&lt;/isbn&gt;&lt;accession-num&gt;12933940&lt;/accession-num&gt;&lt;urls&gt;&lt;related-urls&gt;&lt;url&gt;http://www.ncbi.nlm.nih.gov/pubmed/12933940&lt;/url&gt;&lt;/related-urls&gt;&lt;/urls&gt;&lt;custom2&gt;1738671&lt;/custom2&gt;&lt;/record&gt;&lt;/Cite&gt;&lt;/EndNote&gt;</w:instrText>
      </w:r>
      <w:r w:rsidR="00A12205" w:rsidRPr="00CE5387">
        <w:fldChar w:fldCharType="separate"/>
      </w:r>
      <w:r w:rsidR="001B2A43" w:rsidRPr="00CE5387">
        <w:rPr>
          <w:noProof/>
          <w:vertAlign w:val="superscript"/>
        </w:rPr>
        <w:t>[</w:t>
      </w:r>
      <w:hyperlink w:anchor="_ENREF_153" w:tooltip="Martin, 2003 #266" w:history="1">
        <w:r w:rsidR="00DB40C0" w:rsidRPr="00CE5387">
          <w:rPr>
            <w:noProof/>
            <w:vertAlign w:val="superscript"/>
          </w:rPr>
          <w:t>153</w:t>
        </w:r>
      </w:hyperlink>
      <w:r w:rsidR="001B2A43" w:rsidRPr="00CE5387">
        <w:rPr>
          <w:noProof/>
          <w:vertAlign w:val="superscript"/>
        </w:rPr>
        <w:t>]</w:t>
      </w:r>
      <w:r w:rsidR="00A12205" w:rsidRPr="00CE5387">
        <w:fldChar w:fldCharType="end"/>
      </w:r>
      <w:r w:rsidR="001C1153" w:rsidRPr="00CE5387">
        <w:t xml:space="preserve"> </w:t>
      </w:r>
      <w:r w:rsidR="00AB1BEE" w:rsidRPr="00CE5387">
        <w:t xml:space="preserve">Strong family wishes, prioritisation of inpatients and the tenacity of the referring doctor were identified as important factors underlying acceptance, however the temporal and geographical generalisability of these findings to the NHS are uncertain. </w:t>
      </w:r>
      <w:r w:rsidR="00BB53C3" w:rsidRPr="00CE5387">
        <w:t>A richer evidence</w:t>
      </w:r>
      <w:r w:rsidR="009F722B" w:rsidRPr="00CE5387">
        <w:t xml:space="preserve"> base exists </w:t>
      </w:r>
      <w:r w:rsidR="00BB53C3" w:rsidRPr="00CE5387">
        <w:t xml:space="preserve">examining triage decisions for the wider general intensive care population. These studies have consistently demonstrated that older age, extremes of prognosis and the presence of co-morbidities </w:t>
      </w:r>
      <w:r w:rsidR="009F722B" w:rsidRPr="00CE5387">
        <w:t>as putative</w:t>
      </w:r>
      <w:r w:rsidR="00BB53C3" w:rsidRPr="00CE5387">
        <w:t xml:space="preserve"> barriers to critical care admission, and these factors might </w:t>
      </w:r>
      <w:r w:rsidR="009F722B" w:rsidRPr="00CE5387">
        <w:t xml:space="preserve">also </w:t>
      </w:r>
      <w:r w:rsidR="00BB53C3" w:rsidRPr="00CE5387">
        <w:t xml:space="preserve">reasonably be expected to </w:t>
      </w:r>
      <w:r w:rsidR="0076602A" w:rsidRPr="00CE5387">
        <w:t xml:space="preserve">apply to </w:t>
      </w:r>
      <w:r w:rsidR="008D2688" w:rsidRPr="00CE5387">
        <w:t xml:space="preserve">TBI </w:t>
      </w:r>
      <w:r w:rsidR="0076602A" w:rsidRPr="00CE5387">
        <w:t>secondary transfer decisions.</w:t>
      </w:r>
      <w:r w:rsidR="00A12205" w:rsidRPr="00CE5387">
        <w:fldChar w:fldCharType="begin">
          <w:fldData xml:space="preserve">PEVuZE5vdGU+PENpdGU+PEF1dGhvcj5UZXJlczwvQXV0aG9yPjxZZWFyPjE5OTM8L1llYXI+PFJl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</w:fldData>
        </w:fldChar>
      </w:r>
      <w:r w:rsidR="001B2A43" w:rsidRPr="00CE5387">
        <w:instrText xml:space="preserve"> ADDIN EN.CITE </w:instrText>
      </w:r>
      <w:r w:rsidR="00A12205" w:rsidRPr="00CE5387">
        <w:fldChar w:fldCharType="begin">
          <w:fldData xml:space="preserve">PEVuZE5vdGU+PENpdGU+PEF1dGhvcj5UZXJlczwvQXV0aG9yPjxZZWFyPjE5OTM8L1llYXI+PFJl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54" w:tooltip="Teres, 1993 #267" w:history="1">
        <w:r w:rsidR="00DB40C0" w:rsidRPr="00CE5387">
          <w:rPr>
            <w:noProof/>
            <w:vertAlign w:val="superscript"/>
          </w:rPr>
          <w:t>154-159</w:t>
        </w:r>
      </w:hyperlink>
      <w:r w:rsidR="001B2A43" w:rsidRPr="00CE5387">
        <w:rPr>
          <w:noProof/>
          <w:vertAlign w:val="superscript"/>
        </w:rPr>
        <w:t>]</w:t>
      </w:r>
      <w:r w:rsidR="00A12205" w:rsidRPr="00CE5387">
        <w:fldChar w:fldCharType="end"/>
      </w:r>
    </w:p>
    <w:p w:rsidR="00BB53C3" w:rsidRPr="00CE5387" w:rsidRDefault="00BB53C3" w:rsidP="00682969"/>
    <w:p w:rsidR="009F722B" w:rsidRPr="00CE5387" w:rsidRDefault="00A237B5" w:rsidP="00A237B5">
      <w:r w:rsidRPr="00CE5387">
        <w:t xml:space="preserve">Other </w:t>
      </w:r>
      <w:r w:rsidR="0076602A" w:rsidRPr="00CE5387">
        <w:t xml:space="preserve">refinements of </w:t>
      </w:r>
      <w:r w:rsidRPr="00CE5387">
        <w:t>secondary transfer strategies</w:t>
      </w:r>
      <w:r w:rsidR="0076602A" w:rsidRPr="00CE5387">
        <w:t xml:space="preserve"> are possible, including basing referral decisions on objective triage criteria such as defined patient age or TBI severity, or using telemedicine to guide critical care management</w:t>
      </w:r>
      <w:r w:rsidR="00265EE7" w:rsidRPr="00CE5387">
        <w:t xml:space="preserve"> within NSAHs.</w:t>
      </w:r>
      <w:r w:rsidR="00A12205" w:rsidRPr="00CE5387">
        <w:fldChar w:fldCharType="begin">
          <w:fldData xml:space="preserve">PEVuZE5vdGU+PENpdGU+PEF1dGhvcj5Sb2dlcnM8L0F1dGhvcj48WWVhcj4yMDAxPC9ZZWFyPjxS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</w:fldData>
        </w:fldChar>
      </w:r>
      <w:r w:rsidR="001B2A43" w:rsidRPr="00CE5387">
        <w:instrText xml:space="preserve"> ADDIN EN.CITE </w:instrText>
      </w:r>
      <w:r w:rsidR="00A12205" w:rsidRPr="00CE5387">
        <w:fldChar w:fldCharType="begin">
          <w:fldData xml:space="preserve">PEVuZE5vdGU+PENpdGU+PEF1dGhvcj5Sb2dlcnM8L0F1dGhvcj48WWVhcj4yMDAxPC9ZZWFyPjxS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60" w:tooltip="Rogers, 2001 #256" w:history="1">
        <w:r w:rsidR="00DB40C0" w:rsidRPr="00CE5387">
          <w:rPr>
            <w:noProof/>
            <w:vertAlign w:val="superscript"/>
          </w:rPr>
          <w:t>160</w:t>
        </w:r>
      </w:hyperlink>
      <w:r w:rsidR="001B2A43" w:rsidRPr="00CE5387">
        <w:rPr>
          <w:noProof/>
          <w:vertAlign w:val="superscript"/>
        </w:rPr>
        <w:t xml:space="preserve">, </w:t>
      </w:r>
      <w:hyperlink w:anchor="_ENREF_161" w:tooltip="Treacy, 2005 #276" w:history="1">
        <w:r w:rsidR="00DB40C0" w:rsidRPr="00CE5387">
          <w:rPr>
            <w:noProof/>
            <w:vertAlign w:val="superscript"/>
          </w:rPr>
          <w:t>161</w:t>
        </w:r>
      </w:hyperlink>
      <w:r w:rsidR="001B2A43" w:rsidRPr="00CE5387">
        <w:rPr>
          <w:noProof/>
          <w:vertAlign w:val="superscript"/>
        </w:rPr>
        <w:t>]</w:t>
      </w:r>
      <w:r w:rsidR="00A12205" w:rsidRPr="00CE5387">
        <w:fldChar w:fldCharType="end"/>
      </w:r>
      <w:r w:rsidR="00265EE7" w:rsidRPr="00CE5387">
        <w:t xml:space="preserve"> Moreover, it is </w:t>
      </w:r>
      <w:r w:rsidR="00265EE7" w:rsidRPr="00CE5387">
        <w:lastRenderedPageBreak/>
        <w:t>theoretically possible that operative TBI cases could be treated within NSAHs, with neurosurgeons travelling to peripheral hospitals to perform urgent procedures, or non-specialist general surgeons undertaking operations.</w:t>
      </w:r>
      <w:r w:rsidR="00A12205" w:rsidRPr="00CE5387">
        <w:fldChar w:fldCharType="begin">
          <w:fldData xml:space="preserve">PEVuZE5vdGU+PENpdGU+PEF1dGhvcj5XZXN0ZXI8L0F1dGhvcj48WWVhcj4xOTk5PC9ZZWFyPjxS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</w:fldData>
        </w:fldChar>
      </w:r>
      <w:r w:rsidR="001B2A43" w:rsidRPr="00CE5387">
        <w:instrText xml:space="preserve"> ADDIN EN.CITE </w:instrText>
      </w:r>
      <w:r w:rsidR="00A12205" w:rsidRPr="00CE5387">
        <w:fldChar w:fldCharType="begin">
          <w:fldData xml:space="preserve">PEVuZE5vdGU+PENpdGU+PEF1dGhvcj5XZXN0ZXI8L0F1dGhvcj48WWVhcj4xOTk5PC9ZZWFyPjxS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62" w:tooltip="Wester, 1999 #274" w:history="1">
        <w:r w:rsidR="00DB40C0" w:rsidRPr="00CE5387">
          <w:rPr>
            <w:noProof/>
            <w:vertAlign w:val="superscript"/>
          </w:rPr>
          <w:t>162</w:t>
        </w:r>
      </w:hyperlink>
      <w:r w:rsidR="001B2A43" w:rsidRPr="00CE5387">
        <w:rPr>
          <w:noProof/>
          <w:vertAlign w:val="superscript"/>
        </w:rPr>
        <w:t>]</w:t>
      </w:r>
      <w:r w:rsidR="00A12205" w:rsidRPr="00CE5387">
        <w:fldChar w:fldCharType="end"/>
      </w:r>
      <w:r w:rsidR="00265EE7" w:rsidRPr="00CE5387">
        <w:t xml:space="preserve"> However, organisational challenges, increased surgical specialisation and universally poor reported outcomes render these approaches inconceivable in the English NHS and they </w:t>
      </w:r>
      <w:r w:rsidR="009F722B" w:rsidRPr="00CE5387">
        <w:t>do not warrant further consideration.</w:t>
      </w:r>
      <w:r w:rsidR="00A12205" w:rsidRPr="00CE5387">
        <w:fldChar w:fldCharType="begin">
          <w:fldData xml:space="preserve">PEVuZE5vdGU+PENpdGU+PEF1dGhvcj5FbWVqdWx1PC9BdXRob3I+PFllYXI+MjAwODwvWWVhcj48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==
</w:fldData>
        </w:fldChar>
      </w:r>
      <w:r w:rsidR="001B2A43" w:rsidRPr="00CE5387">
        <w:instrText xml:space="preserve"> ADDIN EN.CITE </w:instrText>
      </w:r>
      <w:r w:rsidR="00A12205" w:rsidRPr="00CE5387">
        <w:fldChar w:fldCharType="begin">
          <w:fldData xml:space="preserve">PEVuZE5vdGU+PENpdGU+PEF1dGhvcj5FbWVqdWx1PC9BdXRob3I+PFllYXI+MjAwODwvWWVhcj48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==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63" w:tooltip="Emejulu, 2008 #275" w:history="1">
        <w:r w:rsidR="00DB40C0" w:rsidRPr="00CE5387">
          <w:rPr>
            <w:noProof/>
            <w:vertAlign w:val="superscript"/>
          </w:rPr>
          <w:t>163</w:t>
        </w:r>
      </w:hyperlink>
      <w:r w:rsidR="001B2A43" w:rsidRPr="00CE5387">
        <w:rPr>
          <w:noProof/>
          <w:vertAlign w:val="superscript"/>
        </w:rPr>
        <w:t xml:space="preserve">, </w:t>
      </w:r>
      <w:hyperlink w:anchor="_ENREF_164" w:tooltip="Wester, 1999 #277" w:history="1">
        <w:r w:rsidR="00DB40C0" w:rsidRPr="00CE5387">
          <w:rPr>
            <w:noProof/>
            <w:vertAlign w:val="superscript"/>
          </w:rPr>
          <w:t>164</w:t>
        </w:r>
      </w:hyperlink>
      <w:r w:rsidR="001B2A43" w:rsidRPr="00CE5387">
        <w:rPr>
          <w:noProof/>
          <w:vertAlign w:val="superscript"/>
        </w:rPr>
        <w:t>]</w:t>
      </w:r>
      <w:r w:rsidR="00A12205" w:rsidRPr="00CE5387">
        <w:fldChar w:fldCharType="end"/>
      </w:r>
    </w:p>
    <w:p w:rsidR="0076602A" w:rsidRPr="00CE5387" w:rsidRDefault="0076602A" w:rsidP="00A237B5"/>
    <w:p w:rsidR="006E19C4" w:rsidRPr="00CE5387" w:rsidRDefault="006E19C4" w:rsidP="006E19C4">
      <w:r w:rsidRPr="00CE5387">
        <w:t xml:space="preserve">In summary, TBI management pathways are complex interventions with several interacting factors influencing clinical effectiveness including: the timeliness of important interventions (initial resuscitation, initiation of specialist intensive care, and operative interventions in cases requiring neurosurgery); the relative efficacy of these interventions when provided in NSAHs and SNCs; the potential for adverse events during </w:t>
      </w:r>
      <w:r w:rsidR="008D2688" w:rsidRPr="00CE5387">
        <w:t>ambulance</w:t>
      </w:r>
      <w:r w:rsidRPr="00CE5387">
        <w:t xml:space="preserve"> transfers; and the potential for affecting patients with non-significant TBI. Moreover, the relative importance of each of these determinants </w:t>
      </w:r>
      <w:r w:rsidR="008D2688" w:rsidRPr="00CE5387">
        <w:t xml:space="preserve">may </w:t>
      </w:r>
      <w:r w:rsidRPr="00CE5387">
        <w:t>vary according to underlying injury and the benefit of alternative management pathways could conceivably vary across different TBI subgroups. Geographical factors and travel times between hospital networks may also influence the effectiveness of competing strategies.</w:t>
      </w:r>
    </w:p>
    <w:p w:rsidR="009C1BFB" w:rsidRPr="00CE5387" w:rsidRDefault="00D064DF" w:rsidP="006E79C5">
      <w:pPr>
        <w:pStyle w:val="Heading2"/>
        <w:rPr>
          <w:lang w:val="en-GB"/>
        </w:rPr>
      </w:pPr>
      <w:bookmarkStart w:id="20" w:name="_Toc399054960"/>
      <w:r w:rsidRPr="00CE5387">
        <w:rPr>
          <w:lang w:val="en-GB"/>
        </w:rPr>
        <w:t>NHS</w:t>
      </w:r>
      <w:r w:rsidR="009C1BFB" w:rsidRPr="00CE5387">
        <w:rPr>
          <w:lang w:val="en-GB"/>
        </w:rPr>
        <w:t xml:space="preserve"> trauma service reconfiguration</w:t>
      </w:r>
      <w:bookmarkEnd w:id="20"/>
    </w:p>
    <w:p w:rsidR="00D9115B" w:rsidRPr="00CE5387" w:rsidRDefault="00D9115B" w:rsidP="00D9115B">
      <w:pPr>
        <w:rPr>
          <w:lang w:val="en-GB"/>
        </w:rPr>
      </w:pPr>
      <w:r w:rsidRPr="00CE5387">
        <w:rPr>
          <w:lang w:val="en-GB"/>
        </w:rPr>
        <w:t xml:space="preserve">Trauma systems are a model of health care delivery for major trauma patients, conventionally defined as an </w:t>
      </w:r>
      <w:r w:rsidR="00C20FBE" w:rsidRPr="00CE5387">
        <w:rPr>
          <w:lang w:val="en-GB"/>
        </w:rPr>
        <w:t>ISS</w:t>
      </w:r>
      <w:r w:rsidRPr="00CE5387">
        <w:rPr>
          <w:lang w:val="en-GB"/>
        </w:rPr>
        <w:t xml:space="preserve"> &gt;15,</w:t>
      </w:r>
      <w:r w:rsidR="00A12205" w:rsidRPr="00CE5387">
        <w:rPr>
          <w:lang w:val="en-GB"/>
        </w:rPr>
        <w:fldChar w:fldCharType="begin">
          <w:fldData xml:space="preserve">PEVuZE5vdGU+PENpdGU+PEF1dGhvcj5QYWxtZXI8L0F1dGhvcj48WWVhcj4yMDA3PC9ZZWFyPjxS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</w:fldData>
        </w:fldChar>
      </w:r>
      <w:r w:rsidR="004E6C4D" w:rsidRPr="00CE5387">
        <w:rPr>
          <w:lang w:val="en-GB"/>
        </w:rPr>
        <w:instrText xml:space="preserve"> ADDIN EN.CITE </w:instrText>
      </w:r>
      <w:r w:rsidR="00A12205" w:rsidRPr="00CE5387">
        <w:rPr>
          <w:lang w:val="en-GB"/>
        </w:rPr>
        <w:fldChar w:fldCharType="begin">
          <w:fldData xml:space="preserve">PEVuZE5vdGU+PENpdGU+PEF1dGhvcj5QYWxtZXI8L0F1dGhvcj48WWVhcj4yMDA3PC9ZZWFyPjxS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</w:fldData>
        </w:fldChar>
      </w:r>
      <w:r w:rsidR="004E6C4D" w:rsidRPr="00CE5387">
        <w:rPr>
          <w:lang w:val="en-GB"/>
        </w:rPr>
        <w:instrText xml:space="preserve"> ADDIN EN.CITE.DATA </w:instrText>
      </w:r>
      <w:r w:rsidR="00A12205" w:rsidRPr="00CE5387">
        <w:rPr>
          <w:lang w:val="en-GB"/>
        </w:rPr>
      </w:r>
      <w:r w:rsidR="00A12205" w:rsidRPr="00CE5387">
        <w:rPr>
          <w:lang w:val="en-GB"/>
        </w:rPr>
        <w:fldChar w:fldCharType="end"/>
      </w:r>
      <w:r w:rsidR="00A12205" w:rsidRPr="00CE5387">
        <w:rPr>
          <w:lang w:val="en-GB"/>
        </w:rPr>
      </w:r>
      <w:r w:rsidR="00A12205" w:rsidRPr="00CE5387">
        <w:rPr>
          <w:lang w:val="en-GB"/>
        </w:rPr>
        <w:fldChar w:fldCharType="separate"/>
      </w:r>
      <w:r w:rsidR="004E6C4D" w:rsidRPr="00CE5387">
        <w:rPr>
          <w:noProof/>
          <w:vertAlign w:val="superscript"/>
          <w:lang w:val="en-GB"/>
        </w:rPr>
        <w:t>[</w:t>
      </w:r>
      <w:hyperlink w:anchor="_ENREF_165" w:tooltip="Palmer, 2007 #1110" w:history="1">
        <w:r w:rsidR="00DB40C0" w:rsidRPr="00CE5387">
          <w:rPr>
            <w:noProof/>
            <w:vertAlign w:val="superscript"/>
            <w:lang w:val="en-GB"/>
          </w:rPr>
          <w:t>165</w:t>
        </w:r>
      </w:hyperlink>
      <w:r w:rsidR="004E6C4D" w:rsidRPr="00CE5387">
        <w:rPr>
          <w:noProof/>
          <w:vertAlign w:val="superscript"/>
          <w:lang w:val="en-GB"/>
        </w:rPr>
        <w:t>]</w:t>
      </w:r>
      <w:r w:rsidR="00A12205" w:rsidRPr="00CE5387">
        <w:rPr>
          <w:lang w:val="en-GB"/>
        </w:rPr>
        <w:fldChar w:fldCharType="end"/>
      </w:r>
      <w:r w:rsidRPr="00CE5387">
        <w:rPr>
          <w:lang w:val="en-GB"/>
        </w:rPr>
        <w:t xml:space="preserve"> </w:t>
      </w:r>
      <w:r w:rsidR="00CB1144" w:rsidRPr="00CE5387">
        <w:rPr>
          <w:lang w:val="en-GB"/>
        </w:rPr>
        <w:t>with</w:t>
      </w:r>
      <w:r w:rsidRPr="00CE5387">
        <w:rPr>
          <w:lang w:val="en-GB"/>
        </w:rPr>
        <w:t xml:space="preserve">in a defined geographical area. They embrace the entire patient pathway, providing a continuum of care from </w:t>
      </w:r>
      <w:r w:rsidR="00FC485A" w:rsidRPr="00CE5387">
        <w:rPr>
          <w:lang w:val="en-GB"/>
        </w:rPr>
        <w:t>prehospital</w:t>
      </w:r>
      <w:r w:rsidRPr="00CE5387">
        <w:rPr>
          <w:lang w:val="en-GB"/>
        </w:rPr>
        <w:t xml:space="preserve"> assessment through to post-discharge rehabilitation. Cha</w:t>
      </w:r>
      <w:r w:rsidR="00A4110C" w:rsidRPr="00CE5387">
        <w:rPr>
          <w:lang w:val="en-GB"/>
        </w:rPr>
        <w:t>racteristic</w:t>
      </w:r>
      <w:r w:rsidRPr="00CE5387">
        <w:rPr>
          <w:lang w:val="en-GB"/>
        </w:rPr>
        <w:t xml:space="preserve"> features are conce</w:t>
      </w:r>
      <w:r w:rsidR="008B7D3B" w:rsidRPr="00CE5387">
        <w:rPr>
          <w:lang w:val="en-GB"/>
        </w:rPr>
        <w:t>ntration of clinical trauma services in</w:t>
      </w:r>
      <w:r w:rsidRPr="00CE5387">
        <w:rPr>
          <w:lang w:val="en-GB"/>
        </w:rPr>
        <w:t xml:space="preserve"> a central specialist trauma centre, </w:t>
      </w:r>
      <w:r w:rsidR="00FC485A" w:rsidRPr="00CE5387">
        <w:rPr>
          <w:lang w:val="en-GB"/>
        </w:rPr>
        <w:t>prehospital</w:t>
      </w:r>
      <w:r w:rsidRPr="00CE5387">
        <w:rPr>
          <w:lang w:val="en-GB"/>
        </w:rPr>
        <w:t xml:space="preserve"> ambulance service triage protocols aiming to identify and directly transport major trauma patients to the trauma centre, and rigorous clinical governance structures for quality assurance.</w:t>
      </w:r>
      <w:r w:rsidR="00A12205" w:rsidRPr="00CE5387">
        <w:rPr>
          <w:lang w:val="en-GB"/>
        </w:rPr>
        <w:fldChar w:fldCharType="begin"/>
      </w:r>
      <w:r w:rsidR="004E6C4D" w:rsidRPr="00CE5387">
        <w:rPr>
          <w:lang w:val="en-GB"/>
        </w:rPr>
        <w:instrText xml:space="preserve"> ADDIN EN.CITE &lt;EndNote&gt;&lt;Cite&gt;&lt;Author&gt;Hoyt&lt;/Author&gt;&lt;Year&gt;2007&lt;/Year&gt;&lt;RecNum&gt;234&lt;/RecNum&gt;&lt;DisplayText&gt;&lt;style face="superscript"&gt;[166]&lt;/style&gt;&lt;/DisplayText&gt;&lt;record&gt;&lt;rec-number&gt;234&lt;/rec-number&gt;&lt;foreign-keys&gt;&lt;key app="EN" db-id="x0vpa2ff552pxvedr97v0e940xdvezxvsas0"&gt;234&lt;/key&gt;&lt;/foreign-keys&gt;&lt;ref-type name="Journal Article"&gt;17&lt;/ref-type&gt;&lt;contributors&gt;&lt;authors&gt;&lt;author&gt;Hoyt, D. B.&lt;/author&gt;&lt;author&gt;Coimbra, R.&lt;/author&gt;&lt;/authors&gt;&lt;/contributors&gt;&lt;auth-address&gt;Department of Surgery, University of California, Irvine School of Medicine, City Tower, 333 City Boulevard West, #700, Orange, CA 92868, USA. dhoyt@uci.edu&lt;/auth-address&gt;&lt;titles&gt;&lt;title&gt;Trauma systems&lt;/title&gt;&lt;secondary-title&gt;Surg Clin North Am&lt;/secondary-title&gt;&lt;alt-title&gt;The Surgical clinics of North America&lt;/alt-title&gt;&lt;/titles&gt;&lt;periodical&gt;&lt;full-title&gt;Surg Clin North Am&lt;/full-title&gt;&lt;abbr-1&gt;The Surgical clinics of North America&lt;/abbr-1&gt;&lt;/periodical&gt;&lt;alt-periodical&gt;&lt;full-title&gt;Surg Clin North Am&lt;/full-title&gt;&lt;abbr-1&gt;The Surgical clinics of North America&lt;/abbr-1&gt;&lt;/alt-periodical&gt;&lt;pages&gt;21-35, v-vi&lt;/pages&gt;&lt;volume&gt;87&lt;/volume&gt;&lt;number&gt;1&lt;/number&gt;&lt;edition&gt;2006/11/28&lt;/edition&gt;&lt;keywords&gt;&lt;keyword&gt;Emergency Medical Services/legislation &amp;amp; jurisprudence/organization &amp;amp;&lt;/keyword&gt;&lt;keyword&gt;administration&lt;/keyword&gt;&lt;keyword&gt;Humans&lt;/keyword&gt;&lt;keyword&gt;Trauma Centers/classification/economics/organization &amp;amp; administration&lt;/keyword&gt;&lt;keyword&gt;Triage/organization &amp;amp; administration&lt;/keyword&gt;&lt;keyword&gt;United States&lt;/keyword&gt;&lt;keyword&gt;Wounds and Injuries/ therapy&lt;/keyword&gt;&lt;/keywords&gt;&lt;dates&gt;&lt;year&gt;2007&lt;/year&gt;&lt;pub-dates&gt;&lt;date&gt;Feb&lt;/date&gt;&lt;/pub-dates&gt;&lt;/dates&gt;&lt;isbn&gt;0039-6109 (Print)&amp;#xD;0039-6109 (Linking)&lt;/isbn&gt;&lt;accession-num&gt;17127121&lt;/accession-num&gt;&lt;urls&gt;&lt;/urls&gt;&lt;electronic-resource-num&gt;10.1016/j.suc.2006.09.012&lt;/electronic-resource-num&gt;&lt;remote-database-provider&gt;NLM&lt;/remote-database-provider&gt;&lt;language&gt;eng&lt;/language&gt;&lt;/record&gt;&lt;/Cite&gt;&lt;/EndNote&gt;</w:instrText>
      </w:r>
      <w:r w:rsidR="00A12205" w:rsidRPr="00CE5387">
        <w:rPr>
          <w:lang w:val="en-GB"/>
        </w:rPr>
        <w:fldChar w:fldCharType="separate"/>
      </w:r>
      <w:r w:rsidR="004E6C4D" w:rsidRPr="00CE5387">
        <w:rPr>
          <w:noProof/>
          <w:vertAlign w:val="superscript"/>
          <w:lang w:val="en-GB"/>
        </w:rPr>
        <w:t>[</w:t>
      </w:r>
      <w:hyperlink w:anchor="_ENREF_166" w:tooltip="Hoyt, 2007 #234" w:history="1">
        <w:r w:rsidR="00DB40C0" w:rsidRPr="00CE5387">
          <w:rPr>
            <w:noProof/>
            <w:vertAlign w:val="superscript"/>
            <w:lang w:val="en-GB"/>
          </w:rPr>
          <w:t>166</w:t>
        </w:r>
      </w:hyperlink>
      <w:r w:rsidR="004E6C4D" w:rsidRPr="00CE5387">
        <w:rPr>
          <w:noProof/>
          <w:vertAlign w:val="superscript"/>
          <w:lang w:val="en-GB"/>
        </w:rPr>
        <w:t>]</w:t>
      </w:r>
      <w:r w:rsidR="00A12205" w:rsidRPr="00CE5387">
        <w:rPr>
          <w:lang w:val="en-GB"/>
        </w:rPr>
        <w:fldChar w:fldCharType="end"/>
      </w:r>
      <w:r w:rsidRPr="00CE5387">
        <w:rPr>
          <w:lang w:val="en-GB"/>
        </w:rPr>
        <w:t xml:space="preserve"> </w:t>
      </w:r>
    </w:p>
    <w:p w:rsidR="00D9115B" w:rsidRPr="00CE5387" w:rsidRDefault="00D9115B" w:rsidP="00D9115B">
      <w:pPr>
        <w:rPr>
          <w:lang w:val="en-GB"/>
        </w:rPr>
      </w:pPr>
    </w:p>
    <w:p w:rsidR="00D9115B" w:rsidRPr="00CE5387" w:rsidRDefault="00336D8E" w:rsidP="00D9115B">
      <w:pPr>
        <w:rPr>
          <w:lang w:val="en-GB"/>
        </w:rPr>
      </w:pPr>
      <w:r w:rsidRPr="00CE5387">
        <w:rPr>
          <w:lang w:val="en-GB"/>
        </w:rPr>
        <w:t>In exclusive trauma systems suspected major trauma</w:t>
      </w:r>
      <w:r w:rsidR="00D9115B" w:rsidRPr="00CE5387">
        <w:rPr>
          <w:lang w:val="en-GB"/>
        </w:rPr>
        <w:t xml:space="preserve"> patients are primarily transferred to a single specialist tertiary level trauma hospital, with little formal coordination with other local hospitals. In contrast, in inclusive systems, commonly implemented in rural areas, smaller hospitals also formally participate. While maintaining the appropriate bypass of the most severely injured to regional trauma centres, these local hospitals have the capability to provide initial and evolving management of major trauma patients, thus playing an important role in stabilisation and triage. Defined inter-hospital protocols ensure expeditious transfer to trauma centres if definitive care is subsequently required.</w:t>
      </w:r>
      <w:r w:rsidR="00A12205" w:rsidRPr="00CE5387">
        <w:rPr>
          <w:lang w:val="en-GB"/>
        </w:rPr>
        <w:fldChar w:fldCharType="begin"/>
      </w:r>
      <w:r w:rsidR="004E6C4D" w:rsidRPr="00CE5387">
        <w:rPr>
          <w:lang w:val="en-GB"/>
        </w:rPr>
        <w:instrText xml:space="preserve"> ADDIN EN.CITE &lt;EndNote&gt;&lt;Cite&gt;&lt;Author&gt;Lendrum&lt;/Author&gt;&lt;Year&gt;2013&lt;/Year&gt;&lt;RecNum&gt;235&lt;/RecNum&gt;&lt;DisplayText&gt;&lt;style face="superscript"&gt;[167]&lt;/style&gt;&lt;/DisplayText&gt;&lt;record&gt;&lt;rec-number&gt;235&lt;/rec-number&gt;&lt;foreign-keys&gt;&lt;key app="EN" db-id="x0vpa2ff552pxvedr97v0e940xdvezxvsas0"&gt;235&lt;/key&gt;&lt;/foreign-keys&gt;&lt;ref-type name="Journal Article"&gt;17&lt;/ref-type&gt;&lt;contributors&gt;&lt;authors&gt;&lt;author&gt;Lendrum, R. A.&lt;/author&gt;&lt;author&gt;Lockey, D. J.&lt;/author&gt;&lt;/authors&gt;&lt;/contributors&gt;&lt;auth-address&gt;London&amp;apos;s Air Ambulance, Royal London Hospital, London, UK. rlendrum@nhs.net&lt;/auth-address&gt;&lt;titles&gt;&lt;title&gt;Trauma system development&lt;/title&gt;&lt;secondary-title&gt;Anaesthesia&lt;/secondary-title&gt;&lt;alt-title&gt;Anaesthesia&lt;/alt-title&gt;&lt;/titles&gt;&lt;periodical&gt;&lt;full-title&gt;Anaesthesia&lt;/full-title&gt;&lt;/periodical&gt;&lt;alt-periodical&gt;&lt;full-title&gt;Anaesthesia&lt;/full-title&gt;&lt;/alt-periodical&gt;&lt;pages&gt;30-9&lt;/pages&gt;&lt;volume&gt;68 Suppl 1&lt;/volume&gt;&lt;edition&gt;2012/12/12&lt;/edition&gt;&lt;keywords&gt;&lt;keyword&gt;Civil Defense&lt;/keyword&gt;&lt;keyword&gt;Emergency Medical Services/organization &amp;amp; administration&lt;/keyword&gt;&lt;keyword&gt;Great Britain&lt;/keyword&gt;&lt;keyword&gt;Humans&lt;/keyword&gt;&lt;keyword&gt;Pediatrics&lt;/keyword&gt;&lt;keyword&gt;Trauma Centers&lt;/keyword&gt;&lt;keyword&gt;United States&lt;/keyword&gt;&lt;keyword&gt;Wounds and Injuries/ therapy&lt;/keyword&gt;&lt;/keywords&gt;&lt;dates&gt;&lt;year&gt;2013&lt;/year&gt;&lt;pub-dates&gt;&lt;date&gt;Jan&lt;/date&gt;&lt;/pub-dates&gt;&lt;/dates&gt;&lt;isbn&gt;1365-2044 (Electronic)&amp;#xD;0003-2409 (Linking)&lt;/isbn&gt;&lt;accession-num&gt;23210554&lt;/accession-num&gt;&lt;urls&gt;&lt;/urls&gt;&lt;electronic-resource-num&gt;10.1111/anae.12049&lt;/electronic-resource-num&gt;&lt;remote-database-provider&gt;NLM&lt;/remote-database-provider&gt;&lt;language&gt;eng&lt;/language&gt;&lt;/record&gt;&lt;/Cite&gt;&lt;/EndNote&gt;</w:instrText>
      </w:r>
      <w:r w:rsidR="00A12205" w:rsidRPr="00CE5387">
        <w:rPr>
          <w:lang w:val="en-GB"/>
        </w:rPr>
        <w:fldChar w:fldCharType="separate"/>
      </w:r>
      <w:r w:rsidR="004E6C4D" w:rsidRPr="00CE5387">
        <w:rPr>
          <w:noProof/>
          <w:vertAlign w:val="superscript"/>
          <w:lang w:val="en-GB"/>
        </w:rPr>
        <w:t>[</w:t>
      </w:r>
      <w:hyperlink w:anchor="_ENREF_167" w:tooltip="Lendrum, 2013 #235" w:history="1">
        <w:r w:rsidR="00DB40C0" w:rsidRPr="00CE5387">
          <w:rPr>
            <w:noProof/>
            <w:vertAlign w:val="superscript"/>
            <w:lang w:val="en-GB"/>
          </w:rPr>
          <w:t>167</w:t>
        </w:r>
      </w:hyperlink>
      <w:r w:rsidR="004E6C4D" w:rsidRPr="00CE5387">
        <w:rPr>
          <w:noProof/>
          <w:vertAlign w:val="superscript"/>
          <w:lang w:val="en-GB"/>
        </w:rPr>
        <w:t>]</w:t>
      </w:r>
      <w:r w:rsidR="00A12205" w:rsidRPr="00CE5387">
        <w:rPr>
          <w:lang w:val="en-GB"/>
        </w:rPr>
        <w:fldChar w:fldCharType="end"/>
      </w:r>
      <w:r w:rsidR="00D9115B" w:rsidRPr="00CE5387">
        <w:rPr>
          <w:lang w:val="en-GB"/>
        </w:rPr>
        <w:t xml:space="preserve">  In US inclusive trauma systems, hospitals receiving injured patients are designated from level 1 (highest capability) to level 5 </w:t>
      </w:r>
      <w:r w:rsidR="00D9115B" w:rsidRPr="00CE5387">
        <w:rPr>
          <w:lang w:val="en-GB"/>
        </w:rPr>
        <w:lastRenderedPageBreak/>
        <w:t>(the lowest capability), based on the volume of treated trauma patients, available clinical specialities, on-call coverage, training programme and research activities.</w:t>
      </w:r>
      <w:r w:rsidR="00A12205" w:rsidRPr="00CE5387">
        <w:rPr>
          <w:lang w:val="en-GB"/>
        </w:rPr>
        <w:fldChar w:fldCharType="begin"/>
      </w:r>
      <w:r w:rsidR="004E6C4D" w:rsidRPr="00CE5387">
        <w:rPr>
          <w:lang w:val="en-GB"/>
        </w:rPr>
        <w:instrText xml:space="preserve"> ADDIN EN.CITE &lt;EndNote&gt;&lt;Cite&gt;&lt;Author&gt;Mullins&lt;/Author&gt;&lt;Year&gt;1999&lt;/Year&gt;&lt;RecNum&gt;236&lt;/RecNum&gt;&lt;DisplayText&gt;&lt;style face="superscript"&gt;[168]&lt;/style&gt;&lt;/DisplayText&gt;&lt;record&gt;&lt;rec-number&gt;236&lt;/rec-number&gt;&lt;foreign-keys&gt;&lt;key app="EN" db-id="x0vpa2ff552pxvedr97v0e940xdvezxvsas0"&gt;236&lt;/key&gt;&lt;/foreign-keys&gt;&lt;ref-type name="Journal Article"&gt;17&lt;/ref-type&gt;&lt;contributors&gt;&lt;authors&gt;&lt;author&gt;Mullins, R. J.&lt;/author&gt;&lt;/authors&gt;&lt;/contributors&gt;&lt;auth-address&gt;Department of Surgery, Oregon Health Sciences University, School of Medicine, Portland 97201-3098, USA. mullinsr@ohsu.edu&lt;/auth-address&gt;&lt;titles&gt;&lt;title&gt;A historical perspective of trauma system development in the United States&lt;/title&gt;&lt;secondary-title&gt;J Trauma&lt;/secondary-title&gt;&lt;alt-title&gt;The Journal of trauma&lt;/alt-title&gt;&lt;/titles&gt;&lt;periodical&gt;&lt;full-title&gt;J Trauma&lt;/full-title&gt;&lt;abbr-1&gt;The Journal of trauma&lt;/abbr-1&gt;&lt;/periodical&gt;&lt;alt-periodical&gt;&lt;full-title&gt;J Trauma&lt;/full-title&gt;&lt;abbr-1&gt;The Journal of trauma&lt;/abbr-1&gt;&lt;/alt-periodical&gt;&lt;pages&gt;S8-14&lt;/pages&gt;&lt;volume&gt;47&lt;/volume&gt;&lt;number&gt;3 Suppl&lt;/number&gt;&lt;keywords&gt;&lt;keyword&gt;Health Care Costs&lt;/keyword&gt;&lt;keyword&gt;Health Services Research&lt;/keyword&gt;&lt;keyword&gt;History, 20th Century&lt;/keyword&gt;&lt;keyword&gt;Humans&lt;/keyword&gt;&lt;keyword&gt;Models, Organizational&lt;/keyword&gt;&lt;keyword&gt;*Program Development&lt;/keyword&gt;&lt;keyword&gt;Regional Medical Programs/*history/legislation &amp;amp; jurisprudence/organization &amp;amp;&lt;/keyword&gt;&lt;keyword&gt;administration&lt;/keyword&gt;&lt;keyword&gt;Trauma Centers/*history/legislation &amp;amp; jurisprudence/organization &amp;amp; administration&lt;/keyword&gt;&lt;keyword&gt;United States&lt;/keyword&gt;&lt;/keywords&gt;&lt;dates&gt;&lt;year&gt;1999&lt;/year&gt;&lt;pub-dates&gt;&lt;date&gt;Sep&lt;/date&gt;&lt;/pub-dates&gt;&lt;/dates&gt;&lt;isbn&gt;0022-5282 (Print)&amp;#xD;0022-5282 (Linking)&lt;/isbn&gt;&lt;accession-num&gt;10496604&lt;/accession-num&gt;&lt;urls&gt;&lt;related-urls&gt;&lt;url&gt;http://www.ncbi.nlm.nih.gov/pubmed/10496604&lt;/url&gt;&lt;/related-urls&gt;&lt;/urls&gt;&lt;/record&gt;&lt;/Cite&gt;&lt;/EndNote&gt;</w:instrText>
      </w:r>
      <w:r w:rsidR="00A12205" w:rsidRPr="00CE5387">
        <w:rPr>
          <w:lang w:val="en-GB"/>
        </w:rPr>
        <w:fldChar w:fldCharType="separate"/>
      </w:r>
      <w:r w:rsidR="004E6C4D" w:rsidRPr="00CE5387">
        <w:rPr>
          <w:noProof/>
          <w:vertAlign w:val="superscript"/>
          <w:lang w:val="en-GB"/>
        </w:rPr>
        <w:t>[</w:t>
      </w:r>
      <w:hyperlink w:anchor="_ENREF_168" w:tooltip="Mullins, 1999 #236" w:history="1">
        <w:r w:rsidR="00DB40C0" w:rsidRPr="00CE5387">
          <w:rPr>
            <w:noProof/>
            <w:vertAlign w:val="superscript"/>
            <w:lang w:val="en-GB"/>
          </w:rPr>
          <w:t>168</w:t>
        </w:r>
      </w:hyperlink>
      <w:r w:rsidR="004E6C4D" w:rsidRPr="00CE5387">
        <w:rPr>
          <w:noProof/>
          <w:vertAlign w:val="superscript"/>
          <w:lang w:val="en-GB"/>
        </w:rPr>
        <w:t>]</w:t>
      </w:r>
      <w:r w:rsidR="00A12205" w:rsidRPr="00CE5387">
        <w:rPr>
          <w:lang w:val="en-GB"/>
        </w:rPr>
        <w:fldChar w:fldCharType="end"/>
      </w:r>
      <w:r w:rsidR="00D9115B" w:rsidRPr="00CE5387">
        <w:rPr>
          <w:lang w:val="en-GB"/>
        </w:rPr>
        <w:t xml:space="preserve"> </w:t>
      </w:r>
    </w:p>
    <w:p w:rsidR="00CB1144" w:rsidRPr="00CE5387" w:rsidRDefault="00CB1144" w:rsidP="003D5C83">
      <w:pPr>
        <w:rPr>
          <w:lang w:val="en-GB"/>
        </w:rPr>
      </w:pPr>
    </w:p>
    <w:p w:rsidR="00607EFA" w:rsidRPr="00CE5387" w:rsidRDefault="001C2793" w:rsidP="003D5C83">
      <w:pPr>
        <w:rPr>
          <w:lang w:val="en-GB"/>
        </w:rPr>
      </w:pPr>
      <w:r w:rsidRPr="00CE5387">
        <w:rPr>
          <w:lang w:val="en-GB"/>
        </w:rPr>
        <w:t xml:space="preserve">Although trauma systems are common in North America, </w:t>
      </w:r>
      <w:r w:rsidR="00D17226" w:rsidRPr="00CE5387">
        <w:rPr>
          <w:lang w:val="en-GB"/>
        </w:rPr>
        <w:t xml:space="preserve">UK services for </w:t>
      </w:r>
      <w:r w:rsidRPr="00CE5387">
        <w:rPr>
          <w:lang w:val="en-GB"/>
        </w:rPr>
        <w:t>acutely injured patients</w:t>
      </w:r>
      <w:r w:rsidR="00D17226" w:rsidRPr="00CE5387">
        <w:rPr>
          <w:lang w:val="en-GB"/>
        </w:rPr>
        <w:t xml:space="preserve"> have </w:t>
      </w:r>
      <w:r w:rsidR="00CB1144" w:rsidRPr="00CE5387">
        <w:rPr>
          <w:lang w:val="en-GB"/>
        </w:rPr>
        <w:t xml:space="preserve">historically </w:t>
      </w:r>
      <w:r w:rsidR="00B369A0" w:rsidRPr="00CE5387">
        <w:rPr>
          <w:lang w:val="en-GB"/>
        </w:rPr>
        <w:t xml:space="preserve">evolved </w:t>
      </w:r>
      <w:r w:rsidR="00D17226" w:rsidRPr="00CE5387">
        <w:rPr>
          <w:lang w:val="en-GB"/>
        </w:rPr>
        <w:t>in an uncoordinated and ad hoc fashion. Neurosurgical services were centralised in 1948 but other trauma-related specialities could be located in either secondary</w:t>
      </w:r>
      <w:r w:rsidR="00607EFA" w:rsidRPr="00CE5387">
        <w:rPr>
          <w:lang w:val="en-GB"/>
        </w:rPr>
        <w:t xml:space="preserve"> or tertiary</w:t>
      </w:r>
      <w:r w:rsidR="00D17226" w:rsidRPr="00CE5387">
        <w:rPr>
          <w:lang w:val="en-GB"/>
        </w:rPr>
        <w:t xml:space="preserve"> level hospitals.</w:t>
      </w:r>
      <w:r w:rsidR="00607EFA" w:rsidRPr="00CE5387">
        <w:rPr>
          <w:lang w:val="en-GB"/>
        </w:rPr>
        <w:t xml:space="preserve"> In contrast to othe</w:t>
      </w:r>
      <w:r w:rsidR="009D0AFD" w:rsidRPr="00CE5387">
        <w:rPr>
          <w:lang w:val="en-GB"/>
        </w:rPr>
        <w:t xml:space="preserve">r developed countries there </w:t>
      </w:r>
      <w:r w:rsidR="003B5B45" w:rsidRPr="00CE5387">
        <w:rPr>
          <w:lang w:val="en-GB"/>
        </w:rPr>
        <w:t xml:space="preserve">have been </w:t>
      </w:r>
      <w:r w:rsidR="009D0AFD" w:rsidRPr="00CE5387">
        <w:rPr>
          <w:lang w:val="en-GB"/>
        </w:rPr>
        <w:t>no organised systems</w:t>
      </w:r>
      <w:r w:rsidR="00224B6A" w:rsidRPr="00CE5387">
        <w:rPr>
          <w:lang w:val="en-GB"/>
        </w:rPr>
        <w:t xml:space="preserve"> </w:t>
      </w:r>
      <w:r w:rsidR="00607EFA" w:rsidRPr="00CE5387">
        <w:rPr>
          <w:lang w:val="en-GB"/>
        </w:rPr>
        <w:t xml:space="preserve">integrating management pathways, coordinating </w:t>
      </w:r>
      <w:r w:rsidR="00FC485A" w:rsidRPr="00CE5387">
        <w:rPr>
          <w:lang w:val="en-GB"/>
        </w:rPr>
        <w:t>prehospital</w:t>
      </w:r>
      <w:r w:rsidR="00607EFA" w:rsidRPr="00CE5387">
        <w:rPr>
          <w:lang w:val="en-GB"/>
        </w:rPr>
        <w:t xml:space="preserve"> and in-patient care, setting standards, </w:t>
      </w:r>
      <w:r w:rsidR="00224B6A" w:rsidRPr="00CE5387">
        <w:rPr>
          <w:lang w:val="en-GB"/>
        </w:rPr>
        <w:t xml:space="preserve">administering training, </w:t>
      </w:r>
      <w:r w:rsidR="00607EFA" w:rsidRPr="00CE5387">
        <w:rPr>
          <w:lang w:val="en-GB"/>
        </w:rPr>
        <w:t>or monitoring outcomes.</w:t>
      </w:r>
      <w:r w:rsidR="00A12205" w:rsidRPr="00CE5387">
        <w:rPr>
          <w:lang w:val="en-GB"/>
        </w:rPr>
        <w:fldChar w:fldCharType="begin"/>
      </w:r>
      <w:r w:rsidR="004E6C4D" w:rsidRPr="00CE5387">
        <w:rPr>
          <w:lang w:val="en-GB"/>
        </w:rPr>
        <w:instrText xml:space="preserve"> ADDIN EN.CITE &lt;EndNote&gt;&lt;Cite&gt;&lt;Author&gt;Lendrum&lt;/Author&gt;&lt;Year&gt;2013&lt;/Year&gt;&lt;RecNum&gt;235&lt;/RecNum&gt;&lt;DisplayText&gt;&lt;style face="superscript"&gt;[167]&lt;/style&gt;&lt;/DisplayText&gt;&lt;record&gt;&lt;rec-number&gt;235&lt;/rec-number&gt;&lt;foreign-keys&gt;&lt;key app="EN" db-id="x0vpa2ff552pxvedr97v0e940xdvezxvsas0"&gt;235&lt;/key&gt;&lt;/foreign-keys&gt;&lt;ref-type name="Journal Article"&gt;17&lt;/ref-type&gt;&lt;contributors&gt;&lt;authors&gt;&lt;author&gt;Lendrum, R. A.&lt;/author&gt;&lt;author&gt;Lockey, D. J.&lt;/author&gt;&lt;/authors&gt;&lt;/contributors&gt;&lt;auth-address&gt;London&amp;apos;s Air Ambulance, Royal London Hospital, London, UK. rlendrum@nhs.net&lt;/auth-address&gt;&lt;titles&gt;&lt;title&gt;Trauma system development&lt;/title&gt;&lt;secondary-title&gt;Anaesthesia&lt;/secondary-title&gt;&lt;alt-title&gt;Anaesthesia&lt;/alt-title&gt;&lt;/titles&gt;&lt;periodical&gt;&lt;full-title&gt;Anaesthesia&lt;/full-title&gt;&lt;/periodical&gt;&lt;alt-periodical&gt;&lt;full-title&gt;Anaesthesia&lt;/full-title&gt;&lt;/alt-periodical&gt;&lt;pages&gt;30-9&lt;/pages&gt;&lt;volume&gt;68 Suppl 1&lt;/volume&gt;&lt;edition&gt;2012/12/12&lt;/edition&gt;&lt;keywords&gt;&lt;keyword&gt;Civil Defense&lt;/keyword&gt;&lt;keyword&gt;Emergency Medical Services/organization &amp;amp; administration&lt;/keyword&gt;&lt;keyword&gt;Great Britain&lt;/keyword&gt;&lt;keyword&gt;Humans&lt;/keyword&gt;&lt;keyword&gt;Pediatrics&lt;/keyword&gt;&lt;keyword&gt;Trauma Centers&lt;/keyword&gt;&lt;keyword&gt;United States&lt;/keyword&gt;&lt;keyword&gt;Wounds and Injuries/ therapy&lt;/keyword&gt;&lt;/keywords&gt;&lt;dates&gt;&lt;year&gt;2013&lt;/year&gt;&lt;pub-dates&gt;&lt;date&gt;Jan&lt;/date&gt;&lt;/pub-dates&gt;&lt;/dates&gt;&lt;isbn&gt;1365-2044 (Electronic)&amp;#xD;0003-2409 (Linking)&lt;/isbn&gt;&lt;accession-num&gt;23210554&lt;/accession-num&gt;&lt;urls&gt;&lt;/urls&gt;&lt;electronic-resource-num&gt;10.1111/anae.12049&lt;/electronic-resource-num&gt;&lt;remote-database-provider&gt;NLM&lt;/remote-database-provider&gt;&lt;language&gt;eng&lt;/language&gt;&lt;/record&gt;&lt;/Cite&gt;&lt;/EndNote&gt;</w:instrText>
      </w:r>
      <w:r w:rsidR="00A12205" w:rsidRPr="00CE5387">
        <w:rPr>
          <w:lang w:val="en-GB"/>
        </w:rPr>
        <w:fldChar w:fldCharType="separate"/>
      </w:r>
      <w:r w:rsidR="004E6C4D" w:rsidRPr="00CE5387">
        <w:rPr>
          <w:noProof/>
          <w:vertAlign w:val="superscript"/>
          <w:lang w:val="en-GB"/>
        </w:rPr>
        <w:t>[</w:t>
      </w:r>
      <w:hyperlink w:anchor="_ENREF_167" w:tooltip="Lendrum, 2013 #235" w:history="1">
        <w:r w:rsidR="00DB40C0" w:rsidRPr="00CE5387">
          <w:rPr>
            <w:noProof/>
            <w:vertAlign w:val="superscript"/>
            <w:lang w:val="en-GB"/>
          </w:rPr>
          <w:t>167</w:t>
        </w:r>
      </w:hyperlink>
      <w:r w:rsidR="004E6C4D" w:rsidRPr="00CE5387">
        <w:rPr>
          <w:noProof/>
          <w:vertAlign w:val="superscript"/>
          <w:lang w:val="en-GB"/>
        </w:rPr>
        <w:t>]</w:t>
      </w:r>
      <w:r w:rsidR="00A12205" w:rsidRPr="00CE5387">
        <w:rPr>
          <w:lang w:val="en-GB"/>
        </w:rPr>
        <w:fldChar w:fldCharType="end"/>
      </w:r>
      <w:r w:rsidR="00607EFA" w:rsidRPr="00CE5387">
        <w:rPr>
          <w:lang w:val="en-GB"/>
        </w:rPr>
        <w:t xml:space="preserve"> </w:t>
      </w:r>
    </w:p>
    <w:p w:rsidR="00E65E2B" w:rsidRPr="00CE5387" w:rsidRDefault="00E65E2B" w:rsidP="003D5C83">
      <w:pPr>
        <w:rPr>
          <w:lang w:val="en-GB"/>
        </w:rPr>
      </w:pPr>
    </w:p>
    <w:p w:rsidR="00224B6A" w:rsidRPr="00CE5387" w:rsidRDefault="00607EFA" w:rsidP="003D5C83">
      <w:pPr>
        <w:rPr>
          <w:lang w:val="en-GB"/>
        </w:rPr>
      </w:pPr>
      <w:r w:rsidRPr="00CE5387">
        <w:rPr>
          <w:lang w:val="en-GB"/>
        </w:rPr>
        <w:t>These deficiencies were</w:t>
      </w:r>
      <w:r w:rsidR="00224B6A" w:rsidRPr="00CE5387">
        <w:rPr>
          <w:lang w:val="en-GB"/>
        </w:rPr>
        <w:t xml:space="preserve"> first</w:t>
      </w:r>
      <w:r w:rsidRPr="00CE5387">
        <w:rPr>
          <w:lang w:val="en-GB"/>
        </w:rPr>
        <w:t xml:space="preserve"> highlighted in a </w:t>
      </w:r>
      <w:r w:rsidR="00224B6A" w:rsidRPr="00CE5387">
        <w:rPr>
          <w:lang w:val="en-GB"/>
        </w:rPr>
        <w:t>1988 by an expert panel review of coroners’ reports which concluded that a third of all trauma fatalities were potentially preventable.</w:t>
      </w:r>
      <w:r w:rsidR="00A12205" w:rsidRPr="00CE5387">
        <w:rPr>
          <w:lang w:val="en-GB"/>
        </w:rPr>
        <w:fldChar w:fldCharType="begin"/>
      </w:r>
      <w:r w:rsidR="004E6C4D" w:rsidRPr="00CE5387">
        <w:rPr>
          <w:lang w:val="en-GB"/>
        </w:rPr>
        <w:instrText xml:space="preserve"> ADDIN EN.CITE &lt;EndNote&gt;&lt;Cite&gt;&lt;Author&gt;Anderson&lt;/Author&gt;&lt;Year&gt;1988&lt;/Year&gt;&lt;RecNum&gt;237&lt;/RecNum&gt;&lt;DisplayText&gt;&lt;style face="superscript"&gt;[169]&lt;/style&gt;&lt;/DisplayText&gt;&lt;record&gt;&lt;rec-number&gt;237&lt;/rec-number&gt;&lt;foreign-keys&gt;&lt;key app="EN" db-id="x0vpa2ff552pxvedr97v0e940xdvezxvsas0"&gt;237&lt;/key&gt;&lt;/foreign-keys&gt;&lt;ref-type name="Journal Article"&gt;17&lt;/ref-type&gt;&lt;contributors&gt;&lt;authors&gt;&lt;author&gt;Anderson, I. D.&lt;/author&gt;&lt;author&gt;Woodford, M.&lt;/author&gt;&lt;author&gt;de Dombal, F. T.&lt;/author&gt;&lt;author&gt;Irving, M.&lt;/author&gt;&lt;/authors&gt;&lt;/contributors&gt;&lt;auth-address&gt;University Department of Surgery, Hope Hospital, Salford.&lt;/auth-address&gt;&lt;titles&gt;&lt;title&gt;Retrospective study of 1000 deaths from injury in England and Wales&lt;/title&gt;&lt;secondary-title&gt;Br Med J (Clin Res Ed)&lt;/secondary-title&gt;&lt;alt-title&gt;British medical journal&lt;/alt-title&gt;&lt;/titles&gt;&lt;alt-periodical&gt;&lt;full-title&gt;British Medical Journal&lt;/full-title&gt;&lt;abbr-1&gt;Br. Med. J.&lt;/abbr-1&gt;&lt;/alt-periodical&gt;&lt;pages&gt;1305-8&lt;/pages&gt;&lt;volume&gt;296&lt;/volume&gt;&lt;number&gt;6632&lt;/number&gt;&lt;keywords&gt;&lt;keyword&gt;Adolescent&lt;/keyword&gt;&lt;keyword&gt;Adult&lt;/keyword&gt;&lt;keyword&gt;Aged&lt;/keyword&gt;&lt;keyword&gt;*Cause of Death&lt;/keyword&gt;&lt;keyword&gt;Child&lt;/keyword&gt;&lt;keyword&gt;Child, Preschool&lt;/keyword&gt;&lt;keyword&gt;Critical Care&lt;/keyword&gt;&lt;keyword&gt;Death, Sudden/etiology&lt;/keyword&gt;&lt;keyword&gt;England&lt;/keyword&gt;&lt;keyword&gt;Female&lt;/keyword&gt;&lt;keyword&gt;Humans&lt;/keyword&gt;&lt;keyword&gt;Male&lt;/keyword&gt;&lt;keyword&gt;Middle Aged&lt;/keyword&gt;&lt;keyword&gt;Prognosis&lt;/keyword&gt;&lt;keyword&gt;Time Factors&lt;/keyword&gt;&lt;keyword&gt;Wales&lt;/keyword&gt;&lt;keyword&gt;Wounds and Injuries/*mortality&lt;/keyword&gt;&lt;/keywords&gt;&lt;dates&gt;&lt;year&gt;1988&lt;/year&gt;&lt;pub-dates&gt;&lt;date&gt;May 7&lt;/date&gt;&lt;/pub-dates&gt;&lt;/dates&gt;&lt;isbn&gt;0267-0623 (Print)&amp;#xD;0267-0623 (Linking)&lt;/isbn&gt;&lt;accession-num&gt;3133060&lt;/accession-num&gt;&lt;urls&gt;&lt;related-urls&gt;&lt;url&gt;http://www.ncbi.nlm.nih.gov/pubmed/3133060&lt;/url&gt;&lt;/related-urls&gt;&lt;/urls&gt;&lt;custom2&gt;2545772&lt;/custom2&gt;&lt;/record&gt;&lt;/Cite&gt;&lt;/EndNote&gt;</w:instrText>
      </w:r>
      <w:r w:rsidR="00A12205" w:rsidRPr="00CE5387">
        <w:rPr>
          <w:lang w:val="en-GB"/>
        </w:rPr>
        <w:fldChar w:fldCharType="separate"/>
      </w:r>
      <w:r w:rsidR="004E6C4D" w:rsidRPr="00CE5387">
        <w:rPr>
          <w:noProof/>
          <w:vertAlign w:val="superscript"/>
          <w:lang w:val="en-GB"/>
        </w:rPr>
        <w:t>[</w:t>
      </w:r>
      <w:hyperlink w:anchor="_ENREF_169" w:tooltip="Anderson, 1988 #237" w:history="1">
        <w:r w:rsidR="00DB40C0" w:rsidRPr="00CE5387">
          <w:rPr>
            <w:noProof/>
            <w:vertAlign w:val="superscript"/>
            <w:lang w:val="en-GB"/>
          </w:rPr>
          <w:t>169</w:t>
        </w:r>
      </w:hyperlink>
      <w:r w:rsidR="004E6C4D" w:rsidRPr="00CE5387">
        <w:rPr>
          <w:noProof/>
          <w:vertAlign w:val="superscript"/>
          <w:lang w:val="en-GB"/>
        </w:rPr>
        <w:t>]</w:t>
      </w:r>
      <w:r w:rsidR="00A12205" w:rsidRPr="00CE5387">
        <w:rPr>
          <w:lang w:val="en-GB"/>
        </w:rPr>
        <w:fldChar w:fldCharType="end"/>
      </w:r>
      <w:r w:rsidR="00224B6A" w:rsidRPr="00CE5387">
        <w:rPr>
          <w:lang w:val="en-GB"/>
        </w:rPr>
        <w:t xml:space="preserve"> A series </w:t>
      </w:r>
      <w:r w:rsidR="00354D85" w:rsidRPr="00CE5387">
        <w:rPr>
          <w:lang w:val="en-GB"/>
        </w:rPr>
        <w:t xml:space="preserve">of </w:t>
      </w:r>
      <w:r w:rsidR="003D2748" w:rsidRPr="00CE5387">
        <w:rPr>
          <w:lang w:val="en-GB"/>
        </w:rPr>
        <w:t xml:space="preserve">reports and </w:t>
      </w:r>
      <w:r w:rsidR="00D810A4" w:rsidRPr="00CE5387">
        <w:rPr>
          <w:lang w:val="en-GB"/>
        </w:rPr>
        <w:t>studies</w:t>
      </w:r>
      <w:r w:rsidR="00224B6A" w:rsidRPr="00CE5387">
        <w:rPr>
          <w:lang w:val="en-GB"/>
        </w:rPr>
        <w:t xml:space="preserve"> followed over the succeeding two decades</w:t>
      </w:r>
      <w:r w:rsidR="009D0AFD" w:rsidRPr="00CE5387">
        <w:rPr>
          <w:lang w:val="en-GB"/>
        </w:rPr>
        <w:t xml:space="preserve"> </w:t>
      </w:r>
      <w:r w:rsidR="00224B6A" w:rsidRPr="00CE5387">
        <w:rPr>
          <w:lang w:val="en-GB"/>
        </w:rPr>
        <w:t xml:space="preserve">which continued to describe </w:t>
      </w:r>
      <w:r w:rsidR="008C68D1" w:rsidRPr="00CE5387">
        <w:rPr>
          <w:lang w:val="en-GB"/>
        </w:rPr>
        <w:t>failings in</w:t>
      </w:r>
      <w:r w:rsidR="00354D85" w:rsidRPr="00CE5387">
        <w:rPr>
          <w:lang w:val="en-GB"/>
        </w:rPr>
        <w:t xml:space="preserve"> major trauma care in the UK</w:t>
      </w:r>
      <w:r w:rsidR="00224B6A" w:rsidRPr="00CE5387">
        <w:rPr>
          <w:lang w:val="en-GB"/>
        </w:rPr>
        <w:t xml:space="preserve">. </w:t>
      </w:r>
      <w:r w:rsidR="00D810A4" w:rsidRPr="00CE5387">
        <w:rPr>
          <w:lang w:val="en-GB"/>
        </w:rPr>
        <w:t>For example, n</w:t>
      </w:r>
      <w:r w:rsidR="00224B6A" w:rsidRPr="00CE5387">
        <w:rPr>
          <w:lang w:val="en-GB"/>
        </w:rPr>
        <w:t>otable shortcomings</w:t>
      </w:r>
      <w:r w:rsidR="00D810A4" w:rsidRPr="00CE5387">
        <w:rPr>
          <w:lang w:val="en-GB"/>
        </w:rPr>
        <w:t xml:space="preserve"> were</w:t>
      </w:r>
      <w:r w:rsidR="00224B6A" w:rsidRPr="00CE5387">
        <w:rPr>
          <w:lang w:val="en-GB"/>
        </w:rPr>
        <w:t xml:space="preserve"> </w:t>
      </w:r>
      <w:r w:rsidR="009D0AFD" w:rsidRPr="00CE5387">
        <w:rPr>
          <w:lang w:val="en-GB"/>
        </w:rPr>
        <w:t>recognised by the first Major Trauma Outcome Study in 1992</w:t>
      </w:r>
      <w:r w:rsidR="00D810A4" w:rsidRPr="00CE5387">
        <w:rPr>
          <w:lang w:val="en-GB"/>
        </w:rPr>
        <w:t>,</w:t>
      </w:r>
      <w:r w:rsidR="009D0AFD" w:rsidRPr="00CE5387">
        <w:rPr>
          <w:lang w:val="en-GB"/>
        </w:rPr>
        <w:t xml:space="preserve"> </w:t>
      </w:r>
      <w:r w:rsidR="00D810A4" w:rsidRPr="00CE5387">
        <w:rPr>
          <w:lang w:val="en-GB"/>
        </w:rPr>
        <w:t xml:space="preserve">including the finding </w:t>
      </w:r>
      <w:r w:rsidR="009D0AFD" w:rsidRPr="00CE5387">
        <w:rPr>
          <w:lang w:val="en-GB"/>
        </w:rPr>
        <w:t>that only 43% of severely injured patients were resuscitated by middle or senior medical grades and that 54% of urgent trauma operations were delayed beyond 2 hours.</w:t>
      </w:r>
      <w:r w:rsidR="00A12205" w:rsidRPr="00CE5387">
        <w:rPr>
          <w:lang w:val="en-GB"/>
        </w:rPr>
        <w:fldChar w:fldCharType="begin"/>
      </w:r>
      <w:r w:rsidR="004E6C4D" w:rsidRPr="00CE5387">
        <w:rPr>
          <w:lang w:val="en-GB"/>
        </w:rPr>
        <w:instrText xml:space="preserve"> ADDIN EN.CITE &lt;EndNote&gt;&lt;Cite&gt;&lt;Author&gt;Yates&lt;/Author&gt;&lt;Year&gt;1992&lt;/Year&gt;&lt;RecNum&gt;238&lt;/RecNum&gt;&lt;DisplayText&gt;&lt;style face="superscript"&gt;[170]&lt;/style&gt;&lt;/DisplayText&gt;&lt;record&gt;&lt;rec-number&gt;238&lt;/rec-number&gt;&lt;foreign-keys&gt;&lt;key app="EN" db-id="x0vpa2ff552pxvedr97v0e940xdvezxvsas0"&gt;238&lt;/key&gt;&lt;/foreign-keys&gt;&lt;ref-type name="Journal Article"&gt;17&lt;/ref-type&gt;&lt;contributors&gt;&lt;authors&gt;&lt;author&gt;Yates, D. W.&lt;/author&gt;&lt;author&gt;Woodford, M.&lt;/author&gt;&lt;author&gt;Hollis, S.&lt;/author&gt;&lt;/authors&gt;&lt;/contributors&gt;&lt;auth-address&gt;University of Manchester, Hope Hospital, Salford.&lt;/auth-address&gt;&lt;titles&gt;&lt;title&gt;Preliminary analysis of the care of injured patients in 33 British hospitals: first report of the United Kingdom major trauma outcome study&lt;/title&gt;&lt;secondary-title&gt;BMJ&lt;/secondary-title&gt;&lt;alt-title&gt;Bmj&lt;/alt-title&gt;&lt;/titles&gt;&lt;periodical&gt;&lt;full-title&gt;BMJ&lt;/full-title&gt;&lt;abbr-1&gt;BMJ (Clinical research ed.)&lt;/abbr-1&gt;&lt;/periodical&gt;&lt;alt-periodical&gt;&lt;full-title&gt;BMJ&lt;/full-title&gt;&lt;abbr-1&gt;BMJ (Clinical research ed.)&lt;/abbr-1&gt;&lt;/alt-periodical&gt;&lt;pages&gt;737-40&lt;/pages&gt;&lt;volume&gt;305&lt;/volume&gt;&lt;number&gt;6856&lt;/number&gt;&lt;keywords&gt;&lt;keyword&gt;Emergency Medical Services/manpower/*standards&lt;/keyword&gt;&lt;keyword&gt;Emergency Service, Hospital/manpower/*standards&lt;/keyword&gt;&lt;keyword&gt;England/epidemiology&lt;/keyword&gt;&lt;keyword&gt;Female&lt;/keyword&gt;&lt;keyword&gt;Humans&lt;/keyword&gt;&lt;keyword&gt;Injury Severity Score&lt;/keyword&gt;&lt;keyword&gt;Male&lt;/keyword&gt;&lt;keyword&gt;Medical Staff, Hospital/standards/statistics &amp;amp; numerical data&lt;/keyword&gt;&lt;keyword&gt;Time Factors&lt;/keyword&gt;&lt;keyword&gt;*Treatment Outcome&lt;/keyword&gt;&lt;keyword&gt;Wales/epidemiology&lt;/keyword&gt;&lt;keyword&gt;Wounds and Injuries/*mortality/*therapy&lt;/keyword&gt;&lt;/keywords&gt;&lt;dates&gt;&lt;year&gt;1992&lt;/year&gt;&lt;pub-dates&gt;&lt;date&gt;Sep 26&lt;/date&gt;&lt;/pub-dates&gt;&lt;/dates&gt;&lt;isbn&gt;0959-8138 (Print)&amp;#xD;0959-535X (Linking)&lt;/isbn&gt;&lt;accession-num&gt;1422327&lt;/accession-num&gt;&lt;urls&gt;&lt;related-urls&gt;&lt;url&gt;http://www.ncbi.nlm.nih.gov/pubmed/1422327&lt;/url&gt;&lt;/related-urls&gt;&lt;/urls&gt;&lt;custom2&gt;1883432&lt;/custom2&gt;&lt;/record&gt;&lt;/Cite&gt;&lt;/EndNote&gt;</w:instrText>
      </w:r>
      <w:r w:rsidR="00A12205" w:rsidRPr="00CE5387">
        <w:rPr>
          <w:lang w:val="en-GB"/>
        </w:rPr>
        <w:fldChar w:fldCharType="separate"/>
      </w:r>
      <w:r w:rsidR="004E6C4D" w:rsidRPr="00CE5387">
        <w:rPr>
          <w:noProof/>
          <w:vertAlign w:val="superscript"/>
          <w:lang w:val="en-GB"/>
        </w:rPr>
        <w:t>[</w:t>
      </w:r>
      <w:hyperlink w:anchor="_ENREF_170" w:tooltip="Yates, 1992 #238" w:history="1">
        <w:r w:rsidR="00DB40C0" w:rsidRPr="00CE5387">
          <w:rPr>
            <w:noProof/>
            <w:vertAlign w:val="superscript"/>
            <w:lang w:val="en-GB"/>
          </w:rPr>
          <w:t>170</w:t>
        </w:r>
      </w:hyperlink>
      <w:r w:rsidR="004E6C4D" w:rsidRPr="00CE5387">
        <w:rPr>
          <w:noProof/>
          <w:vertAlign w:val="superscript"/>
          <w:lang w:val="en-GB"/>
        </w:rPr>
        <w:t>]</w:t>
      </w:r>
      <w:r w:rsidR="00A12205" w:rsidRPr="00CE5387">
        <w:rPr>
          <w:lang w:val="en-GB"/>
        </w:rPr>
        <w:fldChar w:fldCharType="end"/>
      </w:r>
      <w:r w:rsidR="009D0AFD" w:rsidRPr="00CE5387">
        <w:rPr>
          <w:lang w:val="en-GB"/>
        </w:rPr>
        <w:t xml:space="preserve"> </w:t>
      </w:r>
      <w:r w:rsidR="008C68D1" w:rsidRPr="00CE5387">
        <w:rPr>
          <w:lang w:val="en-GB"/>
        </w:rPr>
        <w:t>Furthermore, t</w:t>
      </w:r>
      <w:r w:rsidR="00D810A4" w:rsidRPr="00CE5387">
        <w:rPr>
          <w:lang w:val="en-GB"/>
        </w:rPr>
        <w:t xml:space="preserve">he 2007 National Confidential Enquiry into Patient Outcome and Death report ‘Trauma: Who cares?’ </w:t>
      </w:r>
      <w:r w:rsidR="003B5B45" w:rsidRPr="00CE5387">
        <w:rPr>
          <w:lang w:val="en-GB"/>
        </w:rPr>
        <w:t>adjudged</w:t>
      </w:r>
      <w:r w:rsidR="00D810A4" w:rsidRPr="00CE5387">
        <w:rPr>
          <w:lang w:val="en-GB"/>
        </w:rPr>
        <w:t xml:space="preserve"> that over half of severe TBI patients received sub-optimal care</w:t>
      </w:r>
      <w:r w:rsidR="00315B24" w:rsidRPr="00CE5387">
        <w:rPr>
          <w:lang w:val="en-GB"/>
        </w:rPr>
        <w:t>;</w:t>
      </w:r>
      <w:r w:rsidR="00D810A4" w:rsidRPr="00CE5387">
        <w:rPr>
          <w:lang w:val="en-GB"/>
        </w:rPr>
        <w:t xml:space="preserve"> with inadequate </w:t>
      </w:r>
      <w:r w:rsidR="00FC485A" w:rsidRPr="00CE5387">
        <w:rPr>
          <w:lang w:val="en-GB"/>
        </w:rPr>
        <w:t>prehospital</w:t>
      </w:r>
      <w:r w:rsidR="00D810A4" w:rsidRPr="00CE5387">
        <w:rPr>
          <w:lang w:val="en-GB"/>
        </w:rPr>
        <w:t xml:space="preserve"> airway management and delays in neurosurgery identified as particular problems.</w:t>
      </w:r>
      <w:r w:rsidR="00A12205" w:rsidRPr="00CE5387">
        <w:rPr>
          <w:lang w:val="en-GB"/>
        </w:rPr>
        <w:fldChar w:fldCharType="begin"/>
      </w:r>
      <w:r w:rsidR="00F24016" w:rsidRPr="00CE5387">
        <w:rPr>
          <w:lang w:val="en-GB"/>
        </w:rPr>
        <w:instrText xml:space="preserve"> ADDIN EN.CITE &lt;EndNote&gt;&lt;Cite&gt;&lt;Author&gt;Findlay&lt;/Author&gt;&lt;Year&gt;2007&lt;/Year&gt;&lt;RecNum&gt;230&lt;/RecNum&gt;&lt;DisplayText&gt;&lt;style face="superscript"&gt;[37]&lt;/style&gt;&lt;/DisplayText&gt;&lt;record&gt;&lt;rec-number&gt;230&lt;/rec-number&gt;&lt;foreign-keys&gt;&lt;key app="EN" db-id="x0vpa2ff552pxvedr97v0e940xdvezxvsas0"&gt;230&lt;/key&gt;&lt;/foreign-keys&gt;&lt;ref-type name="Book"&gt;6&lt;/ref-type&gt;&lt;contributors&gt;&lt;authors&gt;&lt;author&gt;Findlay, G. Fcra&lt;/author&gt;&lt;/authors&gt;&lt;/contributors&gt;&lt;titles&gt;&lt;title&gt;Trauma : who cares? : a report of the National Confidential Enquiry into Patient Outcome and Death (2007)&lt;/title&gt;&lt;/titles&gt;&lt;keywords&gt;&lt;keyword&gt;Wounds and injuries.&lt;/keyword&gt;&lt;keyword&gt;Emergency medical services.&lt;/keyword&gt;&lt;keyword&gt;Hospitals Emergency services.&lt;/keyword&gt;&lt;keyword&gt;Trauma centers.&lt;/keyword&gt;&lt;/keywords&gt;&lt;dates&gt;&lt;year&gt;2007&lt;/year&gt;&lt;/dates&gt;&lt;pub-location&gt;London&lt;/pub-location&gt;&lt;publisher&gt;National Confidential Enquiry into Patient Outcome and Death (2007)&lt;/publisher&gt;&lt;isbn&gt;0953924084 (pbk.) : No price&lt;/isbn&gt;&lt;accession-num&gt;(WlCaUW)821863&lt;/accession-num&gt;&lt;call-num&gt;617.1 22&amp;#xD;British Library HMNTS YK.2008.b.203&lt;/call-num&gt;&lt;urls&gt;&lt;related-urls&gt;&lt;url&gt;Electronic version http://213.198.120.192/2007b.htm&lt;/url&gt;&lt;/related-urls&gt;&lt;/urls&gt;&lt;/record&gt;&lt;/Cite&gt;&lt;/EndNote&gt;</w:instrText>
      </w:r>
      <w:r w:rsidR="00A12205" w:rsidRPr="00CE5387">
        <w:rPr>
          <w:lang w:val="en-GB"/>
        </w:rPr>
        <w:fldChar w:fldCharType="separate"/>
      </w:r>
      <w:r w:rsidR="00F24016" w:rsidRPr="00CE5387">
        <w:rPr>
          <w:noProof/>
          <w:vertAlign w:val="superscript"/>
          <w:lang w:val="en-GB"/>
        </w:rPr>
        <w:t>[</w:t>
      </w:r>
      <w:hyperlink w:anchor="_ENREF_37" w:tooltip="Findlay, 2007 #230" w:history="1">
        <w:r w:rsidR="00DB40C0" w:rsidRPr="00CE5387">
          <w:rPr>
            <w:noProof/>
            <w:vertAlign w:val="superscript"/>
            <w:lang w:val="en-GB"/>
          </w:rPr>
          <w:t>37</w:t>
        </w:r>
      </w:hyperlink>
      <w:r w:rsidR="00F24016" w:rsidRPr="00CE5387">
        <w:rPr>
          <w:noProof/>
          <w:vertAlign w:val="superscript"/>
          <w:lang w:val="en-GB"/>
        </w:rPr>
        <w:t>]</w:t>
      </w:r>
      <w:r w:rsidR="00A12205" w:rsidRPr="00CE5387">
        <w:rPr>
          <w:lang w:val="en-GB"/>
        </w:rPr>
        <w:fldChar w:fldCharType="end"/>
      </w:r>
    </w:p>
    <w:p w:rsidR="00D810A4" w:rsidRPr="00CE5387" w:rsidRDefault="00D810A4" w:rsidP="003D5C83">
      <w:pPr>
        <w:rPr>
          <w:lang w:val="en-GB"/>
        </w:rPr>
      </w:pPr>
    </w:p>
    <w:p w:rsidR="009C4184" w:rsidRPr="00CE5387" w:rsidRDefault="003B5B45" w:rsidP="00354D85">
      <w:pPr>
        <w:rPr>
          <w:lang w:val="en-GB"/>
        </w:rPr>
      </w:pPr>
      <w:r w:rsidRPr="00CE5387">
        <w:rPr>
          <w:lang w:val="en-GB"/>
        </w:rPr>
        <w:t xml:space="preserve">Although </w:t>
      </w:r>
      <w:r w:rsidR="009C4184" w:rsidRPr="00CE5387">
        <w:rPr>
          <w:lang w:val="en-GB"/>
        </w:rPr>
        <w:t xml:space="preserve">TARN reported a </w:t>
      </w:r>
      <w:r w:rsidRPr="00CE5387">
        <w:rPr>
          <w:lang w:val="en-GB"/>
        </w:rPr>
        <w:t>smal</w:t>
      </w:r>
      <w:r w:rsidR="008C68D1" w:rsidRPr="00CE5387">
        <w:rPr>
          <w:lang w:val="en-GB"/>
        </w:rPr>
        <w:t>l, but statistically</w:t>
      </w:r>
      <w:r w:rsidR="009C4184" w:rsidRPr="00CE5387">
        <w:rPr>
          <w:lang w:val="en-GB"/>
        </w:rPr>
        <w:t xml:space="preserve"> significant</w:t>
      </w:r>
      <w:r w:rsidR="00C92A3A" w:rsidRPr="00CE5387">
        <w:rPr>
          <w:lang w:val="en-GB"/>
        </w:rPr>
        <w:t xml:space="preserve"> trend of improved mortality following head injury</w:t>
      </w:r>
      <w:r w:rsidR="009C4184" w:rsidRPr="00CE5387">
        <w:rPr>
          <w:lang w:val="en-GB"/>
        </w:rPr>
        <w:t xml:space="preserve"> between 1989 and 2003,</w:t>
      </w:r>
      <w:r w:rsidR="00A12205" w:rsidRPr="00CE5387">
        <w:rPr>
          <w:lang w:val="en-GB"/>
        </w:rPr>
        <w:fldChar w:fldCharType="begin"/>
      </w:r>
      <w:r w:rsidR="001B2A43" w:rsidRPr="00CE5387">
        <w:rPr>
          <w:lang w:val="en-GB"/>
        </w:rPr>
        <w:instrText xml:space="preserve"> ADDIN EN.CITE &lt;EndNote&gt;&lt;Cite&gt;&lt;Author&gt;Patel&lt;/Author&gt;&lt;Year&gt;2005&lt;/Year&gt;&lt;RecNum&gt;7&lt;/RecNum&gt;&lt;DisplayText&gt;&lt;style face="superscript"&gt;[138]&lt;/style&gt;&lt;/DisplayText&gt;&lt;record&gt;&lt;rec-number&gt;7&lt;/rec-number&gt;&lt;foreign-keys&gt;&lt;key app="EN" db-id="x0vpa2ff552pxvedr97v0e940xdvezxvsas0"&gt;7&lt;/key&gt;&lt;/foreign-keys&gt;&lt;ref-type name="Journal Article"&gt;17&lt;/ref-type&gt;&lt;contributors&gt;&lt;authors&gt;&lt;author&gt;Patel, H. C.&lt;/author&gt;&lt;author&gt;Bouamra, O.&lt;/author&gt;&lt;author&gt;Woodford, M.&lt;/author&gt;&lt;author&gt;King, A. T.&lt;/author&gt;&lt;author&gt;Yates, D. W.&lt;/author&gt;&lt;author&gt;Lecky, F. E.&lt;/author&gt;&lt;author&gt;Trauma Audit Res, Network&lt;/author&gt;&lt;/authors&gt;&lt;/contributors&gt;&lt;titles&gt;&lt;title&gt;Trends in head injury outcome from 1989 to 2003 and the effect of neurosurgical care: an observational study&lt;/title&gt;&lt;secondary-title&gt;Lancet&lt;/secondary-title&gt;&lt;/titles&gt;&lt;periodical&gt;&lt;full-title&gt;Lancet&lt;/full-title&gt;&lt;/periodical&gt;&lt;pages&gt;1538-1544&lt;/pages&gt;&lt;volume&gt;366&lt;/volume&gt;&lt;number&gt;9496&lt;/number&gt;&lt;dates&gt;&lt;year&gt;2005&lt;/year&gt;&lt;pub-dates&gt;&lt;date&gt;Oct-Nov&lt;/date&gt;&lt;/pub-dates&gt;&lt;/dates&gt;&lt;isbn&gt;0140-6736&lt;/isbn&gt;&lt;accession-num&gt;WOS:000232984800022&lt;/accession-num&gt;&lt;urls&gt;&lt;related-urls&gt;&lt;url&gt;&amp;lt;Go to ISI&amp;gt;://WOS:000232984800022&lt;/url&gt;&lt;/related-urls&gt;&lt;/urls&gt;&lt;electronic-resource-num&gt;10.1016/s0140-6736(05)67626-x&lt;/electronic-resource-num&gt;&lt;/record&gt;&lt;/Cite&gt;&lt;/EndNote&gt;</w:instrText>
      </w:r>
      <w:r w:rsidR="00A12205" w:rsidRPr="00CE5387">
        <w:rPr>
          <w:lang w:val="en-GB"/>
        </w:rPr>
        <w:fldChar w:fldCharType="separate"/>
      </w:r>
      <w:r w:rsidR="001B2A43" w:rsidRPr="00CE5387">
        <w:rPr>
          <w:noProof/>
          <w:vertAlign w:val="superscript"/>
          <w:lang w:val="en-GB"/>
        </w:rPr>
        <w:t>[</w:t>
      </w:r>
      <w:hyperlink w:anchor="_ENREF_138" w:tooltip="Patel, 2005 #7" w:history="1">
        <w:r w:rsidR="00DB40C0" w:rsidRPr="00CE5387">
          <w:rPr>
            <w:noProof/>
            <w:vertAlign w:val="superscript"/>
            <w:lang w:val="en-GB"/>
          </w:rPr>
          <w:t>138</w:t>
        </w:r>
      </w:hyperlink>
      <w:r w:rsidR="001B2A43" w:rsidRPr="00CE5387">
        <w:rPr>
          <w:noProof/>
          <w:vertAlign w:val="superscript"/>
          <w:lang w:val="en-GB"/>
        </w:rPr>
        <w:t>]</w:t>
      </w:r>
      <w:r w:rsidR="00A12205" w:rsidRPr="00CE5387">
        <w:rPr>
          <w:lang w:val="en-GB"/>
        </w:rPr>
        <w:fldChar w:fldCharType="end"/>
      </w:r>
      <w:r w:rsidR="0079049B" w:rsidRPr="00CE5387">
        <w:rPr>
          <w:lang w:val="en-GB"/>
        </w:rPr>
        <w:t xml:space="preserve"> </w:t>
      </w:r>
      <w:r w:rsidR="009C4184" w:rsidRPr="00CE5387">
        <w:rPr>
          <w:lang w:val="en-GB"/>
        </w:rPr>
        <w:t xml:space="preserve">structural and procedural deficits were associated with worse outcomes relative to </w:t>
      </w:r>
      <w:r w:rsidRPr="00CE5387">
        <w:rPr>
          <w:lang w:val="en-GB"/>
        </w:rPr>
        <w:t>other</w:t>
      </w:r>
      <w:r w:rsidR="009C4184" w:rsidRPr="00CE5387">
        <w:rPr>
          <w:lang w:val="en-GB"/>
        </w:rPr>
        <w:t xml:space="preserve"> developed countries with implemented trauma systems. </w:t>
      </w:r>
      <w:r w:rsidR="008C68D1" w:rsidRPr="00CE5387">
        <w:rPr>
          <w:lang w:val="en-GB"/>
        </w:rPr>
        <w:t>C</w:t>
      </w:r>
      <w:r w:rsidR="009C4184" w:rsidRPr="00CE5387">
        <w:rPr>
          <w:lang w:val="en-GB"/>
        </w:rPr>
        <w:t xml:space="preserve">rude mortality </w:t>
      </w:r>
      <w:r w:rsidR="00354D85" w:rsidRPr="00CE5387">
        <w:rPr>
          <w:lang w:val="en-GB"/>
        </w:rPr>
        <w:t xml:space="preserve">following severe TBI </w:t>
      </w:r>
      <w:r w:rsidR="003D2748" w:rsidRPr="00CE5387">
        <w:rPr>
          <w:lang w:val="en-GB"/>
        </w:rPr>
        <w:t>was 31</w:t>
      </w:r>
      <w:r w:rsidR="009C4184" w:rsidRPr="00CE5387">
        <w:rPr>
          <w:lang w:val="en-GB"/>
        </w:rPr>
        <w:t>% in England compared to</w:t>
      </w:r>
      <w:r w:rsidR="003D2748" w:rsidRPr="00CE5387">
        <w:rPr>
          <w:lang w:val="en-GB"/>
        </w:rPr>
        <w:t xml:space="preserve"> 17</w:t>
      </w:r>
      <w:r w:rsidR="009C4184" w:rsidRPr="00CE5387">
        <w:rPr>
          <w:lang w:val="en-GB"/>
        </w:rPr>
        <w:t>% in Australia</w:t>
      </w:r>
      <w:r w:rsidR="00354D85" w:rsidRPr="00CE5387">
        <w:rPr>
          <w:lang w:val="en-GB"/>
        </w:rPr>
        <w:t xml:space="preserve"> </w:t>
      </w:r>
      <w:r w:rsidR="003D2748" w:rsidRPr="00CE5387">
        <w:rPr>
          <w:lang w:val="en-GB"/>
        </w:rPr>
        <w:t>between 2001 and 2006; with</w:t>
      </w:r>
      <w:r w:rsidR="009C4184" w:rsidRPr="00CE5387">
        <w:rPr>
          <w:lang w:val="en-GB"/>
        </w:rPr>
        <w:t xml:space="preserve"> </w:t>
      </w:r>
      <w:r w:rsidR="003D2748" w:rsidRPr="00CE5387">
        <w:rPr>
          <w:lang w:val="en-GB"/>
        </w:rPr>
        <w:t xml:space="preserve">a marked </w:t>
      </w:r>
      <w:r w:rsidR="009C4184" w:rsidRPr="00CE5387">
        <w:rPr>
          <w:lang w:val="en-GB"/>
        </w:rPr>
        <w:t>increase</w:t>
      </w:r>
      <w:r w:rsidR="003D2748" w:rsidRPr="00CE5387">
        <w:rPr>
          <w:lang w:val="en-GB"/>
        </w:rPr>
        <w:t xml:space="preserve"> in</w:t>
      </w:r>
      <w:r w:rsidR="009C4184" w:rsidRPr="00CE5387">
        <w:rPr>
          <w:lang w:val="en-GB"/>
        </w:rPr>
        <w:t xml:space="preserve"> odds of death </w:t>
      </w:r>
      <w:r w:rsidR="003D2748" w:rsidRPr="00CE5387">
        <w:rPr>
          <w:lang w:val="en-GB"/>
        </w:rPr>
        <w:t xml:space="preserve">remaining </w:t>
      </w:r>
      <w:r w:rsidR="009C4184" w:rsidRPr="00CE5387">
        <w:rPr>
          <w:lang w:val="en-GB"/>
        </w:rPr>
        <w:t>after case</w:t>
      </w:r>
      <w:r w:rsidR="003D2748" w:rsidRPr="00CE5387">
        <w:rPr>
          <w:lang w:val="en-GB"/>
        </w:rPr>
        <w:t xml:space="preserve"> mix adjustment (odds ratio 2.15, 95% CI 1.95-2.37</w:t>
      </w:r>
      <w:r w:rsidR="009C4184" w:rsidRPr="00CE5387">
        <w:rPr>
          <w:lang w:val="en-GB"/>
        </w:rPr>
        <w:t>).</w:t>
      </w:r>
      <w:r w:rsidR="00A12205" w:rsidRPr="00CE5387">
        <w:rPr>
          <w:lang w:val="en-GB"/>
        </w:rPr>
        <w:fldChar w:fldCharType="begin"/>
      </w:r>
      <w:r w:rsidR="004E6C4D" w:rsidRPr="00CE5387">
        <w:rPr>
          <w:lang w:val="en-GB"/>
        </w:rPr>
        <w:instrText xml:space="preserve"> ADDIN EN.CITE &lt;EndNote&gt;&lt;Cite&gt;&lt;Author&gt;Gabbe&lt;/Author&gt;&lt;Year&gt;2011&lt;/Year&gt;&lt;RecNum&gt;4&lt;/RecNum&gt;&lt;DisplayText&gt;&lt;style face="superscript"&gt;[171]&lt;/style&gt;&lt;/DisplayText&gt;&lt;record&gt;&lt;rec-number&gt;4&lt;/rec-number&gt;&lt;foreign-keys&gt;&lt;key app="EN" db-id="x0vpa2ff552pxvedr97v0e940xdvezxvsas0"&gt;4&lt;/key&gt;&lt;/foreign-keys&gt;&lt;ref-type name="Journal Article"&gt;17&lt;/ref-type&gt;&lt;contributors&gt;&lt;authors&gt;&lt;author&gt;Gabbe, B. J.&lt;/author&gt;&lt;author&gt;Lyons, R. A.&lt;/author&gt;&lt;author&gt;Lecky, F. E.&lt;/author&gt;&lt;author&gt;Bouamra, O.&lt;/author&gt;&lt;author&gt;Woodford, M.&lt;/author&gt;&lt;author&gt;Coats, T. J.&lt;/author&gt;&lt;author&gt;Cameron, P. A.&lt;/author&gt;&lt;/authors&gt;&lt;/contributors&gt;&lt;titles&gt;&lt;title&gt;Comparison of Mortality Following Hospitalisation for Isolated Head Injury in England and Wales, and Victoria, Australia&lt;/title&gt;&lt;secondary-title&gt;Plos One&lt;/secondary-title&gt;&lt;/titles&gt;&lt;periodical&gt;&lt;full-title&gt;Plos One&lt;/full-title&gt;&lt;/periodical&gt;&lt;volume&gt;6&lt;/volume&gt;&lt;number&gt;5&lt;/number&gt;&lt;dates&gt;&lt;year&gt;2011&lt;/year&gt;&lt;pub-dates&gt;&lt;date&gt;May&lt;/date&gt;&lt;/pub-dates&gt;&lt;/dates&gt;&lt;isbn&gt;1932-6203&lt;/isbn&gt;&lt;accession-num&gt;WOS:000291097600093&lt;/accession-num&gt;&lt;urls&gt;&lt;related-urls&gt;&lt;url&gt;&amp;lt;Go to ISI&amp;gt;://WOS:000291097600093&lt;/url&gt;&lt;/related-urls&gt;&lt;/urls&gt;&lt;electronic-resource-num&gt;e20545&amp;#xD;10.1371/journal.pone.0020545&lt;/electronic-resource-num&gt;&lt;/record&gt;&lt;/Cite&gt;&lt;/EndNote&gt;</w:instrText>
      </w:r>
      <w:r w:rsidR="00A12205" w:rsidRPr="00CE5387">
        <w:rPr>
          <w:lang w:val="en-GB"/>
        </w:rPr>
        <w:fldChar w:fldCharType="separate"/>
      </w:r>
      <w:r w:rsidR="004E6C4D" w:rsidRPr="00CE5387">
        <w:rPr>
          <w:noProof/>
          <w:vertAlign w:val="superscript"/>
          <w:lang w:val="en-GB"/>
        </w:rPr>
        <w:t>[</w:t>
      </w:r>
      <w:hyperlink w:anchor="_ENREF_171" w:tooltip="Gabbe, 2011 #4" w:history="1">
        <w:r w:rsidR="00DB40C0" w:rsidRPr="00CE5387">
          <w:rPr>
            <w:noProof/>
            <w:vertAlign w:val="superscript"/>
            <w:lang w:val="en-GB"/>
          </w:rPr>
          <w:t>171</w:t>
        </w:r>
      </w:hyperlink>
      <w:r w:rsidR="004E6C4D" w:rsidRPr="00CE5387">
        <w:rPr>
          <w:noProof/>
          <w:vertAlign w:val="superscript"/>
          <w:lang w:val="en-GB"/>
        </w:rPr>
        <w:t>]</w:t>
      </w:r>
      <w:r w:rsidR="00A12205" w:rsidRPr="00CE5387">
        <w:rPr>
          <w:lang w:val="en-GB"/>
        </w:rPr>
        <w:fldChar w:fldCharType="end"/>
      </w:r>
      <w:r w:rsidR="00F14D99" w:rsidRPr="00CE5387">
        <w:rPr>
          <w:lang w:val="en-GB"/>
        </w:rPr>
        <w:t xml:space="preserve"> </w:t>
      </w:r>
      <w:r w:rsidR="003D2748" w:rsidRPr="00CE5387">
        <w:rPr>
          <w:lang w:val="en-GB"/>
        </w:rPr>
        <w:t>C</w:t>
      </w:r>
      <w:r w:rsidR="00F14D99" w:rsidRPr="00CE5387">
        <w:rPr>
          <w:lang w:val="en-GB"/>
        </w:rPr>
        <w:t xml:space="preserve">rude </w:t>
      </w:r>
      <w:r w:rsidR="00C64952" w:rsidRPr="00CE5387">
        <w:rPr>
          <w:lang w:val="en-GB"/>
        </w:rPr>
        <w:t xml:space="preserve">inpatient </w:t>
      </w:r>
      <w:r w:rsidR="00F14D99" w:rsidRPr="00CE5387">
        <w:rPr>
          <w:lang w:val="en-GB"/>
        </w:rPr>
        <w:t xml:space="preserve">mortality </w:t>
      </w:r>
      <w:r w:rsidR="00C64952" w:rsidRPr="00CE5387">
        <w:rPr>
          <w:lang w:val="en-GB"/>
        </w:rPr>
        <w:t xml:space="preserve">for directly admitted TBI </w:t>
      </w:r>
      <w:r w:rsidR="008C68D1" w:rsidRPr="00CE5387">
        <w:rPr>
          <w:lang w:val="en-GB"/>
        </w:rPr>
        <w:t xml:space="preserve">cases with </w:t>
      </w:r>
      <w:r w:rsidR="00C64952" w:rsidRPr="00CE5387">
        <w:rPr>
          <w:lang w:val="en-GB"/>
        </w:rPr>
        <w:t xml:space="preserve">AIS≥3 was 12% </w:t>
      </w:r>
      <w:r w:rsidR="008C68D1" w:rsidRPr="00CE5387">
        <w:rPr>
          <w:lang w:val="en-GB"/>
        </w:rPr>
        <w:t xml:space="preserve">in a US trauma centre </w:t>
      </w:r>
      <w:r w:rsidR="0079049B" w:rsidRPr="00CE5387">
        <w:rPr>
          <w:lang w:val="en-GB"/>
        </w:rPr>
        <w:t>between, compared with</w:t>
      </w:r>
      <w:r w:rsidR="00C64952" w:rsidRPr="00CE5387">
        <w:rPr>
          <w:lang w:val="en-GB"/>
        </w:rPr>
        <w:t xml:space="preserve"> 26% for related English and Welsh patients over the same time period,</w:t>
      </w:r>
      <w:r w:rsidR="00A12205" w:rsidRPr="00CE5387">
        <w:rPr>
          <w:lang w:val="en-GB"/>
        </w:rPr>
        <w:fldChar w:fldCharType="begin"/>
      </w:r>
      <w:r w:rsidR="001B2A43" w:rsidRPr="00CE5387">
        <w:rPr>
          <w:lang w:val="en-GB"/>
        </w:rPr>
        <w:instrText xml:space="preserve"> ADDIN EN.CITE &lt;EndNote&gt;&lt;Cite&gt;&lt;Author&gt;Patel&lt;/Author&gt;&lt;Year&gt;2005&lt;/Year&gt;&lt;RecNum&gt;7&lt;/RecNum&gt;&lt;DisplayText&gt;&lt;style face="superscript"&gt;[138]&lt;/style&gt;&lt;/DisplayText&gt;&lt;record&gt;&lt;rec-number&gt;7&lt;/rec-number&gt;&lt;foreign-keys&gt;&lt;key app="EN" db-id="x0vpa2ff552pxvedr97v0e940xdvezxvsas0"&gt;7&lt;/key&gt;&lt;/foreign-keys&gt;&lt;ref-type name="Journal Article"&gt;17&lt;/ref-type&gt;&lt;contributors&gt;&lt;authors&gt;&lt;author&gt;Patel, H. C.&lt;/author&gt;&lt;author&gt;Bouamra, O.&lt;/author&gt;&lt;author&gt;Woodford, M.&lt;/author&gt;&lt;author&gt;King, A. T.&lt;/author&gt;&lt;author&gt;Yates, D. W.&lt;/author&gt;&lt;author&gt;Lecky, F. E.&lt;/author&gt;&lt;author&gt;Trauma Audit Res, Network&lt;/author&gt;&lt;/authors&gt;&lt;/contributors&gt;&lt;titles&gt;&lt;title&gt;Trends in head injury outcome from 1989 to 2003 and the effect of neurosurgical care: an observational study&lt;/title&gt;&lt;secondary-title&gt;Lancet&lt;/secondary-title&gt;&lt;/titles&gt;&lt;periodical&gt;&lt;full-title&gt;Lancet&lt;/full-title&gt;&lt;/periodical&gt;&lt;pages&gt;1538-1544&lt;/pages&gt;&lt;volume&gt;366&lt;/volume&gt;&lt;number&gt;9496&lt;/number&gt;&lt;dates&gt;&lt;year&gt;2005&lt;/year&gt;&lt;pub-dates&gt;&lt;date&gt;Oct-Nov&lt;/date&gt;&lt;/pub-dates&gt;&lt;/dates&gt;&lt;isbn&gt;0140-6736&lt;/isbn&gt;&lt;accession-num&gt;WOS:000232984800022&lt;/accession-num&gt;&lt;urls&gt;&lt;related-urls&gt;&lt;url&gt;&amp;lt;Go to ISI&amp;gt;://WOS:000232984800022&lt;/url&gt;&lt;/related-urls&gt;&lt;/urls&gt;&lt;electronic-resource-num&gt;10.1016/s0140-6736(05)67626-x&lt;/electronic-resource-num&gt;&lt;/record&gt;&lt;/Cite&gt;&lt;/EndNote&gt;</w:instrText>
      </w:r>
      <w:r w:rsidR="00A12205" w:rsidRPr="00CE5387">
        <w:rPr>
          <w:lang w:val="en-GB"/>
        </w:rPr>
        <w:fldChar w:fldCharType="separate"/>
      </w:r>
      <w:r w:rsidR="001B2A43" w:rsidRPr="00CE5387">
        <w:rPr>
          <w:noProof/>
          <w:vertAlign w:val="superscript"/>
          <w:lang w:val="en-GB"/>
        </w:rPr>
        <w:t>[</w:t>
      </w:r>
      <w:hyperlink w:anchor="_ENREF_138" w:tooltip="Patel, 2005 #7" w:history="1">
        <w:r w:rsidR="00DB40C0" w:rsidRPr="00CE5387">
          <w:rPr>
            <w:noProof/>
            <w:vertAlign w:val="superscript"/>
            <w:lang w:val="en-GB"/>
          </w:rPr>
          <w:t>138</w:t>
        </w:r>
      </w:hyperlink>
      <w:r w:rsidR="001B2A43" w:rsidRPr="00CE5387">
        <w:rPr>
          <w:noProof/>
          <w:vertAlign w:val="superscript"/>
          <w:lang w:val="en-GB"/>
        </w:rPr>
        <w:t>]</w:t>
      </w:r>
      <w:r w:rsidR="00A12205" w:rsidRPr="00CE5387">
        <w:rPr>
          <w:lang w:val="en-GB"/>
        </w:rPr>
        <w:fldChar w:fldCharType="end"/>
      </w:r>
      <w:r w:rsidR="00C64952" w:rsidRPr="00CE5387">
        <w:rPr>
          <w:lang w:val="en-GB"/>
        </w:rPr>
        <w:t xml:space="preserve"> a</w:t>
      </w:r>
      <w:r w:rsidR="00F14D99" w:rsidRPr="00CE5387">
        <w:rPr>
          <w:lang w:val="en-GB"/>
        </w:rPr>
        <w:t>lthough th</w:t>
      </w:r>
      <w:r w:rsidR="00C64952" w:rsidRPr="00CE5387">
        <w:rPr>
          <w:lang w:val="en-GB"/>
        </w:rPr>
        <w:t>is</w:t>
      </w:r>
      <w:r w:rsidR="00F14D99" w:rsidRPr="00CE5387">
        <w:rPr>
          <w:lang w:val="en-GB"/>
        </w:rPr>
        <w:t xml:space="preserve"> d</w:t>
      </w:r>
      <w:r w:rsidRPr="00CE5387">
        <w:rPr>
          <w:lang w:val="en-GB"/>
        </w:rPr>
        <w:t>iscrepancy</w:t>
      </w:r>
      <w:r w:rsidR="00F14D99" w:rsidRPr="00CE5387">
        <w:rPr>
          <w:lang w:val="en-GB"/>
        </w:rPr>
        <w:t xml:space="preserve"> </w:t>
      </w:r>
      <w:r w:rsidR="00C64952" w:rsidRPr="00CE5387">
        <w:rPr>
          <w:lang w:val="en-GB"/>
        </w:rPr>
        <w:t>could be</w:t>
      </w:r>
      <w:r w:rsidR="00F14D99" w:rsidRPr="00CE5387">
        <w:rPr>
          <w:lang w:val="en-GB"/>
        </w:rPr>
        <w:t xml:space="preserve"> </w:t>
      </w:r>
      <w:r w:rsidR="00354D85" w:rsidRPr="00CE5387">
        <w:rPr>
          <w:lang w:val="en-GB"/>
        </w:rPr>
        <w:t xml:space="preserve">partially </w:t>
      </w:r>
      <w:r w:rsidR="00F14D99" w:rsidRPr="00CE5387">
        <w:rPr>
          <w:lang w:val="en-GB"/>
        </w:rPr>
        <w:t xml:space="preserve">explained by differences in patient characteristics. </w:t>
      </w:r>
      <w:r w:rsidR="003D2748" w:rsidRPr="00CE5387">
        <w:rPr>
          <w:lang w:val="en-GB"/>
        </w:rPr>
        <w:t>Similar dispa</w:t>
      </w:r>
      <w:r w:rsidR="00991C9D" w:rsidRPr="00CE5387">
        <w:rPr>
          <w:lang w:val="en-GB"/>
        </w:rPr>
        <w:t>rities in outcome a</w:t>
      </w:r>
      <w:r w:rsidR="003D2748" w:rsidRPr="00CE5387">
        <w:rPr>
          <w:lang w:val="en-GB"/>
        </w:rPr>
        <w:t>re apparent for non-head major trauma patients</w:t>
      </w:r>
      <w:r w:rsidRPr="00CE5387">
        <w:rPr>
          <w:lang w:val="en-GB"/>
        </w:rPr>
        <w:t>,</w:t>
      </w:r>
      <w:r w:rsidR="003D2748" w:rsidRPr="00CE5387">
        <w:rPr>
          <w:lang w:val="en-GB"/>
        </w:rPr>
        <w:t xml:space="preserve"> with a 20% higher mortality observed in England compared to the US.</w:t>
      </w:r>
      <w:r w:rsidR="00A12205" w:rsidRPr="00CE5387">
        <w:rPr>
          <w:lang w:val="en-GB"/>
        </w:rPr>
        <w:fldChar w:fldCharType="begin"/>
      </w:r>
      <w:r w:rsidR="001B2A43" w:rsidRPr="00CE5387">
        <w:rPr>
          <w:lang w:val="en-GB"/>
        </w:rPr>
        <w:instrText xml:space="preserve"> ADDIN EN.CITE &lt;EndNote&gt;&lt;Cite&gt;&lt;Author&gt;Standards&lt;/Author&gt;&lt;Year&gt;2009&lt;/Year&gt;&lt;RecNum&gt;250&lt;/RecNum&gt;&lt;DisplayText&gt;&lt;style face="superscript"&gt;[139]&lt;/style&gt;&lt;/DisplayText&gt;&lt;record&gt;&lt;rec-number&gt;250&lt;/rec-number&gt;&lt;foreign-keys&gt;&lt;key app="EN" db-id="x0vpa2ff552pxvedr97v0e940xdvezxvsas0"&gt;250&lt;/key&gt;&lt;/foreign-keys&gt;&lt;ref-type name="Report"&gt;27&lt;/ref-type&gt;&lt;contributors&gt;&lt;authors&gt;&lt;author&gt;The Intercollegiate Group on Trauma Standards&lt;/author&gt;&lt;/authors&gt;&lt;tertiary-authors&gt;&lt;author&gt;Royal College of Surgeons of England&lt;/author&gt;&lt;/tertiary-authors&gt;&lt;/contributors&gt;&lt;titles&gt;&lt;title&gt;Regional Trauma Systems&lt;/title&gt;&lt;/titles&gt;&lt;dates&gt;&lt;year&gt;2009&lt;/year&gt;&lt;/dates&gt;&lt;pub-location&gt;London&lt;/pub-location&gt;&lt;publisher&gt;Royal College of Surgeons of England&lt;/publisher&gt;&lt;urls&gt;&lt;/urls&gt;&lt;/record&gt;&lt;/Cite&gt;&lt;/EndNote&gt;</w:instrText>
      </w:r>
      <w:r w:rsidR="00A12205" w:rsidRPr="00CE5387">
        <w:rPr>
          <w:lang w:val="en-GB"/>
        </w:rPr>
        <w:fldChar w:fldCharType="separate"/>
      </w:r>
      <w:r w:rsidR="001B2A43" w:rsidRPr="00CE5387">
        <w:rPr>
          <w:noProof/>
          <w:vertAlign w:val="superscript"/>
          <w:lang w:val="en-GB"/>
        </w:rPr>
        <w:t>[</w:t>
      </w:r>
      <w:hyperlink w:anchor="_ENREF_139" w:tooltip="Standards, 2009 #250" w:history="1">
        <w:r w:rsidR="00DB40C0" w:rsidRPr="00CE5387">
          <w:rPr>
            <w:noProof/>
            <w:vertAlign w:val="superscript"/>
            <w:lang w:val="en-GB"/>
          </w:rPr>
          <w:t>139</w:t>
        </w:r>
      </w:hyperlink>
      <w:r w:rsidR="001B2A43" w:rsidRPr="00CE5387">
        <w:rPr>
          <w:noProof/>
          <w:vertAlign w:val="superscript"/>
          <w:lang w:val="en-GB"/>
        </w:rPr>
        <w:t>]</w:t>
      </w:r>
      <w:r w:rsidR="00A12205" w:rsidRPr="00CE5387">
        <w:rPr>
          <w:lang w:val="en-GB"/>
        </w:rPr>
        <w:fldChar w:fldCharType="end"/>
      </w:r>
    </w:p>
    <w:p w:rsidR="009C4184" w:rsidRPr="00CE5387" w:rsidRDefault="009C4184" w:rsidP="00354D85">
      <w:pPr>
        <w:rPr>
          <w:lang w:val="en-GB"/>
        </w:rPr>
      </w:pPr>
    </w:p>
    <w:p w:rsidR="006C0FCB" w:rsidRPr="00CE5387" w:rsidRDefault="00C64952" w:rsidP="009C6D36">
      <w:pPr>
        <w:rPr>
          <w:lang w:val="en-GB"/>
        </w:rPr>
      </w:pPr>
      <w:r w:rsidRPr="00CE5387">
        <w:t xml:space="preserve">A number of policy level changes were </w:t>
      </w:r>
      <w:r w:rsidR="006C0FCB" w:rsidRPr="00CE5387">
        <w:t>introduced in the NHS</w:t>
      </w:r>
      <w:r w:rsidRPr="00CE5387">
        <w:t xml:space="preserve"> in response to the</w:t>
      </w:r>
      <w:r w:rsidR="006C0FCB" w:rsidRPr="00CE5387">
        <w:t>se</w:t>
      </w:r>
      <w:r w:rsidRPr="00CE5387">
        <w:t xml:space="preserve"> perceive</w:t>
      </w:r>
      <w:r w:rsidR="006C0FCB" w:rsidRPr="00CE5387">
        <w:t xml:space="preserve">d deficits, aiming to meet </w:t>
      </w:r>
      <w:r w:rsidR="003B5B45" w:rsidRPr="00CE5387">
        <w:t>norms for</w:t>
      </w:r>
      <w:r w:rsidR="006C0FCB" w:rsidRPr="00CE5387">
        <w:t xml:space="preserve"> the treatment of major trauma patient</w:t>
      </w:r>
      <w:r w:rsidR="00C92A3A" w:rsidRPr="00CE5387">
        <w:t xml:space="preserve"> in high income </w:t>
      </w:r>
      <w:r w:rsidR="00C92A3A" w:rsidRPr="00CE5387">
        <w:lastRenderedPageBreak/>
        <w:t>countries</w:t>
      </w:r>
      <w:r w:rsidR="006C0FCB" w:rsidRPr="00CE5387">
        <w:t>.</w:t>
      </w:r>
      <w:r w:rsidR="00354D85" w:rsidRPr="00CE5387">
        <w:t xml:space="preserve"> Lord Darzi stated in the 2008 ‘NHS Next </w:t>
      </w:r>
      <w:r w:rsidR="00A4110C" w:rsidRPr="00CE5387">
        <w:t>Stage Review’ that there were ‘</w:t>
      </w:r>
      <w:r w:rsidR="008C68D1" w:rsidRPr="00CE5387">
        <w:t xml:space="preserve">compelling arguments for saving lives by creating </w:t>
      </w:r>
      <w:r w:rsidR="00354D85" w:rsidRPr="00CE5387">
        <w:t>specialised centres for major trauma’.</w:t>
      </w:r>
      <w:r w:rsidR="00A12205" w:rsidRPr="00CE5387">
        <w:fldChar w:fldCharType="begin"/>
      </w:r>
      <w:r w:rsidR="004E6C4D" w:rsidRPr="00CE5387">
        <w:instrText xml:space="preserve"> ADDIN EN.CITE &lt;EndNote&gt;&lt;Cite&gt;&lt;Author&gt;Darzi&lt;/Author&gt;&lt;Year&gt;2008&lt;/Year&gt;&lt;RecNum&gt;239&lt;/RecNum&gt;&lt;DisplayText&gt;&lt;style face="superscript"&gt;[172]&lt;/style&gt;&lt;/DisplayText&gt;&lt;record&gt;&lt;rec-number&gt;239&lt;/rec-number&gt;&lt;foreign-keys&gt;&lt;key app="EN" db-id="x0vpa2ff552pxvedr97v0e940xdvezxvsas0"&gt;239&lt;/key&gt;&lt;/foreign-keys&gt;&lt;ref-type name="Book"&gt;6&lt;/ref-type&gt;&lt;contributors&gt;&lt;authors&gt;&lt;author&gt;Darzi, Ara&lt;/author&gt;&lt;/authors&gt;&lt;/contributors&gt;&lt;titles&gt;&lt;title&gt;High quality care for all : NHS next stage review final report&lt;/title&gt;&lt;/titles&gt;&lt;keywords&gt;&lt;keyword&gt;Great Britain. National Health Service.&lt;/keyword&gt;&lt;keyword&gt;Medical policy Great Britain.&lt;/keyword&gt;&lt;/keywords&gt;&lt;dates&gt;&lt;year&gt;2008&lt;/year&gt;&lt;/dates&gt;&lt;pub-location&gt;Norwich&lt;/pub-location&gt;&lt;publisher&gt;TSO&lt;/publisher&gt;&lt;isbn&gt;9780101743228 (pbk.)&lt;/isbn&gt;&lt;call-num&gt;362.10941 23&amp;#xD;British Library DSC OP-CM/7432&amp;#xD;British Library HMNTS OPA.2011.x.2105&lt;/call-num&gt;&lt;urls&gt;&lt;/urls&gt;&lt;/record&gt;&lt;/Cite&gt;&lt;/EndNote&gt;</w:instrText>
      </w:r>
      <w:r w:rsidR="00A12205" w:rsidRPr="00CE5387">
        <w:fldChar w:fldCharType="separate"/>
      </w:r>
      <w:r w:rsidR="004E6C4D" w:rsidRPr="00CE5387">
        <w:rPr>
          <w:noProof/>
          <w:vertAlign w:val="superscript"/>
        </w:rPr>
        <w:t>[</w:t>
      </w:r>
      <w:hyperlink w:anchor="_ENREF_172" w:tooltip="Darzi, 2008 #239" w:history="1">
        <w:r w:rsidR="00DB40C0" w:rsidRPr="00CE5387">
          <w:rPr>
            <w:noProof/>
            <w:vertAlign w:val="superscript"/>
          </w:rPr>
          <w:t>172</w:t>
        </w:r>
      </w:hyperlink>
      <w:r w:rsidR="004E6C4D" w:rsidRPr="00CE5387">
        <w:rPr>
          <w:noProof/>
          <w:vertAlign w:val="superscript"/>
        </w:rPr>
        <w:t>]</w:t>
      </w:r>
      <w:r w:rsidR="00A12205" w:rsidRPr="00CE5387">
        <w:fldChar w:fldCharType="end"/>
      </w:r>
      <w:r w:rsidR="00354D85" w:rsidRPr="00CE5387">
        <w:t xml:space="preserve"> </w:t>
      </w:r>
      <w:r w:rsidR="003D2748" w:rsidRPr="00CE5387">
        <w:t>An</w:t>
      </w:r>
      <w:r w:rsidR="00354D85" w:rsidRPr="00CE5387">
        <w:t xml:space="preserve"> inaugural National Clinical Director for Trauma Care was subsequently appointed in </w:t>
      </w:r>
      <w:r w:rsidR="00C4041C" w:rsidRPr="00CE5387">
        <w:t>2009 to establish regional trauma networks and oversee the development of major trauma centres.</w:t>
      </w:r>
      <w:r w:rsidR="00A12205" w:rsidRPr="00CE5387">
        <w:fldChar w:fldCharType="begin"/>
      </w:r>
      <w:r w:rsidR="004E6C4D" w:rsidRPr="00CE5387">
        <w:instrText xml:space="preserve"> ADDIN EN.CITE &lt;EndNote&gt;&lt;Cite&gt;&lt;Author&gt;Hughes&lt;/Author&gt;&lt;Year&gt;2010&lt;/Year&gt;&lt;RecNum&gt;240&lt;/RecNum&gt;&lt;DisplayText&gt;&lt;style face="superscript"&gt;[173]&lt;/style&gt;&lt;/DisplayText&gt;&lt;record&gt;&lt;rec-number&gt;240&lt;/rec-number&gt;&lt;foreign-keys&gt;&lt;key app="EN" db-id="x0vpa2ff552pxvedr97v0e940xdvezxvsas0"&gt;240&lt;/key&gt;&lt;/foreign-keys&gt;&lt;ref-type name="Journal Article"&gt;17&lt;/ref-type&gt;&lt;contributors&gt;&lt;authors&gt;&lt;author&gt;Hughes, G.&lt;/author&gt;&lt;/authors&gt;&lt;/contributors&gt;&lt;titles&gt;&lt;title&gt;Trauma care in England&lt;/title&gt;&lt;secondary-title&gt;Emerg Med J&lt;/secondary-title&gt;&lt;alt-title&gt;Emergency medicine journal : EMJ&lt;/alt-title&gt;&lt;/titles&gt;&lt;periodical&gt;&lt;full-title&gt;Emerg Med J&lt;/full-title&gt;&lt;abbr-1&gt;Emergency medicine journal : EMJ&lt;/abbr-1&gt;&lt;/periodical&gt;&lt;alt-periodical&gt;&lt;full-title&gt;Emerg Med J&lt;/full-title&gt;&lt;abbr-1&gt;Emergency medicine journal : EMJ&lt;/abbr-1&gt;&lt;/alt-periodical&gt;&lt;pages&gt;338&lt;/pages&gt;&lt;volume&gt;27&lt;/volume&gt;&lt;number&gt;5&lt;/number&gt;&lt;keywords&gt;&lt;keyword&gt;Data Collection&lt;/keyword&gt;&lt;keyword&gt;Emergency Medical Services/economics/*standards&lt;/keyword&gt;&lt;keyword&gt;Emergency Service, Hospital/economics/*standards&lt;/keyword&gt;&lt;keyword&gt;England/epidemiology&lt;/keyword&gt;&lt;keyword&gt;Humans&lt;/keyword&gt;&lt;keyword&gt;Outcome and Process Assessment (Health Care)&lt;/keyword&gt;&lt;keyword&gt;State Medicine/economics/standards&lt;/keyword&gt;&lt;keyword&gt;Wounds and Injuries/economics/epidemiology/*therapy&lt;/keyword&gt;&lt;/keywords&gt;&lt;dates&gt;&lt;year&gt;2010&lt;/year&gt;&lt;pub-dates&gt;&lt;date&gt;May&lt;/date&gt;&lt;/pub-dates&gt;&lt;/dates&gt;&lt;isbn&gt;1472-0213 (Electronic)&amp;#xD;1472-0205 (Linking)&lt;/isbn&gt;&lt;accession-num&gt;20442158&lt;/accession-num&gt;&lt;urls&gt;&lt;related-urls&gt;&lt;url&gt;http://www.ncbi.nlm.nih.gov/pubmed/20442158&lt;/url&gt;&lt;/related-urls&gt;&lt;/urls&gt;&lt;electronic-resource-num&gt;10.1136/emj.2010.093740&lt;/electronic-resource-num&gt;&lt;/record&gt;&lt;/Cite&gt;&lt;/EndNote&gt;</w:instrText>
      </w:r>
      <w:r w:rsidR="00A12205" w:rsidRPr="00CE5387">
        <w:fldChar w:fldCharType="separate"/>
      </w:r>
      <w:r w:rsidR="004E6C4D" w:rsidRPr="00CE5387">
        <w:rPr>
          <w:noProof/>
          <w:vertAlign w:val="superscript"/>
        </w:rPr>
        <w:t>[</w:t>
      </w:r>
      <w:hyperlink w:anchor="_ENREF_173" w:tooltip="Hughes, 2010 #240" w:history="1">
        <w:r w:rsidR="00DB40C0" w:rsidRPr="00CE5387">
          <w:rPr>
            <w:noProof/>
            <w:vertAlign w:val="superscript"/>
          </w:rPr>
          <w:t>173</w:t>
        </w:r>
      </w:hyperlink>
      <w:r w:rsidR="004E6C4D" w:rsidRPr="00CE5387">
        <w:rPr>
          <w:noProof/>
          <w:vertAlign w:val="superscript"/>
        </w:rPr>
        <w:t>]</w:t>
      </w:r>
      <w:r w:rsidR="00A12205" w:rsidRPr="00CE5387">
        <w:fldChar w:fldCharType="end"/>
      </w:r>
      <w:r w:rsidR="00C4041C" w:rsidRPr="00CE5387">
        <w:t xml:space="preserve"> These political changes culminated in the</w:t>
      </w:r>
      <w:r w:rsidR="009D0AFD" w:rsidRPr="00CE5387">
        <w:t xml:space="preserve"> 2010 </w:t>
      </w:r>
      <w:r w:rsidR="00C4041C" w:rsidRPr="00CE5387">
        <w:t>publication of the ‘Major Trauma</w:t>
      </w:r>
      <w:r w:rsidR="00C4041C" w:rsidRPr="00CE5387">
        <w:rPr>
          <w:lang w:val="en-GB"/>
        </w:rPr>
        <w:t xml:space="preserve"> Care in England’ </w:t>
      </w:r>
      <w:r w:rsidR="009D0AFD" w:rsidRPr="00CE5387">
        <w:rPr>
          <w:lang w:val="en-GB"/>
        </w:rPr>
        <w:t>inquiry by the National Audit Office,</w:t>
      </w:r>
      <w:r w:rsidR="00C4041C" w:rsidRPr="00CE5387">
        <w:rPr>
          <w:lang w:val="en-GB"/>
        </w:rPr>
        <w:t xml:space="preserve"> which comprehensively evaluated published literature, reviewed key policy documents and consulted </w:t>
      </w:r>
      <w:r w:rsidR="008C68D1" w:rsidRPr="00CE5387">
        <w:rPr>
          <w:lang w:val="en-GB"/>
        </w:rPr>
        <w:t xml:space="preserve">with </w:t>
      </w:r>
      <w:r w:rsidR="00C4041C" w:rsidRPr="00CE5387">
        <w:rPr>
          <w:lang w:val="en-GB"/>
        </w:rPr>
        <w:t>important stakeholders.</w:t>
      </w:r>
      <w:r w:rsidR="00A12205" w:rsidRPr="00CE5387">
        <w:rPr>
          <w:lang w:val="en-GB"/>
        </w:rPr>
        <w:fldChar w:fldCharType="begin"/>
      </w:r>
      <w:r w:rsidR="004E6C4D" w:rsidRPr="00CE5387">
        <w:rPr>
          <w:lang w:val="en-GB"/>
        </w:rPr>
        <w:instrText xml:space="preserve"> ADDIN EN.CITE &lt;EndNote&gt;&lt;Cite&gt;&lt;Author&gt;Office&lt;/Author&gt;&lt;Year&gt;2010&lt;/Year&gt;&lt;RecNum&gt;241&lt;/RecNum&gt;&lt;DisplayText&gt;&lt;style face="superscript"&gt;[174]&lt;/style&gt;&lt;/DisplayText&gt;&lt;record&gt;&lt;rec-number&gt;241&lt;/rec-number&gt;&lt;foreign-keys&gt;&lt;key app="EN" db-id="x0vpa2ff552pxvedr97v0e940xdvezxvsas0"&gt;241&lt;/key&gt;&lt;/foreign-keys&gt;&lt;ref-type name="Report"&gt;27&lt;/ref-type&gt;&lt;contributors&gt;&lt;authors&gt;&lt;author&gt;National Audit Office&lt;/author&gt;&lt;/authors&gt;&lt;tertiary-authors&gt;&lt;author&gt;Her Majesty&amp;apos;s Stationary Office&lt;/author&gt;&lt;/tertiary-authors&gt;&lt;/contributors&gt;&lt;titles&gt;&lt;title&gt;Major Trauma Care in England&lt;/title&gt;&lt;/titles&gt;&lt;dates&gt;&lt;year&gt;2010&lt;/year&gt;&lt;/dates&gt;&lt;pub-location&gt;London, UK&lt;/pub-location&gt;&lt;urls&gt;&lt;/urls&gt;&lt;/record&gt;&lt;/Cite&gt;&lt;/EndNote&gt;</w:instrText>
      </w:r>
      <w:r w:rsidR="00A12205" w:rsidRPr="00CE5387">
        <w:rPr>
          <w:lang w:val="en-GB"/>
        </w:rPr>
        <w:fldChar w:fldCharType="separate"/>
      </w:r>
      <w:r w:rsidR="004E6C4D" w:rsidRPr="00CE5387">
        <w:rPr>
          <w:noProof/>
          <w:vertAlign w:val="superscript"/>
          <w:lang w:val="en-GB"/>
        </w:rPr>
        <w:t>[</w:t>
      </w:r>
      <w:hyperlink w:anchor="_ENREF_174" w:tooltip="Office, 2010 #241" w:history="1">
        <w:r w:rsidR="00DB40C0" w:rsidRPr="00CE5387">
          <w:rPr>
            <w:noProof/>
            <w:vertAlign w:val="superscript"/>
            <w:lang w:val="en-GB"/>
          </w:rPr>
          <w:t>174</w:t>
        </w:r>
      </w:hyperlink>
      <w:r w:rsidR="004E6C4D" w:rsidRPr="00CE5387">
        <w:rPr>
          <w:noProof/>
          <w:vertAlign w:val="superscript"/>
          <w:lang w:val="en-GB"/>
        </w:rPr>
        <w:t>]</w:t>
      </w:r>
      <w:r w:rsidR="00A12205" w:rsidRPr="00CE5387">
        <w:rPr>
          <w:lang w:val="en-GB"/>
        </w:rPr>
        <w:fldChar w:fldCharType="end"/>
      </w:r>
      <w:r w:rsidR="00C4041C" w:rsidRPr="00CE5387">
        <w:rPr>
          <w:lang w:val="en-GB"/>
        </w:rPr>
        <w:t xml:space="preserve"> They concluded that major trauma care in England was poor value for money, providing ineffective and inefficien</w:t>
      </w:r>
      <w:r w:rsidR="003B5B45" w:rsidRPr="00CE5387">
        <w:rPr>
          <w:lang w:val="en-GB"/>
        </w:rPr>
        <w:t>t care and recommended</w:t>
      </w:r>
      <w:r w:rsidR="008C68D1" w:rsidRPr="00CE5387">
        <w:rPr>
          <w:lang w:val="en-GB"/>
        </w:rPr>
        <w:t xml:space="preserve"> the implementation of </w:t>
      </w:r>
      <w:r w:rsidR="00282B5C" w:rsidRPr="00CE5387">
        <w:rPr>
          <w:lang w:val="en-GB"/>
        </w:rPr>
        <w:t xml:space="preserve">inclusive </w:t>
      </w:r>
      <w:r w:rsidR="001C2793" w:rsidRPr="00CE5387">
        <w:rPr>
          <w:lang w:val="en-GB"/>
        </w:rPr>
        <w:t>‘</w:t>
      </w:r>
      <w:r w:rsidR="008C68D1" w:rsidRPr="00CE5387">
        <w:rPr>
          <w:lang w:val="en-GB"/>
        </w:rPr>
        <w:t>trauma networks</w:t>
      </w:r>
      <w:r w:rsidR="001C2793" w:rsidRPr="00CE5387">
        <w:rPr>
          <w:lang w:val="en-GB"/>
        </w:rPr>
        <w:t>’</w:t>
      </w:r>
      <w:r w:rsidR="008C68D1" w:rsidRPr="00CE5387">
        <w:rPr>
          <w:lang w:val="en-GB"/>
        </w:rPr>
        <w:t xml:space="preserve"> within each English region. Additional important proposals</w:t>
      </w:r>
      <w:r w:rsidR="009C6D36" w:rsidRPr="00CE5387">
        <w:rPr>
          <w:lang w:val="en-GB"/>
        </w:rPr>
        <w:t xml:space="preserve"> included changing funding tariffs to incentivise high quality care, the </w:t>
      </w:r>
      <w:r w:rsidR="009E3966" w:rsidRPr="00CE5387">
        <w:rPr>
          <w:lang w:val="en-GB"/>
        </w:rPr>
        <w:t>formulation</w:t>
      </w:r>
      <w:r w:rsidR="009C6D36" w:rsidRPr="00CE5387">
        <w:rPr>
          <w:lang w:val="en-GB"/>
        </w:rPr>
        <w:t xml:space="preserve"> of </w:t>
      </w:r>
      <w:r w:rsidR="003D2748" w:rsidRPr="00CE5387">
        <w:rPr>
          <w:lang w:val="en-GB"/>
        </w:rPr>
        <w:t xml:space="preserve">clinical </w:t>
      </w:r>
      <w:r w:rsidR="009C6D36" w:rsidRPr="00CE5387">
        <w:rPr>
          <w:lang w:val="en-GB"/>
        </w:rPr>
        <w:t>standards for major trauma care,</w:t>
      </w:r>
      <w:r w:rsidR="003D2748" w:rsidRPr="00CE5387">
        <w:rPr>
          <w:lang w:val="en-GB"/>
        </w:rPr>
        <w:t xml:space="preserve"> the introduction of</w:t>
      </w:r>
      <w:r w:rsidR="009C6D36" w:rsidRPr="00CE5387">
        <w:rPr>
          <w:lang w:val="en-GB"/>
        </w:rPr>
        <w:t xml:space="preserve"> compulsory </w:t>
      </w:r>
      <w:r w:rsidR="00D9115B" w:rsidRPr="00CE5387">
        <w:rPr>
          <w:lang w:val="en-GB"/>
        </w:rPr>
        <w:t>monitoring of outcome data for</w:t>
      </w:r>
      <w:r w:rsidR="009C6D36" w:rsidRPr="00CE5387">
        <w:rPr>
          <w:lang w:val="en-GB"/>
        </w:rPr>
        <w:t xml:space="preserve"> performance benchmarking, and </w:t>
      </w:r>
      <w:r w:rsidR="001C2793" w:rsidRPr="00CE5387">
        <w:rPr>
          <w:lang w:val="en-GB"/>
        </w:rPr>
        <w:t>improvements to</w:t>
      </w:r>
      <w:r w:rsidR="009C6D36" w:rsidRPr="00CE5387">
        <w:rPr>
          <w:lang w:val="en-GB"/>
        </w:rPr>
        <w:t xml:space="preserve"> post-discharge rehabilitation. </w:t>
      </w:r>
      <w:r w:rsidR="008C68D1" w:rsidRPr="00CE5387">
        <w:rPr>
          <w:lang w:val="en-GB"/>
        </w:rPr>
        <w:t xml:space="preserve">These developments were </w:t>
      </w:r>
      <w:r w:rsidR="003D2748" w:rsidRPr="00CE5387">
        <w:rPr>
          <w:lang w:val="en-GB"/>
        </w:rPr>
        <w:t>subsequently confirmed</w:t>
      </w:r>
      <w:r w:rsidR="009C6D36" w:rsidRPr="00CE5387">
        <w:rPr>
          <w:lang w:val="en-GB"/>
        </w:rPr>
        <w:t xml:space="preserve"> in </w:t>
      </w:r>
      <w:r w:rsidR="0055349A" w:rsidRPr="00CE5387">
        <w:rPr>
          <w:lang w:val="en-GB"/>
        </w:rPr>
        <w:t>the 2010/2011 English NHS Operating Framework</w:t>
      </w:r>
      <w:r w:rsidR="009C6D36" w:rsidRPr="00CE5387">
        <w:rPr>
          <w:lang w:val="en-GB"/>
        </w:rPr>
        <w:t>.</w:t>
      </w:r>
      <w:r w:rsidR="00A12205" w:rsidRPr="00CE5387">
        <w:rPr>
          <w:lang w:val="en-GB"/>
        </w:rPr>
        <w:fldChar w:fldCharType="begin"/>
      </w:r>
      <w:r w:rsidR="004E6C4D" w:rsidRPr="00CE5387">
        <w:rPr>
          <w:lang w:val="en-GB"/>
        </w:rPr>
        <w:instrText xml:space="preserve"> ADDIN EN.CITE &lt;EndNote&gt;&lt;Cite&gt;&lt;Year&gt;2010&lt;/Year&gt;&lt;RecNum&gt;242&lt;/RecNum&gt;&lt;DisplayText&gt;&lt;style face="superscript"&gt;[175]&lt;/style&gt;&lt;/DisplayText&gt;&lt;record&gt;&lt;rec-number&gt;242&lt;/rec-number&gt;&lt;foreign-keys&gt;&lt;key app="EN" db-id="x0vpa2ff552pxvedr97v0e940xdvezxvsas0"&gt;242&lt;/key&gt;&lt;/foreign-keys&gt;&lt;ref-type name="Book"&gt;6&lt;/ref-type&gt;&lt;contributors&gt;&lt;/contributors&gt;&lt;titles&gt;&lt;title&gt;The operating framework for the NHS in England 2010/11&lt;/title&gt;&lt;alt-title&gt;Operating framework for 2009/10 for the NHS in England&lt;/alt-title&gt;&lt;/titles&gt;&lt;keywords&gt;&lt;keyword&gt;Great Britain. National Health Service Management.&lt;/keyword&gt;&lt;keyword&gt;Great Britain. National Health Service Planning.&lt;/keyword&gt;&lt;keyword&gt;High Quality Care for All (Project)&lt;/keyword&gt;&lt;/keywords&gt;&lt;dates&gt;&lt;year&gt;2010&lt;/year&gt;&lt;/dates&gt;&lt;pub-location&gt;London&lt;/pub-location&gt;&lt;publisher&gt;Department of Health&lt;/publisher&gt;&lt;call-num&gt;British Library DSC m09/.15472&lt;/call-num&gt;&lt;urls&gt;&lt;/urls&gt;&lt;/record&gt;&lt;/Cite&gt;&lt;/EndNote&gt;</w:instrText>
      </w:r>
      <w:r w:rsidR="00A12205" w:rsidRPr="00CE5387">
        <w:rPr>
          <w:lang w:val="en-GB"/>
        </w:rPr>
        <w:fldChar w:fldCharType="separate"/>
      </w:r>
      <w:r w:rsidR="004E6C4D" w:rsidRPr="00CE5387">
        <w:rPr>
          <w:noProof/>
          <w:vertAlign w:val="superscript"/>
          <w:lang w:val="en-GB"/>
        </w:rPr>
        <w:t>[</w:t>
      </w:r>
      <w:hyperlink w:anchor="_ENREF_175" w:tooltip=", 2010 #242" w:history="1">
        <w:r w:rsidR="00DB40C0" w:rsidRPr="00CE5387">
          <w:rPr>
            <w:noProof/>
            <w:vertAlign w:val="superscript"/>
            <w:lang w:val="en-GB"/>
          </w:rPr>
          <w:t>175</w:t>
        </w:r>
      </w:hyperlink>
      <w:r w:rsidR="004E6C4D" w:rsidRPr="00CE5387">
        <w:rPr>
          <w:noProof/>
          <w:vertAlign w:val="superscript"/>
          <w:lang w:val="en-GB"/>
        </w:rPr>
        <w:t>]</w:t>
      </w:r>
      <w:r w:rsidR="00A12205" w:rsidRPr="00CE5387">
        <w:rPr>
          <w:lang w:val="en-GB"/>
        </w:rPr>
        <w:fldChar w:fldCharType="end"/>
      </w:r>
    </w:p>
    <w:p w:rsidR="006C0FCB" w:rsidRPr="00CE5387" w:rsidRDefault="006C0FCB" w:rsidP="009C6D36">
      <w:pPr>
        <w:rPr>
          <w:lang w:val="en-GB"/>
        </w:rPr>
      </w:pPr>
    </w:p>
    <w:p w:rsidR="001C2793" w:rsidRPr="00CE5387" w:rsidRDefault="001C2793" w:rsidP="001C2793">
      <w:pPr>
        <w:rPr>
          <w:lang w:val="en-GB"/>
        </w:rPr>
      </w:pPr>
      <w:r w:rsidRPr="00CE5387">
        <w:rPr>
          <w:lang w:val="en-GB"/>
        </w:rPr>
        <w:t xml:space="preserve">The London trauma </w:t>
      </w:r>
      <w:r w:rsidR="0079049B" w:rsidRPr="00CE5387">
        <w:rPr>
          <w:lang w:val="en-GB"/>
        </w:rPr>
        <w:t>system</w:t>
      </w:r>
      <w:r w:rsidRPr="00CE5387">
        <w:rPr>
          <w:lang w:val="en-GB"/>
        </w:rPr>
        <w:t xml:space="preserve"> was first introduced in 2010,</w:t>
      </w:r>
      <w:r w:rsidR="00A12205" w:rsidRPr="00CE5387">
        <w:rPr>
          <w:lang w:val="en-GB"/>
        </w:rPr>
        <w:fldChar w:fldCharType="begin"/>
      </w:r>
      <w:r w:rsidR="004E6C4D" w:rsidRPr="00CE5387">
        <w:rPr>
          <w:lang w:val="en-GB"/>
        </w:rPr>
        <w:instrText xml:space="preserve"> ADDIN EN.CITE &lt;EndNote&gt;&lt;Cite&gt;&lt;Author&gt;Vondy&lt;/Author&gt;&lt;Year&gt;2011&lt;/Year&gt;&lt;RecNum&gt;243&lt;/RecNum&gt;&lt;DisplayText&gt;&lt;style face="superscript"&gt;[176]&lt;/style&gt;&lt;/DisplayText&gt;&lt;record&gt;&lt;rec-number&gt;243&lt;/rec-number&gt;&lt;foreign-keys&gt;&lt;key app="EN" db-id="x0vpa2ff552pxvedr97v0e940xdvezxvsas0"&gt;243&lt;/key&gt;&lt;/foreign-keys&gt;&lt;ref-type name="Journal Article"&gt;17&lt;/ref-type&gt;&lt;contributors&gt;&lt;authors&gt;&lt;author&gt;Vondy, A.&lt;/author&gt;&lt;author&gt;Willett, K.&lt;/author&gt;&lt;/authors&gt;&lt;/contributors&gt;&lt;titles&gt;&lt;title&gt;Trauma care in England: London&amp;apos;s trauma system goes live&lt;/title&gt;&lt;secondary-title&gt;Emerg Med J&lt;/secondary-title&gt;&lt;alt-title&gt;Emergency medicine journal : EMJ&lt;/alt-title&gt;&lt;/titles&gt;&lt;periodical&gt;&lt;full-title&gt;Emerg Med J&lt;/full-title&gt;&lt;abbr-1&gt;Emergency medicine journal : EMJ&lt;/abbr-1&gt;&lt;/periodical&gt;&lt;alt-periodical&gt;&lt;full-title&gt;Emerg Med J&lt;/full-title&gt;&lt;abbr-1&gt;Emergency medicine journal : EMJ&lt;/abbr-1&gt;&lt;/alt-periodical&gt;&lt;pages&gt;250&lt;/pages&gt;&lt;volume&gt;28&lt;/volume&gt;&lt;number&gt;3&lt;/number&gt;&lt;keywords&gt;&lt;keyword&gt;Emergency Medical Services/*organization &amp;amp; administration&lt;/keyword&gt;&lt;keyword&gt;England&lt;/keyword&gt;&lt;keyword&gt;Humans&lt;/keyword&gt;&lt;keyword&gt;London&lt;/keyword&gt;&lt;keyword&gt;Multi-Institutional Systems/*organization &amp;amp; administration&lt;/keyword&gt;&lt;keyword&gt;Trauma Centers/organization &amp;amp; administration&lt;/keyword&gt;&lt;/keywords&gt;&lt;dates&gt;&lt;year&gt;2011&lt;/year&gt;&lt;pub-dates&gt;&lt;date&gt;Mar&lt;/date&gt;&lt;/pub-dates&gt;&lt;/dates&gt;&lt;isbn&gt;1472-0213 (Electronic)&amp;#xD;1472-0205 (Linking)&lt;/isbn&gt;&lt;accession-num&gt;20798089&lt;/accession-num&gt;&lt;urls&gt;&lt;related-urls&gt;&lt;url&gt;http://www.ncbi.nlm.nih.gov/pubmed/20798089&lt;/url&gt;&lt;/related-urls&gt;&lt;/urls&gt;&lt;electronic-resource-num&gt;10.1136/emj.2010.101022&lt;/electronic-resource-num&gt;&lt;/record&gt;&lt;/Cite&gt;&lt;/EndNote&gt;</w:instrText>
      </w:r>
      <w:r w:rsidR="00A12205" w:rsidRPr="00CE5387">
        <w:rPr>
          <w:lang w:val="en-GB"/>
        </w:rPr>
        <w:fldChar w:fldCharType="separate"/>
      </w:r>
      <w:r w:rsidR="004E6C4D" w:rsidRPr="00CE5387">
        <w:rPr>
          <w:noProof/>
          <w:vertAlign w:val="superscript"/>
          <w:lang w:val="en-GB"/>
        </w:rPr>
        <w:t>[</w:t>
      </w:r>
      <w:hyperlink w:anchor="_ENREF_176" w:tooltip="Vondy, 2011 #243" w:history="1">
        <w:r w:rsidR="00DB40C0" w:rsidRPr="00CE5387">
          <w:rPr>
            <w:noProof/>
            <w:vertAlign w:val="superscript"/>
            <w:lang w:val="en-GB"/>
          </w:rPr>
          <w:t>176</w:t>
        </w:r>
      </w:hyperlink>
      <w:r w:rsidR="004E6C4D" w:rsidRPr="00CE5387">
        <w:rPr>
          <w:noProof/>
          <w:vertAlign w:val="superscript"/>
          <w:lang w:val="en-GB"/>
        </w:rPr>
        <w:t>]</w:t>
      </w:r>
      <w:r w:rsidR="00A12205" w:rsidRPr="00CE5387">
        <w:rPr>
          <w:lang w:val="en-GB"/>
        </w:rPr>
        <w:fldChar w:fldCharType="end"/>
      </w:r>
      <w:r w:rsidRPr="00CE5387">
        <w:rPr>
          <w:lang w:val="en-GB"/>
        </w:rPr>
        <w:t xml:space="preserve"> with other English regional trauma </w:t>
      </w:r>
      <w:r w:rsidR="0079049B" w:rsidRPr="00CE5387">
        <w:rPr>
          <w:lang w:val="en-GB"/>
        </w:rPr>
        <w:t>network</w:t>
      </w:r>
      <w:r w:rsidRPr="00CE5387">
        <w:rPr>
          <w:lang w:val="en-GB"/>
        </w:rPr>
        <w:t>s following from April 2012.</w:t>
      </w:r>
      <w:r w:rsidR="00A12205" w:rsidRPr="00CE5387">
        <w:rPr>
          <w:lang w:val="en-GB"/>
        </w:rPr>
        <w:fldChar w:fldCharType="begin"/>
      </w:r>
      <w:r w:rsidR="004E6C4D" w:rsidRPr="00CE5387">
        <w:rPr>
          <w:lang w:val="en-GB"/>
        </w:rPr>
        <w:instrText xml:space="preserve"> ADDIN EN.CITE &lt;EndNote&gt;&lt;Cite&gt;&lt;Author&gt;Lendrum&lt;/Author&gt;&lt;Year&gt;2013&lt;/Year&gt;&lt;RecNum&gt;235&lt;/RecNum&gt;&lt;DisplayText&gt;&lt;style face="superscript"&gt;[167]&lt;/style&gt;&lt;/DisplayText&gt;&lt;record&gt;&lt;rec-number&gt;235&lt;/rec-number&gt;&lt;foreign-keys&gt;&lt;key app="EN" db-id="x0vpa2ff552pxvedr97v0e940xdvezxvsas0"&gt;235&lt;/key&gt;&lt;/foreign-keys&gt;&lt;ref-type name="Journal Article"&gt;17&lt;/ref-type&gt;&lt;contributors&gt;&lt;authors&gt;&lt;author&gt;Lendrum, R. A.&lt;/author&gt;&lt;author&gt;Lockey, D. J.&lt;/author&gt;&lt;/authors&gt;&lt;/contributors&gt;&lt;auth-address&gt;London&amp;apos;s Air Ambulance, Royal London Hospital, London, UK. rlendrum@nhs.net&lt;/auth-address&gt;&lt;titles&gt;&lt;title&gt;Trauma system development&lt;/title&gt;&lt;secondary-title&gt;Anaesthesia&lt;/secondary-title&gt;&lt;alt-title&gt;Anaesthesia&lt;/alt-title&gt;&lt;/titles&gt;&lt;periodical&gt;&lt;full-title&gt;Anaesthesia&lt;/full-title&gt;&lt;/periodical&gt;&lt;alt-periodical&gt;&lt;full-title&gt;Anaesthesia&lt;/full-title&gt;&lt;/alt-periodical&gt;&lt;pages&gt;30-9&lt;/pages&gt;&lt;volume&gt;68 Suppl 1&lt;/volume&gt;&lt;edition&gt;2012/12/12&lt;/edition&gt;&lt;keywords&gt;&lt;keyword&gt;Civil Defense&lt;/keyword&gt;&lt;keyword&gt;Emergency Medical Services/organization &amp;amp; administration&lt;/keyword&gt;&lt;keyword&gt;Great Britain&lt;/keyword&gt;&lt;keyword&gt;Humans&lt;/keyword&gt;&lt;keyword&gt;Pediatrics&lt;/keyword&gt;&lt;keyword&gt;Trauma Centers&lt;/keyword&gt;&lt;keyword&gt;United States&lt;/keyword&gt;&lt;keyword&gt;Wounds and Injuries/ therapy&lt;/keyword&gt;&lt;/keywords&gt;&lt;dates&gt;&lt;year&gt;2013&lt;/year&gt;&lt;pub-dates&gt;&lt;date&gt;Jan&lt;/date&gt;&lt;/pub-dates&gt;&lt;/dates&gt;&lt;isbn&gt;1365-2044 (Electronic)&amp;#xD;0003-2409 (Linking)&lt;/isbn&gt;&lt;accession-num&gt;23210554&lt;/accession-num&gt;&lt;urls&gt;&lt;/urls&gt;&lt;electronic-resource-num&gt;10.1111/anae.12049&lt;/electronic-resource-num&gt;&lt;remote-database-provider&gt;NLM&lt;/remote-database-provider&gt;&lt;language&gt;eng&lt;/language&gt;&lt;/record&gt;&lt;/Cite&gt;&lt;/EndNote&gt;</w:instrText>
      </w:r>
      <w:r w:rsidR="00A12205" w:rsidRPr="00CE5387">
        <w:rPr>
          <w:lang w:val="en-GB"/>
        </w:rPr>
        <w:fldChar w:fldCharType="separate"/>
      </w:r>
      <w:r w:rsidR="004E6C4D" w:rsidRPr="00CE5387">
        <w:rPr>
          <w:noProof/>
          <w:vertAlign w:val="superscript"/>
          <w:lang w:val="en-GB"/>
        </w:rPr>
        <w:t>[</w:t>
      </w:r>
      <w:hyperlink w:anchor="_ENREF_167" w:tooltip="Lendrum, 2013 #235" w:history="1">
        <w:r w:rsidR="00DB40C0" w:rsidRPr="00CE5387">
          <w:rPr>
            <w:noProof/>
            <w:vertAlign w:val="superscript"/>
            <w:lang w:val="en-GB"/>
          </w:rPr>
          <w:t>167</w:t>
        </w:r>
      </w:hyperlink>
      <w:r w:rsidR="004E6C4D" w:rsidRPr="00CE5387">
        <w:rPr>
          <w:noProof/>
          <w:vertAlign w:val="superscript"/>
          <w:lang w:val="en-GB"/>
        </w:rPr>
        <w:t>]</w:t>
      </w:r>
      <w:r w:rsidR="00A12205" w:rsidRPr="00CE5387">
        <w:rPr>
          <w:lang w:val="en-GB"/>
        </w:rPr>
        <w:fldChar w:fldCharType="end"/>
      </w:r>
      <w:r w:rsidRPr="00CE5387">
        <w:rPr>
          <w:lang w:val="en-GB"/>
        </w:rPr>
        <w:t xml:space="preserve"> The majority of these regions have a single </w:t>
      </w:r>
      <w:r w:rsidR="00282B5C" w:rsidRPr="00CE5387">
        <w:rPr>
          <w:lang w:val="en-GB"/>
        </w:rPr>
        <w:t>‘</w:t>
      </w:r>
      <w:r w:rsidRPr="00CE5387">
        <w:rPr>
          <w:lang w:val="en-GB"/>
        </w:rPr>
        <w:t>hub</w:t>
      </w:r>
      <w:r w:rsidR="009E3966" w:rsidRPr="00CE5387">
        <w:rPr>
          <w:lang w:val="en-GB"/>
        </w:rPr>
        <w:t>’</w:t>
      </w:r>
      <w:r w:rsidRPr="00CE5387">
        <w:rPr>
          <w:lang w:val="en-GB"/>
        </w:rPr>
        <w:t xml:space="preserve"> </w:t>
      </w:r>
      <w:r w:rsidR="009E3966" w:rsidRPr="00CE5387">
        <w:rPr>
          <w:lang w:val="en-GB"/>
        </w:rPr>
        <w:t>‘</w:t>
      </w:r>
      <w:r w:rsidR="00282B5C" w:rsidRPr="00CE5387">
        <w:rPr>
          <w:lang w:val="en-GB"/>
        </w:rPr>
        <w:t xml:space="preserve">major </w:t>
      </w:r>
      <w:r w:rsidRPr="00CE5387">
        <w:rPr>
          <w:lang w:val="en-GB"/>
        </w:rPr>
        <w:t>trauma centre</w:t>
      </w:r>
      <w:r w:rsidR="009E3966" w:rsidRPr="00CE5387">
        <w:rPr>
          <w:lang w:val="en-GB"/>
        </w:rPr>
        <w:t>’</w:t>
      </w:r>
      <w:r w:rsidRPr="00CE5387">
        <w:rPr>
          <w:lang w:val="en-GB"/>
        </w:rPr>
        <w:t xml:space="preserve"> encompassing all relevant trauma specialities</w:t>
      </w:r>
      <w:r w:rsidR="009E3966" w:rsidRPr="00CE5387">
        <w:rPr>
          <w:lang w:val="en-GB"/>
        </w:rPr>
        <w:t xml:space="preserve"> and consistent with US level 1 or 2 trauma centres. However, </w:t>
      </w:r>
      <w:r w:rsidRPr="00CE5387">
        <w:rPr>
          <w:lang w:val="en-GB"/>
        </w:rPr>
        <w:t>the exact configuration may vary regionally</w:t>
      </w:r>
      <w:r w:rsidR="009E3966" w:rsidRPr="00CE5387">
        <w:rPr>
          <w:lang w:val="en-GB"/>
        </w:rPr>
        <w:t>, for example i</w:t>
      </w:r>
      <w:r w:rsidRPr="00CE5387">
        <w:rPr>
          <w:lang w:val="en-GB"/>
        </w:rPr>
        <w:t xml:space="preserve">n several areas neurosurgical units are </w:t>
      </w:r>
      <w:r w:rsidR="0079049B" w:rsidRPr="00CE5387">
        <w:rPr>
          <w:lang w:val="en-GB"/>
        </w:rPr>
        <w:t xml:space="preserve">located in a separate hospital </w:t>
      </w:r>
      <w:r w:rsidRPr="00CE5387">
        <w:rPr>
          <w:lang w:val="en-GB"/>
        </w:rPr>
        <w:t xml:space="preserve">e.g. South Yorkshire, </w:t>
      </w:r>
      <w:r w:rsidR="009E3966" w:rsidRPr="00CE5387">
        <w:rPr>
          <w:lang w:val="en-GB"/>
        </w:rPr>
        <w:t>while</w:t>
      </w:r>
      <w:r w:rsidRPr="00CE5387">
        <w:rPr>
          <w:lang w:val="en-GB"/>
        </w:rPr>
        <w:t xml:space="preserve"> in North West England three </w:t>
      </w:r>
      <w:r w:rsidR="0079049B" w:rsidRPr="00CE5387">
        <w:rPr>
          <w:lang w:val="en-GB"/>
        </w:rPr>
        <w:t>individual</w:t>
      </w:r>
      <w:r w:rsidRPr="00CE5387">
        <w:rPr>
          <w:lang w:val="en-GB"/>
        </w:rPr>
        <w:t xml:space="preserve"> tertiary hospitals provide </w:t>
      </w:r>
      <w:r w:rsidR="0079049B" w:rsidRPr="00CE5387">
        <w:rPr>
          <w:lang w:val="en-GB"/>
        </w:rPr>
        <w:t xml:space="preserve">different </w:t>
      </w:r>
      <w:r w:rsidRPr="00CE5387">
        <w:rPr>
          <w:lang w:val="en-GB"/>
        </w:rPr>
        <w:t>selected trauma services.</w:t>
      </w:r>
      <w:r w:rsidR="00A12205" w:rsidRPr="00CE5387">
        <w:rPr>
          <w:lang w:val="en-GB"/>
        </w:rPr>
        <w:fldChar w:fldCharType="begin"/>
      </w:r>
      <w:r w:rsidR="004E6C4D" w:rsidRPr="00CE5387">
        <w:rPr>
          <w:lang w:val="en-GB"/>
        </w:rPr>
        <w:instrText xml:space="preserve"> ADDIN EN.CITE &lt;EndNote&gt;&lt;Cite&gt;&lt;Author&gt;Choices&lt;/Author&gt;&lt;Year&gt;2014&lt;/Year&gt;&lt;RecNum&gt;245&lt;/RecNum&gt;&lt;DisplayText&gt;&lt;style face="superscript"&gt;[177]&lt;/style&gt;&lt;/DisplayText&gt;&lt;record&gt;&lt;rec-number&gt;245&lt;/rec-number&gt;&lt;foreign-keys&gt;&lt;key app="EN" db-id="x0vpa2ff552pxvedr97v0e940xdvezxvsas0"&gt;245&lt;/key&gt;&lt;/foreign-keys&gt;&lt;ref-type name="Web Page"&gt;12&lt;/ref-type&gt;&lt;contributors&gt;&lt;authors&gt;&lt;author&gt;NHS Choices&lt;/author&gt;&lt;/authors&gt;&lt;/contributors&gt;&lt;titles&gt;&lt;title&gt;Major Trauma Services&lt;/title&gt;&lt;/titles&gt;&lt;volume&gt;2014&lt;/volume&gt;&lt;number&gt;20th August &lt;/number&gt;&lt;dates&gt;&lt;year&gt;2014&lt;/year&gt;&lt;/dates&gt;&lt;publisher&gt;National Health Service&lt;/publisher&gt;&lt;urls&gt;&lt;related-urls&gt;&lt;url&gt;http://www.nhs.uk/NHSEngland/AboutNHSservices/Emergencyandurgentcareservices/Pages/Majortraumaservices.aspx&lt;/url&gt;&lt;/related-urls&gt;&lt;/urls&gt;&lt;/record&gt;&lt;/Cite&gt;&lt;/EndNote&gt;</w:instrText>
      </w:r>
      <w:r w:rsidR="00A12205" w:rsidRPr="00CE5387">
        <w:rPr>
          <w:lang w:val="en-GB"/>
        </w:rPr>
        <w:fldChar w:fldCharType="separate"/>
      </w:r>
      <w:r w:rsidR="004E6C4D" w:rsidRPr="00CE5387">
        <w:rPr>
          <w:noProof/>
          <w:vertAlign w:val="superscript"/>
          <w:lang w:val="en-GB"/>
        </w:rPr>
        <w:t>[</w:t>
      </w:r>
      <w:hyperlink w:anchor="_ENREF_177" w:tooltip="Choices, 2014 #245" w:history="1">
        <w:r w:rsidR="00DB40C0" w:rsidRPr="00CE5387">
          <w:rPr>
            <w:noProof/>
            <w:vertAlign w:val="superscript"/>
            <w:lang w:val="en-GB"/>
          </w:rPr>
          <w:t>177</w:t>
        </w:r>
      </w:hyperlink>
      <w:r w:rsidR="004E6C4D" w:rsidRPr="00CE5387">
        <w:rPr>
          <w:noProof/>
          <w:vertAlign w:val="superscript"/>
          <w:lang w:val="en-GB"/>
        </w:rPr>
        <w:t>]</w:t>
      </w:r>
      <w:r w:rsidR="00A12205" w:rsidRPr="00CE5387">
        <w:rPr>
          <w:lang w:val="en-GB"/>
        </w:rPr>
        <w:fldChar w:fldCharType="end"/>
      </w:r>
      <w:r w:rsidRPr="00CE5387">
        <w:rPr>
          <w:lang w:val="en-GB"/>
        </w:rPr>
        <w:t xml:space="preserve"> </w:t>
      </w:r>
      <w:r w:rsidR="00282B5C" w:rsidRPr="00CE5387">
        <w:rPr>
          <w:lang w:val="en-GB"/>
        </w:rPr>
        <w:t>Secondary transfer pathways are also defined for patients initially admitted to ‘spoke’ peripheral secondary level hospitals (termed ‘trauma units’) as a result of diversion due to airway obstruction, inaccurate triage, or self presentation.</w:t>
      </w:r>
      <w:r w:rsidR="00A12205" w:rsidRPr="00CE5387">
        <w:rPr>
          <w:lang w:val="en-GB"/>
        </w:rPr>
        <w:fldChar w:fldCharType="begin"/>
      </w:r>
      <w:r w:rsidR="004E6C4D" w:rsidRPr="00CE5387">
        <w:rPr>
          <w:lang w:val="en-GB"/>
        </w:rPr>
        <w:instrText xml:space="preserve"> ADDIN EN.CITE &lt;EndNote&gt;&lt;Cite&gt;&lt;Author&gt;Lendrum&lt;/Author&gt;&lt;Year&gt;2013&lt;/Year&gt;&lt;RecNum&gt;235&lt;/RecNum&gt;&lt;DisplayText&gt;&lt;style face="superscript"&gt;[167]&lt;/style&gt;&lt;/DisplayText&gt;&lt;record&gt;&lt;rec-number&gt;235&lt;/rec-number&gt;&lt;foreign-keys&gt;&lt;key app="EN" db-id="x0vpa2ff552pxvedr97v0e940xdvezxvsas0"&gt;235&lt;/key&gt;&lt;/foreign-keys&gt;&lt;ref-type name="Journal Article"&gt;17&lt;/ref-type&gt;&lt;contributors&gt;&lt;authors&gt;&lt;author&gt;Lendrum, R. A.&lt;/author&gt;&lt;author&gt;Lockey, D. J.&lt;/author&gt;&lt;/authors&gt;&lt;/contributors&gt;&lt;auth-address&gt;London&amp;apos;s Air Ambulance, Royal London Hospital, London, UK. rlendrum@nhs.net&lt;/auth-address&gt;&lt;titles&gt;&lt;title&gt;Trauma system development&lt;/title&gt;&lt;secondary-title&gt;Anaesthesia&lt;/secondary-title&gt;&lt;alt-title&gt;Anaesthesia&lt;/alt-title&gt;&lt;/titles&gt;&lt;periodical&gt;&lt;full-title&gt;Anaesthesia&lt;/full-title&gt;&lt;/periodical&gt;&lt;alt-periodical&gt;&lt;full-title&gt;Anaesthesia&lt;/full-title&gt;&lt;/alt-periodical&gt;&lt;pages&gt;30-9&lt;/pages&gt;&lt;volume&gt;68 Suppl 1&lt;/volume&gt;&lt;edition&gt;2012/12/12&lt;/edition&gt;&lt;keywords&gt;&lt;keyword&gt;Civil Defense&lt;/keyword&gt;&lt;keyword&gt;Emergency Medical Services/organization &amp;amp; administration&lt;/keyword&gt;&lt;keyword&gt;Great Britain&lt;/keyword&gt;&lt;keyword&gt;Humans&lt;/keyword&gt;&lt;keyword&gt;Pediatrics&lt;/keyword&gt;&lt;keyword&gt;Trauma Centers&lt;/keyword&gt;&lt;keyword&gt;United States&lt;/keyword&gt;&lt;keyword&gt;Wounds and Injuries/ therapy&lt;/keyword&gt;&lt;/keywords&gt;&lt;dates&gt;&lt;year&gt;2013&lt;/year&gt;&lt;pub-dates&gt;&lt;date&gt;Jan&lt;/date&gt;&lt;/pub-dates&gt;&lt;/dates&gt;&lt;isbn&gt;1365-2044 (Electronic)&amp;#xD;0003-2409 (Linking)&lt;/isbn&gt;&lt;accession-num&gt;23210554&lt;/accession-num&gt;&lt;urls&gt;&lt;/urls&gt;&lt;electronic-resource-num&gt;10.1111/anae.12049&lt;/electronic-resource-num&gt;&lt;remote-database-provider&gt;NLM&lt;/remote-database-provider&gt;&lt;language&gt;eng&lt;/language&gt;&lt;/record&gt;&lt;/Cite&gt;&lt;/EndNote&gt;</w:instrText>
      </w:r>
      <w:r w:rsidR="00A12205" w:rsidRPr="00CE5387">
        <w:rPr>
          <w:lang w:val="en-GB"/>
        </w:rPr>
        <w:fldChar w:fldCharType="separate"/>
      </w:r>
      <w:r w:rsidR="004E6C4D" w:rsidRPr="00CE5387">
        <w:rPr>
          <w:noProof/>
          <w:vertAlign w:val="superscript"/>
          <w:lang w:val="en-GB"/>
        </w:rPr>
        <w:t>[</w:t>
      </w:r>
      <w:hyperlink w:anchor="_ENREF_167" w:tooltip="Lendrum, 2013 #235" w:history="1">
        <w:r w:rsidR="00DB40C0" w:rsidRPr="00CE5387">
          <w:rPr>
            <w:noProof/>
            <w:vertAlign w:val="superscript"/>
            <w:lang w:val="en-GB"/>
          </w:rPr>
          <w:t>167</w:t>
        </w:r>
      </w:hyperlink>
      <w:r w:rsidR="004E6C4D" w:rsidRPr="00CE5387">
        <w:rPr>
          <w:noProof/>
          <w:vertAlign w:val="superscript"/>
          <w:lang w:val="en-GB"/>
        </w:rPr>
        <w:t>]</w:t>
      </w:r>
      <w:r w:rsidR="00A12205" w:rsidRPr="00CE5387">
        <w:rPr>
          <w:lang w:val="en-GB"/>
        </w:rPr>
        <w:fldChar w:fldCharType="end"/>
      </w:r>
      <w:r w:rsidR="00282B5C" w:rsidRPr="00CE5387">
        <w:rPr>
          <w:lang w:val="en-GB"/>
        </w:rPr>
        <w:t xml:space="preserve"> </w:t>
      </w:r>
      <w:r w:rsidRPr="00CE5387">
        <w:rPr>
          <w:lang w:val="en-GB"/>
        </w:rPr>
        <w:t>In the devolved nations of the UK formal trauma systems are yet to be introduced, although the 2012 Royal College of Surgeons of Edinburgh ‘Major Trauma Care in Scotland’ has expounded the case for implementation.</w:t>
      </w:r>
      <w:r w:rsidR="00A12205" w:rsidRPr="00CE5387">
        <w:rPr>
          <w:lang w:val="en-GB"/>
        </w:rPr>
        <w:fldChar w:fldCharType="begin"/>
      </w:r>
      <w:r w:rsidR="004E6C4D" w:rsidRPr="00CE5387">
        <w:rPr>
          <w:lang w:val="en-GB"/>
        </w:rPr>
        <w:instrText xml:space="preserve"> ADDIN EN.CITE &lt;EndNote&gt;&lt;Cite&gt;&lt;Author&gt;Edinburgh&lt;/Author&gt;&lt;Year&gt;2012&lt;/Year&gt;&lt;RecNum&gt;244&lt;/RecNum&gt;&lt;DisplayText&gt;&lt;style face="superscript"&gt;[178]&lt;/style&gt;&lt;/DisplayText&gt;&lt;record&gt;&lt;rec-number&gt;244&lt;/rec-number&gt;&lt;foreign-keys&gt;&lt;key app="EN" db-id="x0vpa2ff552pxvedr97v0e940xdvezxvsas0"&gt;244&lt;/key&gt;&lt;/foreign-keys&gt;&lt;ref-type name="Report"&gt;27&lt;/ref-type&gt;&lt;contributors&gt;&lt;authors&gt;&lt;author&gt;Trauma Working Group of the Royal College of Surgeons of Edinburgh&lt;/author&gt;&lt;/authors&gt;&lt;/contributors&gt;&lt;titles&gt;&lt;title&gt;Trauma Care in Scotland&lt;/title&gt;&lt;/titles&gt;&lt;dates&gt;&lt;year&gt;2012&lt;/year&gt;&lt;/dates&gt;&lt;pub-location&gt;Edinburgh, UK&lt;/pub-location&gt;&lt;publisher&gt;Royal College of Surgeons of Edinburgh&lt;/publisher&gt;&lt;urls&gt;&lt;/urls&gt;&lt;/record&gt;&lt;/Cite&gt;&lt;/EndNote&gt;</w:instrText>
      </w:r>
      <w:r w:rsidR="00A12205" w:rsidRPr="00CE5387">
        <w:rPr>
          <w:lang w:val="en-GB"/>
        </w:rPr>
        <w:fldChar w:fldCharType="separate"/>
      </w:r>
      <w:r w:rsidR="004E6C4D" w:rsidRPr="00CE5387">
        <w:rPr>
          <w:noProof/>
          <w:vertAlign w:val="superscript"/>
          <w:lang w:val="en-GB"/>
        </w:rPr>
        <w:t>[</w:t>
      </w:r>
      <w:hyperlink w:anchor="_ENREF_178" w:tooltip="Edinburgh, 2012 #244" w:history="1">
        <w:r w:rsidR="00DB40C0" w:rsidRPr="00CE5387">
          <w:rPr>
            <w:noProof/>
            <w:vertAlign w:val="superscript"/>
            <w:lang w:val="en-GB"/>
          </w:rPr>
          <w:t>178</w:t>
        </w:r>
      </w:hyperlink>
      <w:r w:rsidR="004E6C4D" w:rsidRPr="00CE5387">
        <w:rPr>
          <w:noProof/>
          <w:vertAlign w:val="superscript"/>
          <w:lang w:val="en-GB"/>
        </w:rPr>
        <w:t>]</w:t>
      </w:r>
      <w:r w:rsidR="00A12205" w:rsidRPr="00CE5387">
        <w:rPr>
          <w:lang w:val="en-GB"/>
        </w:rPr>
        <w:fldChar w:fldCharType="end"/>
      </w:r>
      <w:r w:rsidRPr="00CE5387">
        <w:rPr>
          <w:lang w:val="en-GB"/>
        </w:rPr>
        <w:t xml:space="preserve"> </w:t>
      </w:r>
    </w:p>
    <w:p w:rsidR="00A807C8" w:rsidRPr="00CE5387" w:rsidRDefault="00A31E38" w:rsidP="002150C5">
      <w:pPr>
        <w:pStyle w:val="Heading2"/>
      </w:pPr>
      <w:bookmarkStart w:id="21" w:name="_Toc399054961"/>
      <w:r w:rsidRPr="00CE5387">
        <w:t>the head injury transportation straight to neurosurgery study</w:t>
      </w:r>
      <w:bookmarkEnd w:id="21"/>
    </w:p>
    <w:p w:rsidR="00027CCE" w:rsidRPr="00CE5387" w:rsidRDefault="00027CCE" w:rsidP="003D2748">
      <w:r w:rsidRPr="00CE5387">
        <w:t xml:space="preserve">The 2007 </w:t>
      </w:r>
      <w:r w:rsidR="00841897" w:rsidRPr="00CE5387">
        <w:t>NICE</w:t>
      </w:r>
      <w:r w:rsidRPr="00CE5387">
        <w:t xml:space="preserve"> head injury guidelines</w:t>
      </w:r>
      <w:r w:rsidR="00A67B8D" w:rsidRPr="00CE5387">
        <w:t xml:space="preserve"> </w:t>
      </w:r>
      <w:r w:rsidR="00A31E38" w:rsidRPr="00CE5387">
        <w:t xml:space="preserve">identified </w:t>
      </w:r>
      <w:r w:rsidR="00155D3F" w:rsidRPr="00CE5387">
        <w:t>an assessment of</w:t>
      </w:r>
      <w:r w:rsidR="00A31E38" w:rsidRPr="00CE5387">
        <w:t xml:space="preserve"> the effectiveness of </w:t>
      </w:r>
      <w:r w:rsidR="00FC485A" w:rsidRPr="00CE5387">
        <w:t>prehospital</w:t>
      </w:r>
      <w:r w:rsidR="00A31E38" w:rsidRPr="00CE5387">
        <w:t xml:space="preserve"> triage and bypass for patients with suspected significant TBI as an imperative</w:t>
      </w:r>
      <w:r w:rsidR="00155D3F" w:rsidRPr="00CE5387">
        <w:t xml:space="preserve"> research question</w:t>
      </w:r>
      <w:r w:rsidR="00F17784" w:rsidRPr="00CE5387">
        <w:t>.</w:t>
      </w:r>
      <w:r w:rsidR="00A12205" w:rsidRPr="00CE5387">
        <w:fldChar w:fldCharType="begin"/>
      </w:r>
      <w:r w:rsidR="001B2A43" w:rsidRPr="00CE5387">
        <w:instrText xml:space="preserve"> ADDIN EN.CITE &lt;EndNote&gt;&lt;Cite&gt;&lt;Author&gt;Yates&lt;/Author&gt;&lt;Year&gt;2007&lt;/Year&gt;&lt;RecNum&gt;86&lt;/RecNum&gt;&lt;DisplayText&gt;&lt;style face="superscript"&gt;[83]&lt;/style&gt;&lt;/DisplayText&gt;&lt;record&gt;&lt;rec-number&gt;86&lt;/rec-number&gt;&lt;foreign-keys&gt;&lt;key app="EN" db-id="x0vpa2ff552pxvedr97v0e940xdvezxvsas0"&gt;86&lt;/key&gt;&lt;/foreign-keys&gt;&lt;ref-type name="Journal Article"&gt;17&lt;/ref-type&gt;&lt;contributors&gt;&lt;authors&gt;&lt;author&gt;Yates, David&lt;/author&gt;&lt;author&gt;Aktar, Rifna&lt;/author&gt;&lt;author&gt;Hill, Jennifer&lt;/author&gt;&lt;author&gt;Guideline Dev, Grp&lt;/author&gt;&lt;/authors&gt;&lt;/contributors&gt;&lt;titles&gt;&lt;title&gt;Guidelines - Assessment, investigation, and early management of head injury: summary of NICE guidance&lt;/title&gt;&lt;secondary-title&gt;British Medical Journal&lt;/secondary-title&gt;&lt;/titles&gt;&lt;periodical&gt;&lt;full-title&gt;British Medical Journal&lt;/full-title&gt;&lt;abbr-1&gt;Br. Med. J.&lt;/abbr-1&gt;&lt;/periodical&gt;&lt;pages&gt;719-720&lt;/pages&gt;&lt;volume&gt;335&lt;/volume&gt;&lt;number&gt;7622&lt;/number&gt;&lt;dates&gt;&lt;year&gt;2007&lt;/year&gt;&lt;pub-dates&gt;&lt;date&gt;Oct 6&lt;/date&gt;&lt;/pub-dates&gt;&lt;/dates&gt;&lt;isbn&gt;0959-8146&lt;/isbn&gt;&lt;accession-num&gt;WOS:000250156800035&lt;/accession-num&gt;&lt;urls&gt;&lt;related-urls&gt;&lt;url&gt;&amp;lt;Go to ISI&amp;gt;://WOS:000250156800035&lt;/url&gt;&lt;/related-urls&gt;&lt;/urls&gt;&lt;electronic-resource-num&gt;10.1136/bmj.39331.702951.47&lt;/electronic-resource-num&gt;&lt;/record&gt;&lt;/Cite&gt;&lt;/EndNote&gt;</w:instrText>
      </w:r>
      <w:r w:rsidR="00A12205" w:rsidRPr="00CE5387">
        <w:fldChar w:fldCharType="separate"/>
      </w:r>
      <w:r w:rsidR="001B2A43" w:rsidRPr="00CE5387">
        <w:rPr>
          <w:noProof/>
          <w:vertAlign w:val="superscript"/>
        </w:rPr>
        <w:t>[</w:t>
      </w:r>
      <w:hyperlink w:anchor="_ENREF_83" w:tooltip="Yates, 2007 #49" w:history="1">
        <w:r w:rsidR="00DB40C0" w:rsidRPr="00CE5387">
          <w:rPr>
            <w:noProof/>
            <w:vertAlign w:val="superscript"/>
          </w:rPr>
          <w:t>83</w:t>
        </w:r>
      </w:hyperlink>
      <w:r w:rsidR="001B2A43" w:rsidRPr="00CE5387">
        <w:rPr>
          <w:noProof/>
          <w:vertAlign w:val="superscript"/>
        </w:rPr>
        <w:t>]</w:t>
      </w:r>
      <w:r w:rsidR="00A12205" w:rsidRPr="00CE5387">
        <w:fldChar w:fldCharType="end"/>
      </w:r>
      <w:r w:rsidR="00F17784" w:rsidRPr="00CE5387">
        <w:t xml:space="preserve"> </w:t>
      </w:r>
      <w:r w:rsidR="00C627CC" w:rsidRPr="00CE5387">
        <w:t xml:space="preserve">The </w:t>
      </w:r>
      <w:r w:rsidR="00E00718" w:rsidRPr="00CE5387">
        <w:t>HITSN</w:t>
      </w:r>
      <w:r w:rsidR="00A902B4" w:rsidRPr="00CE5387">
        <w:t>S</w:t>
      </w:r>
      <w:r w:rsidR="00E00718" w:rsidRPr="00CE5387">
        <w:t xml:space="preserve"> </w:t>
      </w:r>
      <w:r w:rsidR="00C627CC" w:rsidRPr="00CE5387">
        <w:t xml:space="preserve">study </w:t>
      </w:r>
      <w:r w:rsidR="00A31E38" w:rsidRPr="00CE5387">
        <w:t xml:space="preserve">was therefore conceived </w:t>
      </w:r>
      <w:r w:rsidR="0069499E" w:rsidRPr="00CE5387">
        <w:t xml:space="preserve">in 2008 </w:t>
      </w:r>
      <w:r w:rsidR="00A31E38" w:rsidRPr="00CE5387">
        <w:t xml:space="preserve">to evaluate the clinical and cost-effectiveness of a </w:t>
      </w:r>
      <w:r w:rsidR="00FC485A" w:rsidRPr="00CE5387">
        <w:t>prehospital</w:t>
      </w:r>
      <w:r w:rsidR="00A31E38" w:rsidRPr="00CE5387">
        <w:t xml:space="preserve"> triage</w:t>
      </w:r>
      <w:r w:rsidR="00E7341B" w:rsidRPr="00CE5387">
        <w:t xml:space="preserve"> and bypass strategy compared with</w:t>
      </w:r>
      <w:r w:rsidR="00A31E38" w:rsidRPr="00CE5387">
        <w:t xml:space="preserve"> the selective secondary transfer management pathway which was current practice at this time. Due to complexities of conducting a large multi-centre study involving multiple heath care agencies including SNCs, NSAHs and ambulance services a pilot study was initially </w:t>
      </w:r>
      <w:r w:rsidR="004620DA" w:rsidRPr="00CE5387">
        <w:lastRenderedPageBreak/>
        <w:t>commissioned by the NHS Health Technology Assessment Programme</w:t>
      </w:r>
      <w:r w:rsidR="00A31E38" w:rsidRPr="00CE5387">
        <w:t xml:space="preserve"> to investigate the feasibility o</w:t>
      </w:r>
      <w:r w:rsidR="00A35CEF" w:rsidRPr="00CE5387">
        <w:t>f conducting a definitive trial examining the impact of early neuroscience care.</w:t>
      </w:r>
      <w:r w:rsidR="00A12205" w:rsidRPr="00CE5387">
        <w:fldChar w:fldCharType="begin"/>
      </w:r>
      <w:r w:rsidR="004E6C4D" w:rsidRPr="00CE5387">
        <w:instrText xml:space="preserve"> ADDIN EN.CITE &lt;EndNote&gt;&lt;Cite&gt;&lt;Author&gt;Lecky F&lt;/Author&gt;&lt;Year&gt;2014&lt;/Year&gt;&lt;RecNum&gt;231&lt;/RecNum&gt;&lt;DisplayText&gt;&lt;style face="superscript"&gt;[179]&lt;/style&gt;&lt;/DisplayText&gt;&lt;record&gt;&lt;rec-number&gt;231&lt;/rec-number&gt;&lt;foreign-keys&gt;&lt;key app="EN" db-id="x0vpa2ff552pxvedr97v0e940xdvezxvsas0"&gt;231&lt;/key&gt;&lt;/foreign-keys&gt;&lt;ref-type name="Web Page"&gt;12&lt;/ref-type&gt;&lt;contributors&gt;&lt;authors&gt;&lt;author&gt;Lecky F&lt;/author&gt;&lt;/authors&gt;&lt;/contributors&gt;&lt;titles&gt;&lt;title&gt;Head Injury Straight to Neurosurgery Trial&lt;/title&gt;&lt;/titles&gt;&lt;dates&gt;&lt;year&gt;2014&lt;/year&gt;&lt;/dates&gt;&lt;urls&gt;&lt;related-urls&gt;&lt;url&gt;http://www.hits-ns.tarn.ac.uk/&lt;/url&gt;&lt;/related-urls&gt;&lt;/urls&gt;&lt;custom1&gt;2014&lt;/custom1&gt;&lt;custom2&gt;20th August&lt;/custom2&gt;&lt;/record&gt;&lt;/Cite&gt;&lt;/EndNote&gt;</w:instrText>
      </w:r>
      <w:r w:rsidR="00A12205" w:rsidRPr="00CE5387">
        <w:fldChar w:fldCharType="separate"/>
      </w:r>
      <w:r w:rsidR="004E6C4D" w:rsidRPr="00CE5387">
        <w:rPr>
          <w:noProof/>
          <w:vertAlign w:val="superscript"/>
        </w:rPr>
        <w:t>[</w:t>
      </w:r>
      <w:hyperlink w:anchor="_ENREF_179" w:tooltip="F, 2014 #231" w:history="1">
        <w:r w:rsidR="00DB40C0" w:rsidRPr="00CE5387">
          <w:rPr>
            <w:noProof/>
            <w:vertAlign w:val="superscript"/>
          </w:rPr>
          <w:t>179</w:t>
        </w:r>
      </w:hyperlink>
      <w:r w:rsidR="004E6C4D" w:rsidRPr="00CE5387">
        <w:rPr>
          <w:noProof/>
          <w:vertAlign w:val="superscript"/>
        </w:rPr>
        <w:t>]</w:t>
      </w:r>
      <w:r w:rsidR="00A12205" w:rsidRPr="00CE5387">
        <w:fldChar w:fldCharType="end"/>
      </w:r>
    </w:p>
    <w:p w:rsidR="00A31E38" w:rsidRPr="00CE5387" w:rsidRDefault="00A31E38" w:rsidP="003D2748"/>
    <w:p w:rsidR="00293971" w:rsidRPr="00CE5387" w:rsidRDefault="0069499E" w:rsidP="0069499E">
      <w:r w:rsidRPr="00CE5387">
        <w:t xml:space="preserve">Patients </w:t>
      </w:r>
      <w:r w:rsidR="00851143" w:rsidRPr="00CE5387">
        <w:t xml:space="preserve">injured within the catchment area of a NSAH and </w:t>
      </w:r>
      <w:r w:rsidRPr="00CE5387">
        <w:t xml:space="preserve">attended by paramedics from land ambulances with suspected significant TBI, </w:t>
      </w:r>
      <w:r w:rsidR="00E00718" w:rsidRPr="00CE5387">
        <w:t xml:space="preserve">signified by decreased GCS and external signs of head injury, were studied. </w:t>
      </w:r>
      <w:r w:rsidRPr="00CE5387">
        <w:t>Given the strong theoretical risk of secondary brain insults arising from the prolonged primary transfer of TBI patients with hypotension or hypoxia, only patients with apparently stable airway, breathing and circulation were eligible for enrolment. Additionally</w:t>
      </w:r>
      <w:r w:rsidR="00155D3F" w:rsidRPr="00CE5387">
        <w:t>,</w:t>
      </w:r>
      <w:r w:rsidRPr="00CE5387">
        <w:t xml:space="preserve"> </w:t>
      </w:r>
      <w:r w:rsidR="00E00718" w:rsidRPr="00CE5387">
        <w:t>to further avoid deleteriously long bypass</w:t>
      </w:r>
      <w:r w:rsidR="00155D3F" w:rsidRPr="00CE5387">
        <w:t>,</w:t>
      </w:r>
      <w:r w:rsidR="00E00718" w:rsidRPr="00CE5387">
        <w:t xml:space="preserve"> </w:t>
      </w:r>
      <w:r w:rsidR="00155D3F" w:rsidRPr="00CE5387">
        <w:t>inclusion</w:t>
      </w:r>
      <w:r w:rsidRPr="00CE5387">
        <w:t xml:space="preserve"> was restricted to patients </w:t>
      </w:r>
      <w:r w:rsidR="00E00718" w:rsidRPr="00CE5387">
        <w:t>within one hour’s travel of a SNC.  A</w:t>
      </w:r>
      <w:r w:rsidRPr="00CE5387">
        <w:t xml:space="preserve">s paediatric neurosurgical and neuro-intensive care facilities in the UK are fully centralised, only patients aged &gt;16 years were studied. </w:t>
      </w:r>
      <w:r w:rsidR="00E345CD" w:rsidRPr="00CE5387">
        <w:t>Recruitment was conducted in 74</w:t>
      </w:r>
      <w:r w:rsidR="00155D3F" w:rsidRPr="00CE5387">
        <w:t xml:space="preserve"> ambulance stations across two reg</w:t>
      </w:r>
      <w:r w:rsidR="000F13E2" w:rsidRPr="00CE5387">
        <w:t>ions: the North East Ambulance S</w:t>
      </w:r>
      <w:r w:rsidR="00155D3F" w:rsidRPr="00CE5387">
        <w:t>ervice</w:t>
      </w:r>
      <w:r w:rsidR="000F13E2" w:rsidRPr="00CE5387">
        <w:t xml:space="preserve"> (NEAS)</w:t>
      </w:r>
      <w:r w:rsidR="00155D3F" w:rsidRPr="00CE5387">
        <w:t xml:space="preserve"> and the Lancashire and Cumbria areas of the North West Ambulance </w:t>
      </w:r>
      <w:r w:rsidR="000F13E2" w:rsidRPr="00CE5387">
        <w:t>S</w:t>
      </w:r>
      <w:r w:rsidR="00155D3F" w:rsidRPr="00CE5387">
        <w:t>ervice</w:t>
      </w:r>
      <w:r w:rsidR="000F13E2" w:rsidRPr="00CE5387">
        <w:t xml:space="preserve"> (NWAS)</w:t>
      </w:r>
      <w:r w:rsidR="00155D3F" w:rsidRPr="00CE5387">
        <w:t xml:space="preserve">. </w:t>
      </w:r>
    </w:p>
    <w:p w:rsidR="003D26A3" w:rsidRPr="00CE5387" w:rsidRDefault="003D26A3" w:rsidP="0069499E"/>
    <w:p w:rsidR="004620DA" w:rsidRPr="00CE5387" w:rsidRDefault="00E00718" w:rsidP="0069499E">
      <w:r w:rsidRPr="00CE5387">
        <w:t xml:space="preserve">The HITSNS study had two main work streams. </w:t>
      </w:r>
      <w:r w:rsidR="0079049B" w:rsidRPr="00CE5387">
        <w:t>Firstly, in S</w:t>
      </w:r>
      <w:r w:rsidR="00155D3F" w:rsidRPr="00CE5387">
        <w:t>tream A</w:t>
      </w:r>
      <w:r w:rsidR="004620DA" w:rsidRPr="00CE5387">
        <w:t>,</w:t>
      </w:r>
      <w:r w:rsidR="00155D3F" w:rsidRPr="00CE5387">
        <w:t xml:space="preserve"> </w:t>
      </w:r>
      <w:r w:rsidR="001E4A8A" w:rsidRPr="00CE5387">
        <w:t>a</w:t>
      </w:r>
      <w:r w:rsidR="00155D3F" w:rsidRPr="00CE5387">
        <w:t xml:space="preserve"> pilot cluster randomised trial examined the feasibility of progressing to a larger scale trial. </w:t>
      </w:r>
      <w:r w:rsidR="00A35CEF" w:rsidRPr="00CE5387">
        <w:t xml:space="preserve">Primary outcomes were </w:t>
      </w:r>
      <w:r w:rsidR="001E4A8A" w:rsidRPr="00CE5387">
        <w:t>recruitment rate,</w:t>
      </w:r>
      <w:r w:rsidR="00A35CEF" w:rsidRPr="00CE5387">
        <w:t xml:space="preserve"> incidence of significant TBI</w:t>
      </w:r>
      <w:r w:rsidR="001E4A8A" w:rsidRPr="00CE5387">
        <w:t xml:space="preserve">, </w:t>
      </w:r>
      <w:r w:rsidR="00A35CEF" w:rsidRPr="00CE5387">
        <w:t>paramedic compliance with allocation</w:t>
      </w:r>
      <w:r w:rsidR="001E4A8A" w:rsidRPr="00CE5387">
        <w:t>,</w:t>
      </w:r>
      <w:r w:rsidR="00A35CEF" w:rsidRPr="00CE5387">
        <w:t xml:space="preserve"> and </w:t>
      </w:r>
      <w:r w:rsidR="004620DA" w:rsidRPr="00CE5387">
        <w:t>acceptability of interventions to patients, relatives and staff. Secondary outcomes were 30 day mortality, 6 month extended G</w:t>
      </w:r>
      <w:r w:rsidR="0079049B" w:rsidRPr="00CE5387">
        <w:t>lasgow Outcome Scale (G</w:t>
      </w:r>
      <w:r w:rsidR="004620DA" w:rsidRPr="00CE5387">
        <w:t>OS</w:t>
      </w:r>
      <w:r w:rsidR="0079049B" w:rsidRPr="00CE5387">
        <w:t>)</w:t>
      </w:r>
      <w:r w:rsidR="001E4A8A" w:rsidRPr="00CE5387">
        <w:t>,</w:t>
      </w:r>
      <w:r w:rsidR="004620DA" w:rsidRPr="00CE5387">
        <w:t xml:space="preserve"> and 6 month health related quality of life assessed using the Euro-Qol-5D </w:t>
      </w:r>
      <w:r w:rsidR="000F13E2" w:rsidRPr="00CE5387">
        <w:t xml:space="preserve">(EQ5D) </w:t>
      </w:r>
      <w:r w:rsidR="004620DA" w:rsidRPr="00CE5387">
        <w:t xml:space="preserve">measure. These endpoints would form the primary outcomes in a full trial, and although not powered to detect clinically meaningful treatment differences pilot study results would be useful in informing </w:t>
      </w:r>
      <w:r w:rsidR="00A56DDE" w:rsidRPr="00CE5387">
        <w:t xml:space="preserve">future </w:t>
      </w:r>
      <w:r w:rsidR="004620DA" w:rsidRPr="00CE5387">
        <w:t xml:space="preserve">sample size calculations. </w:t>
      </w:r>
      <w:r w:rsidR="003D26A3" w:rsidRPr="00CE5387">
        <w:t>Further information on</w:t>
      </w:r>
      <w:r w:rsidR="001E4A8A" w:rsidRPr="00CE5387">
        <w:t xml:space="preserve"> the Stream A pilot trial</w:t>
      </w:r>
      <w:r w:rsidR="003D26A3" w:rsidRPr="00CE5387">
        <w:t xml:space="preserve">, including full methodological details and a summary of results, is presented in Appendix A. </w:t>
      </w:r>
    </w:p>
    <w:p w:rsidR="003D26A3" w:rsidRPr="00CE5387" w:rsidRDefault="003D26A3" w:rsidP="0069499E"/>
    <w:p w:rsidR="00851143" w:rsidRPr="00CE5387" w:rsidRDefault="00851143" w:rsidP="00851143">
      <w:r w:rsidRPr="00CE5387">
        <w:t xml:space="preserve">Given </w:t>
      </w:r>
      <w:r w:rsidR="00B369A0" w:rsidRPr="00CE5387">
        <w:t xml:space="preserve">the </w:t>
      </w:r>
      <w:r w:rsidRPr="00CE5387">
        <w:t>limited health care resources available from the fixed NHS health care budget, economic evaluations are necessary to identify the most efficient management pathway for patients with suspected, stable, significant TBI.</w:t>
      </w:r>
      <w:r w:rsidR="00A12205" w:rsidRPr="00CE5387">
        <w:fldChar w:fldCharType="begin"/>
      </w:r>
      <w:r w:rsidR="001B2A43" w:rsidRPr="00CE5387">
        <w:instrText xml:space="preserve"> ADDIN EN.CITE &lt;EndNote&gt;&lt;Cite&gt;&lt;Author&gt;Drummond&lt;/Author&gt;&lt;Year&gt;2005&lt;/Year&gt;&lt;RecNum&gt;232&lt;/RecNum&gt;&lt;DisplayText&gt;&lt;style face="superscript"&gt;[134]&lt;/style&gt;&lt;/DisplayText&gt;&lt;record&gt;&lt;rec-number&gt;232&lt;/rec-number&gt;&lt;foreign-keys&gt;&lt;key app="EN" db-id="x0vpa2ff552pxvedr97v0e940xdvezxvsas0"&gt;232&lt;/key&gt;&lt;/foreign-keys&gt;&lt;ref-type name="Book"&gt;6&lt;/ref-type&gt;&lt;contributors&gt;&lt;authors&gt;&lt;author&gt;Drummond, M. F.&lt;/author&gt;&lt;/authors&gt;&lt;/contributors&gt;&lt;titles&gt;&lt;title&gt;Methods for the economic evaluation of health care programmes&lt;/title&gt;&lt;/titles&gt;&lt;edition&gt;3rd ed.&lt;/edition&gt;&lt;keywords&gt;&lt;keyword&gt;Medical care Cost effectiveness.&lt;/keyword&gt;&lt;keyword&gt;Medical care, Cost of Evaluation.&lt;/keyword&gt;&lt;keyword&gt;Costs and Cost Analysis.&lt;/keyword&gt;&lt;keyword&gt;Delivery of Health Care economics.&lt;/keyword&gt;&lt;/keywords&gt;&lt;dates&gt;&lt;year&gt;2005&lt;/year&gt;&lt;/dates&gt;&lt;pub-location&gt;Oxford&lt;/pub-location&gt;&lt;publisher&gt;Oxford University Press&lt;/publisher&gt;&lt;isbn&gt;9780198529446 : No price&amp;#xD;0198529449 (hbk.) : No price&amp;#xD;9780198529453 : No price&amp;#xD;0198529457 (pbk.) : No price&lt;/isbn&gt;&lt;accession-num&gt;(UkOxU)UkOxUb15864755&lt;/accession-num&gt;&lt;call-num&gt;338.433621 22&amp;#xD;British Library HMNTS YC.2009.a.11076&amp;#xD;British Library DSC m05/.29855&lt;/call-num&gt;&lt;urls&gt;&lt;/urls&gt;&lt;/record&gt;&lt;/Cite&gt;&lt;/EndNote&gt;</w:instrText>
      </w:r>
      <w:r w:rsidR="00A12205" w:rsidRPr="00CE5387">
        <w:fldChar w:fldCharType="separate"/>
      </w:r>
      <w:r w:rsidR="001B2A43" w:rsidRPr="00CE5387">
        <w:rPr>
          <w:noProof/>
          <w:vertAlign w:val="superscript"/>
        </w:rPr>
        <w:t>[</w:t>
      </w:r>
      <w:hyperlink w:anchor="_ENREF_134" w:tooltip="Drummond, 2005 #232" w:history="1">
        <w:r w:rsidR="00DB40C0" w:rsidRPr="00CE5387">
          <w:rPr>
            <w:noProof/>
            <w:vertAlign w:val="superscript"/>
          </w:rPr>
          <w:t>134</w:t>
        </w:r>
      </w:hyperlink>
      <w:r w:rsidR="001B2A43" w:rsidRPr="00CE5387">
        <w:rPr>
          <w:noProof/>
          <w:vertAlign w:val="superscript"/>
        </w:rPr>
        <w:t>]</w:t>
      </w:r>
      <w:r w:rsidR="00A12205" w:rsidRPr="00CE5387">
        <w:fldChar w:fldCharType="end"/>
      </w:r>
      <w:r w:rsidRPr="00CE5387">
        <w:t xml:space="preserve"> Stream B</w:t>
      </w:r>
      <w:r w:rsidR="00332A1D" w:rsidRPr="00CE5387">
        <w:t>, forming the basis for this thesis,</w:t>
      </w:r>
      <w:r w:rsidRPr="00CE5387">
        <w:t xml:space="preserve"> therefore consisted of a cost-effectiveness study evaluating all potentially relevant </w:t>
      </w:r>
      <w:r w:rsidR="006F4BD5" w:rsidRPr="00CE5387">
        <w:t xml:space="preserve">management </w:t>
      </w:r>
      <w:r w:rsidRPr="00CE5387">
        <w:t xml:space="preserve">strategies </w:t>
      </w:r>
      <w:r w:rsidR="006F4BD5" w:rsidRPr="00CE5387">
        <w:t xml:space="preserve">for patients with suspected TBI </w:t>
      </w:r>
      <w:r w:rsidR="00A56DDE" w:rsidRPr="00CE5387">
        <w:t>in</w:t>
      </w:r>
      <w:r w:rsidRPr="00CE5387">
        <w:t xml:space="preserve"> the NHS</w:t>
      </w:r>
      <w:r w:rsidR="006F4BD5" w:rsidRPr="00CE5387">
        <w:t>. An economic model was developed to</w:t>
      </w:r>
      <w:r w:rsidRPr="00CE5387">
        <w:t>: synthesise available data; calculate costs and benefits of alternative pathways; identify the best management pathway given available evidence; characterise the uncertainty inherent in this finding; discern important determinants of cost-effectiveness; and evaluate the need for further research in this area.</w:t>
      </w:r>
    </w:p>
    <w:p w:rsidR="00332A1D" w:rsidRPr="00CE5387" w:rsidRDefault="00332A1D" w:rsidP="00332A1D"/>
    <w:p w:rsidR="00332A1D" w:rsidRPr="00CE5387" w:rsidRDefault="00332A1D" w:rsidP="00332A1D">
      <w:r w:rsidRPr="00CE5387">
        <w:lastRenderedPageBreak/>
        <w:t>Despite the investment of resources in reconfiguration of trauma services for TBI, and</w:t>
      </w:r>
      <w:r w:rsidR="00A56DDE" w:rsidRPr="00CE5387">
        <w:t xml:space="preserve"> the</w:t>
      </w:r>
      <w:r w:rsidR="000F13E2" w:rsidRPr="00CE5387">
        <w:t xml:space="preserve"> </w:t>
      </w:r>
      <w:r w:rsidR="00B369A0" w:rsidRPr="00CE5387">
        <w:t xml:space="preserve">2012 </w:t>
      </w:r>
      <w:r w:rsidRPr="00CE5387">
        <w:t xml:space="preserve">introduction of </w:t>
      </w:r>
      <w:r w:rsidR="00FC485A" w:rsidRPr="00CE5387">
        <w:t>prehospital</w:t>
      </w:r>
      <w:r w:rsidRPr="00CE5387">
        <w:t xml:space="preserve"> triage and bypass</w:t>
      </w:r>
      <w:r w:rsidR="006F4BD5" w:rsidRPr="00CE5387">
        <w:t xml:space="preserve"> protocols as part of regional trauma systems</w:t>
      </w:r>
      <w:r w:rsidRPr="00CE5387">
        <w:t>, there is an absence of head-to-head clinical trials or economic evaluations to determine the cost-effectiveness of alternative management pathways</w:t>
      </w:r>
      <w:r w:rsidR="006F4BD5" w:rsidRPr="00CE5387">
        <w:t xml:space="preserve"> for patients with suspected significant TBI. The HITSNS economic</w:t>
      </w:r>
      <w:r w:rsidRPr="00CE5387">
        <w:t xml:space="preserve"> will therefore still provide essential information to refine the configuration of English trauma systems and guide </w:t>
      </w:r>
      <w:r w:rsidR="00A56DDE" w:rsidRPr="00CE5387">
        <w:t xml:space="preserve">future </w:t>
      </w:r>
      <w:r w:rsidRPr="00CE5387">
        <w:t xml:space="preserve">research prioritisation in </w:t>
      </w:r>
      <w:r w:rsidR="00A56DDE" w:rsidRPr="00CE5387">
        <w:t xml:space="preserve">UK </w:t>
      </w:r>
      <w:r w:rsidRPr="00CE5387">
        <w:t>trauma.</w:t>
      </w:r>
    </w:p>
    <w:p w:rsidR="002150C5" w:rsidRPr="00CE5387" w:rsidRDefault="002150C5" w:rsidP="007D067F">
      <w:pPr>
        <w:pStyle w:val="Heading2"/>
      </w:pPr>
      <w:bookmarkStart w:id="22" w:name="_Toc399054962"/>
      <w:r w:rsidRPr="00CE5387">
        <w:t>OUTLINE OF THE PROPOSED INVESTIGATION</w:t>
      </w:r>
      <w:bookmarkEnd w:id="22"/>
    </w:p>
    <w:p w:rsidR="00857189" w:rsidRPr="00CE5387" w:rsidRDefault="00857189" w:rsidP="006F4BD5">
      <w:r w:rsidRPr="00CE5387">
        <w:t xml:space="preserve">This thesis investigates </w:t>
      </w:r>
      <w:r w:rsidR="00FC485A" w:rsidRPr="00CE5387">
        <w:t>prehospital</w:t>
      </w:r>
      <w:r w:rsidR="00EC55E5" w:rsidRPr="00CE5387">
        <w:t xml:space="preserve"> triage and bypass as a strategy</w:t>
      </w:r>
      <w:r w:rsidRPr="00CE5387">
        <w:t xml:space="preserve"> for managing patients with suspected significant TBI injured closest t</w:t>
      </w:r>
      <w:r w:rsidR="0060517E" w:rsidRPr="00CE5387">
        <w:t xml:space="preserve">o a </w:t>
      </w:r>
      <w:r w:rsidR="006F4BD5" w:rsidRPr="00CE5387">
        <w:t>NSAH</w:t>
      </w:r>
      <w:r w:rsidR="000F13E2" w:rsidRPr="00CE5387">
        <w:t xml:space="preserve">. </w:t>
      </w:r>
      <w:r w:rsidR="006F4BD5" w:rsidRPr="00CE5387">
        <w:t xml:space="preserve">Contributing to the </w:t>
      </w:r>
      <w:r w:rsidR="000F13E2" w:rsidRPr="00CE5387">
        <w:t>HITSNS</w:t>
      </w:r>
      <w:r w:rsidR="006F4BD5" w:rsidRPr="00CE5387">
        <w:t xml:space="preserve"> study,</w:t>
      </w:r>
      <w:r w:rsidR="000F13E2" w:rsidRPr="00CE5387">
        <w:t xml:space="preserve"> it focuses</w:t>
      </w:r>
      <w:r w:rsidR="00A62481" w:rsidRPr="00CE5387">
        <w:t xml:space="preserve"> on an economic evaluation com</w:t>
      </w:r>
      <w:r w:rsidR="00EC55E5" w:rsidRPr="00CE5387">
        <w:t>paring this intervention to com</w:t>
      </w:r>
      <w:r w:rsidR="00A62481" w:rsidRPr="00CE5387">
        <w:t xml:space="preserve">peting </w:t>
      </w:r>
      <w:r w:rsidR="006F4BD5" w:rsidRPr="00CE5387">
        <w:t>management strategies</w:t>
      </w:r>
      <w:r w:rsidR="00A62481" w:rsidRPr="00CE5387">
        <w:t>.</w:t>
      </w:r>
      <w:r w:rsidR="0060517E" w:rsidRPr="00CE5387">
        <w:t xml:space="preserve"> </w:t>
      </w:r>
      <w:r w:rsidR="00A62481" w:rsidRPr="00CE5387">
        <w:t>It</w:t>
      </w:r>
      <w:r w:rsidR="002C485E" w:rsidRPr="00CE5387">
        <w:t xml:space="preserve"> comprises five</w:t>
      </w:r>
      <w:r w:rsidR="0060517E" w:rsidRPr="00CE5387">
        <w:t xml:space="preserve"> parts:</w:t>
      </w:r>
    </w:p>
    <w:p w:rsidR="0060517E" w:rsidRPr="00CE5387" w:rsidRDefault="0060517E" w:rsidP="00332A1D">
      <w:pPr>
        <w:jc w:val="both"/>
      </w:pPr>
    </w:p>
    <w:p w:rsidR="002C485E" w:rsidRPr="00CE5387" w:rsidRDefault="00E345CD" w:rsidP="002C485E">
      <w:pPr>
        <w:pStyle w:val="ListParagraph"/>
        <w:numPr>
          <w:ilvl w:val="0"/>
          <w:numId w:val="32"/>
        </w:numPr>
      </w:pPr>
      <w:r w:rsidRPr="00CE5387">
        <w:t>Part O</w:t>
      </w:r>
      <w:r w:rsidR="0060517E" w:rsidRPr="00CE5387">
        <w:t xml:space="preserve">ne </w:t>
      </w:r>
      <w:r w:rsidR="002C485E" w:rsidRPr="00CE5387">
        <w:t xml:space="preserve">provides the context for the thesis. It commences with an introductory chapter describing TBI and discussing the rationale for the </w:t>
      </w:r>
      <w:r w:rsidR="00D20AF8" w:rsidRPr="00CE5387">
        <w:t xml:space="preserve">studied </w:t>
      </w:r>
      <w:r w:rsidR="002C485E" w:rsidRPr="00CE5387">
        <w:t>research quest</w:t>
      </w:r>
      <w:r w:rsidR="00D20AF8" w:rsidRPr="00CE5387">
        <w:t xml:space="preserve">ions. Chapter Two then reports </w:t>
      </w:r>
      <w:r w:rsidR="002C485E" w:rsidRPr="00CE5387">
        <w:t>systematic review</w:t>
      </w:r>
      <w:r w:rsidR="00D20AF8" w:rsidRPr="00CE5387">
        <w:t>s</w:t>
      </w:r>
      <w:r w:rsidR="002C485E" w:rsidRPr="00CE5387">
        <w:t xml:space="preserve"> </w:t>
      </w:r>
      <w:r w:rsidR="0060517E" w:rsidRPr="00CE5387">
        <w:t>c</w:t>
      </w:r>
      <w:r w:rsidR="002C485E" w:rsidRPr="00CE5387">
        <w:t xml:space="preserve">omparing the </w:t>
      </w:r>
      <w:r w:rsidR="0060517E" w:rsidRPr="00CE5387">
        <w:t xml:space="preserve">overall clinical effectiveness of alternative management strategies </w:t>
      </w:r>
      <w:r w:rsidR="006F4BD5" w:rsidRPr="00CE5387">
        <w:t>f</w:t>
      </w:r>
      <w:r w:rsidR="002C485E" w:rsidRPr="00CE5387">
        <w:t xml:space="preserve">or patients with suspected TBI, </w:t>
      </w:r>
      <w:r w:rsidR="00EC55E5" w:rsidRPr="00CE5387">
        <w:t>con</w:t>
      </w:r>
      <w:r w:rsidR="002C485E" w:rsidRPr="00CE5387">
        <w:t>sidering</w:t>
      </w:r>
      <w:r w:rsidR="00332A1D" w:rsidRPr="00CE5387">
        <w:t xml:space="preserve"> the applicability of </w:t>
      </w:r>
      <w:r w:rsidR="00C21892" w:rsidRPr="00CE5387">
        <w:t xml:space="preserve">this </w:t>
      </w:r>
      <w:r w:rsidR="00332A1D" w:rsidRPr="00CE5387">
        <w:t>published data to</w:t>
      </w:r>
      <w:r w:rsidR="002C485E" w:rsidRPr="00CE5387">
        <w:t xml:space="preserve"> the NHS.</w:t>
      </w:r>
    </w:p>
    <w:p w:rsidR="002C485E" w:rsidRPr="00CE5387" w:rsidRDefault="002C485E" w:rsidP="002C485E">
      <w:pPr>
        <w:pStyle w:val="ListParagraph"/>
      </w:pPr>
    </w:p>
    <w:p w:rsidR="00332A1D" w:rsidRPr="00CE5387" w:rsidRDefault="002C485E" w:rsidP="00A30F7F">
      <w:pPr>
        <w:pStyle w:val="ListParagraph"/>
        <w:numPr>
          <w:ilvl w:val="0"/>
          <w:numId w:val="32"/>
        </w:numPr>
      </w:pPr>
      <w:r w:rsidRPr="00CE5387">
        <w:t>In Part Two</w:t>
      </w:r>
      <w:r w:rsidR="00115399" w:rsidRPr="00CE5387">
        <w:t>,</w:t>
      </w:r>
      <w:r w:rsidRPr="00CE5387">
        <w:t xml:space="preserve"> i</w:t>
      </w:r>
      <w:r w:rsidR="00C21892" w:rsidRPr="00CE5387">
        <w:t xml:space="preserve">mportant determinants influencing the relative effectiveness of </w:t>
      </w:r>
      <w:r w:rsidR="00FC485A" w:rsidRPr="00CE5387">
        <w:t>prehospital</w:t>
      </w:r>
      <w:r w:rsidRPr="00CE5387">
        <w:t xml:space="preserve"> triage and bypass are </w:t>
      </w:r>
      <w:r w:rsidR="00C21892" w:rsidRPr="00CE5387">
        <w:t>examined sequentially</w:t>
      </w:r>
      <w:r w:rsidR="0057722E" w:rsidRPr="00CE5387">
        <w:t xml:space="preserve"> using TARN and HITSNS data.</w:t>
      </w:r>
      <w:r w:rsidRPr="00CE5387">
        <w:t xml:space="preserve"> Firstly, Chapter Three</w:t>
      </w:r>
      <w:r w:rsidR="00861C18" w:rsidRPr="00CE5387">
        <w:t xml:space="preserve"> </w:t>
      </w:r>
      <w:r w:rsidR="00C21892" w:rsidRPr="00CE5387">
        <w:t>examin</w:t>
      </w:r>
      <w:r w:rsidR="00861C18" w:rsidRPr="00CE5387">
        <w:t xml:space="preserve">es </w:t>
      </w:r>
      <w:r w:rsidR="00332A1D" w:rsidRPr="00CE5387">
        <w:t xml:space="preserve">the accuracy of </w:t>
      </w:r>
      <w:r w:rsidR="00FC485A" w:rsidRPr="00CE5387">
        <w:t>prehospital</w:t>
      </w:r>
      <w:r w:rsidR="00332A1D" w:rsidRPr="00CE5387">
        <w:t xml:space="preserve"> triage rules for identifying significant TBI</w:t>
      </w:r>
      <w:r w:rsidR="00C21892" w:rsidRPr="00CE5387">
        <w:t>. Second</w:t>
      </w:r>
      <w:r w:rsidRPr="00CE5387">
        <w:t>ly, in Chapter Four,</w:t>
      </w:r>
      <w:r w:rsidR="0060517E" w:rsidRPr="00CE5387">
        <w:t xml:space="preserve"> </w:t>
      </w:r>
      <w:r w:rsidRPr="00CE5387">
        <w:t xml:space="preserve">the effect of prehospital interval, and time to specialist neuroscience care, on mortality is examined for significant TBI patients. Thirdly, Chapter Five </w:t>
      </w:r>
      <w:r w:rsidR="0057722E" w:rsidRPr="00CE5387">
        <w:t>investigates the potential for</w:t>
      </w:r>
      <w:r w:rsidR="0060517E" w:rsidRPr="00CE5387">
        <w:t xml:space="preserve"> </w:t>
      </w:r>
      <w:r w:rsidR="00C21892" w:rsidRPr="00CE5387">
        <w:t>deterioration during primary transportation to trauma centres</w:t>
      </w:r>
      <w:r w:rsidR="0057722E" w:rsidRPr="00CE5387">
        <w:t xml:space="preserve">. </w:t>
      </w:r>
    </w:p>
    <w:p w:rsidR="0060517E" w:rsidRPr="00CE5387" w:rsidRDefault="0060517E" w:rsidP="0060517E">
      <w:pPr>
        <w:pStyle w:val="ListParagraph"/>
        <w:jc w:val="both"/>
      </w:pPr>
    </w:p>
    <w:p w:rsidR="0060517E" w:rsidRPr="00CE5387" w:rsidRDefault="00E345CD" w:rsidP="00A30F7F">
      <w:pPr>
        <w:pStyle w:val="ListParagraph"/>
        <w:numPr>
          <w:ilvl w:val="0"/>
          <w:numId w:val="32"/>
        </w:numPr>
      </w:pPr>
      <w:r w:rsidRPr="00CE5387">
        <w:t>Part T</w:t>
      </w:r>
      <w:r w:rsidR="002C485E" w:rsidRPr="00CE5387">
        <w:t>hree</w:t>
      </w:r>
      <w:r w:rsidR="0060517E" w:rsidRPr="00CE5387">
        <w:t xml:space="preserve"> investigates </w:t>
      </w:r>
      <w:r w:rsidR="00A62481" w:rsidRPr="00CE5387">
        <w:t>specific</w:t>
      </w:r>
      <w:r w:rsidR="0060517E" w:rsidRPr="00CE5387">
        <w:t xml:space="preserve"> aspects of </w:t>
      </w:r>
      <w:r w:rsidR="0007344B" w:rsidRPr="00CE5387">
        <w:t>TBI</w:t>
      </w:r>
      <w:r w:rsidR="0060517E" w:rsidRPr="00CE5387">
        <w:t xml:space="preserve"> necessary to allow cost-effectiveness modelling o</w:t>
      </w:r>
      <w:r w:rsidR="00115399" w:rsidRPr="00CE5387">
        <w:t>f each intervention. Chapter Six</w:t>
      </w:r>
      <w:r w:rsidR="006F4BD5" w:rsidRPr="00CE5387">
        <w:t xml:space="preserve"> systematically reviews the literature on health utilities for GOS states after TBI to provide data for calculation of Quality Adjusted Life Years</w:t>
      </w:r>
      <w:r w:rsidR="0074400B" w:rsidRPr="00CE5387">
        <w:t xml:space="preserve"> (QALYs)</w:t>
      </w:r>
      <w:r w:rsidR="006F4BD5" w:rsidRPr="00CE5387">
        <w:t>. It also reports a mapping function to predict EQ5D index scores derived using a retrospective cohort of TBI patients enrolled in the Victorian State Trauma Registry</w:t>
      </w:r>
      <w:r w:rsidR="0074400B" w:rsidRPr="00CE5387">
        <w:t xml:space="preserve"> (VSTR)</w:t>
      </w:r>
      <w:r w:rsidR="006F4BD5" w:rsidRPr="00CE5387">
        <w:t>.</w:t>
      </w:r>
      <w:r w:rsidR="00115399" w:rsidRPr="00CE5387">
        <w:t xml:space="preserve"> Chapter Seven</w:t>
      </w:r>
      <w:r w:rsidR="0074400B" w:rsidRPr="00CE5387">
        <w:t xml:space="preserve"> then</w:t>
      </w:r>
      <w:r w:rsidR="0060517E" w:rsidRPr="00CE5387">
        <w:t xml:space="preserve"> uses data from the population based Rochester Epidemiology Project</w:t>
      </w:r>
      <w:r w:rsidR="000F13E2" w:rsidRPr="00CE5387">
        <w:t xml:space="preserve"> (REP)</w:t>
      </w:r>
      <w:r w:rsidR="0060517E" w:rsidRPr="00CE5387">
        <w:t xml:space="preserve"> </w:t>
      </w:r>
      <w:r w:rsidR="00861C18" w:rsidRPr="00CE5387">
        <w:t xml:space="preserve">database </w:t>
      </w:r>
      <w:r w:rsidR="0060517E" w:rsidRPr="00CE5387">
        <w:t>to</w:t>
      </w:r>
      <w:r w:rsidR="0007344B" w:rsidRPr="00CE5387">
        <w:t xml:space="preserve"> estimate</w:t>
      </w:r>
      <w:r w:rsidR="0060517E" w:rsidRPr="00CE5387">
        <w:t xml:space="preserve"> </w:t>
      </w:r>
      <w:r w:rsidR="00A62481" w:rsidRPr="00CE5387">
        <w:t xml:space="preserve">life expectancy </w:t>
      </w:r>
      <w:r w:rsidR="0060517E" w:rsidRPr="00CE5387">
        <w:t>following TBI</w:t>
      </w:r>
      <w:r w:rsidR="0057722E" w:rsidRPr="00CE5387">
        <w:t xml:space="preserve">, </w:t>
      </w:r>
      <w:r w:rsidR="0060517E" w:rsidRPr="00CE5387">
        <w:t>allow</w:t>
      </w:r>
      <w:r w:rsidR="0057722E" w:rsidRPr="00CE5387">
        <w:t>ing</w:t>
      </w:r>
      <w:r w:rsidR="0060517E" w:rsidRPr="00CE5387">
        <w:t xml:space="preserve"> extrapolation </w:t>
      </w:r>
      <w:r w:rsidR="00A62481" w:rsidRPr="00CE5387">
        <w:t xml:space="preserve">of survival </w:t>
      </w:r>
      <w:r w:rsidR="0060517E" w:rsidRPr="00CE5387">
        <w:t xml:space="preserve">over the lifetime horizon of an </w:t>
      </w:r>
      <w:r w:rsidR="0060517E" w:rsidRPr="00CE5387">
        <w:lastRenderedPageBreak/>
        <w:t xml:space="preserve">economic model. </w:t>
      </w:r>
      <w:r w:rsidR="00D638C8" w:rsidRPr="00CE5387">
        <w:t>In addition to independently providing intrinsically important results, each chapter in Part</w:t>
      </w:r>
      <w:r w:rsidR="00115399" w:rsidRPr="00CE5387">
        <w:t>s One to Three</w:t>
      </w:r>
      <w:r w:rsidR="00D638C8" w:rsidRPr="00CE5387">
        <w:t xml:space="preserve"> also contributes important information necessary for the central economic model.</w:t>
      </w:r>
    </w:p>
    <w:p w:rsidR="00A62481" w:rsidRPr="00CE5387" w:rsidRDefault="00A62481" w:rsidP="00A62481">
      <w:pPr>
        <w:pStyle w:val="ListParagraph"/>
      </w:pPr>
    </w:p>
    <w:p w:rsidR="0007344B" w:rsidRPr="00CE5387" w:rsidRDefault="002C485E" w:rsidP="00A30F7F">
      <w:pPr>
        <w:pStyle w:val="ListParagraph"/>
        <w:numPr>
          <w:ilvl w:val="0"/>
          <w:numId w:val="32"/>
        </w:numPr>
      </w:pPr>
      <w:r w:rsidRPr="00CE5387">
        <w:t>Part Four</w:t>
      </w:r>
      <w:r w:rsidR="0060517E" w:rsidRPr="00CE5387">
        <w:t xml:space="preserve"> describes the main body of research: a</w:t>
      </w:r>
      <w:r w:rsidR="00861C18" w:rsidRPr="00CE5387">
        <w:t xml:space="preserve"> cost-utility</w:t>
      </w:r>
      <w:r w:rsidR="0060517E" w:rsidRPr="00CE5387">
        <w:t xml:space="preserve"> economic evaluation assessing </w:t>
      </w:r>
      <w:r w:rsidR="00FC485A" w:rsidRPr="00CE5387">
        <w:t>prehospital</w:t>
      </w:r>
      <w:r w:rsidR="0060517E" w:rsidRPr="00CE5387">
        <w:t xml:space="preserve"> triage and bypass compared to alternative management strategies for the HITSNS study population of suspected significant TBI </w:t>
      </w:r>
      <w:r w:rsidR="000F13E2" w:rsidRPr="00CE5387">
        <w:t>adults</w:t>
      </w:r>
      <w:r w:rsidR="0060517E" w:rsidRPr="00CE5387">
        <w:t xml:space="preserve"> with stable </w:t>
      </w:r>
      <w:r w:rsidR="00FC485A" w:rsidRPr="00CE5387">
        <w:t>prehospital</w:t>
      </w:r>
      <w:r w:rsidR="0060517E" w:rsidRPr="00CE5387">
        <w:t xml:space="preserve"> vital signs. </w:t>
      </w:r>
      <w:r w:rsidR="00115399" w:rsidRPr="00CE5387">
        <w:t xml:space="preserve">Methodology is detailed in Chapter Eight. </w:t>
      </w:r>
      <w:r w:rsidR="00813ACD" w:rsidRPr="00CE5387">
        <w:t>Results are</w:t>
      </w:r>
      <w:r w:rsidR="00115399" w:rsidRPr="00CE5387">
        <w:t xml:space="preserve"> then</w:t>
      </w:r>
      <w:r w:rsidR="00813ACD" w:rsidRPr="00CE5387">
        <w:t xml:space="preserve"> outlined in Chapter </w:t>
      </w:r>
      <w:r w:rsidR="00115399" w:rsidRPr="00CE5387">
        <w:t>Nine</w:t>
      </w:r>
      <w:r w:rsidR="00813ACD" w:rsidRPr="00CE5387">
        <w:t>, indicating the most cost-effective management option given current evidence and quantifying the associated uncertainty</w:t>
      </w:r>
      <w:r w:rsidR="0007344B" w:rsidRPr="00CE5387">
        <w:t>.</w:t>
      </w:r>
      <w:r w:rsidR="00115399" w:rsidRPr="00CE5387">
        <w:t xml:space="preserve"> Chapter Nine</w:t>
      </w:r>
      <w:r w:rsidR="00D61BEC" w:rsidRPr="00CE5387">
        <w:t xml:space="preserve"> also</w:t>
      </w:r>
      <w:r w:rsidR="00861C18" w:rsidRPr="00CE5387">
        <w:t xml:space="preserve"> </w:t>
      </w:r>
      <w:r w:rsidR="00E05441" w:rsidRPr="00CE5387">
        <w:t>presents v</w:t>
      </w:r>
      <w:r w:rsidR="00861C18" w:rsidRPr="00CE5387">
        <w:t xml:space="preserve">alue of information analyses evaluating if </w:t>
      </w:r>
      <w:r w:rsidR="00E05441" w:rsidRPr="00CE5387">
        <w:t xml:space="preserve">it is efficient to conduct </w:t>
      </w:r>
      <w:r w:rsidR="00861C18" w:rsidRPr="00CE5387">
        <w:t xml:space="preserve">further </w:t>
      </w:r>
      <w:r w:rsidR="00E05441" w:rsidRPr="00CE5387">
        <w:t>research</w:t>
      </w:r>
      <w:r w:rsidR="00861C18" w:rsidRPr="00CE5387">
        <w:t xml:space="preserve"> to help support the</w:t>
      </w:r>
      <w:r w:rsidR="00813ACD" w:rsidRPr="00CE5387">
        <w:t xml:space="preserve"> recommended</w:t>
      </w:r>
      <w:r w:rsidR="00861C18" w:rsidRPr="00CE5387">
        <w:t xml:space="preserve"> health technology adoption decision.</w:t>
      </w:r>
    </w:p>
    <w:p w:rsidR="00E05441" w:rsidRPr="00CE5387" w:rsidRDefault="00E05441" w:rsidP="00E05441">
      <w:pPr>
        <w:pStyle w:val="ListParagraph"/>
        <w:jc w:val="both"/>
      </w:pPr>
    </w:p>
    <w:p w:rsidR="00A62481" w:rsidRPr="00CE5387" w:rsidRDefault="002C485E" w:rsidP="00A30F7F">
      <w:pPr>
        <w:pStyle w:val="ListParagraph"/>
        <w:numPr>
          <w:ilvl w:val="0"/>
          <w:numId w:val="32"/>
        </w:numPr>
      </w:pPr>
      <w:r w:rsidRPr="00CE5387">
        <w:t>Finally, in Part Five</w:t>
      </w:r>
      <w:r w:rsidR="00E05441" w:rsidRPr="00CE5387">
        <w:t xml:space="preserve">, the implications of this investigation for future clinical practice and research are discussed. Chapter </w:t>
      </w:r>
      <w:r w:rsidR="00115399" w:rsidRPr="00CE5387">
        <w:t>Ten</w:t>
      </w:r>
      <w:r w:rsidR="0074400B" w:rsidRPr="00CE5387">
        <w:t xml:space="preserve"> </w:t>
      </w:r>
      <w:r w:rsidR="00E05441" w:rsidRPr="00CE5387">
        <w:t xml:space="preserve">summarises the study’s findings, discusses strengths and limitations of the investigation, compares the findings with previously published data, places results in the context of NHS policy and </w:t>
      </w:r>
      <w:r w:rsidR="00F00B7C" w:rsidRPr="00CE5387">
        <w:t xml:space="preserve">identifies </w:t>
      </w:r>
      <w:r w:rsidR="00E05441" w:rsidRPr="00CE5387">
        <w:t xml:space="preserve">possible areas </w:t>
      </w:r>
      <w:r w:rsidR="00F00B7C" w:rsidRPr="00CE5387">
        <w:t>for</w:t>
      </w:r>
      <w:r w:rsidR="00E05441" w:rsidRPr="00CE5387">
        <w:t xml:space="preserve"> future research.  </w:t>
      </w:r>
    </w:p>
    <w:p w:rsidR="00F00B7C" w:rsidRPr="00CE5387" w:rsidRDefault="00E05441" w:rsidP="006F4BD5">
      <w:r w:rsidRPr="00CE5387">
        <w:t>O</w:t>
      </w:r>
      <w:r w:rsidR="00A62481" w:rsidRPr="00CE5387">
        <w:t xml:space="preserve">verall, </w:t>
      </w:r>
      <w:r w:rsidR="00F00B7C" w:rsidRPr="00CE5387">
        <w:t>this thesis provide</w:t>
      </w:r>
      <w:r w:rsidR="00F444E5" w:rsidRPr="00CE5387">
        <w:t>s</w:t>
      </w:r>
      <w:r w:rsidR="00813ACD" w:rsidRPr="00CE5387">
        <w:t xml:space="preserve"> </w:t>
      </w:r>
      <w:r w:rsidR="0074400B" w:rsidRPr="00CE5387">
        <w:t>an original and thorough</w:t>
      </w:r>
      <w:r w:rsidR="00F00B7C" w:rsidRPr="00CE5387">
        <w:t xml:space="preserve"> exposition of the clinical and cost-effectiveness of </w:t>
      </w:r>
      <w:r w:rsidR="00FC485A" w:rsidRPr="00CE5387">
        <w:t>prehospital</w:t>
      </w:r>
      <w:r w:rsidR="00F00B7C" w:rsidRPr="00CE5387">
        <w:t xml:space="preserve"> triage and bypass</w:t>
      </w:r>
      <w:r w:rsidR="00D638C8" w:rsidRPr="00CE5387">
        <w:t xml:space="preserve"> in </w:t>
      </w:r>
      <w:r w:rsidR="0074400B" w:rsidRPr="00CE5387">
        <w:t xml:space="preserve">suspected significant </w:t>
      </w:r>
      <w:r w:rsidR="00D638C8" w:rsidRPr="00CE5387">
        <w:t>TBI</w:t>
      </w:r>
      <w:r w:rsidR="00F00B7C" w:rsidRPr="00CE5387">
        <w:t xml:space="preserve">. </w:t>
      </w:r>
    </w:p>
    <w:p w:rsidR="0074400B" w:rsidRPr="00CE5387" w:rsidRDefault="0074400B" w:rsidP="006F4BD5"/>
    <w:p w:rsidR="007C56BC" w:rsidRPr="00CE5387" w:rsidRDefault="007C56BC" w:rsidP="007C56BC">
      <w:pPr>
        <w:pStyle w:val="Heading2"/>
      </w:pPr>
      <w:bookmarkStart w:id="23" w:name="_Toc399054963"/>
      <w:r w:rsidRPr="00CE5387">
        <w:t>Summary</w:t>
      </w:r>
      <w:bookmarkEnd w:id="23"/>
    </w:p>
    <w:p w:rsidR="00F46630" w:rsidRPr="00CE5387" w:rsidRDefault="00F46630" w:rsidP="00A30F7F">
      <w:pPr>
        <w:numPr>
          <w:ilvl w:val="0"/>
          <w:numId w:val="10"/>
        </w:numPr>
        <w:jc w:val="both"/>
      </w:pPr>
      <w:r w:rsidRPr="00CE5387">
        <w:t xml:space="preserve">TBI is a major public health burden in the UK in terms of incidence, </w:t>
      </w:r>
      <w:r w:rsidR="00A61803" w:rsidRPr="00CE5387">
        <w:t xml:space="preserve">morbidity, mortality, health sector </w:t>
      </w:r>
      <w:r w:rsidR="002D71F9" w:rsidRPr="00CE5387">
        <w:t>expenditure</w:t>
      </w:r>
      <w:r w:rsidR="00A61803" w:rsidRPr="00CE5387">
        <w:t xml:space="preserve"> and </w:t>
      </w:r>
      <w:r w:rsidRPr="00CE5387">
        <w:t>socioeconomic costs.</w:t>
      </w:r>
    </w:p>
    <w:p w:rsidR="002D71F9" w:rsidRPr="00CE5387" w:rsidRDefault="002D71F9" w:rsidP="00A30F7F">
      <w:pPr>
        <w:pStyle w:val="ListParagraph"/>
        <w:numPr>
          <w:ilvl w:val="0"/>
          <w:numId w:val="10"/>
        </w:numPr>
        <w:jc w:val="both"/>
      </w:pPr>
      <w:r w:rsidRPr="00CE5387">
        <w:rPr>
          <w:rFonts w:ascii="Calibri" w:hAnsi="Calibri"/>
        </w:rPr>
        <w:t>Irreversible primary brain damage occurs at the time of injury and TBI management concentrates on preventing, detecting and treating reversible causes of secondary brain injury to prevent evolution of neurological damage.</w:t>
      </w:r>
    </w:p>
    <w:p w:rsidR="002D71F9" w:rsidRPr="00CE5387" w:rsidRDefault="002E2322" w:rsidP="00A30F7F">
      <w:pPr>
        <w:pStyle w:val="ListParagraph"/>
        <w:numPr>
          <w:ilvl w:val="0"/>
          <w:numId w:val="10"/>
        </w:numPr>
        <w:jc w:val="both"/>
      </w:pPr>
      <w:r w:rsidRPr="00CE5387">
        <w:t>Several</w:t>
      </w:r>
      <w:r w:rsidR="00A61803" w:rsidRPr="00CE5387">
        <w:t xml:space="preserve"> management pathway</w:t>
      </w:r>
      <w:r w:rsidRPr="00CE5387">
        <w:t>s are possible</w:t>
      </w:r>
      <w:r w:rsidR="00A61803" w:rsidRPr="00CE5387">
        <w:t xml:space="preserve"> for patients with suspected significant TBI injured closest to a </w:t>
      </w:r>
      <w:r w:rsidR="0074400B" w:rsidRPr="00CE5387">
        <w:t>NSAH</w:t>
      </w:r>
      <w:r w:rsidR="00D638C8" w:rsidRPr="00CE5387">
        <w:t>. These strategies may differ in costs and consequences</w:t>
      </w:r>
      <w:r w:rsidRPr="00CE5387">
        <w:t xml:space="preserve"> and the optimal strategy</w:t>
      </w:r>
      <w:r w:rsidR="00A61803" w:rsidRPr="00CE5387">
        <w:t xml:space="preserve"> is uncertain.</w:t>
      </w:r>
    </w:p>
    <w:p w:rsidR="002D71F9" w:rsidRPr="00CE5387" w:rsidRDefault="00FC485A" w:rsidP="00A30F7F">
      <w:pPr>
        <w:pStyle w:val="ListParagraph"/>
        <w:numPr>
          <w:ilvl w:val="0"/>
          <w:numId w:val="10"/>
        </w:numPr>
        <w:jc w:val="both"/>
      </w:pPr>
      <w:r w:rsidRPr="00CE5387">
        <w:t>Prehospital</w:t>
      </w:r>
      <w:r w:rsidR="00F46630" w:rsidRPr="00CE5387">
        <w:t xml:space="preserve"> triage with bypass </w:t>
      </w:r>
      <w:r w:rsidR="00A61803" w:rsidRPr="00CE5387">
        <w:t>could potentially improve outcomes by expediting neurosurgery in patients with expanding intracranial haematomas and increasing the number of patients receiving specialist neuroscience care.</w:t>
      </w:r>
    </w:p>
    <w:p w:rsidR="002D71F9" w:rsidRPr="00CE5387" w:rsidRDefault="00A61803" w:rsidP="00A30F7F">
      <w:pPr>
        <w:pStyle w:val="ListParagraph"/>
        <w:numPr>
          <w:ilvl w:val="0"/>
          <w:numId w:val="10"/>
        </w:numPr>
        <w:jc w:val="both"/>
      </w:pPr>
      <w:r w:rsidRPr="00CE5387">
        <w:lastRenderedPageBreak/>
        <w:t>However, prolonged primary transportation to SNCs risk</w:t>
      </w:r>
      <w:r w:rsidR="002D71F9" w:rsidRPr="00CE5387">
        <w:t>s</w:t>
      </w:r>
      <w:r w:rsidRPr="00CE5387">
        <w:t xml:space="preserve"> deterioration </w:t>
      </w:r>
      <w:r w:rsidR="002D71F9" w:rsidRPr="00CE5387">
        <w:t>in transit</w:t>
      </w:r>
      <w:r w:rsidRPr="00CE5387">
        <w:t xml:space="preserve"> and development of secondary brain injury.</w:t>
      </w:r>
      <w:r w:rsidR="00D638C8" w:rsidRPr="00CE5387">
        <w:t xml:space="preserve"> </w:t>
      </w:r>
    </w:p>
    <w:p w:rsidR="002D71F9" w:rsidRPr="00CE5387" w:rsidRDefault="00F46630" w:rsidP="00A30F7F">
      <w:pPr>
        <w:pStyle w:val="ListParagraph"/>
        <w:numPr>
          <w:ilvl w:val="0"/>
          <w:numId w:val="10"/>
        </w:numPr>
        <w:jc w:val="both"/>
      </w:pPr>
      <w:r w:rsidRPr="00CE5387">
        <w:t xml:space="preserve">Reorganisation of health services, such as the widespread implementation </w:t>
      </w:r>
      <w:r w:rsidR="00FC485A" w:rsidRPr="00CE5387">
        <w:t>prehospital</w:t>
      </w:r>
      <w:r w:rsidR="002D71F9" w:rsidRPr="00CE5387">
        <w:t xml:space="preserve"> triage and bypass in regional trauma networks</w:t>
      </w:r>
      <w:r w:rsidRPr="00CE5387">
        <w:t>, should be based upon sound evidence of effectiveness and cost effectiveness</w:t>
      </w:r>
      <w:r w:rsidR="002D71F9" w:rsidRPr="00CE5387">
        <w:t>.</w:t>
      </w:r>
    </w:p>
    <w:p w:rsidR="00F46630" w:rsidRPr="00CE5387" w:rsidRDefault="00F46630" w:rsidP="00A30F7F">
      <w:pPr>
        <w:pStyle w:val="ListParagraph"/>
        <w:numPr>
          <w:ilvl w:val="0"/>
          <w:numId w:val="10"/>
        </w:numPr>
        <w:jc w:val="both"/>
      </w:pPr>
      <w:r w:rsidRPr="00CE5387">
        <w:t xml:space="preserve">This thesis will report </w:t>
      </w:r>
      <w:r w:rsidR="002D71F9" w:rsidRPr="00CE5387">
        <w:t>an</w:t>
      </w:r>
      <w:r w:rsidRPr="00CE5387">
        <w:t xml:space="preserve"> evaluation of the </w:t>
      </w:r>
      <w:r w:rsidR="00D638C8" w:rsidRPr="00CE5387">
        <w:t>clinical</w:t>
      </w:r>
      <w:r w:rsidRPr="00CE5387">
        <w:t xml:space="preserve"> and cost-effectiveness of </w:t>
      </w:r>
      <w:r w:rsidR="002D71F9" w:rsidRPr="00CE5387">
        <w:t xml:space="preserve">alternative management strategies for </w:t>
      </w:r>
      <w:r w:rsidR="0026689E" w:rsidRPr="00CE5387">
        <w:t>adults</w:t>
      </w:r>
      <w:r w:rsidR="002D71F9" w:rsidRPr="00CE5387">
        <w:t xml:space="preserve"> with apparently stable, suspected TBI patients, injured nearest to a non-specialist </w:t>
      </w:r>
      <w:r w:rsidRPr="00CE5387">
        <w:t>NHS</w:t>
      </w:r>
      <w:r w:rsidR="002D71F9" w:rsidRPr="00CE5387">
        <w:t xml:space="preserve"> hospital.</w:t>
      </w:r>
    </w:p>
    <w:p w:rsidR="002D71F9" w:rsidRPr="00CE5387" w:rsidRDefault="002D71F9" w:rsidP="00A30F7F">
      <w:pPr>
        <w:pStyle w:val="ListParagraph"/>
        <w:numPr>
          <w:ilvl w:val="0"/>
          <w:numId w:val="10"/>
        </w:numPr>
        <w:jc w:val="both"/>
      </w:pPr>
      <w:r w:rsidRPr="00CE5387">
        <w:t xml:space="preserve">It will additionally examine the important constituent factors which will influence the effectiveness of </w:t>
      </w:r>
      <w:r w:rsidR="00FC485A" w:rsidRPr="00CE5387">
        <w:t>prehospital</w:t>
      </w:r>
      <w:r w:rsidRPr="00CE5387">
        <w:t xml:space="preserve"> triage and bypass.</w:t>
      </w:r>
    </w:p>
    <w:p w:rsidR="002E2322" w:rsidRPr="00CE5387" w:rsidRDefault="002E2322" w:rsidP="00A30F7F">
      <w:pPr>
        <w:pStyle w:val="ListParagraph"/>
        <w:numPr>
          <w:ilvl w:val="0"/>
          <w:numId w:val="10"/>
        </w:numPr>
        <w:jc w:val="both"/>
      </w:pPr>
      <w:r w:rsidRPr="00CE5387">
        <w:t>Results from this investigation will identify the best management pathway for suspected TBI patients injured closest to a NSAH in the NHS given current knowledge; characterise the uncertainty inherent in this finding; discern important determinants of cost-effectiveness; and evaluate the need for further research in this area.</w:t>
      </w:r>
    </w:p>
    <w:p w:rsidR="0074400B" w:rsidRPr="00CE5387" w:rsidRDefault="0074400B" w:rsidP="0074400B">
      <w:pPr>
        <w:jc w:val="both"/>
      </w:pPr>
    </w:p>
    <w:p w:rsidR="00F23FF6" w:rsidRPr="00CE5387" w:rsidRDefault="00F23FF6" w:rsidP="0074400B">
      <w:pPr>
        <w:jc w:val="both"/>
      </w:pPr>
    </w:p>
    <w:p w:rsidR="00F23FF6" w:rsidRPr="00CE5387" w:rsidRDefault="00F23FF6" w:rsidP="0074400B">
      <w:pPr>
        <w:jc w:val="both"/>
      </w:pPr>
    </w:p>
    <w:p w:rsidR="00F23FF6" w:rsidRPr="00CE5387" w:rsidRDefault="00F23FF6" w:rsidP="0074400B">
      <w:pPr>
        <w:jc w:val="both"/>
      </w:pPr>
    </w:p>
    <w:p w:rsidR="00F23FF6" w:rsidRPr="00CE5387" w:rsidRDefault="00F23FF6" w:rsidP="0074400B">
      <w:pPr>
        <w:jc w:val="both"/>
      </w:pPr>
    </w:p>
    <w:p w:rsidR="00F23FF6" w:rsidRPr="00CE5387" w:rsidRDefault="00F23FF6" w:rsidP="0074400B">
      <w:pPr>
        <w:jc w:val="both"/>
      </w:pPr>
    </w:p>
    <w:p w:rsidR="00F23FF6" w:rsidRPr="00CE5387" w:rsidRDefault="00F23FF6" w:rsidP="0074400B">
      <w:pPr>
        <w:jc w:val="both"/>
      </w:pPr>
    </w:p>
    <w:p w:rsidR="00991C9D" w:rsidRPr="00CE5387" w:rsidRDefault="00991C9D" w:rsidP="0074400B">
      <w:pPr>
        <w:jc w:val="both"/>
      </w:pPr>
    </w:p>
    <w:p w:rsidR="00991C9D" w:rsidRPr="00CE5387" w:rsidRDefault="00991C9D" w:rsidP="0074400B">
      <w:pPr>
        <w:jc w:val="both"/>
      </w:pPr>
    </w:p>
    <w:p w:rsidR="00991C9D" w:rsidRPr="00CE5387" w:rsidRDefault="00991C9D" w:rsidP="0074400B">
      <w:pPr>
        <w:jc w:val="both"/>
      </w:pPr>
    </w:p>
    <w:p w:rsidR="00991C9D" w:rsidRPr="00CE5387" w:rsidRDefault="00991C9D" w:rsidP="0074400B">
      <w:pPr>
        <w:jc w:val="both"/>
      </w:pPr>
    </w:p>
    <w:p w:rsidR="00991C9D" w:rsidRPr="00CE5387" w:rsidRDefault="00991C9D" w:rsidP="0074400B">
      <w:pPr>
        <w:jc w:val="both"/>
      </w:pPr>
    </w:p>
    <w:p w:rsidR="00991C9D" w:rsidRPr="00CE5387" w:rsidRDefault="00991C9D" w:rsidP="00991C9D">
      <w:pPr>
        <w:pStyle w:val="Heading1"/>
        <w:numPr>
          <w:ilvl w:val="0"/>
          <w:numId w:val="0"/>
        </w:numPr>
        <w:ind w:left="431"/>
        <w:rPr>
          <w:noProof/>
          <w:lang w:val="en-GB" w:eastAsia="en-GB"/>
        </w:rPr>
      </w:pPr>
    </w:p>
    <w:p w:rsidR="00991C9D" w:rsidRPr="00CE5387" w:rsidRDefault="00991C9D" w:rsidP="00991C9D">
      <w:pPr>
        <w:rPr>
          <w:lang w:val="en-GB" w:eastAsia="en-GB"/>
        </w:rPr>
      </w:pPr>
    </w:p>
    <w:p w:rsidR="00991C9D" w:rsidRPr="00CE5387" w:rsidRDefault="00991C9D" w:rsidP="00991C9D">
      <w:pPr>
        <w:rPr>
          <w:lang w:val="en-GB" w:eastAsia="en-GB"/>
        </w:rPr>
      </w:pPr>
    </w:p>
    <w:p w:rsidR="00991C9D" w:rsidRPr="00CE5387" w:rsidRDefault="00991C9D" w:rsidP="00991C9D">
      <w:pPr>
        <w:rPr>
          <w:lang w:val="en-GB" w:eastAsia="en-GB"/>
        </w:rPr>
      </w:pPr>
    </w:p>
    <w:p w:rsidR="00991C9D" w:rsidRPr="00CE5387" w:rsidRDefault="00991C9D" w:rsidP="0074400B">
      <w:pPr>
        <w:jc w:val="both"/>
      </w:pPr>
    </w:p>
    <w:p w:rsidR="00CF1D93" w:rsidRPr="00CE5387" w:rsidRDefault="00CF1D93" w:rsidP="0074400B">
      <w:pPr>
        <w:jc w:val="both"/>
      </w:pPr>
    </w:p>
    <w:p w:rsidR="00CF1D93" w:rsidRPr="00CE5387" w:rsidRDefault="00CF1D93" w:rsidP="0074400B">
      <w:pPr>
        <w:jc w:val="both"/>
      </w:pPr>
    </w:p>
    <w:p w:rsidR="002B1E76" w:rsidRPr="00CE5387" w:rsidRDefault="002B1E76" w:rsidP="002B1E76">
      <w:pPr>
        <w:pStyle w:val="Heading1"/>
      </w:pPr>
      <w:bookmarkStart w:id="24" w:name="_Toc399054964"/>
      <w:r w:rsidRPr="00CE5387">
        <w:lastRenderedPageBreak/>
        <w:t>chapter two: the effectiveness of alternative management pathways for patients with significant traumatic brain injury</w:t>
      </w:r>
      <w:bookmarkEnd w:id="24"/>
    </w:p>
    <w:p w:rsidR="00C12B76" w:rsidRPr="00CE5387" w:rsidRDefault="00C12B76" w:rsidP="00CF1D93">
      <w:pPr>
        <w:pStyle w:val="Heading2"/>
        <w:numPr>
          <w:ilvl w:val="1"/>
          <w:numId w:val="35"/>
        </w:numPr>
      </w:pPr>
      <w:bookmarkStart w:id="25" w:name="_Toc399054965"/>
      <w:r w:rsidRPr="00CE5387">
        <w:t>introduction</w:t>
      </w:r>
      <w:bookmarkEnd w:id="25"/>
    </w:p>
    <w:p w:rsidR="00C12B76" w:rsidRPr="00CE5387" w:rsidRDefault="00C12B76" w:rsidP="004C1698">
      <w:pPr>
        <w:pStyle w:val="Heading3"/>
      </w:pPr>
      <w:bookmarkStart w:id="26" w:name="_Toc399054966"/>
      <w:r w:rsidRPr="00CE5387">
        <w:t>Background</w:t>
      </w:r>
      <w:bookmarkEnd w:id="26"/>
    </w:p>
    <w:p w:rsidR="00C12B76" w:rsidRPr="00CE5387" w:rsidRDefault="00C12B76" w:rsidP="00C12B76">
      <w:pPr>
        <w:rPr>
          <w:rFonts w:ascii="Calibri" w:hAnsi="Calibri"/>
        </w:rPr>
      </w:pPr>
      <w:r w:rsidRPr="00CE5387">
        <w:rPr>
          <w:rFonts w:ascii="Calibri" w:hAnsi="Calibri"/>
        </w:rPr>
        <w:t xml:space="preserve">As discussed in Chapter </w:t>
      </w:r>
      <w:r w:rsidR="000F5A52" w:rsidRPr="00CE5387">
        <w:rPr>
          <w:rFonts w:ascii="Calibri" w:hAnsi="Calibri"/>
        </w:rPr>
        <w:t>One</w:t>
      </w:r>
      <w:r w:rsidRPr="00CE5387">
        <w:rPr>
          <w:rFonts w:ascii="Calibri" w:hAnsi="Calibri"/>
        </w:rPr>
        <w:t xml:space="preserve">, there are four main management strategies that could potentially be implemented for patients with suspected significant TBI injured closest to a NSAH in the NHS: </w:t>
      </w:r>
      <w:r w:rsidR="00312648" w:rsidRPr="00CE5387">
        <w:rPr>
          <w:rFonts w:ascii="Calibri" w:hAnsi="Calibri"/>
        </w:rPr>
        <w:t>prehospital</w:t>
      </w:r>
      <w:r w:rsidRPr="00CE5387">
        <w:rPr>
          <w:rFonts w:ascii="Calibri" w:hAnsi="Calibri"/>
        </w:rPr>
        <w:t xml:space="preserve"> triage and bypass; or secondary transfer strategies distinguished by the treatment pathway for patients with non-surgical TBI, namely i) routine secondary transfer, ii) selective secondary transfer, and iii) no secondary transfer. Ideally, a randomised controlled trial with a head to head comparison between all of these approaches, reporting mortality, disability and quality of life effect estimates, would be available to provide a valid direct assessment of relative clinical effectiveness. </w:t>
      </w:r>
    </w:p>
    <w:p w:rsidR="00C12B76" w:rsidRPr="00CE5387" w:rsidRDefault="00C12B76" w:rsidP="00C12B76">
      <w:pPr>
        <w:rPr>
          <w:rFonts w:ascii="Calibri" w:hAnsi="Calibri"/>
        </w:rPr>
      </w:pPr>
    </w:p>
    <w:p w:rsidR="00C12B76" w:rsidRPr="00CE5387" w:rsidRDefault="00C12B76" w:rsidP="00C12B76">
      <w:pPr>
        <w:rPr>
          <w:rFonts w:ascii="Calibri" w:hAnsi="Calibri"/>
        </w:rPr>
      </w:pPr>
      <w:r w:rsidRPr="00CE5387">
        <w:rPr>
          <w:rFonts w:ascii="Calibri" w:hAnsi="Calibri"/>
        </w:rPr>
        <w:t xml:space="preserve">Importantly, </w:t>
      </w:r>
      <w:r w:rsidR="00312648" w:rsidRPr="00CE5387">
        <w:rPr>
          <w:rFonts w:ascii="Calibri" w:hAnsi="Calibri"/>
        </w:rPr>
        <w:t>prehospital</w:t>
      </w:r>
      <w:r w:rsidRPr="00CE5387">
        <w:rPr>
          <w:rFonts w:ascii="Calibri" w:hAnsi="Calibri"/>
        </w:rPr>
        <w:t xml:space="preserve"> triage and bypass will apply to all undifferentiated patients with suspected TBI who present in the field. This heterogeneous population will include patients with mild TBI, non-surgical significant TBI, significant TBI requiring acute neurosurgery, major trauma, and medical diagnoses. Given this possible impact on patients without significant TBI, and the potential distribution of patients across specialist and non-specialist hospitals within trauma networks as a result of imperfect triage, a system level evaluation is necessary to fully evaluate the hazards and benefits of </w:t>
      </w:r>
      <w:r w:rsidR="00312648" w:rsidRPr="00CE5387">
        <w:rPr>
          <w:rFonts w:ascii="Calibri" w:hAnsi="Calibri"/>
        </w:rPr>
        <w:t>prehospital</w:t>
      </w:r>
      <w:r w:rsidRPr="00CE5387">
        <w:rPr>
          <w:rFonts w:ascii="Calibri" w:hAnsi="Calibri"/>
        </w:rPr>
        <w:t xml:space="preserve"> triage and bypass compared to other management strategies.</w:t>
      </w:r>
    </w:p>
    <w:p w:rsidR="00C12B76" w:rsidRPr="00CE5387" w:rsidRDefault="00C12B76" w:rsidP="00C12B76">
      <w:pPr>
        <w:rPr>
          <w:rFonts w:ascii="Calibri" w:hAnsi="Calibri"/>
        </w:rPr>
      </w:pPr>
    </w:p>
    <w:p w:rsidR="00C12B76" w:rsidRPr="00CE5387" w:rsidRDefault="00C12B76" w:rsidP="00C12B76">
      <w:pPr>
        <w:rPr>
          <w:rFonts w:ascii="Calibri" w:hAnsi="Calibri"/>
        </w:rPr>
      </w:pPr>
      <w:r w:rsidRPr="00CE5387">
        <w:rPr>
          <w:rFonts w:ascii="Calibri" w:hAnsi="Calibri"/>
        </w:rPr>
        <w:t xml:space="preserve">In contrast, secondary transfer strategies only differ in respect to the management of patients with a confirmed diagnosis of non-surgical significant TBI following initial hospital assessment. Patients with mild TBI, TBI requiring acute neurosurgery, major trauma, and medical diagnoses will undergo identical treatment pathways in each of the competing secondary transfer options. The relative clinical effectiveness of routine, selective and no transfer strategies can therefore be compared with each other by examining outcomes in the remaining non-surgical significant TBI patients. </w:t>
      </w:r>
    </w:p>
    <w:p w:rsidR="00C12B76" w:rsidRPr="00CE5387" w:rsidRDefault="00C12B76" w:rsidP="00C12B76">
      <w:pPr>
        <w:rPr>
          <w:rFonts w:ascii="Calibri" w:hAnsi="Calibri"/>
        </w:rPr>
      </w:pPr>
    </w:p>
    <w:p w:rsidR="00C12B76" w:rsidRPr="00CE5387" w:rsidRDefault="00C12B76" w:rsidP="00C12B76">
      <w:r w:rsidRPr="00CE5387">
        <w:rPr>
          <w:rFonts w:ascii="Calibri" w:hAnsi="Calibri"/>
        </w:rPr>
        <w:t>The NICE Guide to Methods of Technology Appraisal,</w:t>
      </w:r>
      <w:r w:rsidR="00A12205" w:rsidRPr="00CE5387">
        <w:rPr>
          <w:rFonts w:ascii="Calibri" w:hAnsi="Calibri"/>
        </w:rPr>
        <w:fldChar w:fldCharType="begin"/>
      </w:r>
      <w:r w:rsidR="004E6C4D" w:rsidRPr="00CE5387">
        <w:rPr>
          <w:rFonts w:ascii="Calibri" w:hAnsi="Calibri"/>
        </w:rPr>
        <w:instrText xml:space="preserve"> ADDIN EN.CITE &lt;EndNote&gt;&lt;Cite&gt;&lt;Author&gt;Excellence&lt;/Author&gt;&lt;Year&gt;2013&lt;/Year&gt;&lt;RecNum&gt;207&lt;/RecNum&gt;&lt;DisplayText&gt;&lt;style face="superscript"&gt;[180]&lt;/style&gt;&lt;/DisplayText&gt;&lt;record&gt;&lt;rec-number&gt;207&lt;/rec-number&gt;&lt;foreign-keys&gt;&lt;key app="EN" db-id="x0vpa2ff552pxvedr97v0e940xdvezxvsas0"&gt;207&lt;/key&gt;&lt;/foreign-keys&gt;&lt;ref-type name="Pamphlet"&gt;24&lt;/ref-type&gt;&lt;contributors&gt;&lt;authors&gt;&lt;author&gt;National Institute of Health and Care Excellence&lt;/author&gt;&lt;/authors&gt;&lt;secondary-authors&gt;&lt;author&gt;National Institute of Health and Care Excellence&lt;/author&gt;&lt;/secondary-authors&gt;&lt;/contributors&gt;&lt;titles&gt;&lt;title&gt;Guide to the methods of technology appraisal 2013 &lt;/title&gt;&lt;/titles&gt;&lt;dates&gt;&lt;year&gt;2013&lt;/year&gt;&lt;/dates&gt;&lt;pub-location&gt;London&lt;/pub-location&gt;&lt;publisher&gt;NICE&lt;/publisher&gt;&lt;urls&gt;&lt;related-urls&gt;&lt;url&gt;http://publications.nice.org.uk/pmg9&lt;/url&gt;&lt;/related-urls&gt;&lt;/urls&gt;&lt;/record&gt;&lt;/Cite&gt;&lt;/EndNote&gt;</w:instrText>
      </w:r>
      <w:r w:rsidR="00A12205" w:rsidRPr="00CE5387">
        <w:rPr>
          <w:rFonts w:ascii="Calibri" w:hAnsi="Calibri"/>
        </w:rPr>
        <w:fldChar w:fldCharType="separate"/>
      </w:r>
      <w:r w:rsidR="004E6C4D" w:rsidRPr="00CE5387">
        <w:rPr>
          <w:rFonts w:ascii="Calibri" w:hAnsi="Calibri"/>
          <w:noProof/>
          <w:vertAlign w:val="superscript"/>
        </w:rPr>
        <w:t>[</w:t>
      </w:r>
      <w:hyperlink w:anchor="_ENREF_180" w:tooltip="Excellence, 2013 #213" w:history="1">
        <w:r w:rsidR="00DB40C0" w:rsidRPr="00CE5387">
          <w:rPr>
            <w:rFonts w:ascii="Calibri" w:hAnsi="Calibri"/>
            <w:noProof/>
            <w:vertAlign w:val="superscript"/>
          </w:rPr>
          <w:t>180</w:t>
        </w:r>
      </w:hyperlink>
      <w:r w:rsidR="004E6C4D"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in common with other expert consensus guidelines, recommends that effectiveness estimates used in economic models are based on evidence from systematic reviews. This method assembles ‘</w:t>
      </w:r>
      <w:r w:rsidRPr="00CE5387">
        <w:t xml:space="preserve">all the available relevant evidence using explicit, valid and replicable methods in a way that minimises the risk of biased </w:t>
      </w:r>
      <w:r w:rsidRPr="00CE5387">
        <w:lastRenderedPageBreak/>
        <w:t>selection of studies’.</w:t>
      </w:r>
      <w:r w:rsidR="00A12205" w:rsidRPr="00CE5387">
        <w:fldChar w:fldCharType="begin"/>
      </w:r>
      <w:r w:rsidR="004E6C4D" w:rsidRPr="00CE5387">
        <w:instrText xml:space="preserve"> ADDIN EN.CITE &lt;EndNote&gt;&lt;Cite&gt;&lt;Author&gt;Excellence&lt;/Author&gt;&lt;Year&gt;2013&lt;/Year&gt;&lt;RecNum&gt;207&lt;/RecNum&gt;&lt;DisplayText&gt;&lt;style face="superscript"&gt;[180]&lt;/style&gt;&lt;/DisplayText&gt;&lt;record&gt;&lt;rec-number&gt;207&lt;/rec-number&gt;&lt;foreign-keys&gt;&lt;key app="EN" db-id="x0vpa2ff552pxvedr97v0e940xdvezxvsas0"&gt;207&lt;/key&gt;&lt;/foreign-keys&gt;&lt;ref-type name="Pamphlet"&gt;24&lt;/ref-type&gt;&lt;contributors&gt;&lt;authors&gt;&lt;author&gt;National Institute of Health and Care Excellence&lt;/author&gt;&lt;/authors&gt;&lt;secondary-authors&gt;&lt;author&gt;National Institute of Health and Care Excellence&lt;/author&gt;&lt;/secondary-authors&gt;&lt;/contributors&gt;&lt;titles&gt;&lt;title&gt;Guide to the methods of technology appraisal 2013 &lt;/title&gt;&lt;/titles&gt;&lt;dates&gt;&lt;year&gt;2013&lt;/year&gt;&lt;/dates&gt;&lt;pub-location&gt;London&lt;/pub-location&gt;&lt;publisher&gt;NICE&lt;/publisher&gt;&lt;urls&gt;&lt;related-urls&gt;&lt;url&gt;http://publications.nice.org.uk/pmg9&lt;/url&gt;&lt;/related-urls&gt;&lt;/urls&gt;&lt;/record&gt;&lt;/Cite&gt;&lt;/EndNote&gt;</w:instrText>
      </w:r>
      <w:r w:rsidR="00A12205" w:rsidRPr="00CE5387">
        <w:fldChar w:fldCharType="separate"/>
      </w:r>
      <w:r w:rsidR="004E6C4D" w:rsidRPr="00CE5387">
        <w:rPr>
          <w:noProof/>
          <w:vertAlign w:val="superscript"/>
        </w:rPr>
        <w:t>[</w:t>
      </w:r>
      <w:hyperlink w:anchor="_ENREF_180" w:tooltip="Excellence, 2013 #213" w:history="1">
        <w:r w:rsidR="00DB40C0" w:rsidRPr="00CE5387">
          <w:rPr>
            <w:noProof/>
            <w:vertAlign w:val="superscript"/>
          </w:rPr>
          <w:t>180</w:t>
        </w:r>
      </w:hyperlink>
      <w:r w:rsidR="004E6C4D" w:rsidRPr="00CE5387">
        <w:rPr>
          <w:noProof/>
          <w:vertAlign w:val="superscript"/>
        </w:rPr>
        <w:t>]</w:t>
      </w:r>
      <w:r w:rsidR="00A12205" w:rsidRPr="00CE5387">
        <w:fldChar w:fldCharType="end"/>
      </w:r>
      <w:r w:rsidRPr="00CE5387">
        <w:t xml:space="preserve"> If appropriate, effect estimates from identified studies can be combined, either directly in meta-analyses, or using indirect treatment comparisons and network meta-analysis. Using well conducted randomised controlled trials identified from systematic reviews should offer minimally biased estimates of benefits and risks. Less reliably, observational studies may require consideration in the absence of experimental data. In the event that the only evidence available is at high risk of bias, it may ultimately be necessary to use expert opinion to guide treatment allocation decisions.</w:t>
      </w:r>
    </w:p>
    <w:p w:rsidR="00C12B76" w:rsidRPr="00CE5387" w:rsidRDefault="00C12B76" w:rsidP="004C1698">
      <w:pPr>
        <w:pStyle w:val="Heading3"/>
      </w:pPr>
      <w:bookmarkStart w:id="27" w:name="_Toc399054967"/>
      <w:r w:rsidRPr="00CE5387">
        <w:t>Aims and objectives</w:t>
      </w:r>
      <w:bookmarkEnd w:id="27"/>
    </w:p>
    <w:p w:rsidR="00C12B76" w:rsidRPr="00CE5387" w:rsidRDefault="00C12B76" w:rsidP="00C12B76">
      <w:r w:rsidRPr="00CE5387">
        <w:t xml:space="preserve">The aim of this chapter was to systematically evaluate the existing literature examining the effectiveness of alternative management strategies for adults with suspected TBI injured closest to a NSAH, in order to inform parameter estimates for the HITSNS economic model. The investigation included a literature review examining the effectiveness of </w:t>
      </w:r>
      <w:r w:rsidR="00312648" w:rsidRPr="00CE5387">
        <w:t>prehospital</w:t>
      </w:r>
      <w:r w:rsidRPr="00CE5387">
        <w:t xml:space="preserve"> triage and bypass compared to other treatment pathways. A further formal systematic review was also conducted comparing a routine secondary transfer strategy with a no transfer strategy in adults with non-surgical severe TBI. Specific objectives were to:</w:t>
      </w:r>
    </w:p>
    <w:p w:rsidR="00C12B76" w:rsidRPr="00CE5387" w:rsidRDefault="00C12B76" w:rsidP="00C12B76"/>
    <w:p w:rsidR="00C12B76" w:rsidRPr="00CE5387" w:rsidRDefault="00C12B76" w:rsidP="00A30F7F">
      <w:pPr>
        <w:pStyle w:val="ListParagraph"/>
        <w:numPr>
          <w:ilvl w:val="0"/>
          <w:numId w:val="12"/>
        </w:numPr>
      </w:pPr>
      <w:r w:rsidRPr="00CE5387">
        <w:t xml:space="preserve">Critically review the evidence base examining </w:t>
      </w:r>
      <w:r w:rsidR="00312648" w:rsidRPr="00CE5387">
        <w:t>prehospital</w:t>
      </w:r>
      <w:r w:rsidRPr="00CE5387">
        <w:t xml:space="preserve"> triage and bypass as an effective treatment pathway for patients with suspected significant TBI.</w:t>
      </w:r>
    </w:p>
    <w:p w:rsidR="00C12B76" w:rsidRPr="00CE5387" w:rsidRDefault="00C12B76" w:rsidP="00A30F7F">
      <w:pPr>
        <w:pStyle w:val="ListParagraph"/>
        <w:numPr>
          <w:ilvl w:val="0"/>
          <w:numId w:val="12"/>
        </w:numPr>
      </w:pPr>
      <w:r w:rsidRPr="00CE5387">
        <w:t>Systematically identify and appraise studies comparing routine secondary transfer of patients with non-surgical severe TBI to SNCs with management entirely in NSAHs.</w:t>
      </w:r>
    </w:p>
    <w:p w:rsidR="00C12B76" w:rsidRPr="00CE5387" w:rsidRDefault="00C12B76" w:rsidP="00A30F7F">
      <w:pPr>
        <w:pStyle w:val="ListParagraph"/>
        <w:numPr>
          <w:ilvl w:val="0"/>
          <w:numId w:val="12"/>
        </w:numPr>
      </w:pPr>
      <w:r w:rsidRPr="00CE5387">
        <w:t>Determine the effectiveness of competing management pathways in subgroups of TBI patients with isolated head injury and with multiple trauma.</w:t>
      </w:r>
    </w:p>
    <w:p w:rsidR="00C12B76" w:rsidRPr="00CE5387" w:rsidRDefault="00C12B76" w:rsidP="00C12B76">
      <w:pPr>
        <w:pStyle w:val="ListParagraph"/>
        <w:ind w:left="360"/>
      </w:pPr>
    </w:p>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Pr>
        <w:pStyle w:val="Heading2"/>
      </w:pPr>
      <w:bookmarkStart w:id="28" w:name="_Toc399054968"/>
      <w:r w:rsidRPr="00CE5387">
        <w:lastRenderedPageBreak/>
        <w:t>methods</w:t>
      </w:r>
      <w:bookmarkEnd w:id="28"/>
    </w:p>
    <w:p w:rsidR="00C12B76" w:rsidRPr="00CE5387" w:rsidRDefault="00C12B76" w:rsidP="004C1698">
      <w:pPr>
        <w:pStyle w:val="Heading3"/>
      </w:pPr>
      <w:bookmarkStart w:id="29" w:name="_Toc399054969"/>
      <w:r w:rsidRPr="00CE5387">
        <w:t xml:space="preserve">Literature review examining the effectiveness of </w:t>
      </w:r>
      <w:r w:rsidR="00312648" w:rsidRPr="00CE5387">
        <w:t>prehospital</w:t>
      </w:r>
      <w:r w:rsidRPr="00CE5387">
        <w:t xml:space="preserve"> triage and bypass compared to other treatment pathways in suspected significant TBI</w:t>
      </w:r>
      <w:bookmarkEnd w:id="29"/>
    </w:p>
    <w:p w:rsidR="00C12B76" w:rsidRPr="00CE5387" w:rsidRDefault="00C12B76" w:rsidP="00C12B76">
      <w:pPr>
        <w:pStyle w:val="Heading4"/>
      </w:pPr>
      <w:r w:rsidRPr="00CE5387">
        <w:t xml:space="preserve">Information sources </w:t>
      </w:r>
    </w:p>
    <w:p w:rsidR="00C12B76" w:rsidRPr="00CE5387" w:rsidRDefault="00C12B76" w:rsidP="00C12B76">
      <w:pPr>
        <w:pStyle w:val="Default"/>
        <w:spacing w:line="360" w:lineRule="auto"/>
        <w:rPr>
          <w:bCs/>
          <w:sz w:val="22"/>
          <w:szCs w:val="22"/>
        </w:rPr>
      </w:pPr>
      <w:r w:rsidRPr="00CE5387">
        <w:rPr>
          <w:bCs/>
          <w:sz w:val="22"/>
          <w:szCs w:val="22"/>
        </w:rPr>
        <w:t>Searches were performed in the major electronic bibliographic databases of MEDLINE and EMBASE. Systematic review protocol registers (PROSPERO, Cochrane Collaboration),</w:t>
      </w:r>
      <w:r w:rsidR="00A12205" w:rsidRPr="00CE5387">
        <w:rPr>
          <w:bCs/>
          <w:sz w:val="22"/>
          <w:szCs w:val="22"/>
        </w:rPr>
        <w:fldChar w:fldCharType="begin"/>
      </w:r>
      <w:r w:rsidR="004E6C4D" w:rsidRPr="00CE5387">
        <w:rPr>
          <w:bCs/>
          <w:sz w:val="22"/>
          <w:szCs w:val="22"/>
        </w:rPr>
        <w:instrText xml:space="preserve"> ADDIN EN.CITE &lt;EndNote&gt;&lt;Cite&gt;&lt;Author&gt;Dissemination&lt;/Author&gt;&lt;Year&gt;2014&lt;/Year&gt;&lt;RecNum&gt;890&lt;/RecNum&gt;&lt;DisplayText&gt;&lt;style face="superscript"&gt;[181, 182]&lt;/style&gt;&lt;/DisplayText&gt;&lt;record&gt;&lt;rec-number&gt;890&lt;/rec-number&gt;&lt;foreign-keys&gt;&lt;key app="EN" db-id="x0vpa2ff552pxvedr97v0e940xdvezxvsas0"&gt;890&lt;/key&gt;&lt;/foreign-keys&gt;&lt;ref-type name="Journal Article"&gt;17&lt;/ref-type&gt;&lt;contributors&gt;&lt;authors&gt;&lt;author&gt;Univerisity of York Centre for Reviews and Dissemination&lt;/author&gt;&lt;/authors&gt;&lt;/contributors&gt;&lt;titles&gt;&lt;title&gt;International prospective register of systematic reviews&lt;/title&gt;&lt;/titles&gt;&lt;dates&gt;&lt;year&gt;2014&lt;/year&gt;&lt;/dates&gt;&lt;urls&gt;&lt;related-urls&gt;&lt;url&gt;http://www.crd.york.ac.uk/PROSPERO/&lt;/url&gt;&lt;/related-urls&gt;&lt;/urls&gt;&lt;/record&gt;&lt;/Cite&gt;&lt;Cite&gt;&lt;Author&gt;Collaboration&lt;/Author&gt;&lt;Year&gt;2014&lt;/Year&gt;&lt;RecNum&gt;891&lt;/RecNum&gt;&lt;record&gt;&lt;rec-number&gt;891&lt;/rec-number&gt;&lt;foreign-keys&gt;&lt;key app="EN" db-id="x0vpa2ff552pxvedr97v0e940xdvezxvsas0"&gt;891&lt;/key&gt;&lt;/foreign-keys&gt;&lt;ref-type name="Personal Communication"&gt;26&lt;/ref-type&gt;&lt;contributors&gt;&lt;authors&gt;&lt;author&gt;Cochrane Collaboration&lt;/author&gt;&lt;/authors&gt;&lt;/contributors&gt;&lt;titles&gt;&lt;title&gt;Cochrane Database of Systematic Reviews&lt;/title&gt;&lt;/titles&gt;&lt;dates&gt;&lt;year&gt;2014&lt;/year&gt;&lt;/dates&gt;&lt;urls&gt;&lt;related-urls&gt;&lt;url&gt;http://www.thecochranelibrary.com/view/0/index.html&lt;/url&gt;&lt;/related-urls&gt;&lt;/urls&gt;&lt;/record&gt;&lt;/Cite&gt;&lt;/EndNote&gt;</w:instrText>
      </w:r>
      <w:r w:rsidR="00A12205" w:rsidRPr="00CE5387">
        <w:rPr>
          <w:bCs/>
          <w:sz w:val="22"/>
          <w:szCs w:val="22"/>
        </w:rPr>
        <w:fldChar w:fldCharType="separate"/>
      </w:r>
      <w:r w:rsidR="004E6C4D" w:rsidRPr="00CE5387">
        <w:rPr>
          <w:bCs/>
          <w:noProof/>
          <w:sz w:val="22"/>
          <w:szCs w:val="22"/>
          <w:vertAlign w:val="superscript"/>
        </w:rPr>
        <w:t>[</w:t>
      </w:r>
      <w:hyperlink w:anchor="_ENREF_181" w:tooltip="Dissemination, 2014 #890" w:history="1">
        <w:r w:rsidR="00DB40C0" w:rsidRPr="00CE5387">
          <w:rPr>
            <w:bCs/>
            <w:noProof/>
            <w:sz w:val="22"/>
            <w:szCs w:val="22"/>
            <w:vertAlign w:val="superscript"/>
          </w:rPr>
          <w:t>181</w:t>
        </w:r>
      </w:hyperlink>
      <w:r w:rsidR="004E6C4D" w:rsidRPr="00CE5387">
        <w:rPr>
          <w:bCs/>
          <w:noProof/>
          <w:sz w:val="22"/>
          <w:szCs w:val="22"/>
          <w:vertAlign w:val="superscript"/>
        </w:rPr>
        <w:t xml:space="preserve">, </w:t>
      </w:r>
      <w:hyperlink w:anchor="_ENREF_182" w:tooltip="Collaboration, 2014 #891" w:history="1">
        <w:r w:rsidR="00DB40C0" w:rsidRPr="00CE5387">
          <w:rPr>
            <w:bCs/>
            <w:noProof/>
            <w:sz w:val="22"/>
            <w:szCs w:val="22"/>
            <w:vertAlign w:val="superscript"/>
          </w:rPr>
          <w:t>182</w:t>
        </w:r>
      </w:hyperlink>
      <w:r w:rsidR="004E6C4D" w:rsidRPr="00CE5387">
        <w:rPr>
          <w:bCs/>
          <w:noProof/>
          <w:sz w:val="22"/>
          <w:szCs w:val="22"/>
          <w:vertAlign w:val="superscript"/>
        </w:rPr>
        <w:t>]</w:t>
      </w:r>
      <w:r w:rsidR="00A12205" w:rsidRPr="00CE5387">
        <w:rPr>
          <w:bCs/>
          <w:sz w:val="22"/>
          <w:szCs w:val="22"/>
        </w:rPr>
        <w:fldChar w:fldCharType="end"/>
      </w:r>
      <w:r w:rsidRPr="00CE5387">
        <w:rPr>
          <w:bCs/>
          <w:sz w:val="22"/>
          <w:szCs w:val="22"/>
        </w:rPr>
        <w:t xml:space="preserve"> evidence based medicine databases (Centre for Reviews and Dissemination, Cochrane Library) and national research databases (Health Technology Assessment Agency and National Institute of Health Research databases) were additionally interrogated.</w:t>
      </w:r>
      <w:r w:rsidR="00A12205" w:rsidRPr="00CE5387">
        <w:rPr>
          <w:bCs/>
          <w:sz w:val="22"/>
          <w:szCs w:val="22"/>
        </w:rPr>
        <w:fldChar w:fldCharType="begin">
          <w:fldData xml:space="preserve">PEVuZE5vdGU+PENpdGU+PEF1dGhvcj5Zb3JrPC9BdXRob3I+PFllYXI+MjAxNDwvWWVhcj48UmVj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</w:fldData>
        </w:fldChar>
      </w:r>
      <w:r w:rsidR="004E6C4D" w:rsidRPr="00CE5387">
        <w:rPr>
          <w:bCs/>
          <w:sz w:val="22"/>
          <w:szCs w:val="22"/>
        </w:rPr>
        <w:instrText xml:space="preserve"> ADDIN EN.CITE </w:instrText>
      </w:r>
      <w:r w:rsidR="00A12205" w:rsidRPr="00CE5387">
        <w:rPr>
          <w:bCs/>
          <w:sz w:val="22"/>
          <w:szCs w:val="22"/>
        </w:rPr>
        <w:fldChar w:fldCharType="begin">
          <w:fldData xml:space="preserve">PEVuZE5vdGU+PENpdGU+PEF1dGhvcj5Zb3JrPC9BdXRob3I+PFllYXI+MjAxNDwvWWVhcj48UmVj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</w:fldData>
        </w:fldChar>
      </w:r>
      <w:r w:rsidR="004E6C4D" w:rsidRPr="00CE5387">
        <w:rPr>
          <w:bCs/>
          <w:sz w:val="22"/>
          <w:szCs w:val="22"/>
        </w:rPr>
        <w:instrText xml:space="preserve"> ADDIN EN.CITE.DATA </w:instrText>
      </w:r>
      <w:r w:rsidR="00A12205" w:rsidRPr="00CE5387">
        <w:rPr>
          <w:bCs/>
          <w:sz w:val="22"/>
          <w:szCs w:val="22"/>
        </w:rPr>
      </w:r>
      <w:r w:rsidR="00A12205" w:rsidRPr="00CE5387">
        <w:rPr>
          <w:bCs/>
          <w:sz w:val="22"/>
          <w:szCs w:val="22"/>
        </w:rPr>
        <w:fldChar w:fldCharType="end"/>
      </w:r>
      <w:r w:rsidR="00A12205" w:rsidRPr="00CE5387">
        <w:rPr>
          <w:bCs/>
          <w:sz w:val="22"/>
          <w:szCs w:val="22"/>
        </w:rPr>
      </w:r>
      <w:r w:rsidR="00A12205" w:rsidRPr="00CE5387">
        <w:rPr>
          <w:bCs/>
          <w:sz w:val="22"/>
          <w:szCs w:val="22"/>
        </w:rPr>
        <w:fldChar w:fldCharType="separate"/>
      </w:r>
      <w:r w:rsidR="004E6C4D" w:rsidRPr="00CE5387">
        <w:rPr>
          <w:bCs/>
          <w:noProof/>
          <w:sz w:val="22"/>
          <w:szCs w:val="22"/>
          <w:vertAlign w:val="superscript"/>
        </w:rPr>
        <w:t>[</w:t>
      </w:r>
      <w:hyperlink w:anchor="_ENREF_183" w:tooltip="York, 2014 #892" w:history="1">
        <w:r w:rsidR="00DB40C0" w:rsidRPr="00CE5387">
          <w:rPr>
            <w:bCs/>
            <w:noProof/>
            <w:sz w:val="22"/>
            <w:szCs w:val="22"/>
            <w:vertAlign w:val="superscript"/>
          </w:rPr>
          <w:t>183-186</w:t>
        </w:r>
      </w:hyperlink>
      <w:r w:rsidR="004E6C4D" w:rsidRPr="00CE5387">
        <w:rPr>
          <w:bCs/>
          <w:noProof/>
          <w:sz w:val="22"/>
          <w:szCs w:val="22"/>
          <w:vertAlign w:val="superscript"/>
        </w:rPr>
        <w:t>]</w:t>
      </w:r>
      <w:r w:rsidR="00A12205" w:rsidRPr="00CE5387">
        <w:rPr>
          <w:bCs/>
          <w:sz w:val="22"/>
          <w:szCs w:val="22"/>
        </w:rPr>
        <w:fldChar w:fldCharType="end"/>
      </w:r>
      <w:r w:rsidRPr="00CE5387">
        <w:rPr>
          <w:bCs/>
          <w:sz w:val="22"/>
          <w:szCs w:val="22"/>
        </w:rPr>
        <w:t xml:space="preserve"> </w:t>
      </w:r>
    </w:p>
    <w:p w:rsidR="00C12B76" w:rsidRPr="00CE5387" w:rsidRDefault="00C12B76" w:rsidP="00C12B76">
      <w:pPr>
        <w:pStyle w:val="Heading4"/>
      </w:pPr>
      <w:r w:rsidRPr="00CE5387">
        <w:t>Search strategies</w:t>
      </w:r>
    </w:p>
    <w:p w:rsidR="00C12B76" w:rsidRPr="00CE5387" w:rsidRDefault="00C12B76" w:rsidP="00C12B76">
      <w:r w:rsidRPr="00CE5387">
        <w:t>The search strategy consisted of search terms pertaining to TBI, bypass and secondary transfer treatment pathways. MEDLINE and EMBASE were interrogated using the OVID platform and the search str</w:t>
      </w:r>
      <w:r w:rsidR="0083275C" w:rsidRPr="00CE5387">
        <w:t>ings are presented in Appendix B</w:t>
      </w:r>
      <w:r w:rsidRPr="00CE5387">
        <w:t>. This strategy was then modified for use in other databases. All searches were performed between 1973 (the date the GCS was introduced) and December 2013.</w:t>
      </w:r>
      <w:r w:rsidR="00A12205" w:rsidRPr="00CE5387">
        <w:fldChar w:fldCharType="begin"/>
      </w:r>
      <w:r w:rsidR="00F24016" w:rsidRPr="00CE5387">
        <w:instrText xml:space="preserve"> ADDIN EN.CITE &lt;EndNote&gt;&lt;Cite&gt;&lt;Author&gt;Teasdale&lt;/Author&gt;&lt;Year&gt;1974&lt;/Year&gt;&lt;RecNum&gt;37&lt;/RecNum&gt;&lt;DisplayText&gt;&lt;style face="superscript"&gt;[4]&lt;/style&gt;&lt;/DisplayText&gt;&lt;record&gt;&lt;rec-number&gt;37&lt;/rec-number&gt;&lt;foreign-keys&gt;&lt;key app="EN" db-id="x0vpa2ff552pxvedr97v0e940xdvezxvsas0"&gt;37&lt;/key&gt;&lt;/foreign-keys&gt;&lt;ref-type name="Journal Article"&gt;17&lt;/ref-type&gt;&lt;contributors&gt;&lt;authors&gt;&lt;author&gt;Teasdale, G.&lt;/author&gt;&lt;author&gt;Jennett, B.&lt;/author&gt;&lt;/authors&gt;&lt;/contributors&gt;&lt;titles&gt;&lt;title&gt;ASSESSMENT OF COMA AND IMPAIRED CONSCIOUSNESS - PRACTICAL SCALE&lt;/title&gt;&lt;secondary-title&gt;Lancet&lt;/secondary-title&gt;&lt;/titles&gt;&lt;periodical&gt;&lt;full-title&gt;Lancet&lt;/full-title&gt;&lt;/periodical&gt;&lt;pages&gt;81-84&lt;/pages&gt;&lt;volume&gt;2&lt;/volume&gt;&lt;number&gt;7872&lt;/number&gt;&lt;dates&gt;&lt;year&gt;1974&lt;/year&gt;&lt;pub-dates&gt;&lt;date&gt;1974&lt;/date&gt;&lt;/pub-dates&gt;&lt;/dates&gt;&lt;isbn&gt;0140-6736&lt;/isbn&gt;&lt;accession-num&gt;WOS:A1974T535500009&lt;/accession-num&gt;&lt;urls&gt;&lt;related-urls&gt;&lt;url&gt;&amp;lt;Go to ISI&amp;gt;://WOS:A1974T535500009&lt;/url&gt;&lt;/related-urls&gt;&lt;/urls&gt;&lt;/record&gt;&lt;/Cite&gt;&lt;/EndNote&gt;</w:instrText>
      </w:r>
      <w:r w:rsidR="00A12205" w:rsidRPr="00CE5387">
        <w:fldChar w:fldCharType="separate"/>
      </w:r>
      <w:r w:rsidR="00F24016" w:rsidRPr="00CE5387">
        <w:rPr>
          <w:noProof/>
          <w:vertAlign w:val="superscript"/>
        </w:rPr>
        <w:t>[</w:t>
      </w:r>
      <w:hyperlink w:anchor="_ENREF_4" w:tooltip="Teasdale, 1974 #214" w:history="1">
        <w:r w:rsidR="00DB40C0" w:rsidRPr="00CE5387">
          <w:rPr>
            <w:noProof/>
            <w:vertAlign w:val="superscript"/>
          </w:rPr>
          <w:t>4</w:t>
        </w:r>
      </w:hyperlink>
      <w:r w:rsidR="00F24016" w:rsidRPr="00CE5387">
        <w:rPr>
          <w:noProof/>
          <w:vertAlign w:val="superscript"/>
        </w:rPr>
        <w:t>]</w:t>
      </w:r>
      <w:r w:rsidR="00A12205" w:rsidRPr="00CE5387">
        <w:fldChar w:fldCharType="end"/>
      </w:r>
      <w:r w:rsidRPr="00CE5387">
        <w:t xml:space="preserve"> Internet and website searching used a range of broad keywords. Searches were restricted to studies with abstracts available in English. </w:t>
      </w:r>
    </w:p>
    <w:p w:rsidR="00C12B76" w:rsidRPr="00CE5387" w:rsidRDefault="00C12B76" w:rsidP="00C12B76">
      <w:pPr>
        <w:pStyle w:val="Heading4"/>
      </w:pPr>
      <w:r w:rsidRPr="00CE5387">
        <w:t>Selection of relevant articles</w:t>
      </w:r>
    </w:p>
    <w:p w:rsidR="00C12B76" w:rsidRPr="00CE5387" w:rsidRDefault="00C12B76" w:rsidP="00C12B76">
      <w:r w:rsidRPr="00CE5387">
        <w:t xml:space="preserve">Selection of articles was performed in three stages. Firstly, titles of all citations identified during searches were screened for relevance. Secondly, abstracts of all potentially applicable articles were retrieved and reviewed. Thirdly, the full text of any study reports deemed relevant was examined. Systematic reviews </w:t>
      </w:r>
      <w:r w:rsidR="0083275C" w:rsidRPr="00CE5387">
        <w:t xml:space="preserve">or original research articles </w:t>
      </w:r>
      <w:r w:rsidRPr="00CE5387">
        <w:t>were considered eligible if they met the following conditions:</w:t>
      </w:r>
    </w:p>
    <w:p w:rsidR="00C12B76" w:rsidRPr="00CE5387" w:rsidRDefault="00C12B76" w:rsidP="00C12B76"/>
    <w:p w:rsidR="00C12B76" w:rsidRPr="00CE5387" w:rsidRDefault="00C12B76" w:rsidP="00A30F7F">
      <w:pPr>
        <w:pStyle w:val="ListParagraph"/>
        <w:numPr>
          <w:ilvl w:val="0"/>
          <w:numId w:val="30"/>
        </w:numPr>
      </w:pPr>
      <w:r w:rsidRPr="00CE5387">
        <w:t xml:space="preserve">Population: Examination of adults with significant TBI injured closest to a NSAH, or system-level evaluations focusing on patients with suspected TBI. </w:t>
      </w:r>
    </w:p>
    <w:p w:rsidR="00C12B76" w:rsidRPr="00CE5387" w:rsidRDefault="00C12B76" w:rsidP="00A30F7F">
      <w:pPr>
        <w:pStyle w:val="ListParagraph"/>
        <w:numPr>
          <w:ilvl w:val="0"/>
          <w:numId w:val="30"/>
        </w:numPr>
      </w:pPr>
      <w:r w:rsidRPr="00CE5387">
        <w:t xml:space="preserve">Interventions: Comparison of at least two of the possible management strategies for significant TBI patients, namely: </w:t>
      </w:r>
      <w:r w:rsidR="00312648" w:rsidRPr="00CE5387">
        <w:t>prehospital</w:t>
      </w:r>
      <w:r w:rsidRPr="00CE5387">
        <w:t xml:space="preserve"> triage and bypass with either routine secondary transfer, selective secondary transfer, or no secondary transfer.</w:t>
      </w:r>
    </w:p>
    <w:p w:rsidR="00C12B76" w:rsidRPr="00CE5387" w:rsidRDefault="00C12B76" w:rsidP="00A30F7F">
      <w:pPr>
        <w:pStyle w:val="ListParagraph"/>
        <w:numPr>
          <w:ilvl w:val="0"/>
          <w:numId w:val="30"/>
        </w:numPr>
      </w:pPr>
      <w:r w:rsidRPr="00CE5387">
        <w:t>Outcomes: Examination of patient-orientated outcomes such as mortality, disability or health related quality of life.</w:t>
      </w:r>
    </w:p>
    <w:p w:rsidR="00C12B76" w:rsidRPr="00CE5387" w:rsidRDefault="00C12B76" w:rsidP="00A30F7F">
      <w:pPr>
        <w:pStyle w:val="ListParagraph"/>
        <w:numPr>
          <w:ilvl w:val="0"/>
          <w:numId w:val="30"/>
        </w:numPr>
      </w:pPr>
      <w:r w:rsidRPr="00CE5387">
        <w:t xml:space="preserve">Study design: </w:t>
      </w:r>
      <w:r w:rsidR="0083275C" w:rsidRPr="00CE5387">
        <w:t>Systematic reviews, r</w:t>
      </w:r>
      <w:r w:rsidRPr="00CE5387">
        <w:t>andomised controlled trials, or observational studies with control groups and adjustment for confounding.</w:t>
      </w:r>
    </w:p>
    <w:p w:rsidR="00C12B76" w:rsidRPr="00CE5387" w:rsidRDefault="00C12B76" w:rsidP="00C12B76">
      <w:pPr>
        <w:pStyle w:val="Heading4"/>
      </w:pPr>
      <w:r w:rsidRPr="00CE5387">
        <w:lastRenderedPageBreak/>
        <w:t>Data extraction</w:t>
      </w:r>
    </w:p>
    <w:p w:rsidR="00C12B76" w:rsidRPr="00CE5387" w:rsidRDefault="006570F1" w:rsidP="00C12B76">
      <w:r w:rsidRPr="00CE5387">
        <w:t>Data were</w:t>
      </w:r>
      <w:r w:rsidR="00C12B76" w:rsidRPr="00CE5387">
        <w:t xml:space="preserve"> collected for all potentially relevant studies using a customised version of a generic form from the Cochrane Collaboration.</w:t>
      </w:r>
      <w:r w:rsidR="00A12205" w:rsidRPr="00CE5387">
        <w:fldChar w:fldCharType="begin"/>
      </w:r>
      <w:r w:rsidR="004E6C4D" w:rsidRPr="00CE5387">
        <w:instrText xml:space="preserve"> ADDIN EN.CITE &lt;EndNote&gt;&lt;Cite&gt;&lt;Author&gt;Higgins&lt;/Author&gt;&lt;Year&gt;2008&lt;/Year&gt;&lt;RecNum&gt;558&lt;/RecNum&gt;&lt;DisplayText&gt;&lt;style face="superscript"&gt;[187]&lt;/style&gt;&lt;/DisplayText&gt;&lt;record&gt;&lt;rec-number&gt;558&lt;/rec-number&gt;&lt;foreign-keys&gt;&lt;key app="EN" db-id="x0vpa2ff552pxvedr97v0e940xdvezxvsas0"&gt;558&lt;/key&gt;&lt;/foreign-keys&gt;&lt;ref-type name="Book"&gt;6&lt;/ref-type&gt;&lt;contributors&gt;&lt;authors&gt;&lt;author&gt;Higgins, Julian&lt;/author&gt;&lt;author&gt;Green, Sally Prof&lt;/author&gt;&lt;/authors&gt;&lt;/contributors&gt;&lt;titles&gt;&lt;title&gt;Cochrane handbook for systematic reviews of interventions&lt;/title&gt;&lt;/titles&gt;&lt;keywords&gt;&lt;keyword&gt;Evidence-based medicine Methodology.&lt;/keyword&gt;&lt;keyword&gt;Medicine Research Evaluation.&lt;/keyword&gt;&lt;keyword&gt;Outcome assessment (Medical care)&lt;/keyword&gt;&lt;keyword&gt;Meta-analysis.&lt;/keyword&gt;&lt;keyword&gt;Outcome and Process Assessment (Health Care)&lt;/keyword&gt;&lt;keyword&gt;Evidence-Based Medicine methods.&lt;/keyword&gt;&lt;keyword&gt;Meta-Analysis as Topic.&lt;/keyword&gt;&lt;keyword&gt;Review Literature as Topic.&lt;/keyword&gt;&lt;/keywords&gt;&lt;dates&gt;&lt;year&gt;2008&lt;/year&gt;&lt;/dates&gt;&lt;pub-location&gt;Oxford&lt;/pub-location&gt;&lt;publisher&gt;Wiley-Blackwell&lt;/publisher&gt;&lt;isbn&gt;9780470699515 (hbk.) : ¹25.00&amp;#xD;0470699515 (hbk.) : ¹25.00&lt;/isbn&gt;&lt;call-num&gt;610.72 22&amp;#xD;British Library HMNTS YK.2009.b.1441&amp;#xD;British Library DSC m09/.21596&amp;#xD;British Library STI (B) 610.72 Enquiry Desk Science 2&amp;#xD;British Library STI (B) 610.72 Enquiry Desk Science 3&lt;/call-num&gt;&lt;urls&gt;&lt;related-urls&gt;&lt;url&gt;Table of contents only http://www.loc.gov/catdir/toc/ecip0819/2008022132.html&lt;/url&gt;&lt;/related-urls&gt;&lt;/urls&gt;&lt;/record&gt;&lt;/Cite&gt;&lt;/EndNote&gt;</w:instrText>
      </w:r>
      <w:r w:rsidR="00A12205" w:rsidRPr="00CE5387">
        <w:fldChar w:fldCharType="separate"/>
      </w:r>
      <w:r w:rsidR="004E6C4D" w:rsidRPr="00CE5387">
        <w:rPr>
          <w:noProof/>
          <w:vertAlign w:val="superscript"/>
        </w:rPr>
        <w:t>[</w:t>
      </w:r>
      <w:hyperlink w:anchor="_ENREF_187" w:tooltip="Higgins, 2008 #558" w:history="1">
        <w:r w:rsidR="00DB40C0" w:rsidRPr="00CE5387">
          <w:rPr>
            <w:noProof/>
            <w:vertAlign w:val="superscript"/>
          </w:rPr>
          <w:t>187</w:t>
        </w:r>
      </w:hyperlink>
      <w:r w:rsidR="004E6C4D" w:rsidRPr="00CE5387">
        <w:rPr>
          <w:noProof/>
          <w:vertAlign w:val="superscript"/>
        </w:rPr>
        <w:t>]</w:t>
      </w:r>
      <w:r w:rsidR="00A12205" w:rsidRPr="00CE5387">
        <w:fldChar w:fldCharType="end"/>
      </w:r>
      <w:r w:rsidR="00C12B76" w:rsidRPr="00CE5387">
        <w:t xml:space="preserve"> This included the following identifying information for all studies: authors, year of publication, publishing journal, country of origin, and study design. Specific information relating to study design, inclusion criteria, and results were additionally collected. </w:t>
      </w:r>
    </w:p>
    <w:p w:rsidR="00C12B76" w:rsidRPr="00CE5387" w:rsidRDefault="00C12B76" w:rsidP="00C12B76">
      <w:pPr>
        <w:pStyle w:val="Heading4"/>
      </w:pPr>
      <w:r w:rsidRPr="00CE5387">
        <w:t>Evaluation of evidence</w:t>
      </w:r>
    </w:p>
    <w:p w:rsidR="00C12B76" w:rsidRPr="00CE5387" w:rsidRDefault="00C12B76" w:rsidP="00C12B76">
      <w:pPr>
        <w:rPr>
          <w:rFonts w:ascii="Calibri" w:hAnsi="Calibri"/>
          <w:color w:val="000000" w:themeColor="text1"/>
          <w:shd w:val="clear" w:color="auto" w:fill="FFFFFF"/>
        </w:rPr>
      </w:pPr>
      <w:r w:rsidRPr="00CE5387">
        <w:rPr>
          <w:rFonts w:ascii="Calibri" w:hAnsi="Calibri"/>
        </w:rPr>
        <w:t xml:space="preserve">Retrieved studies were evaluated using established </w:t>
      </w:r>
      <w:r w:rsidRPr="00CE5387">
        <w:rPr>
          <w:rFonts w:ascii="Calibri" w:hAnsi="Calibri" w:cs="Arial"/>
          <w:bCs/>
        </w:rPr>
        <w:t>critical appraisal checklists from the NHS Public Health Resource Units.</w:t>
      </w:r>
      <w:r w:rsidR="00A12205" w:rsidRPr="00CE5387">
        <w:rPr>
          <w:rFonts w:ascii="Calibri" w:hAnsi="Calibri" w:cs="Arial"/>
          <w:bCs/>
        </w:rPr>
        <w:fldChar w:fldCharType="begin"/>
      </w:r>
      <w:r w:rsidR="004E6C4D" w:rsidRPr="00CE5387">
        <w:rPr>
          <w:rFonts w:ascii="Calibri" w:hAnsi="Calibri" w:cs="Arial"/>
          <w:bCs/>
        </w:rPr>
        <w:instrText xml:space="preserve"> ADDIN EN.CITE &lt;EndNote&gt;&lt;Cite&gt;&lt;Author&gt;Units&lt;/Author&gt;&lt;Year&gt;2014&lt;/Year&gt;&lt;RecNum&gt;885&lt;/RecNum&gt;&lt;DisplayText&gt;&lt;style face="superscript"&gt;[188]&lt;/style&gt;&lt;/DisplayText&gt;&lt;record&gt;&lt;rec-number&gt;885&lt;/rec-number&gt;&lt;foreign-keys&gt;&lt;key app="EN" db-id="x0vpa2ff552pxvedr97v0e940xdvezxvsas0"&gt;885&lt;/key&gt;&lt;/foreign-keys&gt;&lt;ref-type name="Web Page"&gt;12&lt;/ref-type&gt;&lt;contributors&gt;&lt;authors&gt;&lt;author&gt;NHS Public Health Resource Units&lt;/author&gt;&lt;/authors&gt;&lt;/contributors&gt;&lt;titles&gt;&lt;title&gt;Critical Appraisal Skills Programme&lt;/title&gt;&lt;/titles&gt;&lt;number&gt;20th August 2014&lt;/number&gt;&lt;dates&gt;&lt;year&gt;2014&lt;/year&gt;&lt;/dates&gt;&lt;urls&gt;&lt;related-urls&gt;&lt;url&gt;http://www.casp-uk.net/&lt;/url&gt;&lt;/related-urls&gt;&lt;/urls&gt;&lt;/record&gt;&lt;/Cite&gt;&lt;/EndNote&gt;</w:instrText>
      </w:r>
      <w:r w:rsidR="00A12205" w:rsidRPr="00CE5387">
        <w:rPr>
          <w:rFonts w:ascii="Calibri" w:hAnsi="Calibri" w:cs="Arial"/>
          <w:bCs/>
        </w:rPr>
        <w:fldChar w:fldCharType="separate"/>
      </w:r>
      <w:r w:rsidR="004E6C4D" w:rsidRPr="00CE5387">
        <w:rPr>
          <w:rFonts w:ascii="Calibri" w:hAnsi="Calibri" w:cs="Arial"/>
          <w:bCs/>
          <w:noProof/>
          <w:vertAlign w:val="superscript"/>
        </w:rPr>
        <w:t>[</w:t>
      </w:r>
      <w:hyperlink w:anchor="_ENREF_188" w:tooltip="Units, 2014 #885" w:history="1">
        <w:r w:rsidR="00DB40C0" w:rsidRPr="00CE5387">
          <w:rPr>
            <w:rFonts w:ascii="Calibri" w:hAnsi="Calibri" w:cs="Arial"/>
            <w:bCs/>
            <w:noProof/>
            <w:vertAlign w:val="superscript"/>
          </w:rPr>
          <w:t>188</w:t>
        </w:r>
      </w:hyperlink>
      <w:r w:rsidR="004E6C4D" w:rsidRPr="00CE5387">
        <w:rPr>
          <w:rFonts w:ascii="Calibri" w:hAnsi="Calibri" w:cs="Arial"/>
          <w:bCs/>
          <w:noProof/>
          <w:vertAlign w:val="superscript"/>
        </w:rPr>
        <w:t>]</w:t>
      </w:r>
      <w:r w:rsidR="00A12205" w:rsidRPr="00CE5387">
        <w:rPr>
          <w:rFonts w:ascii="Calibri" w:hAnsi="Calibri" w:cs="Arial"/>
          <w:bCs/>
        </w:rPr>
        <w:fldChar w:fldCharType="end"/>
      </w:r>
      <w:r w:rsidRPr="00CE5387">
        <w:rPr>
          <w:rFonts w:ascii="Calibri" w:hAnsi="Calibri" w:cs="Arial"/>
          <w:bCs/>
        </w:rPr>
        <w:t xml:space="preserve"> This was </w:t>
      </w:r>
      <w:r w:rsidRPr="00CE5387">
        <w:t xml:space="preserve">supplemented with additional methodological considerations from reporting guidelines including: </w:t>
      </w:r>
      <w:r w:rsidRPr="00CE5387">
        <w:rPr>
          <w:shd w:val="clear" w:color="auto" w:fill="FFFFFF"/>
        </w:rPr>
        <w:t>Preferred Reporting Items for Systematic Reviews and Meta-Analyses (PRIMSA);</w:t>
      </w:r>
      <w:r w:rsidR="00A12205" w:rsidRPr="00CE5387">
        <w:rPr>
          <w:shd w:val="clear" w:color="auto" w:fill="FFFFFF"/>
        </w:rPr>
        <w:fldChar w:fldCharType="begin"/>
      </w:r>
      <w:r w:rsidR="004E6C4D" w:rsidRPr="00CE5387">
        <w:rPr>
          <w:shd w:val="clear" w:color="auto" w:fill="FFFFFF"/>
        </w:rPr>
        <w:instrText xml:space="preserve"> ADDIN EN.CITE &lt;EndNote&gt;&lt;Cite&gt;&lt;Author&gt;Liberati&lt;/Author&gt;&lt;Year&gt;2009&lt;/Year&gt;&lt;RecNum&gt;887&lt;/RecNum&gt;&lt;DisplayText&gt;&lt;style face="superscript"&gt;[189]&lt;/style&gt;&lt;/DisplayText&gt;&lt;record&gt;&lt;rec-number&gt;887&lt;/rec-number&gt;&lt;foreign-keys&gt;&lt;key app="EN" db-id="x0vpa2ff552pxvedr97v0e940xdvezxvsas0"&gt;887&lt;/key&gt;&lt;/foreign-keys&gt;&lt;ref-type name="Journal Article"&gt;17&lt;/ref-type&gt;&lt;contributors&gt;&lt;authors&gt;&lt;author&gt;Liberati, A.&lt;/author&gt;&lt;author&gt;Altman, D. G.&lt;/author&gt;&lt;author&gt;Tetzlaff, J.&lt;/author&gt;&lt;author&gt;Mulrow, C.&lt;/author&gt;&lt;author&gt;Gotzsche, P. C.&lt;/author&gt;&lt;author&gt;Ioannidis, J. P.&lt;/author&gt;&lt;author&gt;Clarke, M.&lt;/author&gt;&lt;author&gt;Devereaux, P. J.&lt;/author&gt;&lt;author&gt;Kleijnen, J.&lt;/author&gt;&lt;author&gt;Moher, D.&lt;/author&gt;&lt;/authors&gt;&lt;/contributors&gt;&lt;auth-address&gt;Universita di Modena e Reggio Emilia, Modena, Italy. alesslib@mailbase.it&lt;/auth-address&gt;&lt;titles&gt;&lt;title&gt;The PRISMA statement for reporting systematic reviews and meta-analyses of studies that evaluate health care interventions: explanation and elaboration&lt;/title&gt;&lt;secondary-title&gt;Ann Intern Med&lt;/secondary-title&gt;&lt;alt-title&gt;Annals of internal medicine&lt;/alt-title&gt;&lt;/titles&gt;&lt;periodical&gt;&lt;full-title&gt;Ann Intern Med&lt;/full-title&gt;&lt;abbr-1&gt;Annals of internal medicine&lt;/abbr-1&gt;&lt;/periodical&gt;&lt;alt-periodical&gt;&lt;full-title&gt;Ann Intern Med&lt;/full-title&gt;&lt;abbr-1&gt;Annals of internal medicine&lt;/abbr-1&gt;&lt;/alt-periodical&gt;&lt;pages&gt;W65-94&lt;/pages&gt;&lt;volume&gt;151&lt;/volume&gt;&lt;number&gt;4&lt;/number&gt;&lt;edition&gt;2009/07/23&lt;/edition&gt;&lt;keywords&gt;&lt;keyword&gt;Evidence-Based Medicine/standards&lt;/keyword&gt;&lt;keyword&gt;Humans&lt;/keyword&gt;&lt;keyword&gt;Meta-Analysis as Topic&lt;/keyword&gt;&lt;keyword&gt;Publishing/ standards&lt;/keyword&gt;&lt;keyword&gt;Quality Control&lt;/keyword&gt;&lt;keyword&gt;Review Literature as Topic&lt;/keyword&gt;&lt;keyword&gt;Terminology as Topic&lt;/keyword&gt;&lt;/keywords&gt;&lt;dates&gt;&lt;year&gt;2009&lt;/year&gt;&lt;pub-dates&gt;&lt;date&gt;Aug 18&lt;/date&gt;&lt;/pub-dates&gt;&lt;/dates&gt;&lt;isbn&gt;1539-3704 (Electronic)&amp;#xD;0003-4819 (Linking)&lt;/isbn&gt;&lt;accession-num&gt;19622512&lt;/accession-num&gt;&lt;urls&gt;&lt;/urls&gt;&lt;remote-database-provider&gt;NLM&lt;/remote-database-provider&gt;&lt;language&gt;eng&lt;/language&gt;&lt;/record&gt;&lt;/Cite&gt;&lt;/EndNote&gt;</w:instrText>
      </w:r>
      <w:r w:rsidR="00A12205" w:rsidRPr="00CE5387">
        <w:rPr>
          <w:shd w:val="clear" w:color="auto" w:fill="FFFFFF"/>
        </w:rPr>
        <w:fldChar w:fldCharType="separate"/>
      </w:r>
      <w:r w:rsidR="004E6C4D" w:rsidRPr="00CE5387">
        <w:rPr>
          <w:noProof/>
          <w:shd w:val="clear" w:color="auto" w:fill="FFFFFF"/>
          <w:vertAlign w:val="superscript"/>
        </w:rPr>
        <w:t>[</w:t>
      </w:r>
      <w:hyperlink w:anchor="_ENREF_189" w:tooltip="Liberati, 2009 #887" w:history="1">
        <w:r w:rsidR="00DB40C0" w:rsidRPr="00CE5387">
          <w:rPr>
            <w:noProof/>
            <w:shd w:val="clear" w:color="auto" w:fill="FFFFFF"/>
            <w:vertAlign w:val="superscript"/>
          </w:rPr>
          <w:t>189</w:t>
        </w:r>
      </w:hyperlink>
      <w:r w:rsidR="004E6C4D" w:rsidRPr="00CE5387">
        <w:rPr>
          <w:noProof/>
          <w:shd w:val="clear" w:color="auto" w:fill="FFFFFF"/>
          <w:vertAlign w:val="superscript"/>
        </w:rPr>
        <w:t>]</w:t>
      </w:r>
      <w:r w:rsidR="00A12205" w:rsidRPr="00CE5387">
        <w:rPr>
          <w:shd w:val="clear" w:color="auto" w:fill="FFFFFF"/>
        </w:rPr>
        <w:fldChar w:fldCharType="end"/>
      </w:r>
      <w:r w:rsidRPr="00CE5387">
        <w:rPr>
          <w:shd w:val="clear" w:color="auto" w:fill="FFFFFF"/>
        </w:rPr>
        <w:t xml:space="preserve"> </w:t>
      </w:r>
      <w:r w:rsidRPr="00CE5387">
        <w:rPr>
          <w:rFonts w:ascii="Calibri" w:hAnsi="Calibri"/>
          <w:shd w:val="clear" w:color="auto" w:fill="FFFFFF"/>
        </w:rPr>
        <w:t>Guidelines for Meta-Analyses and</w:t>
      </w:r>
      <w:r w:rsidRPr="00CE5387">
        <w:rPr>
          <w:rStyle w:val="apple-converted-space"/>
          <w:rFonts w:ascii="Calibri" w:hAnsi="Calibri" w:cs="Arial"/>
          <w:shd w:val="clear" w:color="auto" w:fill="FFFFFF"/>
        </w:rPr>
        <w:t> </w:t>
      </w:r>
      <w:r w:rsidRPr="00CE5387">
        <w:rPr>
          <w:rStyle w:val="Emphasis"/>
          <w:rFonts w:ascii="Calibri" w:hAnsi="Calibri" w:cs="Arial"/>
          <w:bCs/>
          <w:i w:val="0"/>
          <w:iCs w:val="0"/>
          <w:shd w:val="clear" w:color="auto" w:fill="FFFFFF"/>
        </w:rPr>
        <w:t>Systematic Reviews</w:t>
      </w:r>
      <w:r w:rsidRPr="00CE5387">
        <w:rPr>
          <w:rStyle w:val="apple-converted-space"/>
          <w:rFonts w:ascii="Calibri" w:hAnsi="Calibri" w:cs="Arial"/>
          <w:shd w:val="clear" w:color="auto" w:fill="FFFFFF"/>
        </w:rPr>
        <w:t> </w:t>
      </w:r>
      <w:r w:rsidRPr="00CE5387">
        <w:rPr>
          <w:rFonts w:ascii="Calibri" w:hAnsi="Calibri"/>
          <w:shd w:val="clear" w:color="auto" w:fill="FFFFFF"/>
        </w:rPr>
        <w:t>of Observational Studies (MOOSE)</w:t>
      </w:r>
      <w:r w:rsidRPr="00CE5387">
        <w:t>;</w:t>
      </w:r>
      <w:r w:rsidR="00A12205" w:rsidRPr="00CE5387">
        <w:fldChar w:fldCharType="begin"/>
      </w:r>
      <w:r w:rsidR="004E6C4D" w:rsidRPr="00CE5387">
        <w:instrText xml:space="preserve"> ADDIN EN.CITE &lt;EndNote&gt;&lt;Cite&gt;&lt;Author&gt;Stroup&lt;/Author&gt;&lt;Year&gt;2000&lt;/Year&gt;&lt;RecNum&gt;888&lt;/RecNum&gt;&lt;DisplayText&gt;&lt;style face="superscript"&gt;[190]&lt;/style&gt;&lt;/DisplayText&gt;&lt;record&gt;&lt;rec-number&gt;888&lt;/rec-number&gt;&lt;foreign-keys&gt;&lt;key app="EN" db-id="x0vpa2ff552pxvedr97v0e940xdvezxvsas0"&gt;888&lt;/key&gt;&lt;/foreign-keys&gt;&lt;ref-type name="Journal Article"&gt;17&lt;/ref-type&gt;&lt;contributors&gt;&lt;authors&gt;&lt;author&gt;Stroup, D. F.&lt;/author&gt;&lt;author&gt;Berlin, J. A.&lt;/author&gt;&lt;author&gt;Morton, S. C.&lt;/author&gt;&lt;author&gt;Olkin, I.&lt;/author&gt;&lt;author&gt;Williamson, G. D.&lt;/author&gt;&lt;author&gt;Rennie, D.&lt;/author&gt;&lt;author&gt;Moher, D.&lt;/author&gt;&lt;author&gt;Becker, B. J.&lt;/author&gt;&lt;author&gt;Sipe, T. A.&lt;/author&gt;&lt;author&gt;Thacker, S. B.&lt;/author&gt;&lt;/authors&gt;&lt;/contributors&gt;&lt;auth-address&gt;Centers for Disease Control and Prevention, Atlanta, GA 30333, USA. dfs2@cdc.gov&lt;/auth-address&gt;&lt;titles&gt;&lt;title&gt;Meta-analysis of observational studies in epidemiology: a proposal for reporting. Meta-analysis Of Observational Studies in Epidemiology (MOOSE) group&lt;/title&gt;&lt;secondary-title&gt;JAMA&lt;/secondary-title&gt;&lt;alt-title&gt;JAMA : the journal of the American Medical Association&lt;/alt-title&gt;&lt;/titles&gt;&lt;periodical&gt;&lt;full-title&gt;JAMA&lt;/full-title&gt;&lt;abbr-1&gt;JAMA : the journal of the American Medical Association&lt;/abbr-1&gt;&lt;/periodical&gt;&lt;alt-periodical&gt;&lt;full-title&gt;JAMA&lt;/full-title&gt;&lt;abbr-1&gt;JAMA : the journal of the American Medical Association&lt;/abbr-1&gt;&lt;/alt-periodical&gt;&lt;pages&gt;2008-12&lt;/pages&gt;&lt;volume&gt;283&lt;/volume&gt;&lt;number&gt;15&lt;/number&gt;&lt;edition&gt;2000/05/02&lt;/edition&gt;&lt;keywords&gt;&lt;keyword&gt;Epidemiology&lt;/keyword&gt;&lt;keyword&gt;Meta-Analysis as Topic&lt;/keyword&gt;&lt;keyword&gt;Observation&lt;/keyword&gt;&lt;/keywords&gt;&lt;dates&gt;&lt;year&gt;2000&lt;/year&gt;&lt;pub-dates&gt;&lt;date&gt;Apr 19&lt;/date&gt;&lt;/pub-dates&gt;&lt;/dates&gt;&lt;isbn&gt;0098-7484 (Print)&amp;#xD;0098-7484 (Linking)&lt;/isbn&gt;&lt;accession-num&gt;10789670&lt;/accession-num&gt;&lt;urls&gt;&lt;/urls&gt;&lt;remote-database-provider&gt;NLM&lt;/remote-database-provider&gt;&lt;language&gt;eng&lt;/language&gt;&lt;/record&gt;&lt;/Cite&gt;&lt;/EndNote&gt;</w:instrText>
      </w:r>
      <w:r w:rsidR="00A12205" w:rsidRPr="00CE5387">
        <w:fldChar w:fldCharType="separate"/>
      </w:r>
      <w:r w:rsidR="004E6C4D" w:rsidRPr="00CE5387">
        <w:rPr>
          <w:noProof/>
          <w:vertAlign w:val="superscript"/>
        </w:rPr>
        <w:t>[</w:t>
      </w:r>
      <w:hyperlink w:anchor="_ENREF_190" w:tooltip="Stroup, 2000 #888" w:history="1">
        <w:r w:rsidR="00DB40C0" w:rsidRPr="00CE5387">
          <w:rPr>
            <w:noProof/>
            <w:vertAlign w:val="superscript"/>
          </w:rPr>
          <w:t>190</w:t>
        </w:r>
      </w:hyperlink>
      <w:r w:rsidR="004E6C4D" w:rsidRPr="00CE5387">
        <w:rPr>
          <w:noProof/>
          <w:vertAlign w:val="superscript"/>
        </w:rPr>
        <w:t>]</w:t>
      </w:r>
      <w:r w:rsidR="00A12205" w:rsidRPr="00CE5387">
        <w:fldChar w:fldCharType="end"/>
      </w:r>
      <w:r w:rsidRPr="00CE5387">
        <w:rPr>
          <w:rStyle w:val="Strong"/>
          <w:rFonts w:ascii="Calibri" w:hAnsi="Calibri"/>
          <w:b w:val="0"/>
          <w:color w:val="000000" w:themeColor="text1"/>
          <w:shd w:val="clear" w:color="auto" w:fill="FFFFFF"/>
        </w:rPr>
        <w:t xml:space="preserve"> STrengthening the Reporting of OBservational studies in Epidemiology</w:t>
      </w:r>
      <w:r w:rsidRPr="00CE5387">
        <w:rPr>
          <w:rFonts w:ascii="Calibri" w:hAnsi="Calibri"/>
          <w:b/>
          <w:color w:val="000000" w:themeColor="text1"/>
          <w:shd w:val="clear" w:color="auto" w:fill="FFFFFF"/>
        </w:rPr>
        <w:t xml:space="preserve"> </w:t>
      </w:r>
      <w:r w:rsidRPr="00CE5387">
        <w:rPr>
          <w:rFonts w:ascii="Calibri" w:hAnsi="Calibri"/>
          <w:color w:val="000000" w:themeColor="text1"/>
          <w:shd w:val="clear" w:color="auto" w:fill="FFFFFF"/>
        </w:rPr>
        <w:t>(STROBE).</w:t>
      </w:r>
      <w:r w:rsidR="00A12205" w:rsidRPr="00CE5387">
        <w:rPr>
          <w:rFonts w:ascii="Calibri" w:hAnsi="Calibri"/>
          <w:color w:val="000000" w:themeColor="text1"/>
          <w:shd w:val="clear" w:color="auto" w:fill="FFFFFF"/>
        </w:rPr>
        <w:fldChar w:fldCharType="begin"/>
      </w:r>
      <w:r w:rsidR="004E6C4D" w:rsidRPr="00CE5387">
        <w:rPr>
          <w:rFonts w:ascii="Calibri" w:hAnsi="Calibri"/>
          <w:color w:val="000000" w:themeColor="text1"/>
          <w:shd w:val="clear" w:color="auto" w:fill="FFFFFF"/>
        </w:rPr>
        <w:instrText xml:space="preserve"> ADDIN EN.CITE &lt;EndNote&gt;&lt;Cite&gt;&lt;Author&gt;von Elm&lt;/Author&gt;&lt;Year&gt;2008&lt;/Year&gt;&lt;RecNum&gt;889&lt;/RecNum&gt;&lt;DisplayText&gt;&lt;style face="superscript"&gt;[191]&lt;/style&gt;&lt;/DisplayText&gt;&lt;record&gt;&lt;rec-number&gt;889&lt;/rec-number&gt;&lt;foreign-keys&gt;&lt;key app="EN" db-id="x0vpa2ff552pxvedr97v0e940xdvezxvsas0"&gt;889&lt;/key&gt;&lt;/foreign-keys&gt;&lt;ref-type name="Journal Article"&gt;17&lt;/ref-type&gt;&lt;contributors&gt;&lt;authors&gt;&lt;author&gt;von Elm, E.&lt;/author&gt;&lt;author&gt;Altman, D. G.&lt;/author&gt;&lt;author&gt;Egger, M.&lt;/author&gt;&lt;author&gt;Pocock, S. J.&lt;/author&gt;&lt;author&gt;Gotzsche, P. C.&lt;/author&gt;&lt;author&gt;Vandenbroucke, J. P.&lt;/author&gt;&lt;/authors&gt;&lt;/contributors&gt;&lt;auth-address&gt;Institute of Social and Preventive Medicine, University of Bern, 3012 Bern, Switzerland.&lt;/auth-address&gt;&lt;titles&gt;&lt;title&gt;The Strengthening the Reporting of Observational Studies in Epidemiology (STROBE) statement: guidelines for reporting observational studies&lt;/title&gt;&lt;secondary-title&gt;J Clin Epidemiol&lt;/secondary-title&gt;&lt;alt-title&gt;Journal of clinical epidemiology&lt;/alt-title&gt;&lt;/titles&gt;&lt;periodical&gt;&lt;full-title&gt;J Clin Epidemiol&lt;/full-title&gt;&lt;abbr-1&gt;Journal of clinical epidemiology&lt;/abbr-1&gt;&lt;/periodical&gt;&lt;alt-periodical&gt;&lt;full-title&gt;J Clin Epidemiol&lt;/full-title&gt;&lt;abbr-1&gt;Journal of clinical epidemiology&lt;/abbr-1&gt;&lt;/alt-periodical&gt;&lt;pages&gt;344-9&lt;/pages&gt;&lt;volume&gt;61&lt;/volume&gt;&lt;number&gt;4&lt;/number&gt;&lt;edition&gt;2008/03/04&lt;/edition&gt;&lt;keywords&gt;&lt;keyword&gt;Case-Control Studies&lt;/keyword&gt;&lt;keyword&gt;Cohort Studies&lt;/keyword&gt;&lt;keyword&gt;Consensus&lt;/keyword&gt;&lt;keyword&gt;Cross-Sectional Studies&lt;/keyword&gt;&lt;keyword&gt;Documentation&lt;/keyword&gt;&lt;keyword&gt;Epidemiologic Research Design&lt;/keyword&gt;&lt;keyword&gt;Guidelines as Topic&lt;/keyword&gt;&lt;keyword&gt;Humans&lt;/keyword&gt;&lt;keyword&gt;Information Dissemination/ methods&lt;/keyword&gt;&lt;keyword&gt;Observation/ methods&lt;/keyword&gt;&lt;/keywords&gt;&lt;dates&gt;&lt;year&gt;2008&lt;/year&gt;&lt;pub-dates&gt;&lt;date&gt;Apr&lt;/date&gt;&lt;/pub-dates&gt;&lt;/dates&gt;&lt;isbn&gt;0895-4356 (Print)&amp;#xD;0895-4356 (Linking)&lt;/isbn&gt;&lt;accession-num&gt;18313558&lt;/accession-num&gt;&lt;urls&gt;&lt;/urls&gt;&lt;electronic-resource-num&gt;10.1016/j.jclinepi.2007.11.008&lt;/electronic-resource-num&gt;&lt;remote-database-provider&gt;NLM&lt;/remote-database-provider&gt;&lt;language&gt;eng&lt;/language&gt;&lt;/record&gt;&lt;/Cite&gt;&lt;/EndNote&gt;</w:instrText>
      </w:r>
      <w:r w:rsidR="00A12205" w:rsidRPr="00CE5387">
        <w:rPr>
          <w:rFonts w:ascii="Calibri" w:hAnsi="Calibri"/>
          <w:color w:val="000000" w:themeColor="text1"/>
          <w:shd w:val="clear" w:color="auto" w:fill="FFFFFF"/>
        </w:rPr>
        <w:fldChar w:fldCharType="separate"/>
      </w:r>
      <w:r w:rsidR="004E6C4D" w:rsidRPr="00CE5387">
        <w:rPr>
          <w:rFonts w:ascii="Calibri" w:hAnsi="Calibri"/>
          <w:noProof/>
          <w:color w:val="000000" w:themeColor="text1"/>
          <w:shd w:val="clear" w:color="auto" w:fill="FFFFFF"/>
          <w:vertAlign w:val="superscript"/>
        </w:rPr>
        <w:t>[</w:t>
      </w:r>
      <w:hyperlink w:anchor="_ENREF_191" w:tooltip="von Elm, 2008 #889" w:history="1">
        <w:r w:rsidR="00DB40C0" w:rsidRPr="00CE5387">
          <w:rPr>
            <w:rFonts w:ascii="Calibri" w:hAnsi="Calibri"/>
            <w:noProof/>
            <w:color w:val="000000" w:themeColor="text1"/>
            <w:shd w:val="clear" w:color="auto" w:fill="FFFFFF"/>
            <w:vertAlign w:val="superscript"/>
          </w:rPr>
          <w:t>191</w:t>
        </w:r>
      </w:hyperlink>
      <w:r w:rsidR="004E6C4D" w:rsidRPr="00CE5387">
        <w:rPr>
          <w:rFonts w:ascii="Calibri" w:hAnsi="Calibri"/>
          <w:noProof/>
          <w:color w:val="000000" w:themeColor="text1"/>
          <w:shd w:val="clear" w:color="auto" w:fill="FFFFFF"/>
          <w:vertAlign w:val="superscript"/>
        </w:rPr>
        <w:t>]</w:t>
      </w:r>
      <w:r w:rsidR="00A12205" w:rsidRPr="00CE5387">
        <w:rPr>
          <w:rFonts w:ascii="Calibri" w:hAnsi="Calibri"/>
          <w:color w:val="000000" w:themeColor="text1"/>
          <w:shd w:val="clear" w:color="auto" w:fill="FFFFFF"/>
        </w:rPr>
        <w:fldChar w:fldCharType="end"/>
      </w:r>
      <w:r w:rsidRPr="00CE5387">
        <w:rPr>
          <w:rFonts w:ascii="Calibri" w:hAnsi="Calibri"/>
          <w:color w:val="000000" w:themeColor="text1"/>
          <w:shd w:val="clear" w:color="auto" w:fill="FFFFFF"/>
        </w:rPr>
        <w:t xml:space="preserve"> The </w:t>
      </w:r>
      <w:r w:rsidRPr="00CE5387">
        <w:t>Cochrane Collaboration's tool for assessing risk of bias in randomised trials and clinical epidemiology theory were also considered.</w:t>
      </w:r>
      <w:r w:rsidR="00A12205" w:rsidRPr="00CE5387">
        <w:fldChar w:fldCharType="begin">
          <w:fldData xml:space="preserve">PEVuZE5vdGU+PENpdGU+PEF1dGhvcj5IaWdnaW5zPC9BdXRob3I+PFllYXI+MjAxMTwvWWVhcj48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==
</w:fldData>
        </w:fldChar>
      </w:r>
      <w:r w:rsidR="0083275C" w:rsidRPr="00CE5387">
        <w:instrText xml:space="preserve"> ADDIN EN.CITE </w:instrText>
      </w:r>
      <w:r w:rsidR="00A12205" w:rsidRPr="00CE5387">
        <w:fldChar w:fldCharType="begin">
          <w:fldData xml:space="preserve">PEVuZE5vdGU+PENpdGU+PEF1dGhvcj5IaWdnaW5zPC9BdXRob3I+PFllYXI+MjAxMTwvWWVhcj48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==
</w:fldData>
        </w:fldChar>
      </w:r>
      <w:r w:rsidR="0083275C" w:rsidRPr="00CE5387">
        <w:instrText xml:space="preserve"> ADDIN EN.CITE.DATA </w:instrText>
      </w:r>
      <w:r w:rsidR="00A12205" w:rsidRPr="00CE5387">
        <w:fldChar w:fldCharType="end"/>
      </w:r>
      <w:r w:rsidR="00A12205" w:rsidRPr="00CE5387">
        <w:fldChar w:fldCharType="separate"/>
      </w:r>
      <w:r w:rsidR="0083275C" w:rsidRPr="00CE5387">
        <w:rPr>
          <w:noProof/>
          <w:vertAlign w:val="superscript"/>
        </w:rPr>
        <w:t>[</w:t>
      </w:r>
      <w:hyperlink w:anchor="_ENREF_192" w:tooltip="Higgins, 2011 #63" w:history="1">
        <w:r w:rsidR="00DB40C0" w:rsidRPr="00CE5387">
          <w:rPr>
            <w:noProof/>
            <w:vertAlign w:val="superscript"/>
          </w:rPr>
          <w:t>192-194</w:t>
        </w:r>
      </w:hyperlink>
      <w:r w:rsidR="0083275C" w:rsidRPr="00CE5387">
        <w:rPr>
          <w:noProof/>
          <w:vertAlign w:val="superscript"/>
        </w:rPr>
        <w:t>]</w:t>
      </w:r>
      <w:r w:rsidR="00A12205" w:rsidRPr="00CE5387">
        <w:fldChar w:fldCharType="end"/>
      </w:r>
      <w:r w:rsidRPr="00CE5387">
        <w:t xml:space="preserve"> </w:t>
      </w:r>
    </w:p>
    <w:p w:rsidR="00C12B76" w:rsidRPr="00CE5387" w:rsidRDefault="00C12B76" w:rsidP="00C12B76">
      <w:pPr>
        <w:pStyle w:val="Heading4"/>
      </w:pPr>
      <w:r w:rsidRPr="00CE5387">
        <w:t>Literature review management</w:t>
      </w:r>
    </w:p>
    <w:p w:rsidR="00C12B76" w:rsidRPr="00CE5387" w:rsidRDefault="00C12B76" w:rsidP="00C12B76">
      <w:r w:rsidRPr="00CE5387">
        <w:t xml:space="preserve">References were recorded using </w:t>
      </w:r>
      <w:r w:rsidRPr="00CE5387">
        <w:rPr>
          <w:rFonts w:cs="AGaramond-Regular"/>
          <w:color w:val="000000"/>
          <w:lang w:eastAsia="en-GB"/>
        </w:rPr>
        <w:t>EndNote (Thomson Reuters, CA, USA).</w:t>
      </w:r>
      <w:r w:rsidRPr="00CE5387">
        <w:t xml:space="preserve"> Extracted data and risk of bias assessments were managed using </w:t>
      </w:r>
      <w:r w:rsidRPr="00CE5387">
        <w:rPr>
          <w:rFonts w:cs="AGaramond-Regular"/>
          <w:lang w:eastAsia="en-GB"/>
        </w:rPr>
        <w:t xml:space="preserve">Review Manager version 5.0 (Cochrane Collaboration, Oxford, UK) </w:t>
      </w:r>
      <w:r w:rsidRPr="00CE5387">
        <w:t>and Excel 2007 (Microsoft, Redmond, US).</w:t>
      </w:r>
    </w:p>
    <w:p w:rsidR="00C12B76" w:rsidRPr="00CE5387" w:rsidRDefault="00C12B76" w:rsidP="004C1698">
      <w:pPr>
        <w:pStyle w:val="Heading3"/>
      </w:pPr>
      <w:bookmarkStart w:id="30" w:name="_Toc399054970"/>
      <w:r w:rsidRPr="00CE5387">
        <w:t>Systematic review comparing the effectiveness of routine and no secondary transfer strategies</w:t>
      </w:r>
      <w:bookmarkEnd w:id="30"/>
      <w:r w:rsidR="002A7DC9" w:rsidRPr="00CE5387">
        <w:t xml:space="preserve"> in non-surgical significant TBI</w:t>
      </w:r>
    </w:p>
    <w:p w:rsidR="00C12B76" w:rsidRPr="00CE5387" w:rsidRDefault="00C12B76" w:rsidP="00C12B76">
      <w:pPr>
        <w:pStyle w:val="Heading4"/>
      </w:pPr>
      <w:r w:rsidRPr="00CE5387">
        <w:t>Systematic review rationale</w:t>
      </w:r>
    </w:p>
    <w:p w:rsidR="00C12B76" w:rsidRPr="00CE5387" w:rsidRDefault="00C12B76" w:rsidP="00C12B76">
      <w:r w:rsidRPr="00CE5387">
        <w:t>The foregoing literature review identified</w:t>
      </w:r>
      <w:r w:rsidR="00840A37" w:rsidRPr="00CE5387">
        <w:t xml:space="preserve"> a recent</w:t>
      </w:r>
      <w:r w:rsidRPr="00CE5387">
        <w:t xml:space="preserve"> systematic review that attempted to compare outcomes between bypass and a selective secondary transfer strategy, in both patients with general trauma and significant TBI. However, no systematic reviews were available which examined other competing secondary transfer strategies. Relative effectiveness estimates are required for these treatment pathways to inform trauma service reconfiguration decisions and the HITSNS economic model. </w:t>
      </w:r>
    </w:p>
    <w:p w:rsidR="00C12B76" w:rsidRPr="00CE5387" w:rsidRDefault="00C12B76" w:rsidP="00C12B76">
      <w:pPr>
        <w:pStyle w:val="Heading4"/>
      </w:pPr>
      <w:r w:rsidRPr="00CE5387">
        <w:t>Review question and review inclusion criteria</w:t>
      </w:r>
    </w:p>
    <w:p w:rsidR="00C12B76" w:rsidRPr="00CE5387" w:rsidRDefault="00C12B76" w:rsidP="00C12B76">
      <w:r w:rsidRPr="00CE5387">
        <w:rPr>
          <w:rFonts w:cs="Arial"/>
        </w:rPr>
        <w:t xml:space="preserve">A ‘PICOS’ or ‘Patient, Intervention, Comparator, Outcome, Study’ approach was used to define a focused clinical question and provide a framework for defining review eligibility criteria, </w:t>
      </w:r>
      <w:r w:rsidRPr="00CE5387">
        <w:rPr>
          <w:rFonts w:cs="Arial"/>
        </w:rPr>
        <w:lastRenderedPageBreak/>
        <w:t>informing search strategies and selecting studies in a systematic and unbiased fashion.</w:t>
      </w:r>
      <w:r w:rsidR="00A12205" w:rsidRPr="00CE5387">
        <w:rPr>
          <w:rFonts w:cs="Arial"/>
        </w:rPr>
        <w:fldChar w:fldCharType="begin">
          <w:fldData xml:space="preserve">PEVuZE5vdGU+PENpdGU+PEF1dGhvcj5IaWdnaW5zPC9BdXRob3I+PFllYXI+MjAwODwvWWVhcj48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</w:fldData>
        </w:fldChar>
      </w:r>
      <w:r w:rsidR="0083275C" w:rsidRPr="00CE5387">
        <w:rPr>
          <w:rFonts w:cs="Arial"/>
        </w:rPr>
        <w:instrText xml:space="preserve"> ADDIN EN.CITE </w:instrText>
      </w:r>
      <w:r w:rsidR="00A12205" w:rsidRPr="00CE5387">
        <w:rPr>
          <w:rFonts w:cs="Arial"/>
        </w:rPr>
        <w:fldChar w:fldCharType="begin">
          <w:fldData xml:space="preserve">PEVuZE5vdGU+PENpdGU+PEF1dGhvcj5IaWdnaW5zPC9BdXRob3I+PFllYXI+MjAwODwvWWVhcj48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</w:fldData>
        </w:fldChar>
      </w:r>
      <w:r w:rsidR="0083275C" w:rsidRPr="00CE5387">
        <w:rPr>
          <w:rFonts w:cs="Arial"/>
        </w:rPr>
        <w:instrText xml:space="preserve"> ADDIN EN.CITE.DATA </w:instrText>
      </w:r>
      <w:r w:rsidR="00A12205" w:rsidRPr="00CE5387">
        <w:rPr>
          <w:rFonts w:cs="Arial"/>
        </w:rPr>
      </w:r>
      <w:r w:rsidR="00A12205" w:rsidRPr="00CE5387">
        <w:rPr>
          <w:rFonts w:cs="Arial"/>
        </w:rPr>
        <w:fldChar w:fldCharType="end"/>
      </w:r>
      <w:r w:rsidR="00A12205" w:rsidRPr="00CE5387">
        <w:rPr>
          <w:rFonts w:cs="Arial"/>
        </w:rPr>
      </w:r>
      <w:r w:rsidR="00A12205" w:rsidRPr="00CE5387">
        <w:rPr>
          <w:rFonts w:cs="Arial"/>
        </w:rPr>
        <w:fldChar w:fldCharType="separate"/>
      </w:r>
      <w:r w:rsidR="0083275C" w:rsidRPr="00CE5387">
        <w:rPr>
          <w:rFonts w:cs="Arial"/>
          <w:noProof/>
          <w:vertAlign w:val="superscript"/>
        </w:rPr>
        <w:t>[</w:t>
      </w:r>
      <w:hyperlink w:anchor="_ENREF_187" w:tooltip="Higgins, 2008 #558" w:history="1">
        <w:r w:rsidR="00DB40C0" w:rsidRPr="00CE5387">
          <w:rPr>
            <w:rFonts w:cs="Arial"/>
            <w:noProof/>
            <w:vertAlign w:val="superscript"/>
          </w:rPr>
          <w:t>187</w:t>
        </w:r>
      </w:hyperlink>
      <w:r w:rsidR="0083275C" w:rsidRPr="00CE5387">
        <w:rPr>
          <w:rFonts w:cs="Arial"/>
          <w:noProof/>
          <w:vertAlign w:val="superscript"/>
        </w:rPr>
        <w:t xml:space="preserve">, </w:t>
      </w:r>
      <w:hyperlink w:anchor="_ENREF_195" w:tooltip="Schardt, 2007 #896" w:history="1">
        <w:r w:rsidR="00DB40C0" w:rsidRPr="00CE5387">
          <w:rPr>
            <w:rFonts w:cs="Arial"/>
            <w:noProof/>
            <w:vertAlign w:val="superscript"/>
          </w:rPr>
          <w:t>195</w:t>
        </w:r>
      </w:hyperlink>
      <w:r w:rsidR="0083275C" w:rsidRPr="00CE5387">
        <w:rPr>
          <w:rFonts w:cs="Arial"/>
          <w:noProof/>
          <w:vertAlign w:val="superscript"/>
        </w:rPr>
        <w:t>]</w:t>
      </w:r>
      <w:r w:rsidR="00A12205" w:rsidRPr="00CE5387">
        <w:rPr>
          <w:rFonts w:cs="Arial"/>
        </w:rPr>
        <w:fldChar w:fldCharType="end"/>
      </w:r>
      <w:r w:rsidRPr="00CE5387">
        <w:rPr>
          <w:rFonts w:cs="Arial"/>
        </w:rPr>
        <w:t xml:space="preserve"> </w:t>
      </w:r>
      <w:r w:rsidRPr="00CE5387">
        <w:t>The PICOS question for the current systematic review was:</w:t>
      </w:r>
    </w:p>
    <w:p w:rsidR="00C12B76" w:rsidRPr="00CE5387" w:rsidRDefault="00C12B76" w:rsidP="00C12B76"/>
    <w:p w:rsidR="00C12B76" w:rsidRPr="00CE5387" w:rsidRDefault="00C12B76" w:rsidP="00C12B76">
      <w:pPr>
        <w:rPr>
          <w:iCs/>
        </w:rPr>
      </w:pPr>
      <w:r w:rsidRPr="00CE5387">
        <w:rPr>
          <w:iCs/>
        </w:rPr>
        <w:t>‘In adults sustaining initially non-surgical severe TBI, and injured nearest to a non-specialist acute hospital, does secondary transfer and management at a specialist neuroscience centre, result in reduced mortality and disability, compared to receiving treatment at the non-specialist centre?’</w:t>
      </w:r>
    </w:p>
    <w:p w:rsidR="00C12B76" w:rsidRPr="00CE5387" w:rsidRDefault="00C12B76" w:rsidP="00C12B76">
      <w:pPr>
        <w:rPr>
          <w:rFonts w:cs="Arial"/>
        </w:rPr>
      </w:pPr>
    </w:p>
    <w:p w:rsidR="00C12B76" w:rsidRPr="00CE5387" w:rsidRDefault="00C12B76" w:rsidP="00C12B76">
      <w:r w:rsidRPr="00CE5387">
        <w:t>Studies investigating adult patients aged &gt;16 years, presenting with non-surgical severe TBI and injured nearest to a non-specialist acute hospital were eligible. Severe TBI was defined as GCS&lt;9, or AIS &gt;2. The age limit of 16 years was consistent with thresholds for adulthood commonly used in the TBI medical literature. As paediatric intensive care facilities are already centralised in the UK,</w:t>
      </w:r>
      <w:r w:rsidR="00A12205" w:rsidRPr="00CE5387">
        <w:fldChar w:fldCharType="begin">
          <w:fldData xml:space="preserve">PEVuZE5vdGU+PENpdGU+PEF1dGhvcj5UYXNrZXI8L0F1dGhvcj48WWVhcj4yMDA2PC9ZZWFyPjxS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</w:fldData>
        </w:fldChar>
      </w:r>
      <w:r w:rsidR="0083275C" w:rsidRPr="00CE5387">
        <w:instrText xml:space="preserve"> ADDIN EN.CITE </w:instrText>
      </w:r>
      <w:r w:rsidR="00A12205" w:rsidRPr="00CE5387">
        <w:fldChar w:fldCharType="begin">
          <w:fldData xml:space="preserve">PEVuZE5vdGU+PENpdGU+PEF1dGhvcj5UYXNrZXI8L0F1dGhvcj48WWVhcj4yMDA2PC9ZZWFyPjxS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</w:fldData>
        </w:fldChar>
      </w:r>
      <w:r w:rsidR="0083275C" w:rsidRPr="00CE5387">
        <w:instrText xml:space="preserve"> ADDIN EN.CITE.DATA </w:instrText>
      </w:r>
      <w:r w:rsidR="00A12205" w:rsidRPr="00CE5387">
        <w:fldChar w:fldCharType="end"/>
      </w:r>
      <w:r w:rsidR="00A12205" w:rsidRPr="00CE5387">
        <w:fldChar w:fldCharType="separate"/>
      </w:r>
      <w:r w:rsidR="0083275C" w:rsidRPr="00CE5387">
        <w:rPr>
          <w:noProof/>
          <w:vertAlign w:val="superscript"/>
        </w:rPr>
        <w:t>[</w:t>
      </w:r>
      <w:hyperlink w:anchor="_ENREF_196" w:tooltip="Tasker, 2006 #897" w:history="1">
        <w:r w:rsidR="00DB40C0" w:rsidRPr="00CE5387">
          <w:rPr>
            <w:noProof/>
            <w:vertAlign w:val="superscript"/>
          </w:rPr>
          <w:t>196</w:t>
        </w:r>
      </w:hyperlink>
      <w:r w:rsidR="0083275C" w:rsidRPr="00CE5387">
        <w:rPr>
          <w:noProof/>
          <w:vertAlign w:val="superscript"/>
        </w:rPr>
        <w:t>]</w:t>
      </w:r>
      <w:r w:rsidR="00A12205" w:rsidRPr="00CE5387">
        <w:fldChar w:fldCharType="end"/>
      </w:r>
      <w:r w:rsidRPr="00CE5387">
        <w:t xml:space="preserve"> and not relevant to trauma re-configuration decisions, children were not examined. </w:t>
      </w:r>
    </w:p>
    <w:p w:rsidR="00C12B76" w:rsidRPr="00CE5387" w:rsidRDefault="00C12B76" w:rsidP="00C12B76"/>
    <w:p w:rsidR="00C12B76" w:rsidRPr="00CE5387" w:rsidRDefault="00C12B76" w:rsidP="00C12B76">
      <w:pPr>
        <w:rPr>
          <w:color w:val="000000"/>
        </w:rPr>
      </w:pPr>
      <w:r w:rsidRPr="00CE5387">
        <w:t xml:space="preserve">The interventions group was defined as patients undergoing secondary transfer from </w:t>
      </w:r>
      <w:r w:rsidR="001666B1" w:rsidRPr="00CE5387">
        <w:t xml:space="preserve">NSAHs </w:t>
      </w:r>
      <w:r w:rsidRPr="00CE5387">
        <w:t xml:space="preserve">to a SNC (with neurosurgical unit, ICU, and supporting departments). This treatment pathway is equivalent to a ‘routine’ secondary transfer strategy. The control group constituted patients who were not initially transferred to specialist neuroscience centres, and were treated in non-specialist acute hospitals; consistent with the ‘no’ secondary transfer strategy. </w:t>
      </w:r>
      <w:r w:rsidRPr="00CE5387">
        <w:rPr>
          <w:color w:val="000000"/>
        </w:rPr>
        <w:t>Studies examining bypass of severe TBI patients, including secondary transfer of surgical severe TBI patients, examining differences between American College of Surgeons classified level 1 and 2 trauma centres only,</w:t>
      </w:r>
      <w:r w:rsidR="00A12205" w:rsidRPr="00CE5387">
        <w:rPr>
          <w:color w:val="000000"/>
        </w:rPr>
        <w:fldChar w:fldCharType="begin"/>
      </w:r>
      <w:r w:rsidR="0083275C" w:rsidRPr="00CE5387">
        <w:rPr>
          <w:color w:val="000000"/>
        </w:rPr>
        <w:instrText xml:space="preserve"> ADDIN EN.CITE &lt;EndNote&gt;&lt;Cite&gt;&lt;Author&gt;Surgeons&lt;/Author&gt;&lt;Year&gt;2014&lt;/Year&gt;&lt;RecNum&gt;898&lt;/RecNum&gt;&lt;DisplayText&gt;&lt;style face="superscript"&gt;[197]&lt;/style&gt;&lt;/DisplayText&gt;&lt;record&gt;&lt;rec-number&gt;898&lt;/rec-number&gt;&lt;foreign-keys&gt;&lt;key app="EN" db-id="x0vpa2ff552pxvedr97v0e940xdvezxvsas0"&gt;898&lt;/key&gt;&lt;/foreign-keys&gt;&lt;ref-type name="Web Page"&gt;12&lt;/ref-type&gt;&lt;contributors&gt;&lt;authors&gt;&lt;author&gt;American College of Surgeons&lt;/author&gt;&lt;/authors&gt;&lt;/contributors&gt;&lt;titles&gt;&lt;title&gt;Verification, Review and Consultation Program for Hospitals&lt;/title&gt;&lt;/titles&gt;&lt;number&gt;20th August 2014&lt;/number&gt;&lt;dates&gt;&lt;year&gt;2014&lt;/year&gt;&lt;/dates&gt;&lt;urls&gt;&lt;related-urls&gt;&lt;url&gt;https://www.facs.org/quality-programs/trauma/vrc/about&lt;/url&gt;&lt;/related-urls&gt;&lt;/urls&gt;&lt;/record&gt;&lt;/Cite&gt;&lt;/EndNote&gt;</w:instrText>
      </w:r>
      <w:r w:rsidR="00A12205" w:rsidRPr="00CE5387">
        <w:rPr>
          <w:color w:val="000000"/>
        </w:rPr>
        <w:fldChar w:fldCharType="separate"/>
      </w:r>
      <w:r w:rsidR="0083275C" w:rsidRPr="00CE5387">
        <w:rPr>
          <w:noProof/>
          <w:color w:val="000000"/>
          <w:vertAlign w:val="superscript"/>
        </w:rPr>
        <w:t>[</w:t>
      </w:r>
      <w:hyperlink w:anchor="_ENREF_197" w:tooltip="Surgeons, 2014 #898" w:history="1">
        <w:r w:rsidR="00DB40C0" w:rsidRPr="00CE5387">
          <w:rPr>
            <w:noProof/>
            <w:color w:val="000000"/>
            <w:vertAlign w:val="superscript"/>
          </w:rPr>
          <w:t>197</w:t>
        </w:r>
      </w:hyperlink>
      <w:r w:rsidR="0083275C" w:rsidRPr="00CE5387">
        <w:rPr>
          <w:noProof/>
          <w:color w:val="000000"/>
          <w:vertAlign w:val="superscript"/>
        </w:rPr>
        <w:t>]</w:t>
      </w:r>
      <w:r w:rsidR="00A12205" w:rsidRPr="00CE5387">
        <w:rPr>
          <w:color w:val="000000"/>
        </w:rPr>
        <w:fldChar w:fldCharType="end"/>
      </w:r>
      <w:r w:rsidRPr="00CE5387">
        <w:rPr>
          <w:color w:val="000000"/>
        </w:rPr>
        <w:t xml:space="preserve"> or comparing patients injured closest to a SNC with those undergoing secondary transfer were excluded as not relevant to the review question.  </w:t>
      </w:r>
    </w:p>
    <w:p w:rsidR="00C12B76" w:rsidRPr="00CE5387" w:rsidRDefault="00C12B76" w:rsidP="00C12B76">
      <w:pPr>
        <w:rPr>
          <w:color w:val="000000"/>
        </w:rPr>
      </w:pPr>
    </w:p>
    <w:p w:rsidR="00C12B76" w:rsidRPr="00CE5387" w:rsidRDefault="00C12B76" w:rsidP="00C12B76">
      <w:pPr>
        <w:rPr>
          <w:color w:val="000000"/>
        </w:rPr>
      </w:pPr>
      <w:r w:rsidRPr="00CE5387">
        <w:rPr>
          <w:color w:val="000000"/>
        </w:rPr>
        <w:t>The primary outcomes were acute mortality and long term disability. Conventionally these endpoints in TBI studies examine 30 day mortality and Glasgow Outcome Scale score at 6 months.</w:t>
      </w:r>
      <w:r w:rsidR="00A12205" w:rsidRPr="00CE5387">
        <w:rPr>
          <w:color w:val="000000"/>
        </w:rPr>
        <w:fldChar w:fldCharType="begin"/>
      </w:r>
      <w:r w:rsidR="00F24016" w:rsidRPr="00CE5387">
        <w:rPr>
          <w:color w:val="000000"/>
        </w:rPr>
        <w:instrText xml:space="preserve"> ADDIN EN.CITE &lt;EndNote&gt;&lt;Cite&gt;&lt;Author&gt;Maas&lt;/Author&gt;&lt;Year&gt;2008&lt;/Year&gt;&lt;RecNum&gt;36&lt;/RecNum&gt;&lt;DisplayText&gt;&lt;style face="superscript"&gt;[2]&lt;/style&gt;&lt;/DisplayText&gt;&lt;record&gt;&lt;rec-number&gt;36&lt;/rec-number&gt;&lt;foreign-keys&gt;&lt;key app="EN" db-id="x0vpa2ff552pxvedr97v0e940xdvezxvsas0"&gt;36&lt;/key&gt;&lt;/foreign-keys&gt;&lt;ref-type name="Journal Article"&gt;17&lt;/ref-type&gt;&lt;contributors&gt;&lt;authors&gt;&lt;author&gt;Maas, Andrew I. R.&lt;/author&gt;&lt;author&gt;Stocchetti, Nino&lt;/author&gt;&lt;author&gt;Bullock, Ross&lt;/author&gt;&lt;/authors&gt;&lt;/contributors&gt;&lt;titles&gt;&lt;title&gt;Moderate and severe traumatic brain injury in adults&lt;/title&gt;&lt;secondary-title&gt;Lancet Neurology&lt;/secondary-title&gt;&lt;/titles&gt;&lt;periodical&gt;&lt;full-title&gt;Lancet Neurology&lt;/full-title&gt;&lt;/periodical&gt;&lt;pages&gt;728-741&lt;/pages&gt;&lt;volume&gt;7&lt;/volume&gt;&lt;number&gt;8&lt;/number&gt;&lt;dates&gt;&lt;year&gt;2008&lt;/year&gt;&lt;pub-dates&gt;&lt;date&gt;Aug&lt;/date&gt;&lt;/pub-dates&gt;&lt;/dates&gt;&lt;isbn&gt;1474-4422&lt;/isbn&gt;&lt;accession-num&gt;WOS:000257969700020&lt;/accession-num&gt;&lt;urls&gt;&lt;related-urls&gt;&lt;url&gt;&amp;lt;Go to ISI&amp;gt;://WOS:000257969700020&lt;/url&gt;&lt;/related-urls&gt;&lt;/urls&gt;&lt;electronic-resource-num&gt;10.1016/s1474-4422(08)70164-9&lt;/electronic-resource-num&gt;&lt;/record&gt;&lt;/Cite&gt;&lt;/EndNote&gt;</w:instrText>
      </w:r>
      <w:r w:rsidR="00A12205" w:rsidRPr="00CE5387">
        <w:rPr>
          <w:color w:val="000000"/>
        </w:rPr>
        <w:fldChar w:fldCharType="separate"/>
      </w:r>
      <w:r w:rsidR="00F24016" w:rsidRPr="00CE5387">
        <w:rPr>
          <w:noProof/>
          <w:color w:val="000000"/>
          <w:vertAlign w:val="superscript"/>
        </w:rPr>
        <w:t>[</w:t>
      </w:r>
      <w:hyperlink w:anchor="_ENREF_2" w:tooltip="Maas, 2008 #36" w:history="1">
        <w:r w:rsidR="00DB40C0" w:rsidRPr="00CE5387">
          <w:rPr>
            <w:noProof/>
            <w:color w:val="000000"/>
            <w:vertAlign w:val="superscript"/>
          </w:rPr>
          <w:t>2</w:t>
        </w:r>
      </w:hyperlink>
      <w:r w:rsidR="00F24016" w:rsidRPr="00CE5387">
        <w:rPr>
          <w:noProof/>
          <w:color w:val="000000"/>
          <w:vertAlign w:val="superscript"/>
        </w:rPr>
        <w:t>]</w:t>
      </w:r>
      <w:r w:rsidR="00A12205" w:rsidRPr="00CE5387">
        <w:rPr>
          <w:color w:val="000000"/>
        </w:rPr>
        <w:fldChar w:fldCharType="end"/>
      </w:r>
      <w:r w:rsidRPr="00CE5387">
        <w:rPr>
          <w:color w:val="000000"/>
        </w:rPr>
        <w:t xml:space="preserve"> Secondary outcomes were the incidence of complications e.g. pneumonia, health related quality of life, and length of intensive care and hospital stay.</w:t>
      </w:r>
    </w:p>
    <w:p w:rsidR="00C12B76" w:rsidRPr="00CE5387" w:rsidRDefault="00C12B76" w:rsidP="00C12B76">
      <w:pPr>
        <w:rPr>
          <w:i/>
          <w:color w:val="000000"/>
        </w:rPr>
      </w:pPr>
    </w:p>
    <w:p w:rsidR="00C12B76" w:rsidRPr="00CE5387" w:rsidRDefault="00C12B76" w:rsidP="00C12B76">
      <w:pPr>
        <w:rPr>
          <w:rFonts w:cs="Arial"/>
        </w:rPr>
      </w:pPr>
      <w:r w:rsidRPr="00CE5387">
        <w:rPr>
          <w:color w:val="000000"/>
        </w:rPr>
        <w:t xml:space="preserve">Previous literature reviews have revealed a paucity of experimental evidence, and have highlighted the potential difficulties of performing </w:t>
      </w:r>
      <w:r w:rsidR="001F5ED0" w:rsidRPr="00CE5387">
        <w:rPr>
          <w:color w:val="000000"/>
        </w:rPr>
        <w:t>randomised controlled trials (</w:t>
      </w:r>
      <w:r w:rsidRPr="00CE5387">
        <w:rPr>
          <w:color w:val="000000"/>
        </w:rPr>
        <w:t>RCTs</w:t>
      </w:r>
      <w:r w:rsidR="001F5ED0" w:rsidRPr="00CE5387">
        <w:rPr>
          <w:color w:val="000000"/>
        </w:rPr>
        <w:t>)</w:t>
      </w:r>
      <w:r w:rsidRPr="00CE5387">
        <w:rPr>
          <w:color w:val="000000"/>
        </w:rPr>
        <w:t xml:space="preserve"> in this area.</w:t>
      </w:r>
      <w:r w:rsidRPr="00CE5387">
        <w:rPr>
          <w:color w:val="000000"/>
          <w:vertAlign w:val="superscript"/>
        </w:rPr>
        <w:t>[7,13]</w:t>
      </w:r>
      <w:r w:rsidRPr="00CE5387">
        <w:rPr>
          <w:color w:val="000000"/>
        </w:rPr>
        <w:t xml:space="preserve"> In the absence of eligible clinical trials, it was therefore planned to include non-randomised studies to examine the case for commissioning future clinical trials, and provide an impartial summary of the findings and limitations of available observational evidence to decision makers. However, to avoid presenting misleading effect estimates non-randomised </w:t>
      </w:r>
      <w:r w:rsidRPr="00CE5387">
        <w:rPr>
          <w:color w:val="000000"/>
        </w:rPr>
        <w:lastRenderedPageBreak/>
        <w:t xml:space="preserve">studies at very high risk of bias were excluded. </w:t>
      </w:r>
      <w:r w:rsidRPr="00CE5387">
        <w:rPr>
          <w:rFonts w:cs="Arial"/>
        </w:rPr>
        <w:t xml:space="preserve">Study design was defined according to </w:t>
      </w:r>
      <w:r w:rsidRPr="00CE5387">
        <w:rPr>
          <w:rFonts w:cs="AGaramond-Regular"/>
          <w:lang w:eastAsia="en-GB"/>
        </w:rPr>
        <w:t>Cochrane Non-randomised Study Methodology Group criteria</w:t>
      </w:r>
      <w:r w:rsidRPr="00CE5387">
        <w:rPr>
          <w:rFonts w:cs="Arial"/>
        </w:rPr>
        <w:t>,</w:t>
      </w:r>
      <w:r w:rsidR="00A12205" w:rsidRPr="00CE5387">
        <w:rPr>
          <w:rFonts w:cs="Arial"/>
        </w:rPr>
        <w:fldChar w:fldCharType="begin"/>
      </w:r>
      <w:r w:rsidR="004E6C4D" w:rsidRPr="00CE5387">
        <w:rPr>
          <w:rFonts w:cs="Arial"/>
        </w:rPr>
        <w:instrText xml:space="preserve"> ADDIN EN.CITE &lt;EndNote&gt;&lt;Cite&gt;&lt;Author&gt;Higgins&lt;/Author&gt;&lt;Year&gt;2008&lt;/Year&gt;&lt;RecNum&gt;558&lt;/RecNum&gt;&lt;DisplayText&gt;&lt;style face="superscript"&gt;[187]&lt;/style&gt;&lt;/DisplayText&gt;&lt;record&gt;&lt;rec-number&gt;558&lt;/rec-number&gt;&lt;foreign-keys&gt;&lt;key app="EN" db-id="x0vpa2ff552pxvedr97v0e940xdvezxvsas0"&gt;558&lt;/key&gt;&lt;/foreign-keys&gt;&lt;ref-type name="Book"&gt;6&lt;/ref-type&gt;&lt;contributors&gt;&lt;authors&gt;&lt;author&gt;Higgins, Julian&lt;/author&gt;&lt;author&gt;Green, Sally Prof&lt;/author&gt;&lt;/authors&gt;&lt;/contributors&gt;&lt;titles&gt;&lt;title&gt;Cochrane handbook for systematic reviews of interventions&lt;/title&gt;&lt;/titles&gt;&lt;keywords&gt;&lt;keyword&gt;Evidence-based medicine Methodology.&lt;/keyword&gt;&lt;keyword&gt;Medicine Research Evaluation.&lt;/keyword&gt;&lt;keyword&gt;Outcome assessment (Medical care)&lt;/keyword&gt;&lt;keyword&gt;Meta-analysis.&lt;/keyword&gt;&lt;keyword&gt;Outcome and Process Assessment (Health Care)&lt;/keyword&gt;&lt;keyword&gt;Evidence-Based Medicine methods.&lt;/keyword&gt;&lt;keyword&gt;Meta-Analysis as Topic.&lt;/keyword&gt;&lt;keyword&gt;Review Literature as Topic.&lt;/keyword&gt;&lt;/keywords&gt;&lt;dates&gt;&lt;year&gt;2008&lt;/year&gt;&lt;/dates&gt;&lt;pub-location&gt;Oxford&lt;/pub-location&gt;&lt;publisher&gt;Wiley-Blackwell&lt;/publisher&gt;&lt;isbn&gt;9780470699515 (hbk.) : ¹25.00&amp;#xD;0470699515 (hbk.) : ¹25.00&lt;/isbn&gt;&lt;call-num&gt;610.72 22&amp;#xD;British Library HMNTS YK.2009.b.1441&amp;#xD;British Library DSC m09/.21596&amp;#xD;British Library STI (B) 610.72 Enquiry Desk Science 2&amp;#xD;British Library STI (B) 610.72 Enquiry Desk Science 3&lt;/call-num&gt;&lt;urls&gt;&lt;related-urls&gt;&lt;url&gt;Table of contents only http://www.loc.gov/catdir/toc/ecip0819/2008022132.html&lt;/url&gt;&lt;/related-urls&gt;&lt;/urls&gt;&lt;/record&gt;&lt;/Cite&gt;&lt;/EndNote&gt;</w:instrText>
      </w:r>
      <w:r w:rsidR="00A12205" w:rsidRPr="00CE5387">
        <w:rPr>
          <w:rFonts w:cs="Arial"/>
        </w:rPr>
        <w:fldChar w:fldCharType="separate"/>
      </w:r>
      <w:r w:rsidR="004E6C4D" w:rsidRPr="00CE5387">
        <w:rPr>
          <w:rFonts w:cs="Arial"/>
          <w:noProof/>
          <w:vertAlign w:val="superscript"/>
        </w:rPr>
        <w:t>[</w:t>
      </w:r>
      <w:hyperlink w:anchor="_ENREF_187" w:tooltip="Higgins, 2008 #558" w:history="1">
        <w:r w:rsidR="00DB40C0" w:rsidRPr="00CE5387">
          <w:rPr>
            <w:rFonts w:cs="Arial"/>
            <w:noProof/>
            <w:vertAlign w:val="superscript"/>
          </w:rPr>
          <w:t>187</w:t>
        </w:r>
      </w:hyperlink>
      <w:r w:rsidR="004E6C4D" w:rsidRPr="00CE5387">
        <w:rPr>
          <w:rFonts w:cs="Arial"/>
          <w:noProof/>
          <w:vertAlign w:val="superscript"/>
        </w:rPr>
        <w:t>]</w:t>
      </w:r>
      <w:r w:rsidR="00A12205" w:rsidRPr="00CE5387">
        <w:rPr>
          <w:rFonts w:cs="Arial"/>
        </w:rPr>
        <w:fldChar w:fldCharType="end"/>
      </w:r>
      <w:r w:rsidRPr="00CE5387">
        <w:rPr>
          <w:rFonts w:cs="Arial"/>
        </w:rPr>
        <w:t xml:space="preserve"> with q</w:t>
      </w:r>
      <w:r w:rsidRPr="00CE5387">
        <w:rPr>
          <w:color w:val="000000"/>
        </w:rPr>
        <w:t>uasi- or non-randomised controlled trials, controlled before-and-after studies, case-control and cohort studies potentially eligible.</w:t>
      </w:r>
      <w:r w:rsidRPr="00CE5387">
        <w:rPr>
          <w:rFonts w:cs="Arial"/>
        </w:rPr>
        <w:t xml:space="preserve"> Studies that collected data on the participants, interventions and outcomes of interest, but did not formally examine their association were available for inclusion if a valid outcome measure could be calculated. In cases where relevant outcomes could potentially have been collected but were not reported, s</w:t>
      </w:r>
      <w:r w:rsidR="006570F1" w:rsidRPr="00CE5387">
        <w:rPr>
          <w:rFonts w:cs="Arial"/>
        </w:rPr>
        <w:t>tudies were eligible if data were</w:t>
      </w:r>
      <w:r w:rsidRPr="00CE5387">
        <w:rPr>
          <w:rFonts w:cs="Arial"/>
        </w:rPr>
        <w:t xml:space="preserve"> obtainable from investigators. Systematic review inclusion criteria are summarised in Table 2.1.</w:t>
      </w:r>
    </w:p>
    <w:p w:rsidR="00C12B76" w:rsidRPr="00CE5387" w:rsidRDefault="00C12B76" w:rsidP="00C12B76">
      <w:pPr>
        <w:rPr>
          <w:b/>
        </w:rPr>
      </w:pPr>
    </w:p>
    <w:p w:rsidR="00C12B76" w:rsidRPr="00CE5387" w:rsidRDefault="00C12B76" w:rsidP="00FF6050">
      <w:pPr>
        <w:pStyle w:val="Heading9"/>
      </w:pPr>
      <w:bookmarkStart w:id="31" w:name="_Toc399334866"/>
      <w:r w:rsidRPr="00CE5387">
        <w:t xml:space="preserve">Table 2.1. </w:t>
      </w:r>
      <w:r w:rsidR="002A27C1" w:rsidRPr="00CE5387">
        <w:t>I</w:t>
      </w:r>
      <w:r w:rsidRPr="00CE5387">
        <w:t>nclusion criteria</w:t>
      </w:r>
      <w:r w:rsidR="002A27C1" w:rsidRPr="00CE5387">
        <w:t xml:space="preserve"> for systematic review comparing routine and no secondary transfer strategies in significant TBI</w:t>
      </w:r>
      <w:bookmarkEnd w:id="31"/>
    </w:p>
    <w:tbl>
      <w:tblPr>
        <w:tblW w:w="0" w:type="auto"/>
        <w:tblBorders>
          <w:top w:val="single" w:sz="18" w:space="0" w:color="000000"/>
        </w:tblBorders>
        <w:tblCellMar>
          <w:left w:w="0" w:type="dxa"/>
          <w:right w:w="0" w:type="dxa"/>
        </w:tblCellMar>
        <w:tblLook w:val="00A0" w:firstRow="1" w:lastRow="0" w:firstColumn="1" w:lastColumn="0" w:noHBand="0" w:noVBand="0"/>
      </w:tblPr>
      <w:tblGrid>
        <w:gridCol w:w="8792"/>
      </w:tblGrid>
      <w:tr w:rsidR="00C12B76" w:rsidRPr="00CE5387" w:rsidTr="00C12B76">
        <w:trPr>
          <w:trHeight w:val="398"/>
        </w:trPr>
        <w:tc>
          <w:tcPr>
            <w:tcW w:w="0" w:type="auto"/>
            <w:tcBorders>
              <w:top w:val="single" w:sz="4" w:space="0" w:color="auto"/>
              <w:bottom w:val="nil"/>
            </w:tcBorders>
            <w:tcMar>
              <w:top w:w="72" w:type="dxa"/>
              <w:left w:w="144" w:type="dxa"/>
              <w:bottom w:w="72" w:type="dxa"/>
              <w:right w:w="144" w:type="dxa"/>
            </w:tcMar>
          </w:tcPr>
          <w:p w:rsidR="00C12B76" w:rsidRPr="00CE5387" w:rsidRDefault="00C12B76" w:rsidP="00C12B76">
            <w:pPr>
              <w:pStyle w:val="NoSpacing"/>
              <w:rPr>
                <w:b/>
              </w:rPr>
            </w:pPr>
            <w:r w:rsidRPr="00CE5387">
              <w:rPr>
                <w:b/>
              </w:rPr>
              <w:t>Inclusion criteria</w:t>
            </w:r>
          </w:p>
        </w:tc>
      </w:tr>
      <w:tr w:rsidR="00C12B76" w:rsidRPr="00CE5387" w:rsidTr="00C12B76">
        <w:trPr>
          <w:trHeight w:val="385"/>
        </w:trPr>
        <w:tc>
          <w:tcPr>
            <w:tcW w:w="0" w:type="auto"/>
            <w:tcBorders>
              <w:top w:val="nil"/>
              <w:bottom w:val="single" w:sz="4" w:space="0" w:color="auto"/>
            </w:tcBorders>
            <w:tcMar>
              <w:top w:w="72" w:type="dxa"/>
              <w:left w:w="144" w:type="dxa"/>
              <w:bottom w:w="72" w:type="dxa"/>
              <w:right w:w="144" w:type="dxa"/>
            </w:tcMar>
          </w:tcPr>
          <w:p w:rsidR="00C12B76" w:rsidRPr="00CE5387" w:rsidRDefault="00C12B76" w:rsidP="00C12B76">
            <w:pPr>
              <w:autoSpaceDE w:val="0"/>
              <w:autoSpaceDN w:val="0"/>
              <w:adjustRightInd w:val="0"/>
              <w:spacing w:line="240" w:lineRule="auto"/>
              <w:rPr>
                <w:i/>
              </w:rPr>
            </w:pPr>
            <w:r w:rsidRPr="00CE5387">
              <w:rPr>
                <w:i/>
              </w:rPr>
              <w:t xml:space="preserve">Population: </w:t>
            </w:r>
          </w:p>
          <w:p w:rsidR="00C12B76" w:rsidRPr="00CE5387" w:rsidRDefault="00C12B76" w:rsidP="00C12B76">
            <w:pPr>
              <w:autoSpaceDE w:val="0"/>
              <w:autoSpaceDN w:val="0"/>
              <w:adjustRightInd w:val="0"/>
              <w:spacing w:line="240" w:lineRule="auto"/>
            </w:pPr>
            <w:r w:rsidRPr="00CE5387">
              <w:sym w:font="Wingdings" w:char="F09F"/>
            </w:r>
            <w:r w:rsidRPr="00CE5387">
              <w:t>Adults patients &gt;16 years</w:t>
            </w:r>
          </w:p>
          <w:p w:rsidR="00C12B76" w:rsidRPr="00CE5387" w:rsidRDefault="00C12B76" w:rsidP="00C12B76">
            <w:pPr>
              <w:autoSpaceDE w:val="0"/>
              <w:autoSpaceDN w:val="0"/>
              <w:adjustRightInd w:val="0"/>
              <w:spacing w:line="240" w:lineRule="auto"/>
            </w:pPr>
            <w:r w:rsidRPr="00CE5387">
              <w:sym w:font="Wingdings" w:char="F09F"/>
            </w:r>
            <w:r w:rsidRPr="00CE5387">
              <w:t>Non-surgical TBI: no urgent neurosurgery indicated acutely following injury.</w:t>
            </w:r>
          </w:p>
          <w:p w:rsidR="00C12B76" w:rsidRPr="00CE5387" w:rsidRDefault="00C12B76" w:rsidP="00C12B76">
            <w:pPr>
              <w:autoSpaceDE w:val="0"/>
              <w:autoSpaceDN w:val="0"/>
              <w:adjustRightInd w:val="0"/>
              <w:spacing w:line="240" w:lineRule="auto"/>
            </w:pPr>
            <w:r w:rsidRPr="00CE5387">
              <w:sym w:font="Wingdings" w:char="F09F"/>
            </w:r>
            <w:r w:rsidRPr="00CE5387">
              <w:t>Severe TBI: GCS&lt;9 or Abbreviated Injury Score &gt;2.</w:t>
            </w:r>
          </w:p>
          <w:p w:rsidR="00C12B76" w:rsidRPr="00CE5387" w:rsidRDefault="00C12B76" w:rsidP="00C12B76">
            <w:pPr>
              <w:autoSpaceDE w:val="0"/>
              <w:autoSpaceDN w:val="0"/>
              <w:adjustRightInd w:val="0"/>
              <w:spacing w:line="240" w:lineRule="auto"/>
            </w:pPr>
            <w:r w:rsidRPr="00CE5387">
              <w:sym w:font="Wingdings" w:char="F09F"/>
            </w:r>
            <w:r w:rsidRPr="00CE5387">
              <w:t xml:space="preserve">Initially admitted to a </w:t>
            </w:r>
            <w:r w:rsidR="00180173" w:rsidRPr="00CE5387">
              <w:t>NSAH</w:t>
            </w:r>
            <w:r w:rsidRPr="00CE5387">
              <w:t>.</w:t>
            </w:r>
          </w:p>
          <w:p w:rsidR="00C12B76" w:rsidRPr="00CE5387" w:rsidRDefault="00C12B76" w:rsidP="00C12B76">
            <w:pPr>
              <w:autoSpaceDE w:val="0"/>
              <w:autoSpaceDN w:val="0"/>
              <w:adjustRightInd w:val="0"/>
              <w:spacing w:line="240" w:lineRule="auto"/>
              <w:rPr>
                <w:i/>
              </w:rPr>
            </w:pPr>
          </w:p>
          <w:p w:rsidR="00C12B76" w:rsidRPr="00CE5387" w:rsidRDefault="00C12B76" w:rsidP="00C12B76">
            <w:pPr>
              <w:autoSpaceDE w:val="0"/>
              <w:autoSpaceDN w:val="0"/>
              <w:adjustRightInd w:val="0"/>
              <w:spacing w:line="240" w:lineRule="auto"/>
              <w:rPr>
                <w:i/>
              </w:rPr>
            </w:pPr>
            <w:r w:rsidRPr="00CE5387">
              <w:rPr>
                <w:i/>
              </w:rPr>
              <w:t>Intervention:</w:t>
            </w:r>
          </w:p>
          <w:p w:rsidR="00C12B76" w:rsidRPr="00CE5387" w:rsidRDefault="00C12B76" w:rsidP="00C12B76">
            <w:pPr>
              <w:autoSpaceDE w:val="0"/>
              <w:autoSpaceDN w:val="0"/>
              <w:adjustRightInd w:val="0"/>
              <w:spacing w:line="240" w:lineRule="auto"/>
            </w:pPr>
            <w:r w:rsidRPr="00CE5387">
              <w:sym w:font="Wingdings" w:char="F09F"/>
            </w:r>
            <w:r w:rsidRPr="00CE5387">
              <w:t xml:space="preserve">Early secondary transfer from a NSAH to </w:t>
            </w:r>
            <w:r w:rsidR="00180173" w:rsidRPr="00CE5387">
              <w:t xml:space="preserve">a </w:t>
            </w:r>
            <w:r w:rsidRPr="00CE5387">
              <w:t>SNC.</w:t>
            </w:r>
          </w:p>
          <w:p w:rsidR="00C12B76" w:rsidRPr="00CE5387" w:rsidRDefault="00C12B76" w:rsidP="00C12B76">
            <w:pPr>
              <w:autoSpaceDE w:val="0"/>
              <w:autoSpaceDN w:val="0"/>
              <w:adjustRightInd w:val="0"/>
              <w:spacing w:line="240" w:lineRule="auto"/>
            </w:pPr>
          </w:p>
          <w:p w:rsidR="00C12B76" w:rsidRPr="00CE5387" w:rsidRDefault="00C12B76" w:rsidP="00C12B76">
            <w:pPr>
              <w:autoSpaceDE w:val="0"/>
              <w:autoSpaceDN w:val="0"/>
              <w:adjustRightInd w:val="0"/>
              <w:spacing w:line="240" w:lineRule="auto"/>
              <w:rPr>
                <w:i/>
              </w:rPr>
            </w:pPr>
            <w:r w:rsidRPr="00CE5387">
              <w:rPr>
                <w:i/>
              </w:rPr>
              <w:t>Control:</w:t>
            </w:r>
          </w:p>
          <w:p w:rsidR="00C12B76" w:rsidRPr="00CE5387" w:rsidRDefault="00C12B76" w:rsidP="00C12B76">
            <w:pPr>
              <w:autoSpaceDE w:val="0"/>
              <w:autoSpaceDN w:val="0"/>
              <w:adjustRightInd w:val="0"/>
              <w:spacing w:line="240" w:lineRule="auto"/>
            </w:pPr>
            <w:r w:rsidRPr="00CE5387">
              <w:sym w:font="Wingdings" w:char="F09F"/>
            </w:r>
            <w:r w:rsidRPr="00CE5387">
              <w:t>Initial management in a NSAH (with or without later transfer to a SNC).</w:t>
            </w:r>
          </w:p>
          <w:p w:rsidR="00C12B76" w:rsidRPr="00CE5387" w:rsidRDefault="00C12B76" w:rsidP="00C12B76">
            <w:pPr>
              <w:autoSpaceDE w:val="0"/>
              <w:autoSpaceDN w:val="0"/>
              <w:adjustRightInd w:val="0"/>
              <w:spacing w:line="240" w:lineRule="auto"/>
            </w:pPr>
          </w:p>
          <w:p w:rsidR="00C12B76" w:rsidRPr="00CE5387" w:rsidRDefault="00C12B76" w:rsidP="00C12B76">
            <w:pPr>
              <w:autoSpaceDE w:val="0"/>
              <w:autoSpaceDN w:val="0"/>
              <w:adjustRightInd w:val="0"/>
              <w:spacing w:line="240" w:lineRule="auto"/>
              <w:rPr>
                <w:i/>
              </w:rPr>
            </w:pPr>
            <w:r w:rsidRPr="00CE5387">
              <w:rPr>
                <w:i/>
              </w:rPr>
              <w:t>Primary outcomes:</w:t>
            </w:r>
          </w:p>
          <w:p w:rsidR="00C12B76" w:rsidRPr="00CE5387" w:rsidRDefault="00C12B76" w:rsidP="00C12B76">
            <w:pPr>
              <w:autoSpaceDE w:val="0"/>
              <w:autoSpaceDN w:val="0"/>
              <w:adjustRightInd w:val="0"/>
              <w:spacing w:line="240" w:lineRule="auto"/>
              <w:rPr>
                <w:rFonts w:cs="AGaramond-Regular"/>
                <w:lang w:eastAsia="en-GB"/>
              </w:rPr>
            </w:pPr>
            <w:r w:rsidRPr="00CE5387">
              <w:sym w:font="Wingdings" w:char="F09F"/>
            </w:r>
            <w:r w:rsidRPr="00CE5387">
              <w:t xml:space="preserve"> </w:t>
            </w:r>
            <w:r w:rsidRPr="00CE5387">
              <w:rPr>
                <w:rFonts w:cs="AGaramond-Regular"/>
                <w:lang w:eastAsia="en-GB"/>
              </w:rPr>
              <w:t>Mortality</w:t>
            </w:r>
          </w:p>
          <w:p w:rsidR="00C12B76" w:rsidRPr="00CE5387" w:rsidRDefault="00C12B76" w:rsidP="00C12B76">
            <w:pPr>
              <w:autoSpaceDE w:val="0"/>
              <w:autoSpaceDN w:val="0"/>
              <w:adjustRightInd w:val="0"/>
              <w:spacing w:line="240" w:lineRule="auto"/>
              <w:rPr>
                <w:i/>
              </w:rPr>
            </w:pPr>
            <w:r w:rsidRPr="00CE5387">
              <w:rPr>
                <w:rFonts w:cs="AGaramond-Regular"/>
                <w:lang w:eastAsia="en-GB"/>
              </w:rPr>
              <w:sym w:font="Wingdings" w:char="F09F"/>
            </w:r>
            <w:r w:rsidRPr="00CE5387">
              <w:rPr>
                <w:rFonts w:cs="AGaramond-Regular"/>
                <w:lang w:eastAsia="en-GB"/>
              </w:rPr>
              <w:t xml:space="preserve"> </w:t>
            </w:r>
            <w:r w:rsidRPr="00CE5387">
              <w:rPr>
                <w:lang w:eastAsia="en-GB"/>
              </w:rPr>
              <w:t>Disability (</w:t>
            </w:r>
            <w:r w:rsidR="00180173" w:rsidRPr="00CE5387">
              <w:rPr>
                <w:lang w:eastAsia="en-GB"/>
              </w:rPr>
              <w:t>GOS</w:t>
            </w:r>
            <w:r w:rsidRPr="00CE5387">
              <w:rPr>
                <w:lang w:eastAsia="en-GB"/>
              </w:rPr>
              <w:t>, Disability R</w:t>
            </w:r>
            <w:r w:rsidR="00180173" w:rsidRPr="00CE5387">
              <w:rPr>
                <w:lang w:eastAsia="en-GB"/>
              </w:rPr>
              <w:t>ating Scale</w:t>
            </w:r>
            <w:r w:rsidRPr="00CE5387">
              <w:rPr>
                <w:lang w:eastAsia="en-GB"/>
              </w:rPr>
              <w:t>, or other measure of neurological function.</w:t>
            </w:r>
          </w:p>
          <w:p w:rsidR="00C12B76" w:rsidRPr="00CE5387" w:rsidRDefault="00C12B76" w:rsidP="00C12B76">
            <w:pPr>
              <w:autoSpaceDE w:val="0"/>
              <w:autoSpaceDN w:val="0"/>
              <w:adjustRightInd w:val="0"/>
              <w:spacing w:line="240" w:lineRule="auto"/>
              <w:rPr>
                <w:rFonts w:cs="AGaramond-Regular"/>
                <w:lang w:eastAsia="en-GB"/>
              </w:rPr>
            </w:pPr>
          </w:p>
          <w:p w:rsidR="00C12B76" w:rsidRPr="00CE5387" w:rsidRDefault="00C12B76" w:rsidP="00C12B76">
            <w:pPr>
              <w:autoSpaceDE w:val="0"/>
              <w:autoSpaceDN w:val="0"/>
              <w:adjustRightInd w:val="0"/>
              <w:spacing w:line="240" w:lineRule="auto"/>
              <w:rPr>
                <w:rFonts w:cs="AGaramond-Regular"/>
                <w:i/>
                <w:lang w:eastAsia="en-GB"/>
              </w:rPr>
            </w:pPr>
            <w:r w:rsidRPr="00CE5387">
              <w:rPr>
                <w:rFonts w:cs="AGaramond-Regular"/>
                <w:i/>
                <w:lang w:eastAsia="en-GB"/>
              </w:rPr>
              <w:t>Study designs:</w:t>
            </w:r>
          </w:p>
          <w:p w:rsidR="00C12B76" w:rsidRPr="00CE5387" w:rsidRDefault="00C12B76" w:rsidP="00C12B76">
            <w:pPr>
              <w:autoSpaceDE w:val="0"/>
              <w:autoSpaceDN w:val="0"/>
              <w:adjustRightInd w:val="0"/>
              <w:spacing w:line="240" w:lineRule="auto"/>
              <w:rPr>
                <w:color w:val="000000"/>
              </w:rPr>
            </w:pPr>
            <w:r w:rsidRPr="00CE5387">
              <w:rPr>
                <w:rFonts w:cs="AGaramond-Regular"/>
                <w:lang w:eastAsia="en-GB"/>
              </w:rPr>
              <w:sym w:font="Wingdings" w:char="F09F"/>
            </w:r>
            <w:r w:rsidRPr="00CE5387">
              <w:rPr>
                <w:color w:val="000000"/>
              </w:rPr>
              <w:t xml:space="preserve"> Published or unpublished randomised controlled trials.</w:t>
            </w:r>
          </w:p>
          <w:p w:rsidR="00C12B76" w:rsidRPr="00CE5387" w:rsidRDefault="00C12B76" w:rsidP="00C12B76">
            <w:pPr>
              <w:autoSpaceDE w:val="0"/>
              <w:autoSpaceDN w:val="0"/>
              <w:adjustRightInd w:val="0"/>
              <w:spacing w:line="240" w:lineRule="auto"/>
              <w:rPr>
                <w:color w:val="000000"/>
              </w:rPr>
            </w:pPr>
            <w:r w:rsidRPr="00CE5387">
              <w:rPr>
                <w:color w:val="000000"/>
              </w:rPr>
              <w:sym w:font="Wingdings" w:char="F09F"/>
            </w:r>
            <w:r w:rsidRPr="00CE5387">
              <w:rPr>
                <w:color w:val="000000"/>
              </w:rPr>
              <w:t xml:space="preserve"> Published or unpublished non-randomised studies.</w:t>
            </w:r>
          </w:p>
          <w:p w:rsidR="00C12B76" w:rsidRPr="00CE5387" w:rsidRDefault="00C12B76" w:rsidP="00C12B76">
            <w:pPr>
              <w:autoSpaceDE w:val="0"/>
              <w:autoSpaceDN w:val="0"/>
              <w:adjustRightInd w:val="0"/>
              <w:spacing w:line="240" w:lineRule="auto"/>
            </w:pPr>
          </w:p>
          <w:p w:rsidR="00C12B76" w:rsidRPr="00CE5387" w:rsidRDefault="00C12B76" w:rsidP="00C12B76">
            <w:pPr>
              <w:rPr>
                <w:b/>
              </w:rPr>
            </w:pPr>
            <w:r w:rsidRPr="00CE5387">
              <w:rPr>
                <w:b/>
              </w:rPr>
              <w:t>Exclusion criteria</w:t>
            </w:r>
          </w:p>
          <w:p w:rsidR="00C12B76" w:rsidRPr="00CE5387" w:rsidRDefault="00C12B76" w:rsidP="00C12B76">
            <w:pPr>
              <w:rPr>
                <w:color w:val="000000"/>
              </w:rPr>
            </w:pPr>
            <w:r w:rsidRPr="00CE5387">
              <w:sym w:font="Wingdings" w:char="F09F"/>
            </w:r>
            <w:r w:rsidRPr="00CE5387">
              <w:t xml:space="preserve">Studies examining: </w:t>
            </w:r>
            <w:r w:rsidRPr="00CE5387">
              <w:rPr>
                <w:color w:val="000000"/>
              </w:rPr>
              <w:t>Bypass with prolonged primary transport to SNCs, surgical severe TBI pati</w:t>
            </w:r>
            <w:r w:rsidR="00180173" w:rsidRPr="00CE5387">
              <w:rPr>
                <w:color w:val="000000"/>
              </w:rPr>
              <w:t xml:space="preserve">ents, differences between level </w:t>
            </w:r>
            <w:r w:rsidRPr="00CE5387">
              <w:rPr>
                <w:color w:val="000000"/>
              </w:rPr>
              <w:t>1 and 2 trauma centres only, or patients injured closest to a SNC.</w:t>
            </w:r>
          </w:p>
          <w:p w:rsidR="00C12B76" w:rsidRPr="00CE5387" w:rsidRDefault="00C12B76" w:rsidP="00C12B76">
            <w:r w:rsidRPr="00CE5387">
              <w:rPr>
                <w:color w:val="000000"/>
              </w:rPr>
              <w:sym w:font="Wingdings" w:char="F09F"/>
            </w:r>
            <w:r w:rsidRPr="00CE5387">
              <w:rPr>
                <w:color w:val="000000"/>
              </w:rPr>
              <w:t>Non-randomised studies at very high risk of bias</w:t>
            </w:r>
          </w:p>
        </w:tc>
      </w:tr>
    </w:tbl>
    <w:p w:rsidR="00C12B76" w:rsidRPr="00CE5387" w:rsidRDefault="00C12B76" w:rsidP="00C12B76">
      <w:pPr>
        <w:pStyle w:val="Heading4"/>
      </w:pPr>
      <w:r w:rsidRPr="00CE5387">
        <w:t xml:space="preserve">Information Sources </w:t>
      </w:r>
    </w:p>
    <w:p w:rsidR="00C12B76" w:rsidRPr="00CE5387" w:rsidRDefault="00C12B76" w:rsidP="00C12B76">
      <w:r w:rsidRPr="00CE5387">
        <w:t xml:space="preserve">The search strategy aimed to identify any study, published or unpublished, that could provide original data answering the review’s question. An </w:t>
      </w:r>
      <w:r w:rsidR="002F37FB" w:rsidRPr="00CE5387">
        <w:t>comprehensive</w:t>
      </w:r>
      <w:r w:rsidRPr="00CE5387">
        <w:t xml:space="preserve"> range of electronic </w:t>
      </w:r>
      <w:r w:rsidRPr="00CE5387">
        <w:lastRenderedPageBreak/>
        <w:t>information sources were examined including all major bibliographic databases, clinical trial registers, funding agency websites, conference proceedings, the world wide web, and clinical guideline groups. Reference lists of retrieved articles, relevant narrative reviews and applicable systematic reviews were also searched for any citations that might be relevant. Authors of included and near-miss studies were contacted by email to identify any additional citations. Local subject experts were also approached informally. The full range of information so</w:t>
      </w:r>
      <w:r w:rsidR="0083275C" w:rsidRPr="00CE5387">
        <w:t>urces is presented in Appendix B</w:t>
      </w:r>
      <w:r w:rsidRPr="00CE5387">
        <w:t>.</w:t>
      </w:r>
    </w:p>
    <w:p w:rsidR="00C12B76" w:rsidRPr="00CE5387" w:rsidRDefault="00C12B76" w:rsidP="00C12B76">
      <w:pPr>
        <w:pStyle w:val="Heading4"/>
      </w:pPr>
      <w:r w:rsidRPr="00CE5387">
        <w:t>Search strategy</w:t>
      </w:r>
    </w:p>
    <w:p w:rsidR="00C12B76" w:rsidRPr="00CE5387" w:rsidRDefault="00C12B76" w:rsidP="00C12B76">
      <w:pPr>
        <w:rPr>
          <w:rFonts w:cs="AGaramond-Regular"/>
          <w:color w:val="000000"/>
          <w:lang w:eastAsia="en-GB"/>
        </w:rPr>
      </w:pPr>
      <w:r w:rsidRPr="00CE5387">
        <w:t>Search strategies for bibliographic databases were developed iteratively in conjunction with an information services specialist, and underwent independent expert peer review (Royal Society of Medicine). The search strategy was initially developed for use in MEDLINE and was based on individual concepts from the review’s PICOS question and was informed by relevant previously published searches. This initial search strategy was subsequently modified in light of retrieved reports and studies identified for inclusion. The final search</w:t>
      </w:r>
      <w:r w:rsidRPr="00CE5387">
        <w:rPr>
          <w:rFonts w:cs="AGaramond-Regular"/>
          <w:color w:val="000000"/>
          <w:lang w:eastAsia="en-GB"/>
        </w:rPr>
        <w:t xml:space="preserve"> strategy was subsequently</w:t>
      </w:r>
      <w:r w:rsidRPr="00CE5387">
        <w:rPr>
          <w:rFonts w:cs="AGaramond-Regular"/>
          <w:lang w:eastAsia="en-GB"/>
        </w:rPr>
        <w:t xml:space="preserve"> adapted for use in other </w:t>
      </w:r>
      <w:r w:rsidRPr="00CE5387">
        <w:rPr>
          <w:rFonts w:cs="AGaramond-Regular"/>
          <w:color w:val="000000"/>
          <w:lang w:eastAsia="en-GB"/>
        </w:rPr>
        <w:t xml:space="preserve">data sources. </w:t>
      </w:r>
    </w:p>
    <w:p w:rsidR="00C12B76" w:rsidRPr="00CE5387" w:rsidRDefault="00C12B76" w:rsidP="00C12B76"/>
    <w:p w:rsidR="00C12B76" w:rsidRPr="00CE5387" w:rsidRDefault="00C12B76" w:rsidP="00C12B76">
      <w:pPr>
        <w:rPr>
          <w:rFonts w:cs="AGaramond-Regular"/>
          <w:lang w:eastAsia="en-GB"/>
        </w:rPr>
      </w:pPr>
      <w:r w:rsidRPr="00CE5387">
        <w:t xml:space="preserve">Searches were conducted between 1973 and </w:t>
      </w:r>
      <w:r w:rsidRPr="00CE5387">
        <w:rPr>
          <w:rFonts w:cs="AGaramond-Regular"/>
          <w:lang w:eastAsia="en-GB"/>
        </w:rPr>
        <w:t>30th June 2013</w:t>
      </w:r>
      <w:r w:rsidRPr="00CE5387">
        <w:t xml:space="preserve">, and were not restricted by language, study design, or publication status. </w:t>
      </w:r>
      <w:r w:rsidRPr="00CE5387">
        <w:rPr>
          <w:rFonts w:cs="AGaramond-Regular"/>
          <w:lang w:eastAsia="en-GB"/>
        </w:rPr>
        <w:t>MEDLINE and EMBASE Searches were performed using the Dialog Pro platform and the search st</w:t>
      </w:r>
      <w:r w:rsidR="0083275C" w:rsidRPr="00CE5387">
        <w:rPr>
          <w:rFonts w:cs="AGaramond-Regular"/>
          <w:lang w:eastAsia="en-GB"/>
        </w:rPr>
        <w:t>rategy is detailed in Appendix B</w:t>
      </w:r>
      <w:r w:rsidRPr="00CE5387">
        <w:rPr>
          <w:rFonts w:cs="AGaramond-Regular"/>
          <w:lang w:eastAsia="en-GB"/>
        </w:rPr>
        <w:t xml:space="preserve">. </w:t>
      </w:r>
    </w:p>
    <w:p w:rsidR="00C12B76" w:rsidRPr="00CE5387" w:rsidRDefault="00C12B76" w:rsidP="00C12B76">
      <w:pPr>
        <w:pStyle w:val="Heading4"/>
      </w:pPr>
      <w:r w:rsidRPr="00CE5387">
        <w:t>Selection of studies and data collection</w:t>
      </w:r>
    </w:p>
    <w:p w:rsidR="00C12B76" w:rsidRPr="00CE5387" w:rsidRDefault="00C12B76" w:rsidP="00C12B76">
      <w:pPr>
        <w:rPr>
          <w:lang w:eastAsia="en-GB"/>
        </w:rPr>
      </w:pPr>
      <w:r w:rsidRPr="00CE5387">
        <w:t xml:space="preserve">The lead reviewer (GF) screened all citations to establish eligibility, and to decide whether or not to acquire the full articles. Two reviewers (GF and Dr David Pallot, a clinician with training in systematic reviews and critical appraisal) independently examined all retrieved full text articles against the inclusion criteria to identify eligible and ‘near miss’ studies. These </w:t>
      </w:r>
      <w:r w:rsidRPr="00CE5387">
        <w:rPr>
          <w:lang w:eastAsia="en-GB"/>
        </w:rPr>
        <w:t>unmasked reviewers then independently extracted data on study characteristics, participants, interventions and outcomes. A standardised data extraction form, customised from a standard Cochrane Collaboration form,</w:t>
      </w:r>
      <w:r w:rsidR="00A12205" w:rsidRPr="00CE5387">
        <w:rPr>
          <w:lang w:eastAsia="en-GB"/>
        </w:rPr>
        <w:fldChar w:fldCharType="begin"/>
      </w:r>
      <w:r w:rsidR="004E6C4D" w:rsidRPr="00CE5387">
        <w:rPr>
          <w:lang w:eastAsia="en-GB"/>
        </w:rPr>
        <w:instrText xml:space="preserve"> ADDIN EN.CITE &lt;EndNote&gt;&lt;Cite&gt;&lt;Author&gt;Higgins&lt;/Author&gt;&lt;Year&gt;2008&lt;/Year&gt;&lt;RecNum&gt;558&lt;/RecNum&gt;&lt;DisplayText&gt;&lt;style face="superscript"&gt;[187]&lt;/style&gt;&lt;/DisplayText&gt;&lt;record&gt;&lt;rec-number&gt;558&lt;/rec-number&gt;&lt;foreign-keys&gt;&lt;key app="EN" db-id="x0vpa2ff552pxvedr97v0e940xdvezxvsas0"&gt;558&lt;/key&gt;&lt;/foreign-keys&gt;&lt;ref-type name="Book"&gt;6&lt;/ref-type&gt;&lt;contributors&gt;&lt;authors&gt;&lt;author&gt;Higgins, Julian&lt;/author&gt;&lt;author&gt;Green, Sally Prof&lt;/author&gt;&lt;/authors&gt;&lt;/contributors&gt;&lt;titles&gt;&lt;title&gt;Cochrane handbook for systematic reviews of interventions&lt;/title&gt;&lt;/titles&gt;&lt;keywords&gt;&lt;keyword&gt;Evidence-based medicine Methodology.&lt;/keyword&gt;&lt;keyword&gt;Medicine Research Evaluation.&lt;/keyword&gt;&lt;keyword&gt;Outcome assessment (Medical care)&lt;/keyword&gt;&lt;keyword&gt;Meta-analysis.&lt;/keyword&gt;&lt;keyword&gt;Outcome and Process Assessment (Health Care)&lt;/keyword&gt;&lt;keyword&gt;Evidence-Based Medicine methods.&lt;/keyword&gt;&lt;keyword&gt;Meta-Analysis as Topic.&lt;/keyword&gt;&lt;keyword&gt;Review Literature as Topic.&lt;/keyword&gt;&lt;/keywords&gt;&lt;dates&gt;&lt;year&gt;2008&lt;/year&gt;&lt;/dates&gt;&lt;pub-location&gt;Oxford&lt;/pub-location&gt;&lt;publisher&gt;Wiley-Blackwell&lt;/publisher&gt;&lt;isbn&gt;9780470699515 (hbk.) : ¹25.00&amp;#xD;0470699515 (hbk.) : ¹25.00&lt;/isbn&gt;&lt;call-num&gt;610.72 22&amp;#xD;British Library HMNTS YK.2009.b.1441&amp;#xD;British Library DSC m09/.21596&amp;#xD;British Library STI (B) 610.72 Enquiry Desk Science 2&amp;#xD;British Library STI (B) 610.72 Enquiry Desk Science 3&lt;/call-num&gt;&lt;urls&gt;&lt;related-urls&gt;&lt;url&gt;Table of contents only http://www.loc.gov/catdir/toc/ecip0819/2008022132.html&lt;/url&gt;&lt;/related-urls&gt;&lt;/urls&gt;&lt;/record&gt;&lt;/Cite&gt;&lt;/EndNote&gt;</w:instrText>
      </w:r>
      <w:r w:rsidR="00A12205" w:rsidRPr="00CE5387">
        <w:rPr>
          <w:lang w:eastAsia="en-GB"/>
        </w:rPr>
        <w:fldChar w:fldCharType="separate"/>
      </w:r>
      <w:r w:rsidR="004E6C4D" w:rsidRPr="00CE5387">
        <w:rPr>
          <w:noProof/>
          <w:vertAlign w:val="superscript"/>
          <w:lang w:eastAsia="en-GB"/>
        </w:rPr>
        <w:t>[</w:t>
      </w:r>
      <w:hyperlink w:anchor="_ENREF_187" w:tooltip="Higgins, 2008 #558" w:history="1">
        <w:r w:rsidR="00DB40C0" w:rsidRPr="00CE5387">
          <w:rPr>
            <w:noProof/>
            <w:vertAlign w:val="superscript"/>
            <w:lang w:eastAsia="en-GB"/>
          </w:rPr>
          <w:t>187</w:t>
        </w:r>
      </w:hyperlink>
      <w:r w:rsidR="004E6C4D" w:rsidRPr="00CE5387">
        <w:rPr>
          <w:noProof/>
          <w:vertAlign w:val="superscript"/>
          <w:lang w:eastAsia="en-GB"/>
        </w:rPr>
        <w:t>]</w:t>
      </w:r>
      <w:r w:rsidR="00A12205" w:rsidRPr="00CE5387">
        <w:rPr>
          <w:lang w:eastAsia="en-GB"/>
        </w:rPr>
        <w:fldChar w:fldCharType="end"/>
      </w:r>
      <w:r w:rsidRPr="00CE5387">
        <w:rPr>
          <w:lang w:eastAsia="en-GB"/>
        </w:rPr>
        <w:t xml:space="preserve"> was used in conjunction with </w:t>
      </w:r>
      <w:r w:rsidRPr="00CE5387">
        <w:t>pre-determined decision rules for coding to improve precision</w:t>
      </w:r>
      <w:r w:rsidRPr="00CE5387">
        <w:rPr>
          <w:lang w:eastAsia="en-GB"/>
        </w:rPr>
        <w:t xml:space="preserve">.   </w:t>
      </w:r>
    </w:p>
    <w:p w:rsidR="00C12B76" w:rsidRPr="00CE5387" w:rsidRDefault="00C12B76" w:rsidP="00C12B76">
      <w:pPr>
        <w:pStyle w:val="Heading4"/>
      </w:pPr>
      <w:r w:rsidRPr="00CE5387">
        <w:t>Assessment of methodological quality of included studies</w:t>
      </w:r>
    </w:p>
    <w:p w:rsidR="00C12B76" w:rsidRPr="00CE5387" w:rsidRDefault="00C12B76" w:rsidP="00C12B76">
      <w:pPr>
        <w:rPr>
          <w:rFonts w:cs="FreeSansBold"/>
          <w:bCs/>
          <w:lang w:eastAsia="en-GB"/>
        </w:rPr>
      </w:pPr>
      <w:r w:rsidRPr="00CE5387">
        <w:rPr>
          <w:rFonts w:cs="AGaramond-Regular"/>
          <w:lang w:eastAsia="en-GB"/>
        </w:rPr>
        <w:t xml:space="preserve">Risk of bias assessment </w:t>
      </w:r>
      <w:r w:rsidRPr="00CE5387">
        <w:t>was determined separately according to each outcome. Implementation of The Cochrane Collaboration’s tool for assessing risk of bias in randomised trials was planned in the event that RCTs were identified.</w:t>
      </w:r>
      <w:r w:rsidR="00A12205" w:rsidRPr="00CE5387">
        <w:fldChar w:fldCharType="begin"/>
      </w:r>
      <w:r w:rsidR="004E6C4D" w:rsidRPr="00CE5387">
        <w:instrText xml:space="preserve"> ADDIN EN.CITE &lt;EndNote&gt;&lt;Cite&gt;&lt;Author&gt;Higgins&lt;/Author&gt;&lt;Year&gt;2011&lt;/Year&gt;&lt;RecNum&gt;63&lt;/RecNum&gt;&lt;DisplayText&gt;&lt;style face="superscript"&gt;[192]&lt;/style&gt;&lt;/DisplayText&gt;&lt;record&gt;&lt;rec-number&gt;63&lt;/rec-number&gt;&lt;foreign-keys&gt;&lt;key app="EN" db-id="x0vpa2ff552pxvedr97v0e940xdvezxvsas0"&gt;63&lt;/key&gt;&lt;/foreign-keys&gt;&lt;ref-type name="Journal Article"&gt;17&lt;/ref-type&gt;&lt;contributors&gt;&lt;authors&gt;&lt;author&gt;Higgins, Julian P. T.&lt;/author&gt;&lt;author&gt;Altman, Douglas G.&lt;/author&gt;&lt;author&gt;Gotzsche, Peter C.&lt;/author&gt;&lt;author&gt;Jueni, Peter&lt;/author&gt;&lt;author&gt;Moher, David&lt;/author&gt;&lt;author&gt;Oxman, Andrew D.&lt;/author&gt;&lt;author&gt;Savovic, Jelena&lt;/author&gt;&lt;author&gt;Schulz, Kenneth F.&lt;/author&gt;&lt;author&gt;Weeks, Laura&lt;/author&gt;&lt;author&gt;Sterne, Jonathan A. C.&lt;/author&gt;&lt;author&gt;Cochrane Bias Methods, Grp&lt;/author&gt;&lt;author&gt;Cochrane Stat Methods, Grp&lt;/author&gt;&lt;/authors&gt;&lt;/contributors&gt;&lt;titles&gt;&lt;title&gt;The Cochrane Collaboration&amp;apos;s tool for assessing risk of bias in randomised trials&lt;/title&gt;&lt;secondary-title&gt;British Medical Journal&lt;/secondary-title&gt;&lt;/titles&gt;&lt;periodical&gt;&lt;full-title&gt;British Medical Journal&lt;/full-title&gt;&lt;abbr-1&gt;Br. Med. J.&lt;/abbr-1&gt;&lt;/periodical&gt;&lt;volume&gt;343&lt;/volume&gt;&lt;dates&gt;&lt;year&gt;2011&lt;/year&gt;&lt;pub-dates&gt;&lt;date&gt;Oct 18&lt;/date&gt;&lt;/pub-dates&gt;&lt;/dates&gt;&lt;isbn&gt;0959-535X&lt;/isbn&gt;&lt;accession-num&gt;WOS:000299015600001&lt;/accession-num&gt;&lt;urls&gt;&lt;related-urls&gt;&lt;url&gt;&amp;lt;Go to ISI&amp;gt;://WOS:000299015600001&lt;/url&gt;&lt;/related-urls&gt;&lt;/urls&gt;&lt;electronic-resource-num&gt;d5928&amp;#xD;10.1136/bmj.d5928&lt;/electronic-resource-num&gt;&lt;/record&gt;&lt;/Cite&gt;&lt;/EndNote&gt;</w:instrText>
      </w:r>
      <w:r w:rsidR="00A12205" w:rsidRPr="00CE5387">
        <w:fldChar w:fldCharType="separate"/>
      </w:r>
      <w:r w:rsidR="004E6C4D" w:rsidRPr="00CE5387">
        <w:rPr>
          <w:noProof/>
          <w:vertAlign w:val="superscript"/>
        </w:rPr>
        <w:t>[</w:t>
      </w:r>
      <w:hyperlink w:anchor="_ENREF_192" w:tooltip="Higgins, 2011 #63" w:history="1">
        <w:r w:rsidR="00DB40C0" w:rsidRPr="00CE5387">
          <w:rPr>
            <w:noProof/>
            <w:vertAlign w:val="superscript"/>
          </w:rPr>
          <w:t>192</w:t>
        </w:r>
      </w:hyperlink>
      <w:r w:rsidR="004E6C4D" w:rsidRPr="00CE5387">
        <w:rPr>
          <w:noProof/>
          <w:vertAlign w:val="superscript"/>
        </w:rPr>
        <w:t>]</w:t>
      </w:r>
      <w:r w:rsidR="00A12205" w:rsidRPr="00CE5387">
        <w:fldChar w:fldCharType="end"/>
      </w:r>
      <w:r w:rsidRPr="00CE5387">
        <w:t xml:space="preserve"> There is no established, validated scheme for assessing risk of bias in non-randomised studies and a bespoke classification </w:t>
      </w:r>
      <w:r w:rsidRPr="00CE5387">
        <w:lastRenderedPageBreak/>
        <w:t>scheme was therefore developed for observational studies by the author and reviewed by expert epidemiologists.</w:t>
      </w:r>
      <w:r w:rsidR="00A12205" w:rsidRPr="00CE5387">
        <w:fldChar w:fldCharType="begin">
          <w:fldData xml:space="preserve">PEVuZE5vdGU+PENpdGU+PEF1dGhvcj5TYW5kZXJzb248L0F1dGhvcj48WWVhcj4yMDA3PC9ZZWFy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</w:fldData>
        </w:fldChar>
      </w:r>
      <w:r w:rsidR="0083275C" w:rsidRPr="00CE5387">
        <w:instrText xml:space="preserve"> ADDIN EN.CITE </w:instrText>
      </w:r>
      <w:r w:rsidR="00A12205" w:rsidRPr="00CE5387">
        <w:fldChar w:fldCharType="begin">
          <w:fldData xml:space="preserve">PEVuZE5vdGU+PENpdGU+PEF1dGhvcj5TYW5kZXJzb248L0F1dGhvcj48WWVhcj4yMDA3PC9ZZWFy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</w:fldData>
        </w:fldChar>
      </w:r>
      <w:r w:rsidR="0083275C" w:rsidRPr="00CE5387">
        <w:instrText xml:space="preserve"> ADDIN EN.CITE.DATA </w:instrText>
      </w:r>
      <w:r w:rsidR="00A12205" w:rsidRPr="00CE5387">
        <w:fldChar w:fldCharType="end"/>
      </w:r>
      <w:r w:rsidR="00A12205" w:rsidRPr="00CE5387">
        <w:fldChar w:fldCharType="separate"/>
      </w:r>
      <w:r w:rsidR="0083275C" w:rsidRPr="00CE5387">
        <w:rPr>
          <w:noProof/>
          <w:vertAlign w:val="superscript"/>
        </w:rPr>
        <w:t>[</w:t>
      </w:r>
      <w:hyperlink w:anchor="_ENREF_198" w:tooltip="Sanderson, 2007 #899" w:history="1">
        <w:r w:rsidR="00DB40C0" w:rsidRPr="00CE5387">
          <w:rPr>
            <w:noProof/>
            <w:vertAlign w:val="superscript"/>
          </w:rPr>
          <w:t>198-200</w:t>
        </w:r>
      </w:hyperlink>
      <w:r w:rsidR="0083275C" w:rsidRPr="00CE5387">
        <w:rPr>
          <w:noProof/>
          <w:vertAlign w:val="superscript"/>
        </w:rPr>
        <w:t>]</w:t>
      </w:r>
      <w:r w:rsidR="00A12205" w:rsidRPr="00CE5387">
        <w:fldChar w:fldCharType="end"/>
      </w:r>
      <w:r w:rsidRPr="00CE5387">
        <w:t xml:space="preserve"> </w:t>
      </w:r>
      <w:r w:rsidRPr="00CE5387">
        <w:rPr>
          <w:rFonts w:cs="FreeSansBold"/>
          <w:bCs/>
          <w:lang w:eastAsia="en-GB"/>
        </w:rPr>
        <w:t>A methodological component approach, consistent with the</w:t>
      </w:r>
      <w:r w:rsidRPr="00CE5387">
        <w:rPr>
          <w:rFonts w:cs="AGaramond-Regular"/>
          <w:lang w:eastAsia="en-GB"/>
        </w:rPr>
        <w:t xml:space="preserve"> Cochrane </w:t>
      </w:r>
      <w:r w:rsidRPr="00CE5387">
        <w:rPr>
          <w:rFonts w:cs="FreeSansBold"/>
          <w:bCs/>
          <w:lang w:eastAsia="en-GB"/>
        </w:rPr>
        <w:t>Collaboration’s tool for assessing risk of bias in randomised trials</w:t>
      </w:r>
      <w:r w:rsidRPr="00CE5387">
        <w:rPr>
          <w:rFonts w:cs="AGaramond-Regular"/>
          <w:lang w:eastAsia="en-GB"/>
        </w:rPr>
        <w:t xml:space="preserve"> </w:t>
      </w:r>
      <w:r w:rsidRPr="00CE5387">
        <w:rPr>
          <w:rFonts w:cs="FreeSansBold"/>
          <w:bCs/>
          <w:lang w:eastAsia="en-GB"/>
        </w:rPr>
        <w:t>was taken,</w:t>
      </w:r>
      <w:r w:rsidR="00A12205" w:rsidRPr="00CE5387">
        <w:rPr>
          <w:rFonts w:cs="FreeSansBold"/>
          <w:bCs/>
          <w:lang w:eastAsia="en-GB"/>
        </w:rPr>
        <w:fldChar w:fldCharType="begin"/>
      </w:r>
      <w:r w:rsidR="004E6C4D" w:rsidRPr="00CE5387">
        <w:rPr>
          <w:rFonts w:cs="FreeSansBold"/>
          <w:bCs/>
          <w:lang w:eastAsia="en-GB"/>
        </w:rPr>
        <w:instrText xml:space="preserve"> ADDIN EN.CITE &lt;EndNote&gt;&lt;Cite&gt;&lt;Author&gt;Higgins&lt;/Author&gt;&lt;Year&gt;2011&lt;/Year&gt;&lt;RecNum&gt;63&lt;/RecNum&gt;&lt;DisplayText&gt;&lt;style face="superscript"&gt;[192]&lt;/style&gt;&lt;/DisplayText&gt;&lt;record&gt;&lt;rec-number&gt;63&lt;/rec-number&gt;&lt;foreign-keys&gt;&lt;key app="EN" db-id="x0vpa2ff552pxvedr97v0e940xdvezxvsas0"&gt;63&lt;/key&gt;&lt;/foreign-keys&gt;&lt;ref-type name="Journal Article"&gt;17&lt;/ref-type&gt;&lt;contributors&gt;&lt;authors&gt;&lt;author&gt;Higgins, Julian P. T.&lt;/author&gt;&lt;author&gt;Altman, Douglas G.&lt;/author&gt;&lt;author&gt;Gotzsche, Peter C.&lt;/author&gt;&lt;author&gt;Jueni, Peter&lt;/author&gt;&lt;author&gt;Moher, David&lt;/author&gt;&lt;author&gt;Oxman, Andrew D.&lt;/author&gt;&lt;author&gt;Savovic, Jelena&lt;/author&gt;&lt;author&gt;Schulz, Kenneth F.&lt;/author&gt;&lt;author&gt;Weeks, Laura&lt;/author&gt;&lt;author&gt;Sterne, Jonathan A. C.&lt;/author&gt;&lt;author&gt;Cochrane Bias Methods, Grp&lt;/author&gt;&lt;author&gt;Cochrane Stat Methods, Grp&lt;/author&gt;&lt;/authors&gt;&lt;/contributors&gt;&lt;titles&gt;&lt;title&gt;The Cochrane Collaboration&amp;apos;s tool for assessing risk of bias in randomised trials&lt;/title&gt;&lt;secondary-title&gt;British Medical Journal&lt;/secondary-title&gt;&lt;/titles&gt;&lt;periodical&gt;&lt;full-title&gt;British Medical Journal&lt;/full-title&gt;&lt;abbr-1&gt;Br. Med. J.&lt;/abbr-1&gt;&lt;/periodical&gt;&lt;volume&gt;343&lt;/volume&gt;&lt;dates&gt;&lt;year&gt;2011&lt;/year&gt;&lt;pub-dates&gt;&lt;date&gt;Oct 18&lt;/date&gt;&lt;/pub-dates&gt;&lt;/dates&gt;&lt;isbn&gt;0959-535X&lt;/isbn&gt;&lt;accession-num&gt;WOS:000299015600001&lt;/accession-num&gt;&lt;urls&gt;&lt;related-urls&gt;&lt;url&gt;&amp;lt;Go to ISI&amp;gt;://WOS:000299015600001&lt;/url&gt;&lt;/related-urls&gt;&lt;/urls&gt;&lt;electronic-resource-num&gt;d5928&amp;#xD;10.1136/bmj.d5928&lt;/electronic-resource-num&gt;&lt;/record&gt;&lt;/Cite&gt;&lt;/EndNote&gt;</w:instrText>
      </w:r>
      <w:r w:rsidR="00A12205" w:rsidRPr="00CE5387">
        <w:rPr>
          <w:rFonts w:cs="FreeSansBold"/>
          <w:bCs/>
          <w:lang w:eastAsia="en-GB"/>
        </w:rPr>
        <w:fldChar w:fldCharType="separate"/>
      </w:r>
      <w:r w:rsidR="004E6C4D" w:rsidRPr="00CE5387">
        <w:rPr>
          <w:rFonts w:cs="FreeSansBold"/>
          <w:bCs/>
          <w:noProof/>
          <w:vertAlign w:val="superscript"/>
          <w:lang w:eastAsia="en-GB"/>
        </w:rPr>
        <w:t>[</w:t>
      </w:r>
      <w:hyperlink w:anchor="_ENREF_192" w:tooltip="Higgins, 2011 #63" w:history="1">
        <w:r w:rsidR="00DB40C0" w:rsidRPr="00CE5387">
          <w:rPr>
            <w:rFonts w:cs="FreeSansBold"/>
            <w:bCs/>
            <w:noProof/>
            <w:vertAlign w:val="superscript"/>
            <w:lang w:eastAsia="en-GB"/>
          </w:rPr>
          <w:t>192</w:t>
        </w:r>
      </w:hyperlink>
      <w:r w:rsidR="004E6C4D" w:rsidRPr="00CE5387">
        <w:rPr>
          <w:rFonts w:cs="FreeSansBold"/>
          <w:bCs/>
          <w:noProof/>
          <w:vertAlign w:val="superscript"/>
          <w:lang w:eastAsia="en-GB"/>
        </w:rPr>
        <w:t>]</w:t>
      </w:r>
      <w:r w:rsidR="00A12205" w:rsidRPr="00CE5387">
        <w:rPr>
          <w:rFonts w:cs="FreeSansBold"/>
          <w:bCs/>
          <w:lang w:eastAsia="en-GB"/>
        </w:rPr>
        <w:fldChar w:fldCharType="end"/>
      </w:r>
      <w:r w:rsidRPr="00CE5387">
        <w:rPr>
          <w:rFonts w:cs="FreeSansBold"/>
          <w:bCs/>
          <w:lang w:eastAsia="en-GB"/>
        </w:rPr>
        <w:t xml:space="preserve"> comprising the domains of: selection bias, information bias, confounding, reporting bias, and other sources of bias. Risk of bias in each domain was classified as very low, low, moderate, high or very high risk, relative to the gold standard of an internally valid randomised controlled trial. </w:t>
      </w:r>
      <w:r w:rsidRPr="00CE5387">
        <w:rPr>
          <w:rFonts w:cs="AGaramond-Regular"/>
          <w:lang w:eastAsia="en-GB"/>
        </w:rPr>
        <w:t xml:space="preserve">Two un-blinded reviewers (GF and DP) independently judged the risk of bias in identified studies, explicitly recording the aspects of study design on which judgements were based. </w:t>
      </w:r>
      <w:r w:rsidRPr="00CE5387">
        <w:rPr>
          <w:rFonts w:cs="FreeSansBold"/>
          <w:bCs/>
          <w:lang w:eastAsia="en-GB"/>
        </w:rPr>
        <w:t>The risk of bias instrument is d</w:t>
      </w:r>
      <w:r w:rsidR="0083275C" w:rsidRPr="00CE5387">
        <w:rPr>
          <w:rFonts w:cs="FreeSansBold"/>
          <w:bCs/>
          <w:lang w:eastAsia="en-GB"/>
        </w:rPr>
        <w:t>escribed in detail in Appendix B</w:t>
      </w:r>
      <w:r w:rsidRPr="00CE5387">
        <w:rPr>
          <w:rFonts w:cs="FreeSansBold"/>
          <w:bCs/>
          <w:lang w:eastAsia="en-GB"/>
        </w:rPr>
        <w:t>.</w:t>
      </w:r>
    </w:p>
    <w:p w:rsidR="00C12B76" w:rsidRPr="00CE5387" w:rsidRDefault="00C12B76" w:rsidP="00C12B76">
      <w:pPr>
        <w:pStyle w:val="Heading4"/>
        <w:rPr>
          <w:lang w:eastAsia="en-GB"/>
        </w:rPr>
      </w:pPr>
      <w:r w:rsidRPr="00CE5387">
        <w:rPr>
          <w:lang w:eastAsia="en-GB"/>
        </w:rPr>
        <w:t>Data synthesis and analysis</w:t>
      </w:r>
    </w:p>
    <w:p w:rsidR="00C12B76" w:rsidRPr="00CE5387" w:rsidRDefault="00C12B76" w:rsidP="00C12B76">
      <w:pPr>
        <w:rPr>
          <w:lang w:eastAsia="en-GB"/>
        </w:rPr>
      </w:pPr>
      <w:r w:rsidRPr="00CE5387">
        <w:rPr>
          <w:rFonts w:cs="AGaramond-Regular"/>
          <w:lang w:eastAsia="en-GB"/>
        </w:rPr>
        <w:t>As pooling results from poor quality studies may produce a precise but spurious result by compounding individual study biases, random effects meta-analysis was planned only if studies at low risk of bias were identified, and there was no evidence of statistical heterogeneity.</w:t>
      </w:r>
      <w:r w:rsidR="00A12205" w:rsidRPr="00CE5387">
        <w:rPr>
          <w:rFonts w:cs="AGaramond-Regular"/>
          <w:lang w:eastAsia="en-GB"/>
        </w:rPr>
        <w:fldChar w:fldCharType="begin"/>
      </w:r>
      <w:r w:rsidR="004E6C4D" w:rsidRPr="00CE5387">
        <w:rPr>
          <w:rFonts w:cs="AGaramond-Regular"/>
          <w:lang w:eastAsia="en-GB"/>
        </w:rPr>
        <w:instrText xml:space="preserve"> ADDIN EN.CITE &lt;EndNote&gt;&lt;Cite&gt;&lt;Author&gt;Higgins&lt;/Author&gt;&lt;Year&gt;2008&lt;/Year&gt;&lt;RecNum&gt;558&lt;/RecNum&gt;&lt;DisplayText&gt;&lt;style face="superscript"&gt;[187]&lt;/style&gt;&lt;/DisplayText&gt;&lt;record&gt;&lt;rec-number&gt;558&lt;/rec-number&gt;&lt;foreign-keys&gt;&lt;key app="EN" db-id="x0vpa2ff552pxvedr97v0e940xdvezxvsas0"&gt;558&lt;/key&gt;&lt;/foreign-keys&gt;&lt;ref-type name="Book"&gt;6&lt;/ref-type&gt;&lt;contributors&gt;&lt;authors&gt;&lt;author&gt;Higgins, Julian&lt;/author&gt;&lt;author&gt;Green, Sally Prof&lt;/author&gt;&lt;/authors&gt;&lt;/contributors&gt;&lt;titles&gt;&lt;title&gt;Cochrane handbook for systematic reviews of interventions&lt;/title&gt;&lt;/titles&gt;&lt;keywords&gt;&lt;keyword&gt;Evidence-based medicine Methodology.&lt;/keyword&gt;&lt;keyword&gt;Medicine Research Evaluation.&lt;/keyword&gt;&lt;keyword&gt;Outcome assessment (Medical care)&lt;/keyword&gt;&lt;keyword&gt;Meta-analysis.&lt;/keyword&gt;&lt;keyword&gt;Outcome and Process Assessment (Health Care)&lt;/keyword&gt;&lt;keyword&gt;Evidence-Based Medicine methods.&lt;/keyword&gt;&lt;keyword&gt;Meta-Analysis as Topic.&lt;/keyword&gt;&lt;keyword&gt;Review Literature as Topic.&lt;/keyword&gt;&lt;/keywords&gt;&lt;dates&gt;&lt;year&gt;2008&lt;/year&gt;&lt;/dates&gt;&lt;pub-location&gt;Oxford&lt;/pub-location&gt;&lt;publisher&gt;Wiley-Blackwell&lt;/publisher&gt;&lt;isbn&gt;9780470699515 (hbk.) : ¹25.00&amp;#xD;0470699515 (hbk.) : ¹25.00&lt;/isbn&gt;&lt;call-num&gt;610.72 22&amp;#xD;British Library HMNTS YK.2009.b.1441&amp;#xD;British Library DSC m09/.21596&amp;#xD;British Library STI (B) 610.72 Enquiry Desk Science 2&amp;#xD;British Library STI (B) 610.72 Enquiry Desk Science 3&lt;/call-num&gt;&lt;urls&gt;&lt;related-urls&gt;&lt;url&gt;Table of contents only http://www.loc.gov/catdir/toc/ecip0819/2008022132.html&lt;/url&gt;&lt;/related-urls&gt;&lt;/urls&gt;&lt;/record&gt;&lt;/Cite&gt;&lt;/EndNote&gt;</w:instrText>
      </w:r>
      <w:r w:rsidR="00A12205" w:rsidRPr="00CE5387">
        <w:rPr>
          <w:rFonts w:cs="AGaramond-Regular"/>
          <w:lang w:eastAsia="en-GB"/>
        </w:rPr>
        <w:fldChar w:fldCharType="separate"/>
      </w:r>
      <w:r w:rsidR="004E6C4D" w:rsidRPr="00CE5387">
        <w:rPr>
          <w:rFonts w:cs="AGaramond-Regular"/>
          <w:noProof/>
          <w:vertAlign w:val="superscript"/>
          <w:lang w:eastAsia="en-GB"/>
        </w:rPr>
        <w:t>[</w:t>
      </w:r>
      <w:hyperlink w:anchor="_ENREF_187" w:tooltip="Higgins, 2008 #558" w:history="1">
        <w:r w:rsidR="00DB40C0" w:rsidRPr="00CE5387">
          <w:rPr>
            <w:rFonts w:cs="AGaramond-Regular"/>
            <w:noProof/>
            <w:vertAlign w:val="superscript"/>
            <w:lang w:eastAsia="en-GB"/>
          </w:rPr>
          <w:t>187</w:t>
        </w:r>
      </w:hyperlink>
      <w:r w:rsidR="004E6C4D" w:rsidRPr="00CE5387">
        <w:rPr>
          <w:rFonts w:cs="AGaramond-Regular"/>
          <w:noProof/>
          <w:vertAlign w:val="superscript"/>
          <w:lang w:eastAsia="en-GB"/>
        </w:rPr>
        <w:t>]</w:t>
      </w:r>
      <w:r w:rsidR="00A12205" w:rsidRPr="00CE5387">
        <w:rPr>
          <w:rFonts w:cs="AGaramond-Regular"/>
          <w:lang w:eastAsia="en-GB"/>
        </w:rPr>
        <w:fldChar w:fldCharType="end"/>
      </w:r>
      <w:r w:rsidRPr="00CE5387">
        <w:rPr>
          <w:rFonts w:cs="AGaramond-Regular"/>
          <w:lang w:eastAsia="en-GB"/>
        </w:rPr>
        <w:t xml:space="preserve"> </w:t>
      </w:r>
      <w:r w:rsidRPr="00CE5387">
        <w:rPr>
          <w:lang w:eastAsia="en-GB"/>
        </w:rPr>
        <w:t>Statistical heterogeneity was examined by visual inspection of Forest plots for overlap of confidence intervals, and by using the I</w:t>
      </w:r>
      <w:r w:rsidRPr="00CE5387">
        <w:rPr>
          <w:vertAlign w:val="superscript"/>
          <w:lang w:eastAsia="en-GB"/>
        </w:rPr>
        <w:t>2</w:t>
      </w:r>
      <w:r w:rsidRPr="00CE5387">
        <w:rPr>
          <w:lang w:eastAsia="en-GB"/>
        </w:rPr>
        <w:t xml:space="preserve"> statistic and Cochrane’s Q test.</w:t>
      </w:r>
      <w:r w:rsidR="00A12205" w:rsidRPr="00CE5387">
        <w:rPr>
          <w:lang w:eastAsia="en-GB"/>
        </w:rPr>
        <w:fldChar w:fldCharType="begin">
          <w:fldData xml:space="preserve">PEVuZE5vdGU+PENpdGU+PEF1dGhvcj5IaWdnaW5zPC9BdXRob3I+PFllYXI+MjAwMzwvWWVhcj48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=
</w:fldData>
        </w:fldChar>
      </w:r>
      <w:r w:rsidR="0083275C" w:rsidRPr="00CE5387">
        <w:rPr>
          <w:lang w:eastAsia="en-GB"/>
        </w:rPr>
        <w:instrText xml:space="preserve"> ADDIN EN.CITE </w:instrText>
      </w:r>
      <w:r w:rsidR="00A12205" w:rsidRPr="00CE5387">
        <w:rPr>
          <w:lang w:eastAsia="en-GB"/>
        </w:rPr>
        <w:fldChar w:fldCharType="begin">
          <w:fldData xml:space="preserve">PEVuZE5vdGU+PENpdGU+PEF1dGhvcj5IaWdnaW5zPC9BdXRob3I+PFllYXI+MjAwMzwvWWVhcj48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=
</w:fldData>
        </w:fldChar>
      </w:r>
      <w:r w:rsidR="0083275C" w:rsidRPr="00CE5387">
        <w:rPr>
          <w:lang w:eastAsia="en-GB"/>
        </w:rPr>
        <w:instrText xml:space="preserve"> ADDIN EN.CITE.DATA </w:instrText>
      </w:r>
      <w:r w:rsidR="00A12205" w:rsidRPr="00CE5387">
        <w:rPr>
          <w:lang w:eastAsia="en-GB"/>
        </w:rPr>
      </w:r>
      <w:r w:rsidR="00A12205" w:rsidRPr="00CE5387">
        <w:rPr>
          <w:lang w:eastAsia="en-GB"/>
        </w:rPr>
        <w:fldChar w:fldCharType="end"/>
      </w:r>
      <w:r w:rsidR="00A12205" w:rsidRPr="00CE5387">
        <w:rPr>
          <w:lang w:eastAsia="en-GB"/>
        </w:rPr>
      </w:r>
      <w:r w:rsidR="00A12205" w:rsidRPr="00CE5387">
        <w:rPr>
          <w:lang w:eastAsia="en-GB"/>
        </w:rPr>
        <w:fldChar w:fldCharType="separate"/>
      </w:r>
      <w:r w:rsidR="0083275C" w:rsidRPr="00CE5387">
        <w:rPr>
          <w:noProof/>
          <w:vertAlign w:val="superscript"/>
          <w:lang w:eastAsia="en-GB"/>
        </w:rPr>
        <w:t>[</w:t>
      </w:r>
      <w:hyperlink w:anchor="_ENREF_187" w:tooltip="Higgins, 2008 #558" w:history="1">
        <w:r w:rsidR="00DB40C0" w:rsidRPr="00CE5387">
          <w:rPr>
            <w:noProof/>
            <w:vertAlign w:val="superscript"/>
            <w:lang w:eastAsia="en-GB"/>
          </w:rPr>
          <w:t>187</w:t>
        </w:r>
      </w:hyperlink>
      <w:r w:rsidR="0083275C" w:rsidRPr="00CE5387">
        <w:rPr>
          <w:noProof/>
          <w:vertAlign w:val="superscript"/>
          <w:lang w:eastAsia="en-GB"/>
        </w:rPr>
        <w:t xml:space="preserve">, </w:t>
      </w:r>
      <w:hyperlink w:anchor="_ENREF_201" w:tooltip="Higgins, 2003 #902" w:history="1">
        <w:r w:rsidR="00DB40C0" w:rsidRPr="00CE5387">
          <w:rPr>
            <w:noProof/>
            <w:vertAlign w:val="superscript"/>
            <w:lang w:eastAsia="en-GB"/>
          </w:rPr>
          <w:t>201</w:t>
        </w:r>
      </w:hyperlink>
      <w:r w:rsidR="0083275C" w:rsidRPr="00CE5387">
        <w:rPr>
          <w:noProof/>
          <w:vertAlign w:val="superscript"/>
          <w:lang w:eastAsia="en-GB"/>
        </w:rPr>
        <w:t>]</w:t>
      </w:r>
      <w:r w:rsidR="00A12205" w:rsidRPr="00CE5387">
        <w:rPr>
          <w:lang w:eastAsia="en-GB"/>
        </w:rPr>
        <w:fldChar w:fldCharType="end"/>
      </w:r>
      <w:r w:rsidRPr="00CE5387">
        <w:rPr>
          <w:lang w:eastAsia="en-GB"/>
        </w:rPr>
        <w:t xml:space="preserve"> Substantial heterogeneity was considered to exist when I</w:t>
      </w:r>
      <w:r w:rsidRPr="00CE5387">
        <w:rPr>
          <w:vertAlign w:val="superscript"/>
          <w:lang w:eastAsia="en-GB"/>
        </w:rPr>
        <w:t xml:space="preserve">2 </w:t>
      </w:r>
      <w:r w:rsidRPr="00CE5387">
        <w:rPr>
          <w:lang w:eastAsia="en-GB"/>
        </w:rPr>
        <w:t>was greater than 50%., or the p=value for the Q test was less than 0.1.</w:t>
      </w:r>
      <w:r w:rsidR="00A12205" w:rsidRPr="00CE5387">
        <w:rPr>
          <w:lang w:eastAsia="en-GB"/>
        </w:rPr>
        <w:fldChar w:fldCharType="begin"/>
      </w:r>
      <w:r w:rsidR="004E6C4D" w:rsidRPr="00CE5387">
        <w:rPr>
          <w:lang w:eastAsia="en-GB"/>
        </w:rPr>
        <w:instrText xml:space="preserve"> ADDIN EN.CITE &lt;EndNote&gt;&lt;Cite&gt;&lt;Author&gt;Higgins&lt;/Author&gt;&lt;Year&gt;2008&lt;/Year&gt;&lt;RecNum&gt;558&lt;/RecNum&gt;&lt;DisplayText&gt;&lt;style face="superscript"&gt;[187]&lt;/style&gt;&lt;/DisplayText&gt;&lt;record&gt;&lt;rec-number&gt;558&lt;/rec-number&gt;&lt;foreign-keys&gt;&lt;key app="EN" db-id="x0vpa2ff552pxvedr97v0e940xdvezxvsas0"&gt;558&lt;/key&gt;&lt;/foreign-keys&gt;&lt;ref-type name="Book"&gt;6&lt;/ref-type&gt;&lt;contributors&gt;&lt;authors&gt;&lt;author&gt;Higgins, Julian&lt;/author&gt;&lt;author&gt;Green, Sally Prof&lt;/author&gt;&lt;/authors&gt;&lt;/contributors&gt;&lt;titles&gt;&lt;title&gt;Cochrane handbook for systematic reviews of interventions&lt;/title&gt;&lt;/titles&gt;&lt;keywords&gt;&lt;keyword&gt;Evidence-based medicine Methodology.&lt;/keyword&gt;&lt;keyword&gt;Medicine Research Evaluation.&lt;/keyword&gt;&lt;keyword&gt;Outcome assessment (Medical care)&lt;/keyword&gt;&lt;keyword&gt;Meta-analysis.&lt;/keyword&gt;&lt;keyword&gt;Outcome and Process Assessment (Health Care)&lt;/keyword&gt;&lt;keyword&gt;Evidence-Based Medicine methods.&lt;/keyword&gt;&lt;keyword&gt;Meta-Analysis as Topic.&lt;/keyword&gt;&lt;keyword&gt;Review Literature as Topic.&lt;/keyword&gt;&lt;/keywords&gt;&lt;dates&gt;&lt;year&gt;2008&lt;/year&gt;&lt;/dates&gt;&lt;pub-location&gt;Oxford&lt;/pub-location&gt;&lt;publisher&gt;Wiley-Blackwell&lt;/publisher&gt;&lt;isbn&gt;9780470699515 (hbk.) : ¹25.00&amp;#xD;0470699515 (hbk.) : ¹25.00&lt;/isbn&gt;&lt;call-num&gt;610.72 22&amp;#xD;British Library HMNTS YK.2009.b.1441&amp;#xD;British Library DSC m09/.21596&amp;#xD;British Library STI (B) 610.72 Enquiry Desk Science 2&amp;#xD;British Library STI (B) 610.72 Enquiry Desk Science 3&lt;/call-num&gt;&lt;urls&gt;&lt;related-urls&gt;&lt;url&gt;Table of contents only http://www.loc.gov/catdir/toc/ecip0819/2008022132.html&lt;/url&gt;&lt;/related-urls&gt;&lt;/urls&gt;&lt;/record&gt;&lt;/Cite&gt;&lt;/EndNote&gt;</w:instrText>
      </w:r>
      <w:r w:rsidR="00A12205" w:rsidRPr="00CE5387">
        <w:rPr>
          <w:lang w:eastAsia="en-GB"/>
        </w:rPr>
        <w:fldChar w:fldCharType="separate"/>
      </w:r>
      <w:r w:rsidR="004E6C4D" w:rsidRPr="00CE5387">
        <w:rPr>
          <w:noProof/>
          <w:vertAlign w:val="superscript"/>
          <w:lang w:eastAsia="en-GB"/>
        </w:rPr>
        <w:t>[</w:t>
      </w:r>
      <w:hyperlink w:anchor="_ENREF_187" w:tooltip="Higgins, 2008 #558" w:history="1">
        <w:r w:rsidR="00DB40C0" w:rsidRPr="00CE5387">
          <w:rPr>
            <w:noProof/>
            <w:vertAlign w:val="superscript"/>
            <w:lang w:eastAsia="en-GB"/>
          </w:rPr>
          <w:t>187</w:t>
        </w:r>
      </w:hyperlink>
      <w:r w:rsidR="004E6C4D" w:rsidRPr="00CE5387">
        <w:rPr>
          <w:noProof/>
          <w:vertAlign w:val="superscript"/>
          <w:lang w:eastAsia="en-GB"/>
        </w:rPr>
        <w:t>]</w:t>
      </w:r>
      <w:r w:rsidR="00A12205" w:rsidRPr="00CE5387">
        <w:rPr>
          <w:lang w:eastAsia="en-GB"/>
        </w:rPr>
        <w:fldChar w:fldCharType="end"/>
      </w:r>
    </w:p>
    <w:p w:rsidR="00C12B76" w:rsidRPr="00CE5387" w:rsidRDefault="00C12B76" w:rsidP="00C12B76">
      <w:pPr>
        <w:rPr>
          <w:rFonts w:cs="AGaramond-Regular"/>
          <w:lang w:eastAsia="en-GB"/>
        </w:rPr>
      </w:pPr>
    </w:p>
    <w:p w:rsidR="00C12B76" w:rsidRPr="00CE5387" w:rsidRDefault="00C12B76" w:rsidP="00C12B76">
      <w:r w:rsidRPr="00CE5387">
        <w:rPr>
          <w:rFonts w:cs="AGaramond-Regular"/>
          <w:lang w:eastAsia="en-GB"/>
        </w:rPr>
        <w:t xml:space="preserve">In the absence of homogenous effect estimates at low risk of bias a narrative synthesis was pre-specified. </w:t>
      </w:r>
      <w:r w:rsidRPr="00CE5387">
        <w:t>To increase objectivity, structured Economic and Social Research Council guidelines were</w:t>
      </w:r>
      <w:r w:rsidRPr="00CE5387">
        <w:rPr>
          <w:rFonts w:cs="Verdana"/>
          <w:lang w:eastAsia="en-GB"/>
        </w:rPr>
        <w:t xml:space="preserve"> used as a framework,</w:t>
      </w:r>
      <w:r w:rsidRPr="00CE5387">
        <w:rPr>
          <w:rFonts w:cs="Verdana"/>
          <w:vertAlign w:val="superscript"/>
          <w:lang w:eastAsia="en-GB"/>
        </w:rPr>
        <w:t>[33]</w:t>
      </w:r>
      <w:r w:rsidRPr="00CE5387">
        <w:rPr>
          <w:rFonts w:cs="Verdana"/>
          <w:lang w:eastAsia="en-GB"/>
        </w:rPr>
        <w:t xml:space="preserve"> including:</w:t>
      </w:r>
      <w:r w:rsidRPr="00CE5387">
        <w:t xml:space="preserve"> description of results; exploration of relationships between findings; and assessment of the overall strength of the available evidence.</w:t>
      </w:r>
      <w:r w:rsidR="00A12205" w:rsidRPr="00CE5387">
        <w:fldChar w:fldCharType="begin"/>
      </w:r>
      <w:r w:rsidR="0083275C" w:rsidRPr="00CE5387">
        <w:instrText xml:space="preserve"> ADDIN EN.CITE &lt;EndNote&gt;&lt;Cite&gt;&lt;Author&gt;Popay J&lt;/Author&gt;&lt;Year&gt;2006&lt;/Year&gt;&lt;RecNum&gt;903&lt;/RecNum&gt;&lt;DisplayText&gt;&lt;style face="superscript"&gt;[202]&lt;/style&gt;&lt;/DisplayText&gt;&lt;record&gt;&lt;rec-number&gt;903&lt;/rec-number&gt;&lt;foreign-keys&gt;&lt;key app="EN" db-id="x0vpa2ff552pxvedr97v0e940xdvezxvsas0"&gt;903&lt;/key&gt;&lt;/foreign-keys&gt;&lt;ref-type name="Map"&gt;20&lt;/ref-type&gt;&lt;contributors&gt;&lt;authors&gt;&lt;author&gt;Popay J, Petticrew M, Britten N, Sowden A, Roberts H, Arai L, Rogers M.&lt;/author&gt;&lt;/authors&gt;&lt;/contributors&gt;&lt;titles&gt;&lt;title&gt;Guidance on the conduct of narrative synthesis in systematic reviews&lt;/title&gt;&lt;/titles&gt;&lt;dates&gt;&lt;year&gt;2006&lt;/year&gt;&lt;/dates&gt;&lt;pub-location&gt;London&lt;/pub-location&gt;&lt;publisher&gt;Economic and Social Research Council&lt;/publisher&gt;&lt;urls&gt;&lt;related-urls&gt;&lt;url&gt;http://www.lancs.ac.uk/shm/research/nssr/research/dissemination/publications/NS_Synthesis_Guidance_v1.pdf&lt;/url&gt;&lt;/related-urls&gt;&lt;/urls&gt;&lt;/record&gt;&lt;/Cite&gt;&lt;/EndNote&gt;</w:instrText>
      </w:r>
      <w:r w:rsidR="00A12205" w:rsidRPr="00CE5387">
        <w:fldChar w:fldCharType="separate"/>
      </w:r>
      <w:r w:rsidR="0083275C" w:rsidRPr="00CE5387">
        <w:rPr>
          <w:noProof/>
          <w:vertAlign w:val="superscript"/>
        </w:rPr>
        <w:t>[</w:t>
      </w:r>
      <w:hyperlink w:anchor="_ENREF_202" w:tooltip="Popay J, 2006 #903" w:history="1">
        <w:r w:rsidR="00DB40C0" w:rsidRPr="00CE5387">
          <w:rPr>
            <w:noProof/>
            <w:vertAlign w:val="superscript"/>
          </w:rPr>
          <w:t>202</w:t>
        </w:r>
      </w:hyperlink>
      <w:r w:rsidR="0083275C" w:rsidRPr="00CE5387">
        <w:rPr>
          <w:noProof/>
          <w:vertAlign w:val="superscript"/>
        </w:rPr>
        <w:t>]</w:t>
      </w:r>
      <w:r w:rsidR="00A12205" w:rsidRPr="00CE5387">
        <w:fldChar w:fldCharType="end"/>
      </w:r>
    </w:p>
    <w:p w:rsidR="00C12B76" w:rsidRPr="00CE5387" w:rsidRDefault="00C12B76" w:rsidP="00C12B76">
      <w:pPr>
        <w:rPr>
          <w:rFonts w:cs="AGaramond-Regular"/>
          <w:lang w:eastAsia="en-GB"/>
        </w:rPr>
      </w:pPr>
    </w:p>
    <w:p w:rsidR="00C12B76" w:rsidRPr="00CE5387" w:rsidRDefault="00C12B76" w:rsidP="00C12B76">
      <w:pPr>
        <w:rPr>
          <w:vertAlign w:val="superscript"/>
          <w:lang w:eastAsia="en-GB"/>
        </w:rPr>
      </w:pPr>
      <w:r w:rsidRPr="00CE5387">
        <w:t>For mortality and disability outcomes, adjusted odds ratios for the association of non-specialist care with each outcome were recorded with their 95% confidence intervals. Where multiple adjusted effect estimates were presented the analysis most fully accounting for specified confounders and missing data was utilised. A Forrest plot was constructed to allow visual comparison of effect estimates between studies.</w:t>
      </w:r>
      <w:r w:rsidR="00A12205" w:rsidRPr="00CE5387">
        <w:fldChar w:fldCharType="begin"/>
      </w:r>
      <w:r w:rsidR="0083275C" w:rsidRPr="00CE5387">
        <w:instrText xml:space="preserve"> ADDIN EN.CITE &lt;EndNote&gt;&lt;Cite&gt;&lt;Author&gt;Lewis&lt;/Author&gt;&lt;Year&gt;2001&lt;/Year&gt;&lt;RecNum&gt;904&lt;/RecNum&gt;&lt;DisplayText&gt;&lt;style face="superscript"&gt;[203]&lt;/style&gt;&lt;/DisplayText&gt;&lt;record&gt;&lt;rec-number&gt;904&lt;/rec-number&gt;&lt;foreign-keys&gt;&lt;key app="EN" db-id="x0vpa2ff552pxvedr97v0e940xdvezxvsas0"&gt;904&lt;/key&gt;&lt;/foreign-keys&gt;&lt;ref-type name="Journal Article"&gt;17&lt;/ref-type&gt;&lt;contributors&gt;&lt;authors&gt;&lt;author&gt;Lewis, S.&lt;/author&gt;&lt;author&gt;Clarke, M.&lt;/author&gt;&lt;/authors&gt;&lt;/contributors&gt;&lt;auth-address&gt;Neurosciences Trials Unit, Department of Clinical Neurosciences, University of Edinburgh, Western General Hospital, Edinburgh EH4 2XU. steff.lewis@ed.ac.uk&lt;/auth-address&gt;&lt;titles&gt;&lt;title&gt;Forest plots: trying to see the wood and the trees&lt;/title&gt;&lt;secondary-title&gt;BMJ&lt;/secondary-title&gt;&lt;alt-title&gt;BMJ (Clinical research ed.)&lt;/alt-title&gt;&lt;/titles&gt;&lt;periodical&gt;&lt;full-title&gt;BMJ&lt;/full-title&gt;&lt;abbr-1&gt;BMJ (Clinical research ed.)&lt;/abbr-1&gt;&lt;/periodical&gt;&lt;alt-periodical&gt;&lt;full-title&gt;BMJ&lt;/full-title&gt;&lt;abbr-1&gt;BMJ (Clinical research ed.)&lt;/abbr-1&gt;&lt;/alt-periodical&gt;&lt;pages&gt;1479-80&lt;/pages&gt;&lt;volume&gt;322&lt;/volume&gt;&lt;number&gt;7300&lt;/number&gt;&lt;edition&gt;2001/06/16&lt;/edition&gt;&lt;keywords&gt;&lt;keyword&gt;Adrenergic beta-Antagonists/adverse effects/therapeutic use&lt;/keyword&gt;&lt;keyword&gt;Confidence Intervals&lt;/keyword&gt;&lt;keyword&gt;Evidence-Based Medicine&lt;/keyword&gt;&lt;keyword&gt;Humans&lt;/keyword&gt;&lt;keyword&gt;Meta-Analysis as Topic&lt;/keyword&gt;&lt;keyword&gt;Myocardial Infarction/epidemiology/prevention &amp;amp; control&lt;/keyword&gt;&lt;keyword&gt;Statistical Distributions&lt;/keyword&gt;&lt;/keywords&gt;&lt;dates&gt;&lt;year&gt;2001&lt;/year&gt;&lt;pub-dates&gt;&lt;date&gt;Jun 16&lt;/date&gt;&lt;/pub-dates&gt;&lt;/dates&gt;&lt;isbn&gt;0959-8138 (Print)&amp;#xD;0959-535X (Linking)&lt;/isbn&gt;&lt;accession-num&gt;11408310&lt;/accession-num&gt;&lt;urls&gt;&lt;/urls&gt;&lt;custom2&gt;PMC1120528&lt;/custom2&gt;&lt;remote-database-provider&gt;NLM&lt;/remote-database-provider&gt;&lt;language&gt;eng&lt;/language&gt;&lt;/record&gt;&lt;/Cite&gt;&lt;/EndNote&gt;</w:instrText>
      </w:r>
      <w:r w:rsidR="00A12205" w:rsidRPr="00CE5387">
        <w:fldChar w:fldCharType="separate"/>
      </w:r>
      <w:r w:rsidR="0083275C" w:rsidRPr="00CE5387">
        <w:rPr>
          <w:noProof/>
          <w:vertAlign w:val="superscript"/>
        </w:rPr>
        <w:t>[</w:t>
      </w:r>
      <w:hyperlink w:anchor="_ENREF_203" w:tooltip="Lewis, 2001 #904" w:history="1">
        <w:r w:rsidR="00DB40C0" w:rsidRPr="00CE5387">
          <w:rPr>
            <w:noProof/>
            <w:vertAlign w:val="superscript"/>
          </w:rPr>
          <w:t>203</w:t>
        </w:r>
      </w:hyperlink>
      <w:r w:rsidR="0083275C" w:rsidRPr="00CE5387">
        <w:rPr>
          <w:noProof/>
          <w:vertAlign w:val="superscript"/>
        </w:rPr>
        <w:t>]</w:t>
      </w:r>
      <w:r w:rsidR="00A12205" w:rsidRPr="00CE5387">
        <w:fldChar w:fldCharType="end"/>
      </w:r>
      <w:r w:rsidRPr="00CE5387">
        <w:t xml:space="preserve"> A</w:t>
      </w:r>
      <w:r w:rsidRPr="00CE5387">
        <w:rPr>
          <w:rFonts w:cs="AGaramond-Regular"/>
          <w:lang w:eastAsia="en-GB"/>
        </w:rPr>
        <w:t>bsolute risk reductions and numbers needed to treat were additionally calculated using assumed baseline risks for patients transferred to SNCs, informed by intervention group estimates in the included studies.</w:t>
      </w:r>
      <w:r w:rsidR="00A12205" w:rsidRPr="00CE5387">
        <w:rPr>
          <w:rFonts w:cs="AGaramond-Regular"/>
          <w:lang w:eastAsia="en-GB"/>
        </w:rPr>
        <w:fldChar w:fldCharType="begin"/>
      </w:r>
      <w:r w:rsidR="0083275C" w:rsidRPr="00CE5387">
        <w:rPr>
          <w:rFonts w:cs="AGaramond-Regular"/>
          <w:lang w:eastAsia="en-GB"/>
        </w:rPr>
        <w:instrText xml:space="preserve"> ADDIN EN.CITE &lt;EndNote&gt;&lt;Cite&gt;&lt;Author&gt;Nuovo&lt;/Author&gt;&lt;Year&gt;2002&lt;/Year&gt;&lt;RecNum&gt;917&lt;/RecNum&gt;&lt;DisplayText&gt;&lt;style face="superscript"&gt;[204]&lt;/style&gt;&lt;/DisplayText&gt;&lt;record&gt;&lt;rec-number&gt;917&lt;/rec-number&gt;&lt;foreign-keys&gt;&lt;key app="EN" db-id="x0vpa2ff552pxvedr97v0e940xdvezxvsas0"&gt;917&lt;/key&gt;&lt;/foreign-keys&gt;&lt;ref-type name="Journal Article"&gt;17&lt;/ref-type&gt;&lt;contributors&gt;&lt;authors&gt;&lt;author&gt;Nuovo, J.&lt;/author&gt;&lt;author&gt;Melnikow, J.&lt;/author&gt;&lt;author&gt;Chang, D.&lt;/author&gt;&lt;/authors&gt;&lt;/contributors&gt;&lt;auth-address&gt;Department of Family and Community Medicine, University of California, Davis, 4860 Y St, Sacramento, CA 95817, USA. jim.nuovo@ucdmc.ucdavis.edu&lt;/auth-address&gt;&lt;titles&gt;&lt;title&gt;Reporting number needed to treat and absolute risk reduction in randomized controlled trials&lt;/title&gt;&lt;secondary-title&gt;JAMA&lt;/secondary-title&gt;&lt;alt-title&gt;JAMA : the journal of the American Medical Association&lt;/alt-title&gt;&lt;/titles&gt;&lt;periodical&gt;&lt;full-title&gt;JAMA&lt;/full-title&gt;&lt;abbr-1&gt;JAMA : the journal of the American Medical Association&lt;/abbr-1&gt;&lt;/periodical&gt;&lt;alt-periodical&gt;&lt;full-title&gt;JAMA&lt;/full-title&gt;&lt;abbr-1&gt;JAMA : the journal of the American Medical Association&lt;/abbr-1&gt;&lt;/alt-periodical&gt;&lt;pages&gt;2813-4&lt;/pages&gt;&lt;volume&gt;287&lt;/volume&gt;&lt;number&gt;21&lt;/number&gt;&lt;edition&gt;2002/06/01&lt;/edition&gt;&lt;keywords&gt;&lt;keyword&gt;Data Interpretation, Statistical&lt;/keyword&gt;&lt;keyword&gt;Publishing/ standards&lt;/keyword&gt;&lt;keyword&gt;Randomized Controlled Trials as Topic/methods/standards/statistics &amp;amp; numerical&lt;/keyword&gt;&lt;keyword&gt;data&lt;/keyword&gt;&lt;/keywords&gt;&lt;dates&gt;&lt;year&gt;2002&lt;/year&gt;&lt;pub-dates&gt;&lt;date&gt;Jun 5&lt;/date&gt;&lt;/pub-dates&gt;&lt;/dates&gt;&lt;isbn&gt;0098-7484 (Print)&amp;#xD;0098-7484 (Linking)&lt;/isbn&gt;&lt;accession-num&gt;12038920&lt;/accession-num&gt;&lt;urls&gt;&lt;/urls&gt;&lt;remote-database-provider&gt;NLM&lt;/remote-database-provider&gt;&lt;language&gt;eng&lt;/language&gt;&lt;/record&gt;&lt;/Cite&gt;&lt;/EndNote&gt;</w:instrText>
      </w:r>
      <w:r w:rsidR="00A12205" w:rsidRPr="00CE5387">
        <w:rPr>
          <w:rFonts w:cs="AGaramond-Regular"/>
          <w:lang w:eastAsia="en-GB"/>
        </w:rPr>
        <w:fldChar w:fldCharType="separate"/>
      </w:r>
      <w:r w:rsidR="0083275C" w:rsidRPr="00CE5387">
        <w:rPr>
          <w:rFonts w:cs="AGaramond-Regular"/>
          <w:noProof/>
          <w:vertAlign w:val="superscript"/>
          <w:lang w:eastAsia="en-GB"/>
        </w:rPr>
        <w:t>[</w:t>
      </w:r>
      <w:hyperlink w:anchor="_ENREF_204" w:tooltip="Nuovo, 2002 #917" w:history="1">
        <w:r w:rsidR="00DB40C0" w:rsidRPr="00CE5387">
          <w:rPr>
            <w:rFonts w:cs="AGaramond-Regular"/>
            <w:noProof/>
            <w:vertAlign w:val="superscript"/>
            <w:lang w:eastAsia="en-GB"/>
          </w:rPr>
          <w:t>204</w:t>
        </w:r>
      </w:hyperlink>
      <w:r w:rsidR="0083275C" w:rsidRPr="00CE5387">
        <w:rPr>
          <w:rFonts w:cs="AGaramond-Regular"/>
          <w:noProof/>
          <w:vertAlign w:val="superscript"/>
          <w:lang w:eastAsia="en-GB"/>
        </w:rPr>
        <w:t>]</w:t>
      </w:r>
      <w:r w:rsidR="00A12205" w:rsidRPr="00CE5387">
        <w:rPr>
          <w:rFonts w:cs="AGaramond-Regular"/>
          <w:lang w:eastAsia="en-GB"/>
        </w:rPr>
        <w:fldChar w:fldCharType="end"/>
      </w:r>
      <w:r w:rsidRPr="00CE5387">
        <w:rPr>
          <w:rFonts w:cs="AGaramond-Regular"/>
          <w:lang w:eastAsia="en-GB"/>
        </w:rPr>
        <w:t xml:space="preserve"> </w:t>
      </w:r>
      <w:r w:rsidRPr="00CE5387">
        <w:t xml:space="preserve">An </w:t>
      </w:r>
      <w:r w:rsidRPr="00CE5387">
        <w:rPr>
          <w:i/>
        </w:rPr>
        <w:t xml:space="preserve">a priori </w:t>
      </w:r>
      <w:r w:rsidRPr="00CE5387">
        <w:t xml:space="preserve">subgroup analysis was planned to investigate whether the summary effect estimate for mortality in a secondary transfer strategy varied according to the presence of major </w:t>
      </w:r>
      <w:r w:rsidR="00312648" w:rsidRPr="00CE5387">
        <w:t>extracranial</w:t>
      </w:r>
      <w:r w:rsidRPr="00CE5387">
        <w:t xml:space="preserve"> injury, consistent with non-head region </w:t>
      </w:r>
      <w:r w:rsidR="001666B1" w:rsidRPr="00CE5387">
        <w:t>AIS i</w:t>
      </w:r>
      <w:r w:rsidRPr="00CE5387">
        <w:t xml:space="preserve">njury </w:t>
      </w:r>
      <w:r w:rsidR="001666B1" w:rsidRPr="00CE5387">
        <w:t>severity s</w:t>
      </w:r>
      <w:r w:rsidRPr="00CE5387">
        <w:t xml:space="preserve">core &gt;2. </w:t>
      </w:r>
      <w:r w:rsidRPr="00CE5387">
        <w:rPr>
          <w:lang w:eastAsia="en-GB"/>
        </w:rPr>
        <w:t xml:space="preserve">Review level reporting bias was assessed by scrutinising trial and research registries for unpublished studies.  </w:t>
      </w:r>
      <w:r w:rsidRPr="00CE5387">
        <w:rPr>
          <w:lang w:eastAsia="en-GB"/>
        </w:rPr>
        <w:lastRenderedPageBreak/>
        <w:t>Examination of funnel plots with formal tests of symmetry was also planned if there were sufficient studies identified with consistent sample sizes and no significant heterogeneity.</w:t>
      </w:r>
      <w:r w:rsidR="00A12205" w:rsidRPr="00CE5387">
        <w:rPr>
          <w:lang w:eastAsia="en-GB"/>
        </w:rPr>
        <w:fldChar w:fldCharType="begin"/>
      </w:r>
      <w:r w:rsidR="0083275C" w:rsidRPr="00CE5387">
        <w:rPr>
          <w:lang w:eastAsia="en-GB"/>
        </w:rPr>
        <w:instrText xml:space="preserve"> ADDIN EN.CITE &lt;EndNote&gt;&lt;Cite&gt;&lt;Author&gt;Sterne&lt;/Author&gt;&lt;Year&gt;2001&lt;/Year&gt;&lt;RecNum&gt;905&lt;/RecNum&gt;&lt;DisplayText&gt;&lt;style face="superscript"&gt;[205]&lt;/style&gt;&lt;/DisplayText&gt;&lt;record&gt;&lt;rec-number&gt;905&lt;/rec-number&gt;&lt;foreign-keys&gt;&lt;key app="EN" db-id="x0vpa2ff552pxvedr97v0e940xdvezxvsas0"&gt;905&lt;/key&gt;&lt;/foreign-keys&gt;&lt;ref-type name="Journal Article"&gt;17&lt;/ref-type&gt;&lt;contributors&gt;&lt;authors&gt;&lt;author&gt;Sterne, J. A.&lt;/author&gt;&lt;author&gt;Egger, M.&lt;/author&gt;&lt;/authors&gt;&lt;/contributors&gt;&lt;auth-address&gt;MRC Health Services Research Collaboration, Department of Social Medicine, University of Bristol, Canynge Hall, Whiteladies Road, BS8 2PR, Bristol, UK. jonathan.sterne@bristol.ac.uk&lt;/auth-address&gt;&lt;titles&gt;&lt;title&gt;Funnel plots for detecting bias in meta-analysis: guidelines on choice of axis&lt;/title&gt;&lt;secondary-title&gt;J Clin Epidemiol&lt;/secondary-title&gt;&lt;alt-title&gt;Journal of clinical epidemiology&lt;/alt-title&gt;&lt;/titles&gt;&lt;periodical&gt;&lt;full-title&gt;J Clin Epidemiol&lt;/full-title&gt;&lt;abbr-1&gt;Journal of clinical epidemiology&lt;/abbr-1&gt;&lt;/periodical&gt;&lt;alt-periodical&gt;&lt;full-title&gt;J Clin Epidemiol&lt;/full-title&gt;&lt;abbr-1&gt;Journal of clinical epidemiology&lt;/abbr-1&gt;&lt;/alt-periodical&gt;&lt;pages&gt;1046-55&lt;/pages&gt;&lt;volume&gt;54&lt;/volume&gt;&lt;number&gt;10&lt;/number&gt;&lt;edition&gt;2001/09/29&lt;/edition&gt;&lt;keywords&gt;&lt;keyword&gt;Data Interpretation, Statistical&lt;/keyword&gt;&lt;keyword&gt;Guidelines as Topic&lt;/keyword&gt;&lt;keyword&gt;Humans&lt;/keyword&gt;&lt;keyword&gt;Magnesium/therapeutic use&lt;/keyword&gt;&lt;keyword&gt;Meta-Analysis as Topic&lt;/keyword&gt;&lt;keyword&gt;Models, Statistical&lt;/keyword&gt;&lt;keyword&gt;Myocardial Infarction/mortality/prevention &amp;amp; control&lt;/keyword&gt;&lt;keyword&gt;Randomized Controlled Trials as Topic/ statistics &amp;amp; numerical data&lt;/keyword&gt;&lt;keyword&gt;Selection Bias&lt;/keyword&gt;&lt;/keywords&gt;&lt;dates&gt;&lt;year&gt;2001&lt;/year&gt;&lt;pub-dates&gt;&lt;date&gt;Oct&lt;/date&gt;&lt;/pub-dates&gt;&lt;/dates&gt;&lt;isbn&gt;0895-4356 (Print)&amp;#xD;0895-4356 (Linking)&lt;/isbn&gt;&lt;accession-num&gt;11576817&lt;/accession-num&gt;&lt;urls&gt;&lt;/urls&gt;&lt;remote-database-provider&gt;NLM&lt;/remote-database-provider&gt;&lt;language&gt;eng&lt;/language&gt;&lt;/record&gt;&lt;/Cite&gt;&lt;/EndNote&gt;</w:instrText>
      </w:r>
      <w:r w:rsidR="00A12205" w:rsidRPr="00CE5387">
        <w:rPr>
          <w:lang w:eastAsia="en-GB"/>
        </w:rPr>
        <w:fldChar w:fldCharType="separate"/>
      </w:r>
      <w:r w:rsidR="0083275C" w:rsidRPr="00CE5387">
        <w:rPr>
          <w:noProof/>
          <w:vertAlign w:val="superscript"/>
          <w:lang w:eastAsia="en-GB"/>
        </w:rPr>
        <w:t>[</w:t>
      </w:r>
      <w:hyperlink w:anchor="_ENREF_205" w:tooltip="Sterne, 2001 #905" w:history="1">
        <w:r w:rsidR="00DB40C0" w:rsidRPr="00CE5387">
          <w:rPr>
            <w:noProof/>
            <w:vertAlign w:val="superscript"/>
            <w:lang w:eastAsia="en-GB"/>
          </w:rPr>
          <w:t>205</w:t>
        </w:r>
      </w:hyperlink>
      <w:r w:rsidR="0083275C" w:rsidRPr="00CE5387">
        <w:rPr>
          <w:noProof/>
          <w:vertAlign w:val="superscript"/>
          <w:lang w:eastAsia="en-GB"/>
        </w:rPr>
        <w:t>]</w:t>
      </w:r>
      <w:r w:rsidR="00A12205" w:rsidRPr="00CE5387">
        <w:rPr>
          <w:lang w:eastAsia="en-GB"/>
        </w:rPr>
        <w:fldChar w:fldCharType="end"/>
      </w:r>
    </w:p>
    <w:p w:rsidR="00C12B76" w:rsidRPr="00CE5387" w:rsidRDefault="00C12B76" w:rsidP="00C12B76">
      <w:pPr>
        <w:pStyle w:val="Heading4"/>
      </w:pPr>
      <w:r w:rsidRPr="00CE5387">
        <w:t>Assessment of overall quality of evidence</w:t>
      </w:r>
    </w:p>
    <w:p w:rsidR="00C12B76" w:rsidRPr="00CE5387" w:rsidRDefault="00C12B76" w:rsidP="00C12B76">
      <w:r w:rsidRPr="00CE5387">
        <w:t>The overall quality of evidence for each outcome was assessed using the consensus Grades of Recommendation, Assessment, Development and Evaluation Working Group (GRADE) approach.</w:t>
      </w:r>
      <w:r w:rsidR="00A12205" w:rsidRPr="00CE5387">
        <w:fldChar w:fldCharType="begin">
          <w:fldData xml:space="preserve">PEVuZE5vdGU+PENpdGU+PEF1dGhvcj5HdXlhdHQ8L0F1dGhvcj48WWVhcj4yMDExPC9ZZWFyPjxS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</w:fldData>
        </w:fldChar>
      </w:r>
      <w:r w:rsidR="0083275C" w:rsidRPr="00CE5387">
        <w:instrText xml:space="preserve"> ADDIN EN.CITE </w:instrText>
      </w:r>
      <w:r w:rsidR="00A12205" w:rsidRPr="00CE5387">
        <w:fldChar w:fldCharType="begin">
          <w:fldData xml:space="preserve">PEVuZE5vdGU+PENpdGU+PEF1dGhvcj5HdXlhdHQ8L0F1dGhvcj48WWVhcj4yMDExPC9ZZWFyPjxS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</w:fldData>
        </w:fldChar>
      </w:r>
      <w:r w:rsidR="0083275C" w:rsidRPr="00CE5387">
        <w:instrText xml:space="preserve"> ADDIN EN.CITE.DATA </w:instrText>
      </w:r>
      <w:r w:rsidR="00A12205" w:rsidRPr="00CE5387">
        <w:fldChar w:fldCharType="end"/>
      </w:r>
      <w:r w:rsidR="00A12205" w:rsidRPr="00CE5387">
        <w:fldChar w:fldCharType="separate"/>
      </w:r>
      <w:r w:rsidR="0083275C" w:rsidRPr="00CE5387">
        <w:rPr>
          <w:noProof/>
          <w:vertAlign w:val="superscript"/>
        </w:rPr>
        <w:t>[</w:t>
      </w:r>
      <w:hyperlink w:anchor="_ENREF_206" w:tooltip="Guyatt, 2011 #906" w:history="1">
        <w:r w:rsidR="00DB40C0" w:rsidRPr="00CE5387">
          <w:rPr>
            <w:noProof/>
            <w:vertAlign w:val="superscript"/>
          </w:rPr>
          <w:t>206</w:t>
        </w:r>
      </w:hyperlink>
      <w:r w:rsidR="0083275C" w:rsidRPr="00CE5387">
        <w:rPr>
          <w:noProof/>
          <w:vertAlign w:val="superscript"/>
        </w:rPr>
        <w:t xml:space="preserve">, </w:t>
      </w:r>
      <w:hyperlink w:anchor="_ENREF_207" w:tooltip="Guyatt, 2008 #66" w:history="1">
        <w:r w:rsidR="00DB40C0" w:rsidRPr="00CE5387">
          <w:rPr>
            <w:noProof/>
            <w:vertAlign w:val="superscript"/>
          </w:rPr>
          <w:t>207</w:t>
        </w:r>
      </w:hyperlink>
      <w:r w:rsidR="0083275C" w:rsidRPr="00CE5387">
        <w:rPr>
          <w:noProof/>
          <w:vertAlign w:val="superscript"/>
        </w:rPr>
        <w:t>]</w:t>
      </w:r>
      <w:r w:rsidR="00A12205" w:rsidRPr="00CE5387">
        <w:fldChar w:fldCharType="end"/>
      </w:r>
      <w:r w:rsidRPr="00CE5387">
        <w:t xml:space="preserve"> This specifies four outcome-specific levels of quality (high, moderate, low, and very low), with RCTs providing high quality, and observational studies initially rated as low quality evidence. The body of evidence is downgraded in the presence of within-study risk of bias, indirectness of evidence, heterogeneity, imprecision of effect estimates, and risk of publication bias; or up-graded due to large effect sizes, dose-response gradients, or plausible biases all working to undermine effect estimates. </w:t>
      </w:r>
    </w:p>
    <w:p w:rsidR="00C12B76" w:rsidRPr="00CE5387" w:rsidRDefault="00C12B76" w:rsidP="00C12B76">
      <w:pPr>
        <w:pStyle w:val="Heading4"/>
        <w:rPr>
          <w:lang w:eastAsia="en-GB"/>
        </w:rPr>
      </w:pPr>
      <w:r w:rsidRPr="00CE5387">
        <w:rPr>
          <w:lang w:eastAsia="en-GB"/>
        </w:rPr>
        <w:t>Review management and statistical analysis</w:t>
      </w:r>
    </w:p>
    <w:p w:rsidR="00C12B76" w:rsidRPr="00CE5387" w:rsidRDefault="00C12B76" w:rsidP="00C12B76">
      <w:pPr>
        <w:rPr>
          <w:rFonts w:cs="AGaramond-Regular"/>
          <w:lang w:eastAsia="en-GB"/>
        </w:rPr>
      </w:pPr>
      <w:r w:rsidRPr="00CE5387">
        <w:t xml:space="preserve">A detailed review protocol stating a pre-specified analysis plan was developed prior to data collection, and registered with PROSPERO (registration number: </w:t>
      </w:r>
      <w:r w:rsidRPr="00CE5387">
        <w:rPr>
          <w:shd w:val="clear" w:color="auto" w:fill="FFFFFF"/>
        </w:rPr>
        <w:t>CRD42012002021).</w:t>
      </w:r>
      <w:r w:rsidR="00A12205" w:rsidRPr="00CE5387">
        <w:rPr>
          <w:shd w:val="clear" w:color="auto" w:fill="FFFFFF"/>
        </w:rPr>
        <w:fldChar w:fldCharType="begin"/>
      </w:r>
      <w:r w:rsidR="0083275C" w:rsidRPr="00CE5387">
        <w:rPr>
          <w:shd w:val="clear" w:color="auto" w:fill="FFFFFF"/>
        </w:rPr>
        <w:instrText xml:space="preserve"> ADDIN EN.CITE &lt;EndNote&gt;&lt;Cite&gt;&lt;Author&gt;G&lt;/Author&gt;&lt;Year&gt;2011&lt;/Year&gt;&lt;RecNum&gt;907&lt;/RecNum&gt;&lt;DisplayText&gt;&lt;style face="superscript"&gt;[208]&lt;/style&gt;&lt;/DisplayText&gt;&lt;record&gt;&lt;rec-number&gt;907&lt;/rec-number&gt;&lt;foreign-keys&gt;&lt;key app="EN" db-id="x0vpa2ff552pxvedr97v0e940xdvezxvsas0"&gt;907&lt;/key&gt;&lt;/foreign-keys&gt;&lt;ref-type name="Web Page"&gt;12&lt;/ref-type&gt;&lt;contributors&gt;&lt;authors&gt;&lt;author&gt;Fuller G&lt;/author&gt;&lt;/authors&gt;&lt;/contributors&gt;&lt;titles&gt;&lt;title&gt;The effectiveness of specialist neuroscience care in adult non-surgical severe traumatic brain injury: a systematic review and meta-analysis&lt;/title&gt;&lt;/titles&gt;&lt;number&gt;20th August 2014&lt;/number&gt;&lt;dates&gt;&lt;year&gt;2011&lt;/year&gt;&lt;/dates&gt;&lt;pub-location&gt;PROSPERO&lt;/pub-location&gt;&lt;urls&gt;&lt;related-urls&gt;&lt;url&gt;http://www.crd.york.ac.uk/PROSPERO/display_record.asp?ID=CRD42012002021&lt;/url&gt;&lt;/related-urls&gt;&lt;/urls&gt;&lt;/record&gt;&lt;/Cite&gt;&lt;/EndNote&gt;</w:instrText>
      </w:r>
      <w:r w:rsidR="00A12205" w:rsidRPr="00CE5387">
        <w:rPr>
          <w:shd w:val="clear" w:color="auto" w:fill="FFFFFF"/>
        </w:rPr>
        <w:fldChar w:fldCharType="separate"/>
      </w:r>
      <w:r w:rsidR="0083275C" w:rsidRPr="00CE5387">
        <w:rPr>
          <w:noProof/>
          <w:shd w:val="clear" w:color="auto" w:fill="FFFFFF"/>
          <w:vertAlign w:val="superscript"/>
        </w:rPr>
        <w:t>[</w:t>
      </w:r>
      <w:hyperlink w:anchor="_ENREF_208" w:tooltip="G, 2011 #907" w:history="1">
        <w:r w:rsidR="00DB40C0" w:rsidRPr="00CE5387">
          <w:rPr>
            <w:noProof/>
            <w:shd w:val="clear" w:color="auto" w:fill="FFFFFF"/>
            <w:vertAlign w:val="superscript"/>
          </w:rPr>
          <w:t>208</w:t>
        </w:r>
      </w:hyperlink>
      <w:r w:rsidR="0083275C" w:rsidRPr="00CE5387">
        <w:rPr>
          <w:noProof/>
          <w:shd w:val="clear" w:color="auto" w:fill="FFFFFF"/>
          <w:vertAlign w:val="superscript"/>
        </w:rPr>
        <w:t>]</w:t>
      </w:r>
      <w:r w:rsidR="00A12205" w:rsidRPr="00CE5387">
        <w:rPr>
          <w:shd w:val="clear" w:color="auto" w:fill="FFFFFF"/>
        </w:rPr>
        <w:fldChar w:fldCharType="end"/>
      </w:r>
      <w:r w:rsidRPr="00CE5387">
        <w:rPr>
          <w:shd w:val="clear" w:color="auto" w:fill="FFFFFF"/>
        </w:rPr>
        <w:t xml:space="preserve"> </w:t>
      </w:r>
      <w:r w:rsidRPr="00CE5387">
        <w:rPr>
          <w:rFonts w:cs="AGaramond-Regular"/>
          <w:lang w:eastAsia="en-GB"/>
        </w:rPr>
        <w:t xml:space="preserve">Study authors were contacted where additional information was necessary to assess study eligibility, evaluate risk of bias, or obtain relevant results. Subsequent inclusion of unpublished data and requests for information are clearly described. </w:t>
      </w:r>
      <w:r w:rsidRPr="00CE5387">
        <w:rPr>
          <w:shd w:val="clear" w:color="auto" w:fill="FFFFFF"/>
        </w:rPr>
        <w:t>D</w:t>
      </w:r>
      <w:r w:rsidRPr="00CE5387">
        <w:rPr>
          <w:rFonts w:cs="AGaramond-Regular"/>
          <w:lang w:eastAsia="en-GB"/>
        </w:rPr>
        <w:t xml:space="preserve">isagreements between reviewers on study inclusion, data extraction or risk of bias assessment were resolved by consensus, and consultation with a third author with expertise in trauma epidemiology (Professor Fiona Lecky) was planned if necessary. </w:t>
      </w:r>
    </w:p>
    <w:p w:rsidR="00C12B76" w:rsidRPr="00CE5387" w:rsidRDefault="00C12B76" w:rsidP="00C12B76">
      <w:pPr>
        <w:rPr>
          <w:rFonts w:cs="AGaramond-Regular"/>
          <w:lang w:eastAsia="en-GB"/>
        </w:rPr>
      </w:pPr>
    </w:p>
    <w:p w:rsidR="00C12B76" w:rsidRPr="00CE5387" w:rsidRDefault="00C12B76" w:rsidP="00C12B76">
      <w:pPr>
        <w:rPr>
          <w:rFonts w:cs="AGaramond-Regular"/>
          <w:lang w:eastAsia="en-GB"/>
        </w:rPr>
      </w:pPr>
      <w:r w:rsidRPr="00CE5387">
        <w:rPr>
          <w:rFonts w:cs="AGaramond-Regular"/>
          <w:lang w:eastAsia="en-GB"/>
        </w:rPr>
        <w:t>R</w:t>
      </w:r>
      <w:r w:rsidRPr="00CE5387">
        <w:rPr>
          <w:rFonts w:cs="AGaramond-Regular"/>
          <w:color w:val="000000"/>
          <w:lang w:eastAsia="en-GB"/>
        </w:rPr>
        <w:t xml:space="preserve">eferences were managed in EndNote (Thomson Reuters, CA, USA). </w:t>
      </w:r>
      <w:r w:rsidRPr="00CE5387">
        <w:rPr>
          <w:rFonts w:cs="AGaramond-Regular"/>
          <w:lang w:eastAsia="en-GB"/>
        </w:rPr>
        <w:t xml:space="preserve">Details of included studies were collated using Review Manager version 5.0 (Cochrane Collaboration, Oxford, UK).  Forest plots were constructed using </w:t>
      </w:r>
      <w:r w:rsidRPr="00CE5387">
        <w:rPr>
          <w:rFonts w:ascii="Calibri" w:hAnsi="Calibri"/>
        </w:rPr>
        <w:t xml:space="preserve">Stata version 12.1 (StataCorp, College Station, USA). </w:t>
      </w:r>
      <w:r w:rsidRPr="00CE5387">
        <w:rPr>
          <w:rFonts w:cs="AGaramond-Regular"/>
          <w:lang w:eastAsia="en-GB"/>
        </w:rPr>
        <w:t xml:space="preserve"> Absolute risk reductions were calculated using GRADEProfiler (Cochrane Collaboration, Oxford, UK).</w:t>
      </w:r>
    </w:p>
    <w:p w:rsidR="00C12B76" w:rsidRPr="00CE5387" w:rsidRDefault="00C12B76" w:rsidP="00C12B76">
      <w:pPr>
        <w:rPr>
          <w:rFonts w:cs="AGaramond-Regular"/>
          <w:lang w:eastAsia="en-GB"/>
        </w:rPr>
      </w:pPr>
    </w:p>
    <w:p w:rsidR="00C12B76" w:rsidRPr="00CE5387" w:rsidRDefault="00C12B76" w:rsidP="00C12B76">
      <w:pPr>
        <w:rPr>
          <w:rFonts w:cs="AGaramond-Regular"/>
          <w:lang w:eastAsia="en-GB"/>
        </w:rPr>
      </w:pPr>
    </w:p>
    <w:p w:rsidR="00C12B76" w:rsidRPr="00CE5387" w:rsidRDefault="00C12B76" w:rsidP="00C12B76">
      <w:pPr>
        <w:rPr>
          <w:rFonts w:cs="AGaramond-Regular"/>
          <w:lang w:eastAsia="en-GB"/>
        </w:rPr>
      </w:pPr>
      <w:r w:rsidRPr="00CE5387">
        <w:rPr>
          <w:rFonts w:cs="AGaramond-Regular"/>
          <w:lang w:eastAsia="en-GB"/>
        </w:rPr>
        <w:t xml:space="preserve">  </w:t>
      </w:r>
    </w:p>
    <w:p w:rsidR="00C12B76" w:rsidRPr="00CE5387" w:rsidRDefault="00C12B76" w:rsidP="00C12B76">
      <w:pPr>
        <w:pStyle w:val="Heading2"/>
      </w:pPr>
      <w:bookmarkStart w:id="32" w:name="_Toc399054971"/>
      <w:r w:rsidRPr="00CE5387">
        <w:lastRenderedPageBreak/>
        <w:t>results</w:t>
      </w:r>
      <w:bookmarkEnd w:id="32"/>
    </w:p>
    <w:p w:rsidR="00C12B76" w:rsidRPr="00CE5387" w:rsidRDefault="00C12B76" w:rsidP="004C1698">
      <w:pPr>
        <w:pStyle w:val="Heading3"/>
      </w:pPr>
      <w:bookmarkStart w:id="33" w:name="_Toc399054972"/>
      <w:r w:rsidRPr="00CE5387">
        <w:t xml:space="preserve">Literature review examining the effectiveness of </w:t>
      </w:r>
      <w:r w:rsidR="00312648" w:rsidRPr="00CE5387">
        <w:t>prehospital</w:t>
      </w:r>
      <w:r w:rsidRPr="00CE5387">
        <w:t xml:space="preserve"> triage and bypass compared to other treatment pathways in suspected significant TBI</w:t>
      </w:r>
      <w:bookmarkEnd w:id="33"/>
    </w:p>
    <w:p w:rsidR="00C12B76" w:rsidRPr="00CE5387" w:rsidRDefault="00C12B76" w:rsidP="00C12B76">
      <w:pPr>
        <w:rPr>
          <w:bCs/>
        </w:rPr>
      </w:pPr>
      <w:r w:rsidRPr="00CE5387">
        <w:t xml:space="preserve">The search strategy for studies examining the comparative effectiveness of prehospital triage and bypass with alternative management pathways for patients with suspected TBI returned 3,801 citations. From these, a contemporary systematic review by </w:t>
      </w:r>
      <w:r w:rsidRPr="00CE5387">
        <w:rPr>
          <w:bCs/>
        </w:rPr>
        <w:t xml:space="preserve">Pickering and colleagues (2014) </w:t>
      </w:r>
      <w:r w:rsidRPr="00CE5387">
        <w:t>was found which met the predefined eligibility criteria.</w:t>
      </w:r>
      <w:r w:rsidR="00A12205" w:rsidRPr="00CE5387">
        <w:fldChar w:fldCharType="begin"/>
      </w:r>
      <w:r w:rsidR="0083275C" w:rsidRPr="00CE5387">
        <w:instrText xml:space="preserve"> ADDIN EN.CITE &lt;EndNote&gt;&lt;Cite&gt;&lt;Author&gt;Pickering A&lt;/Author&gt;&lt;Year&gt;2014&lt;/Year&gt;&lt;RecNum&gt;884&lt;/RecNum&gt;&lt;DisplayText&gt;&lt;style face="superscript"&gt;[209]&lt;/style&gt;&lt;/DisplayText&gt;&lt;record&gt;&lt;rec-number&gt;884&lt;/rec-number&gt;&lt;foreign-keys&gt;&lt;key app="EN" db-id="x0vpa2ff552pxvedr97v0e940xdvezxvsas0"&gt;884&lt;/key&gt;&lt;/foreign-keys&gt;&lt;ref-type name="Report"&gt;27&lt;/ref-type&gt;&lt;contributors&gt;&lt;authors&gt;&lt;author&gt;Pickering A, Cooper K, Harnan S, Holmes M, Sutton A, Mason S, et al. &lt;/author&gt;&lt;/authors&gt;&lt;/contributors&gt;&lt;titles&gt;&lt;title&gt;Comparison of direct transfer to specialist care centres with delivery to the nearest hospital: a systematic review and economic evaluation. Final report.&lt;/title&gt;&lt;secondary-title&gt; NIHR Service Delivery and Organisation programme&lt;/secondary-title&gt;&lt;/titles&gt;&lt;dates&gt;&lt;year&gt;2014&lt;/year&gt;&lt;/dates&gt;&lt;pub-location&gt;London&lt;/pub-location&gt;&lt;publisher&gt;National Institute for Health Research&lt;/publisher&gt;&lt;urls&gt;&lt;related-urls&gt;&lt;url&gt;http://www.nets.nihr.ac.uk/__data/assets/pdf_file/0011/99335/FR-09-1001-37.pdf&lt;/url&gt;&lt;/related-urls&gt;&lt;/urls&gt;&lt;/record&gt;&lt;/Cite&gt;&lt;/EndNote&gt;</w:instrText>
      </w:r>
      <w:r w:rsidR="00A12205" w:rsidRPr="00CE5387">
        <w:fldChar w:fldCharType="separate"/>
      </w:r>
      <w:r w:rsidR="0083275C" w:rsidRPr="00CE5387">
        <w:rPr>
          <w:noProof/>
          <w:vertAlign w:val="superscript"/>
        </w:rPr>
        <w:t>[</w:t>
      </w:r>
      <w:hyperlink w:anchor="_ENREF_209" w:tooltip="Pickering A, 2014 #884" w:history="1">
        <w:r w:rsidR="00DB40C0" w:rsidRPr="00CE5387">
          <w:rPr>
            <w:noProof/>
            <w:vertAlign w:val="superscript"/>
          </w:rPr>
          <w:t>209</w:t>
        </w:r>
      </w:hyperlink>
      <w:r w:rsidR="0083275C" w:rsidRPr="00CE5387">
        <w:rPr>
          <w:noProof/>
          <w:vertAlign w:val="superscript"/>
        </w:rPr>
        <w:t>]</w:t>
      </w:r>
      <w:r w:rsidR="00A12205" w:rsidRPr="00CE5387">
        <w:fldChar w:fldCharType="end"/>
      </w:r>
      <w:r w:rsidRPr="00CE5387">
        <w:t xml:space="preserve"> </w:t>
      </w:r>
      <w:r w:rsidRPr="00CE5387">
        <w:rPr>
          <w:bCs/>
        </w:rPr>
        <w:t>This purportedly compared bypass and selective secondary transfer strategies in patients with moderate to severe head injury; including 11 observational cohort studies performed between 1998 and 2012. Three of these studies reported effect estimates adjusted for confounding and were included by the authors in a primary meta-analysis (Hsiao 2012, Moen 2008 , Hartl 2006).</w:t>
      </w:r>
      <w:r w:rsidR="00A12205" w:rsidRPr="00CE5387">
        <w:rPr>
          <w:bCs/>
        </w:rPr>
        <w:fldChar w:fldCharType="begin">
          <w:fldData xml:space="preserve">PEVuZE5vdGU+PENpdGU+PEF1dGhvcj5IYXJ0bDwvQXV0aG9yPjxZZWFyPjIwMDY8L1llYXI+PFJl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=
</w:fldData>
        </w:fldChar>
      </w:r>
      <w:r w:rsidR="0083275C" w:rsidRPr="00CE5387">
        <w:rPr>
          <w:bCs/>
        </w:rPr>
        <w:instrText xml:space="preserve"> ADDIN EN.CITE </w:instrText>
      </w:r>
      <w:r w:rsidR="00A12205" w:rsidRPr="00CE5387">
        <w:rPr>
          <w:bCs/>
        </w:rPr>
        <w:fldChar w:fldCharType="begin">
          <w:fldData xml:space="preserve">PEVuZE5vdGU+PENpdGU+PEF1dGhvcj5IYXJ0bDwvQXV0aG9yPjxZZWFyPjIwMDY8L1llYXI+PFJl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=
</w:fldData>
        </w:fldChar>
      </w:r>
      <w:r w:rsidR="0083275C" w:rsidRPr="00CE5387">
        <w:rPr>
          <w:bCs/>
        </w:rPr>
        <w:instrText xml:space="preserve"> ADDIN EN.CITE.DATA </w:instrText>
      </w:r>
      <w:r w:rsidR="00A12205" w:rsidRPr="00CE5387">
        <w:rPr>
          <w:bCs/>
        </w:rPr>
      </w:r>
      <w:r w:rsidR="00A12205" w:rsidRPr="00CE5387">
        <w:rPr>
          <w:bCs/>
        </w:rPr>
        <w:fldChar w:fldCharType="end"/>
      </w:r>
      <w:r w:rsidR="00A12205" w:rsidRPr="00CE5387">
        <w:rPr>
          <w:bCs/>
        </w:rPr>
      </w:r>
      <w:r w:rsidR="00A12205" w:rsidRPr="00CE5387">
        <w:rPr>
          <w:bCs/>
        </w:rPr>
        <w:fldChar w:fldCharType="separate"/>
      </w:r>
      <w:r w:rsidR="0083275C" w:rsidRPr="00CE5387">
        <w:rPr>
          <w:bCs/>
          <w:noProof/>
          <w:vertAlign w:val="superscript"/>
        </w:rPr>
        <w:t>[</w:t>
      </w:r>
      <w:hyperlink w:anchor="_ENREF_210" w:tooltip="Hartl, 2006 #909" w:history="1">
        <w:r w:rsidR="00DB40C0" w:rsidRPr="00CE5387">
          <w:rPr>
            <w:bCs/>
            <w:noProof/>
            <w:vertAlign w:val="superscript"/>
          </w:rPr>
          <w:t>210-212</w:t>
        </w:r>
      </w:hyperlink>
      <w:r w:rsidR="0083275C" w:rsidRPr="00CE5387">
        <w:rPr>
          <w:bCs/>
          <w:noProof/>
          <w:vertAlign w:val="superscript"/>
        </w:rPr>
        <w:t>]</w:t>
      </w:r>
      <w:r w:rsidR="00A12205" w:rsidRPr="00CE5387">
        <w:rPr>
          <w:bCs/>
        </w:rPr>
        <w:fldChar w:fldCharType="end"/>
      </w:r>
      <w:r w:rsidRPr="00CE5387">
        <w:rPr>
          <w:bCs/>
        </w:rPr>
        <w:t xml:space="preserve"> The point estimate for mortality favoured selective secondary transfer with a pooled odds ratio of 0.74 (95%CI 0.31-1.79, n=1,507, I</w:t>
      </w:r>
      <w:r w:rsidRPr="00CE5387">
        <w:rPr>
          <w:bCs/>
          <w:vertAlign w:val="superscript"/>
        </w:rPr>
        <w:t>2</w:t>
      </w:r>
      <w:r w:rsidRPr="00CE5387">
        <w:rPr>
          <w:bCs/>
        </w:rPr>
        <w:t>=80%). Crude mortality estimates from ten studies were also combined to give an unadjusted pooled odds ratio for mortality of 0.87 (95%CI 0.62-1.23, n=3,671, I</w:t>
      </w:r>
      <w:r w:rsidRPr="00CE5387">
        <w:rPr>
          <w:bCs/>
          <w:vertAlign w:val="superscript"/>
        </w:rPr>
        <w:t>2</w:t>
      </w:r>
      <w:r w:rsidRPr="00CE5387">
        <w:rPr>
          <w:bCs/>
        </w:rPr>
        <w:t>=66%), again favouring selective secondary transfer. Unadjusted analyses of disability outcomes were available in four studies which found no significant difference in GOS outcomes between the two strategies (Joosse 2012, Moen 2009, Moen 2008, Sollid 2003).</w:t>
      </w:r>
      <w:r w:rsidR="00A12205" w:rsidRPr="00CE5387">
        <w:rPr>
          <w:bCs/>
        </w:rPr>
        <w:fldChar w:fldCharType="begin">
          <w:fldData xml:space="preserve">PEVuZE5vdGU+PENpdGU+PEF1dGhvcj5Kb29zc2U8L0F1dGhvcj48WWVhcj4yMDEyPC9ZZWFyPjxS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</w:fldData>
        </w:fldChar>
      </w:r>
      <w:r w:rsidR="0083275C" w:rsidRPr="00CE5387">
        <w:rPr>
          <w:bCs/>
        </w:rPr>
        <w:instrText xml:space="preserve"> ADDIN EN.CITE </w:instrText>
      </w:r>
      <w:r w:rsidR="00A12205" w:rsidRPr="00CE5387">
        <w:rPr>
          <w:bCs/>
        </w:rPr>
        <w:fldChar w:fldCharType="begin">
          <w:fldData xml:space="preserve">PEVuZE5vdGU+PENpdGU+PEF1dGhvcj5Kb29zc2U8L0F1dGhvcj48WWVhcj4yMDEyPC9ZZWFyPjxS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</w:fldData>
        </w:fldChar>
      </w:r>
      <w:r w:rsidR="0083275C" w:rsidRPr="00CE5387">
        <w:rPr>
          <w:bCs/>
        </w:rPr>
        <w:instrText xml:space="preserve"> ADDIN EN.CITE.DATA </w:instrText>
      </w:r>
      <w:r w:rsidR="00A12205" w:rsidRPr="00CE5387">
        <w:rPr>
          <w:bCs/>
        </w:rPr>
      </w:r>
      <w:r w:rsidR="00A12205" w:rsidRPr="00CE5387">
        <w:rPr>
          <w:bCs/>
        </w:rPr>
        <w:fldChar w:fldCharType="end"/>
      </w:r>
      <w:r w:rsidR="00A12205" w:rsidRPr="00CE5387">
        <w:rPr>
          <w:bCs/>
        </w:rPr>
      </w:r>
      <w:r w:rsidR="00A12205" w:rsidRPr="00CE5387">
        <w:rPr>
          <w:bCs/>
        </w:rPr>
        <w:fldChar w:fldCharType="separate"/>
      </w:r>
      <w:r w:rsidR="0083275C" w:rsidRPr="00CE5387">
        <w:rPr>
          <w:bCs/>
          <w:noProof/>
          <w:vertAlign w:val="superscript"/>
        </w:rPr>
        <w:t>[</w:t>
      </w:r>
      <w:hyperlink w:anchor="_ENREF_212" w:tooltip="Moen, 2008 #910" w:history="1">
        <w:r w:rsidR="00DB40C0" w:rsidRPr="00CE5387">
          <w:rPr>
            <w:bCs/>
            <w:noProof/>
            <w:vertAlign w:val="superscript"/>
          </w:rPr>
          <w:t>212-215</w:t>
        </w:r>
      </w:hyperlink>
      <w:r w:rsidR="0083275C" w:rsidRPr="00CE5387">
        <w:rPr>
          <w:bCs/>
          <w:noProof/>
          <w:vertAlign w:val="superscript"/>
        </w:rPr>
        <w:t>]</w:t>
      </w:r>
      <w:r w:rsidR="00A12205" w:rsidRPr="00CE5387">
        <w:rPr>
          <w:bCs/>
        </w:rPr>
        <w:fldChar w:fldCharType="end"/>
      </w:r>
    </w:p>
    <w:p w:rsidR="00C12B76" w:rsidRPr="00CE5387" w:rsidRDefault="00C12B76" w:rsidP="00C12B76">
      <w:pPr>
        <w:rPr>
          <w:bCs/>
        </w:rPr>
      </w:pPr>
    </w:p>
    <w:p w:rsidR="00C12B76" w:rsidRPr="00CE5387" w:rsidRDefault="00C12B76" w:rsidP="00C12B76">
      <w:pPr>
        <w:rPr>
          <w:bCs/>
        </w:rPr>
      </w:pPr>
      <w:r w:rsidRPr="00CE5387">
        <w:rPr>
          <w:bCs/>
        </w:rPr>
        <w:t xml:space="preserve">Fundamentally, the studies included in the systematic review analysed patients injured closest to a SNC, with some studies additionally enrolling an unclear proportion of bypassed patients; compared with a selected subgroup of patients undergoing secondary transfer to the specialist centre. This study design cannot provide a valid estimate of relative effectiveness as not all participants in the intervention arm were subjected to the risks of bypass, and the outcomes of residual un-transferred NSAH patients in the selective secondary strategy were not assessed for the control group. The outcomes of </w:t>
      </w:r>
      <w:r w:rsidR="00312648" w:rsidRPr="00CE5387">
        <w:rPr>
          <w:bCs/>
        </w:rPr>
        <w:t>prehospital</w:t>
      </w:r>
      <w:r w:rsidRPr="00CE5387">
        <w:rPr>
          <w:bCs/>
        </w:rPr>
        <w:t xml:space="preserve"> triage and bypass on patients without significant TBI were also not assessed, precluding a complete system-level assessment of effectiveness. Moreover, the retrieved studies were retrospective cohort studies subject to high risk of bias from selection bias, confounding and information bias. Notwithstanding these internal validity concerns, the applicability of this evidence to the NHS is also highly questionable as remote rural settings with a high proportion of aero-medical transfers were often studied.</w:t>
      </w:r>
    </w:p>
    <w:p w:rsidR="00C12B76" w:rsidRPr="00CE5387" w:rsidRDefault="00C12B76" w:rsidP="00C12B76"/>
    <w:p w:rsidR="00C12B76" w:rsidRPr="00CE5387" w:rsidRDefault="00C12B76" w:rsidP="00C12B76">
      <w:r w:rsidRPr="00CE5387">
        <w:t xml:space="preserve">In addition to the studies retrieved by the Pickering systematic review, one further potentially eligible article was identified during the literature review. Sugerman and colleagues (2012) </w:t>
      </w:r>
      <w:r w:rsidRPr="00CE5387">
        <w:lastRenderedPageBreak/>
        <w:t>examined data from the US National Trauma Databank, similarly comparing case-mix adjusted outcomes in patients with significant TBI directly admitted to level 1 and 2 trauma centres with patients transferred in from hospitals with lower level designations.</w:t>
      </w:r>
      <w:r w:rsidR="00A12205" w:rsidRPr="00CE5387">
        <w:fldChar w:fldCharType="begin">
          <w:fldData xml:space="preserve">PEVuZE5vdGU+PENpdGU+PEF1dGhvcj5TdWdlcm1hbjwvQXV0aG9yPjxZZWFyPjIwMTI8L1llYXI+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</w:fldData>
        </w:fldChar>
      </w:r>
      <w:r w:rsidR="0083275C" w:rsidRPr="00CE5387">
        <w:instrText xml:space="preserve"> ADDIN EN.CITE </w:instrText>
      </w:r>
      <w:r w:rsidR="00A12205" w:rsidRPr="00CE5387">
        <w:fldChar w:fldCharType="begin">
          <w:fldData xml:space="preserve">PEVuZE5vdGU+PENpdGU+PEF1dGhvcj5TdWdlcm1hbjwvQXV0aG9yPjxZZWFyPjIwMTI8L1llYXI+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</w:fldData>
        </w:fldChar>
      </w:r>
      <w:r w:rsidR="0083275C" w:rsidRPr="00CE5387">
        <w:instrText xml:space="preserve"> ADDIN EN.CITE.DATA </w:instrText>
      </w:r>
      <w:r w:rsidR="00A12205" w:rsidRPr="00CE5387">
        <w:fldChar w:fldCharType="end"/>
      </w:r>
      <w:r w:rsidR="00A12205" w:rsidRPr="00CE5387">
        <w:fldChar w:fldCharType="separate"/>
      </w:r>
      <w:r w:rsidR="0083275C" w:rsidRPr="00CE5387">
        <w:rPr>
          <w:noProof/>
          <w:vertAlign w:val="superscript"/>
        </w:rPr>
        <w:t>[</w:t>
      </w:r>
      <w:hyperlink w:anchor="_ENREF_216" w:tooltip="Sugerman, 2012 #914" w:history="1">
        <w:r w:rsidR="00DB40C0" w:rsidRPr="00CE5387">
          <w:rPr>
            <w:noProof/>
            <w:vertAlign w:val="superscript"/>
          </w:rPr>
          <w:t>216</w:t>
        </w:r>
      </w:hyperlink>
      <w:r w:rsidR="0083275C" w:rsidRPr="00CE5387">
        <w:rPr>
          <w:noProof/>
          <w:vertAlign w:val="superscript"/>
        </w:rPr>
        <w:t>]</w:t>
      </w:r>
      <w:r w:rsidR="00A12205" w:rsidRPr="00CE5387">
        <w:fldChar w:fldCharType="end"/>
      </w:r>
      <w:r w:rsidRPr="00CE5387">
        <w:t xml:space="preserve"> A conditional odds ratio for mortality of 0.79 (95%CI 0.64-0.96) was reported favouring secondary transfer. This </w:t>
      </w:r>
      <w:r w:rsidR="00840A37" w:rsidRPr="00CE5387">
        <w:t xml:space="preserve">investigation </w:t>
      </w:r>
      <w:r w:rsidRPr="00CE5387">
        <w:t>was subject to the same serious biases as those encountered in</w:t>
      </w:r>
      <w:r w:rsidR="00840A37" w:rsidRPr="00CE5387">
        <w:t xml:space="preserve"> constituent studies of</w:t>
      </w:r>
      <w:r w:rsidRPr="00CE5387">
        <w:t xml:space="preserve"> the Pickering systematic review, and the credibility of the findings is consequently also low.  </w:t>
      </w:r>
    </w:p>
    <w:p w:rsidR="00C12B76" w:rsidRPr="00CE5387" w:rsidRDefault="00C12B76" w:rsidP="00C12B76"/>
    <w:p w:rsidR="00C12B76" w:rsidRPr="00CE5387" w:rsidRDefault="00C12B76" w:rsidP="00C12B76">
      <w:r w:rsidRPr="00CE5387">
        <w:t xml:space="preserve">No systematic reviews or studies were retrieved which compared </w:t>
      </w:r>
      <w:r w:rsidR="00312648" w:rsidRPr="00CE5387">
        <w:t>prehospital</w:t>
      </w:r>
      <w:r w:rsidRPr="00CE5387">
        <w:t xml:space="preserve"> triage and bypass strategies with routine or no secondary transfer strategies. </w:t>
      </w:r>
    </w:p>
    <w:p w:rsidR="00C12B76" w:rsidRPr="00CE5387" w:rsidRDefault="00C12B76" w:rsidP="004C1698">
      <w:pPr>
        <w:pStyle w:val="Heading3"/>
      </w:pPr>
      <w:bookmarkStart w:id="34" w:name="_Toc399054973"/>
      <w:r w:rsidRPr="00CE5387">
        <w:t>Systematic review comparing the effectiveness of routine and no secondary transfer strategies</w:t>
      </w:r>
      <w:bookmarkEnd w:id="34"/>
    </w:p>
    <w:p w:rsidR="00C12B76" w:rsidRPr="00CE5387" w:rsidRDefault="00C12B76" w:rsidP="00C12B76">
      <w:pPr>
        <w:pStyle w:val="Heading4"/>
      </w:pPr>
      <w:r w:rsidRPr="00CE5387">
        <w:t>Study selection</w:t>
      </w:r>
    </w:p>
    <w:p w:rsidR="00C12B76" w:rsidRPr="00CE5387" w:rsidRDefault="00C12B76" w:rsidP="00C12B76">
      <w:r w:rsidRPr="00CE5387">
        <w:t>16,399 citations were screened for eligibility, with the full text of 169 articles retrieved for detailed evaluation. During full text examination no randomised controlled trials were found; but four potentially eligible observational studies were identified for inclusion in the review (Harrison 2013, Fuller 2011, Patel 2005, Newgard 2004),</w:t>
      </w:r>
      <w:r w:rsidR="00A12205" w:rsidRPr="00CE5387">
        <w:fldChar w:fldCharType="begin">
          <w:fldData xml:space="preserve">PEVuZE5vdGU+PENpdGU+PEF1dGhvcj5IYXJyaXNvbjwvQXV0aG9yPjxZZWFyPjIwMTM8L1llYXI+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</w:fldData>
        </w:fldChar>
      </w:r>
      <w:r w:rsidR="004F700E" w:rsidRPr="00CE5387">
        <w:instrText xml:space="preserve"> ADDIN EN.CITE </w:instrText>
      </w:r>
      <w:r w:rsidR="00A12205" w:rsidRPr="00CE5387">
        <w:fldChar w:fldCharType="begin">
          <w:fldData xml:space="preserve">PEVuZE5vdGU+PENpdGU+PEF1dGhvcj5IYXJyaXNvbjwvQXV0aG9yPjxZZWFyPjIwMTM8L1llYXI+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36" w:tooltip="Harrison, 2013 #752" w:history="1">
        <w:r w:rsidR="00DB40C0" w:rsidRPr="00CE5387">
          <w:rPr>
            <w:noProof/>
            <w:vertAlign w:val="superscript"/>
          </w:rPr>
          <w:t>36</w:t>
        </w:r>
      </w:hyperlink>
      <w:r w:rsidR="004F700E" w:rsidRPr="00CE5387">
        <w:rPr>
          <w:noProof/>
          <w:vertAlign w:val="superscript"/>
        </w:rPr>
        <w:t xml:space="preserve">, </w:t>
      </w:r>
      <w:hyperlink w:anchor="_ENREF_138" w:tooltip="Patel, 2005 #7" w:history="1">
        <w:r w:rsidR="00DB40C0" w:rsidRPr="00CE5387">
          <w:rPr>
            <w:noProof/>
            <w:vertAlign w:val="superscript"/>
          </w:rPr>
          <w:t>138</w:t>
        </w:r>
      </w:hyperlink>
      <w:r w:rsidR="004F700E" w:rsidRPr="00CE5387">
        <w:rPr>
          <w:noProof/>
          <w:vertAlign w:val="superscript"/>
        </w:rPr>
        <w:t xml:space="preserve">, </w:t>
      </w:r>
      <w:hyperlink w:anchor="_ENREF_146" w:tooltip="Fuller, 2011 #8" w:history="1">
        <w:r w:rsidR="00DB40C0" w:rsidRPr="00CE5387">
          <w:rPr>
            <w:noProof/>
            <w:vertAlign w:val="superscript"/>
          </w:rPr>
          <w:t>146</w:t>
        </w:r>
      </w:hyperlink>
      <w:r w:rsidR="004F700E" w:rsidRPr="00CE5387">
        <w:rPr>
          <w:noProof/>
          <w:vertAlign w:val="superscript"/>
        </w:rPr>
        <w:t xml:space="preserve">, </w:t>
      </w:r>
      <w:hyperlink w:anchor="_ENREF_217" w:tooltip="Newgard, 2004 #915" w:history="1">
        <w:r w:rsidR="00DB40C0" w:rsidRPr="00CE5387">
          <w:rPr>
            <w:noProof/>
            <w:vertAlign w:val="superscript"/>
          </w:rPr>
          <w:t>217</w:t>
        </w:r>
      </w:hyperlink>
      <w:r w:rsidR="004F700E" w:rsidRPr="00CE5387">
        <w:rPr>
          <w:noProof/>
          <w:vertAlign w:val="superscript"/>
        </w:rPr>
        <w:t xml:space="preserve">, </w:t>
      </w:r>
      <w:hyperlink w:anchor="_ENREF_218" w:tooltip="G., 2012 #1111" w:history="1">
        <w:r w:rsidR="00DB40C0" w:rsidRPr="00CE5387">
          <w:rPr>
            <w:noProof/>
            <w:vertAlign w:val="superscript"/>
          </w:rPr>
          <w:t>218</w:t>
        </w:r>
      </w:hyperlink>
      <w:r w:rsidR="004F700E" w:rsidRPr="00CE5387">
        <w:rPr>
          <w:noProof/>
          <w:vertAlign w:val="superscript"/>
        </w:rPr>
        <w:t>]</w:t>
      </w:r>
      <w:r w:rsidR="00A12205" w:rsidRPr="00CE5387">
        <w:fldChar w:fldCharType="end"/>
      </w:r>
      <w:r w:rsidRPr="00CE5387">
        <w:t xml:space="preserve"> comprising 4,688 patients. Twenty seven ‘near miss’ studies were relatively close to meeting inclusion articles, but were ultimately excluded for ineligible populations, interventions, or very high risk of bias. Figure 2.1 describes the selection of studies in detail.</w:t>
      </w:r>
    </w:p>
    <w:p w:rsidR="00C12B76" w:rsidRPr="00CE5387" w:rsidRDefault="00C12B76" w:rsidP="00C12B76">
      <w:pPr>
        <w:pStyle w:val="Heading4"/>
      </w:pPr>
      <w:r w:rsidRPr="00CE5387">
        <w:t>Study characteristics</w:t>
      </w:r>
    </w:p>
    <w:p w:rsidR="00C12B76" w:rsidRPr="00CE5387" w:rsidRDefault="00C12B76" w:rsidP="00C12B76">
      <w:r w:rsidRPr="00CE5387">
        <w:t>Two cohort studies contributed evidence for examination of the effects of secondary transfer and specialist neuroscience care on mortality (Harrison 2013, Fuller 2011 – unpublished data).</w:t>
      </w:r>
      <w:r w:rsidR="00A12205" w:rsidRPr="00CE5387">
        <w:fldChar w:fldCharType="begin">
          <w:fldData xml:space="preserve">PEVuZE5vdGU+PENpdGU+PEF1dGhvcj5GdWxsZXI8L0F1dGhvcj48WWVhcj4yMDExPC9ZZWFyPjxS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</w:fldData>
        </w:fldChar>
      </w:r>
      <w:r w:rsidR="004F700E" w:rsidRPr="00CE5387">
        <w:instrText xml:space="preserve"> ADDIN EN.CITE </w:instrText>
      </w:r>
      <w:r w:rsidR="00A12205" w:rsidRPr="00CE5387">
        <w:fldChar w:fldCharType="begin">
          <w:fldData xml:space="preserve">PEVuZE5vdGU+PENpdGU+PEF1dGhvcj5GdWxsZXI8L0F1dGhvcj48WWVhcj4yMDExPC9ZZWFyPjxS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36" w:tooltip="Harrison, 2013 #752" w:history="1">
        <w:r w:rsidR="00DB40C0" w:rsidRPr="00CE5387">
          <w:rPr>
            <w:noProof/>
            <w:vertAlign w:val="superscript"/>
          </w:rPr>
          <w:t>36</w:t>
        </w:r>
      </w:hyperlink>
      <w:r w:rsidR="004F700E" w:rsidRPr="00CE5387">
        <w:rPr>
          <w:noProof/>
          <w:vertAlign w:val="superscript"/>
        </w:rPr>
        <w:t xml:space="preserve">, </w:t>
      </w:r>
      <w:hyperlink w:anchor="_ENREF_146" w:tooltip="Fuller, 2011 #8" w:history="1">
        <w:r w:rsidR="00DB40C0" w:rsidRPr="00CE5387">
          <w:rPr>
            <w:noProof/>
            <w:vertAlign w:val="superscript"/>
          </w:rPr>
          <w:t>146</w:t>
        </w:r>
      </w:hyperlink>
      <w:r w:rsidR="004F700E" w:rsidRPr="00CE5387">
        <w:rPr>
          <w:noProof/>
          <w:vertAlign w:val="superscript"/>
        </w:rPr>
        <w:t xml:space="preserve">, </w:t>
      </w:r>
      <w:hyperlink w:anchor="_ENREF_218" w:tooltip="G., 2012 #1111" w:history="1">
        <w:r w:rsidR="00DB40C0" w:rsidRPr="00CE5387">
          <w:rPr>
            <w:noProof/>
            <w:vertAlign w:val="superscript"/>
          </w:rPr>
          <w:t>218</w:t>
        </w:r>
      </w:hyperlink>
      <w:r w:rsidR="004F700E" w:rsidRPr="00CE5387">
        <w:rPr>
          <w:noProof/>
          <w:vertAlign w:val="superscript"/>
        </w:rPr>
        <w:t>]</w:t>
      </w:r>
      <w:r w:rsidR="00A12205" w:rsidRPr="00CE5387">
        <w:fldChar w:fldCharType="end"/>
      </w:r>
      <w:r w:rsidRPr="00CE5387">
        <w:t xml:space="preserve">  One study provided data for examination of disability (Harrison 2013).</w:t>
      </w:r>
      <w:r w:rsidR="00A12205" w:rsidRPr="00CE5387">
        <w:fldChar w:fldCharType="begin">
          <w:fldData xml:space="preserve">PEVuZE5vdGU+PENpdGU+PEF1dGhvcj5IYXJyaXNvbjwvQXV0aG9yPjxZZWFyPjIwMTM8L1llYXI+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</w:fldData>
        </w:fldChar>
      </w:r>
      <w:r w:rsidR="00F24016" w:rsidRPr="00CE5387">
        <w:instrText xml:space="preserve"> ADDIN EN.CITE </w:instrText>
      </w:r>
      <w:r w:rsidR="00A12205" w:rsidRPr="00CE5387">
        <w:fldChar w:fldCharType="begin">
          <w:fldData xml:space="preserve">PEVuZE5vdGU+PENpdGU+PEF1dGhvcj5IYXJyaXNvbjwvQXV0aG9yPjxZZWFyPjIwMTM8L1llYXI+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</w:fldData>
        </w:fldChar>
      </w:r>
      <w:r w:rsidR="00F24016" w:rsidRPr="00CE5387">
        <w:instrText xml:space="preserve"> ADDIN EN.CITE.DATA </w:instrText>
      </w:r>
      <w:r w:rsidR="00A12205" w:rsidRPr="00CE5387">
        <w:fldChar w:fldCharType="end"/>
      </w:r>
      <w:r w:rsidR="00A12205" w:rsidRPr="00CE5387">
        <w:fldChar w:fldCharType="separate"/>
      </w:r>
      <w:r w:rsidR="00F24016" w:rsidRPr="00CE5387">
        <w:rPr>
          <w:noProof/>
          <w:vertAlign w:val="superscript"/>
        </w:rPr>
        <w:t>[</w:t>
      </w:r>
      <w:hyperlink w:anchor="_ENREF_36" w:tooltip="Harrison, 2013 #752" w:history="1">
        <w:r w:rsidR="00DB40C0" w:rsidRPr="00CE5387">
          <w:rPr>
            <w:noProof/>
            <w:vertAlign w:val="superscript"/>
          </w:rPr>
          <w:t>36</w:t>
        </w:r>
      </w:hyperlink>
      <w:r w:rsidR="00F24016" w:rsidRPr="00CE5387">
        <w:rPr>
          <w:noProof/>
          <w:vertAlign w:val="superscript"/>
        </w:rPr>
        <w:t>]</w:t>
      </w:r>
      <w:r w:rsidR="00A12205" w:rsidRPr="00CE5387">
        <w:fldChar w:fldCharType="end"/>
      </w:r>
      <w:r w:rsidRPr="00CE5387">
        <w:t xml:space="preserve"> Three studies were included for the subgroup analysis examining the effect of secondary transfer on mortality in isolated severe non-surgical TBI (Harrison 2013, Fuller 2011, Patel 2005).</w:t>
      </w:r>
      <w:r w:rsidR="00A12205" w:rsidRPr="00CE5387">
        <w:fldChar w:fldCharType="begin">
          <w:fldData xml:space="preserve">PEVuZE5vdGU+PENpdGU+PEF1dGhvcj5GdWxsZXI8L0F1dGhvcj48WWVhcj4yMDExPC9ZZWFyPjxS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=
</w:fldData>
        </w:fldChar>
      </w:r>
      <w:r w:rsidR="001B2A43" w:rsidRPr="00CE5387">
        <w:instrText xml:space="preserve"> ADDIN EN.CITE </w:instrText>
      </w:r>
      <w:r w:rsidR="00A12205" w:rsidRPr="00CE5387">
        <w:fldChar w:fldCharType="begin">
          <w:fldData xml:space="preserve">PEVuZE5vdGU+PENpdGU+PEF1dGhvcj5GdWxsZXI8L0F1dGhvcj48WWVhcj4yMDExPC9ZZWFyPjxS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=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36" w:tooltip="Harrison, 2013 #752" w:history="1">
        <w:r w:rsidR="00DB40C0" w:rsidRPr="00CE5387">
          <w:rPr>
            <w:noProof/>
            <w:vertAlign w:val="superscript"/>
          </w:rPr>
          <w:t>36</w:t>
        </w:r>
      </w:hyperlink>
      <w:r w:rsidR="001B2A43" w:rsidRPr="00CE5387">
        <w:rPr>
          <w:noProof/>
          <w:vertAlign w:val="superscript"/>
        </w:rPr>
        <w:t xml:space="preserve">, </w:t>
      </w:r>
      <w:hyperlink w:anchor="_ENREF_138" w:tooltip="Patel, 2005 #7" w:history="1">
        <w:r w:rsidR="00DB40C0" w:rsidRPr="00CE5387">
          <w:rPr>
            <w:noProof/>
            <w:vertAlign w:val="superscript"/>
          </w:rPr>
          <w:t>138</w:t>
        </w:r>
      </w:hyperlink>
      <w:r w:rsidR="001B2A43" w:rsidRPr="00CE5387">
        <w:rPr>
          <w:noProof/>
          <w:vertAlign w:val="superscript"/>
        </w:rPr>
        <w:t xml:space="preserve">, </w:t>
      </w:r>
      <w:hyperlink w:anchor="_ENREF_146" w:tooltip="Fuller, 2011 #8" w:history="1">
        <w:r w:rsidR="00DB40C0" w:rsidRPr="00CE5387">
          <w:rPr>
            <w:noProof/>
            <w:vertAlign w:val="superscript"/>
          </w:rPr>
          <w:t>146</w:t>
        </w:r>
      </w:hyperlink>
      <w:r w:rsidR="001B2A43" w:rsidRPr="00CE5387">
        <w:rPr>
          <w:noProof/>
          <w:vertAlign w:val="superscript"/>
        </w:rPr>
        <w:t>]</w:t>
      </w:r>
      <w:r w:rsidR="00A12205" w:rsidRPr="00CE5387">
        <w:fldChar w:fldCharType="end"/>
      </w:r>
      <w:r w:rsidRPr="00CE5387">
        <w:t xml:space="preserve"> It was unclear if the study population of Newgard 2004 included surgical TBI cases, and the reported outcome measure was a composite binary endpoint comprising 30 day mortality, medical complications during hospitalisation and maximal dependency at hospital discharge. Clarification on the study population and additional data to calculate specific outcomes were requested from the corresponding author, but were unavailable. This study was therefore classified as ‘potentially eligible’ and analysed separately.</w:t>
      </w:r>
      <w:r w:rsidR="00A12205" w:rsidRPr="00CE5387">
        <w:fldChar w:fldCharType="begin">
          <w:fldData xml:space="preserve">PEVuZE5vdGU+PENpdGU+PEF1dGhvcj5OZXdnYXJkPC9BdXRob3I+PFllYXI+MjAwNDwvWWVhcj48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</w:fldData>
        </w:fldChar>
      </w:r>
      <w:r w:rsidR="0083275C" w:rsidRPr="00CE5387">
        <w:instrText xml:space="preserve"> ADDIN EN.CITE </w:instrText>
      </w:r>
      <w:r w:rsidR="00A12205" w:rsidRPr="00CE5387">
        <w:fldChar w:fldCharType="begin">
          <w:fldData xml:space="preserve">PEVuZE5vdGU+PENpdGU+PEF1dGhvcj5OZXdnYXJkPC9BdXRob3I+PFllYXI+MjAwNDwvWWVhcj48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</w:fldData>
        </w:fldChar>
      </w:r>
      <w:r w:rsidR="0083275C" w:rsidRPr="00CE5387">
        <w:instrText xml:space="preserve"> ADDIN EN.CITE.DATA </w:instrText>
      </w:r>
      <w:r w:rsidR="00A12205" w:rsidRPr="00CE5387">
        <w:fldChar w:fldCharType="end"/>
      </w:r>
      <w:r w:rsidR="00A12205" w:rsidRPr="00CE5387">
        <w:fldChar w:fldCharType="separate"/>
      </w:r>
      <w:r w:rsidR="0083275C" w:rsidRPr="00CE5387">
        <w:rPr>
          <w:noProof/>
          <w:vertAlign w:val="superscript"/>
        </w:rPr>
        <w:t>[</w:t>
      </w:r>
      <w:hyperlink w:anchor="_ENREF_217" w:tooltip="Newgard, 2004 #915" w:history="1">
        <w:r w:rsidR="00DB40C0" w:rsidRPr="00CE5387">
          <w:rPr>
            <w:noProof/>
            <w:vertAlign w:val="superscript"/>
          </w:rPr>
          <w:t>217</w:t>
        </w:r>
      </w:hyperlink>
      <w:r w:rsidR="0083275C" w:rsidRPr="00CE5387">
        <w:rPr>
          <w:noProof/>
          <w:vertAlign w:val="superscript"/>
        </w:rPr>
        <w:t>]</w:t>
      </w:r>
      <w:r w:rsidR="00A12205" w:rsidRPr="00CE5387">
        <w:fldChar w:fldCharType="end"/>
      </w:r>
      <w:r w:rsidRPr="00CE5387">
        <w:t xml:space="preserve"> Information on the secondary outcomes of length of stay and health related quality of life was available from Harrison 2013 </w:t>
      </w:r>
      <w:r w:rsidRPr="00CE5387">
        <w:lastRenderedPageBreak/>
        <w:t>only. The characteristics of these included studies are summarised in Table 2.2. Details on ‘near miss’ st</w:t>
      </w:r>
      <w:r w:rsidR="0083275C" w:rsidRPr="00CE5387">
        <w:t>udies are provided in Appendix B</w:t>
      </w:r>
      <w:r w:rsidRPr="00CE5387">
        <w:t xml:space="preserve">. </w:t>
      </w:r>
    </w:p>
    <w:p w:rsidR="00C12B76" w:rsidRPr="00CE5387" w:rsidRDefault="00C12B76" w:rsidP="00C12B76">
      <w:pPr>
        <w:pStyle w:val="Heading4"/>
      </w:pPr>
      <w:r w:rsidRPr="00CE5387">
        <w:t>Risk of bias</w:t>
      </w:r>
    </w:p>
    <w:p w:rsidR="00C12B76" w:rsidRPr="00CE5387" w:rsidRDefault="00C12B76" w:rsidP="00C12B76">
      <w:r w:rsidRPr="00CE5387">
        <w:t>The overall risk of bias, relative to an internally valid randomised controlled trial, was high for all studies. The primary limitation in included studies was confounding by indication.</w:t>
      </w:r>
      <w:r w:rsidR="00A12205" w:rsidRPr="00CE5387">
        <w:fldChar w:fldCharType="begin"/>
      </w:r>
      <w:r w:rsidR="004F700E" w:rsidRPr="00CE5387">
        <w:instrText xml:space="preserve"> ADDIN EN.CITE &lt;EndNote&gt;&lt;Cite&gt;&lt;Author&gt;Walker&lt;/Author&gt;&lt;Year&gt;1996&lt;/Year&gt;&lt;RecNum&gt;916&lt;/RecNum&gt;&lt;DisplayText&gt;&lt;style face="superscript"&gt;[219]&lt;/style&gt;&lt;/DisplayText&gt;&lt;record&gt;&lt;rec-number&gt;916&lt;/rec-number&gt;&lt;foreign-keys&gt;&lt;key app="EN" db-id="x0vpa2ff552pxvedr97v0e940xdvezxvsas0"&gt;916&lt;/key&gt;&lt;/foreign-keys&gt;&lt;ref-type name="Journal Article"&gt;17&lt;/ref-type&gt;&lt;contributors&gt;&lt;authors&gt;&lt;author&gt;Walker, A. M.&lt;/author&gt;&lt;/authors&gt;&lt;/contributors&gt;&lt;titles&gt;&lt;title&gt;Confounding by indication&lt;/title&gt;&lt;secondary-title&gt;Epidemiology&lt;/secondary-title&gt;&lt;alt-title&gt;Epidemiology (Cambridge, Mass.)&lt;/alt-title&gt;&lt;/titles&gt;&lt;periodical&gt;&lt;full-title&gt;Epidemiology&lt;/full-title&gt;&lt;abbr-1&gt;Epidemiology (Cambridge, Mass.)&lt;/abbr-1&gt;&lt;/periodical&gt;&lt;alt-periodical&gt;&lt;full-title&gt;Epidemiology&lt;/full-title&gt;&lt;abbr-1&gt;Epidemiology (Cambridge, Mass.)&lt;/abbr-1&gt;&lt;/alt-periodical&gt;&lt;pages&gt;335-6&lt;/pages&gt;&lt;volume&gt;7&lt;/volume&gt;&lt;number&gt;4&lt;/number&gt;&lt;edition&gt;1996/07/01&lt;/edition&gt;&lt;keywords&gt;&lt;keyword&gt;Cimetidine/adverse effects&lt;/keyword&gt;&lt;keyword&gt;Confounding Factors (Epidemiology)&lt;/keyword&gt;&lt;keyword&gt;Histamine H2 Antagonists/adverse effects&lt;/keyword&gt;&lt;keyword&gt;Humans&lt;/keyword&gt;&lt;keyword&gt;Incidence&lt;/keyword&gt;&lt;keyword&gt;Ranitidine/adverse effects&lt;/keyword&gt;&lt;keyword&gt;Risk Factors&lt;/keyword&gt;&lt;keyword&gt;Stomach Neoplasms/chemically induced/ epidemiology&lt;/keyword&gt;&lt;/keywords&gt;&lt;dates&gt;&lt;year&gt;1996&lt;/year&gt;&lt;pub-dates&gt;&lt;date&gt;Jul&lt;/date&gt;&lt;/pub-dates&gt;&lt;/dates&gt;&lt;isbn&gt;1044-3983 (Print)&amp;#xD;1044-3983 (Linking)&lt;/isbn&gt;&lt;accession-num&gt;8793355&lt;/accession-num&gt;&lt;urls&gt;&lt;/urls&gt;&lt;remote-database-provider&gt;NLM&lt;/remote-database-provider&gt;&lt;language&gt;eng&lt;/language&gt;&lt;/record&gt;&lt;/Cite&gt;&lt;/EndNote&gt;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19" w:tooltip="Walker, 1996 #916" w:history="1">
        <w:r w:rsidR="00DB40C0" w:rsidRPr="00CE5387">
          <w:rPr>
            <w:noProof/>
            <w:vertAlign w:val="superscript"/>
          </w:rPr>
          <w:t>219</w:t>
        </w:r>
      </w:hyperlink>
      <w:r w:rsidR="004F700E" w:rsidRPr="00CE5387">
        <w:rPr>
          <w:noProof/>
          <w:vertAlign w:val="superscript"/>
        </w:rPr>
        <w:t>]</w:t>
      </w:r>
      <w:r w:rsidR="00A12205" w:rsidRPr="00CE5387">
        <w:fldChar w:fldCharType="end"/>
      </w:r>
      <w:r w:rsidRPr="00CE5387">
        <w:t xml:space="preserve"> Decisions on secondary transfer were evidently associated with injury severity, with the case-mix of non-transferred patient notably worse. Statistical adjustment was unlikely to fully correct this bias. The risk of bias for individual primary and secondary outcomes in included studies is summarised in Table 2.3, with a detailed rationale presented in Appendix </w:t>
      </w:r>
      <w:r w:rsidR="0083275C" w:rsidRPr="00CE5387">
        <w:t>B</w:t>
      </w:r>
      <w:r w:rsidRPr="00CE5387">
        <w:t>.</w:t>
      </w:r>
    </w:p>
    <w:p w:rsidR="00C12B76" w:rsidRPr="00CE5387" w:rsidRDefault="00C12B76" w:rsidP="00C12B76"/>
    <w:p w:rsidR="00C12B76" w:rsidRPr="00CE5387" w:rsidRDefault="001E21CB" w:rsidP="00C12B76">
      <w:pPr>
        <w:jc w:val="center"/>
        <w:rPr>
          <w:b/>
        </w:rPr>
      </w:pPr>
      <w:r w:rsidRPr="00CE5387">
        <w:rPr>
          <w:b/>
          <w:noProof/>
          <w:lang w:val="en-US"/>
        </w:rPr>
        <w:drawing>
          <wp:inline distT="0" distB="0" distL="0" distR="0">
            <wp:extent cx="4961584" cy="5032182"/>
            <wp:effectExtent l="19050" t="0" r="0" b="0"/>
            <wp:docPr id="51" name="Picture 50" descr="_351088532_BJN_SR_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351088532_BJN_SR_fig1.JPG"/>
                    <pic:cNvPicPr/>
                  </pic:nvPicPr>
                  <pic:blipFill>
                    <a:blip r:embed="rId8" cstate="print"/>
                    <a:stretch>
                      <a:fillRect/>
                    </a:stretch>
                  </pic:blipFill>
                  <pic:spPr>
                    <a:xfrm>
                      <a:off x="0" y="0"/>
                      <a:ext cx="4964993" cy="5035639"/>
                    </a:xfrm>
                    <a:prstGeom prst="rect">
                      <a:avLst/>
                    </a:prstGeom>
                  </pic:spPr>
                </pic:pic>
              </a:graphicData>
            </a:graphic>
          </wp:inline>
        </w:drawing>
      </w:r>
    </w:p>
    <w:p w:rsidR="00C12B76" w:rsidRPr="00CE5387" w:rsidRDefault="00C12B76" w:rsidP="00C12B76">
      <w:pPr>
        <w:rPr>
          <w:sz w:val="20"/>
          <w:szCs w:val="20"/>
        </w:rPr>
        <w:sectPr w:rsidR="00C12B76" w:rsidRPr="00CE5387" w:rsidSect="002D739D">
          <w:footerReference w:type="default" r:id="rId9"/>
          <w:footerReference w:type="first" r:id="rId10"/>
          <w:pgSz w:w="11906" w:h="16838"/>
          <w:pgMar w:top="1134" w:right="1134" w:bottom="1134" w:left="2268" w:header="709" w:footer="709" w:gutter="0"/>
          <w:cols w:space="708"/>
          <w:titlePg/>
          <w:docGrid w:linePitch="360"/>
        </w:sectPr>
      </w:pPr>
      <w:bookmarkStart w:id="35" w:name="_Toc399247448"/>
      <w:r w:rsidRPr="00CE5387">
        <w:rPr>
          <w:rStyle w:val="Heading7Char"/>
        </w:rPr>
        <w:t>Figure 2.1. Flow chart showing selection of studies included in systematic review comparing routine and no secondary transfer strategies.</w:t>
      </w:r>
      <w:bookmarkEnd w:id="35"/>
      <w:r w:rsidRPr="00CE5387">
        <w:rPr>
          <w:b/>
        </w:rPr>
        <w:t xml:space="preserve"> </w:t>
      </w:r>
      <w:r w:rsidRPr="00CE5387">
        <w:rPr>
          <w:sz w:val="20"/>
          <w:szCs w:val="20"/>
        </w:rPr>
        <w:t>*De-duplication was performed at the full-text stage and a one-to-one relationship subsequently existed between articles and citations. † All 27 near miss articles had ineligible populations, with some articles additionally describing ineligible interventions and/or study designs at very high risk of bias.</w:t>
      </w:r>
    </w:p>
    <w:p w:rsidR="00C12B76" w:rsidRPr="00CE5387" w:rsidRDefault="00C12B76" w:rsidP="0059193C">
      <w:pPr>
        <w:pStyle w:val="Heading9"/>
      </w:pPr>
      <w:bookmarkStart w:id="36" w:name="_Toc399334867"/>
      <w:r w:rsidRPr="00CE5387">
        <w:lastRenderedPageBreak/>
        <w:t>Table 2.2. Characteristics of studies included in systematic review comparing routine and no secondary transfer strategies.</w:t>
      </w:r>
      <w:bookmarkEnd w:id="36"/>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2" w:space="0" w:color="auto"/>
        </w:tblBorders>
        <w:tblLook w:val="00A0" w:firstRow="1" w:lastRow="0" w:firstColumn="1" w:lastColumn="0" w:noHBand="0" w:noVBand="0"/>
      </w:tblPr>
      <w:tblGrid>
        <w:gridCol w:w="918"/>
        <w:gridCol w:w="733"/>
        <w:gridCol w:w="979"/>
        <w:gridCol w:w="1668"/>
        <w:gridCol w:w="1144"/>
        <w:gridCol w:w="2466"/>
        <w:gridCol w:w="1204"/>
        <w:gridCol w:w="1458"/>
        <w:gridCol w:w="1487"/>
        <w:gridCol w:w="1514"/>
        <w:gridCol w:w="1215"/>
      </w:tblGrid>
      <w:tr w:rsidR="00C12B76" w:rsidRPr="00CE5387" w:rsidTr="00180173">
        <w:trPr>
          <w:cantSplit/>
          <w:trHeight w:val="412"/>
          <w:tblHeader/>
        </w:trPr>
        <w:tc>
          <w:tcPr>
            <w:tcW w:w="310" w:type="pct"/>
            <w:tcBorders>
              <w:top w:val="single" w:sz="4" w:space="0" w:color="auto"/>
              <w:left w:val="nil"/>
              <w:bottom w:val="single" w:sz="4" w:space="0" w:color="auto"/>
              <w:right w:val="nil"/>
            </w:tcBorders>
            <w:shd w:val="clear" w:color="auto" w:fill="auto"/>
          </w:tcPr>
          <w:p w:rsidR="00C12B76" w:rsidRPr="00CE5387" w:rsidRDefault="00C12B76" w:rsidP="00C12B76">
            <w:pPr>
              <w:pStyle w:val="NoSpacing"/>
              <w:rPr>
                <w:b/>
                <w:sz w:val="16"/>
                <w:szCs w:val="16"/>
              </w:rPr>
            </w:pPr>
            <w:r w:rsidRPr="00CE5387">
              <w:rPr>
                <w:b/>
                <w:sz w:val="16"/>
                <w:szCs w:val="16"/>
              </w:rPr>
              <w:t>Study</w:t>
            </w:r>
          </w:p>
        </w:tc>
        <w:tc>
          <w:tcPr>
            <w:tcW w:w="248" w:type="pct"/>
            <w:tcBorders>
              <w:top w:val="single" w:sz="4" w:space="0" w:color="auto"/>
              <w:left w:val="nil"/>
              <w:bottom w:val="single" w:sz="4" w:space="0" w:color="auto"/>
              <w:right w:val="nil"/>
            </w:tcBorders>
            <w:shd w:val="clear" w:color="auto" w:fill="auto"/>
          </w:tcPr>
          <w:p w:rsidR="00C12B76" w:rsidRPr="00CE5387" w:rsidRDefault="00C12B76" w:rsidP="00C12B76">
            <w:pPr>
              <w:pStyle w:val="NoSpacing"/>
              <w:rPr>
                <w:b/>
                <w:sz w:val="16"/>
                <w:szCs w:val="16"/>
              </w:rPr>
            </w:pPr>
            <w:r w:rsidRPr="00CE5387">
              <w:rPr>
                <w:b/>
                <w:sz w:val="16"/>
                <w:szCs w:val="16"/>
              </w:rPr>
              <w:t>Study design</w:t>
            </w:r>
          </w:p>
        </w:tc>
        <w:tc>
          <w:tcPr>
            <w:tcW w:w="331" w:type="pct"/>
            <w:tcBorders>
              <w:top w:val="single" w:sz="4" w:space="0" w:color="auto"/>
              <w:left w:val="nil"/>
              <w:bottom w:val="single" w:sz="4" w:space="0" w:color="auto"/>
              <w:right w:val="nil"/>
            </w:tcBorders>
            <w:shd w:val="clear" w:color="auto" w:fill="auto"/>
          </w:tcPr>
          <w:p w:rsidR="00C12B76" w:rsidRPr="00CE5387" w:rsidRDefault="00C12B76" w:rsidP="00C12B76">
            <w:pPr>
              <w:pStyle w:val="NoSpacing"/>
              <w:rPr>
                <w:b/>
                <w:sz w:val="16"/>
                <w:szCs w:val="16"/>
              </w:rPr>
            </w:pPr>
            <w:r w:rsidRPr="00CE5387">
              <w:rPr>
                <w:b/>
                <w:sz w:val="16"/>
                <w:szCs w:val="16"/>
              </w:rPr>
              <w:t>Dates, country</w:t>
            </w:r>
          </w:p>
          <w:p w:rsidR="00C12B76" w:rsidRPr="00CE5387" w:rsidRDefault="00C12B76" w:rsidP="00C12B76">
            <w:pPr>
              <w:pStyle w:val="NoSpacing"/>
              <w:rPr>
                <w:b/>
                <w:sz w:val="16"/>
                <w:szCs w:val="16"/>
              </w:rPr>
            </w:pPr>
          </w:p>
        </w:tc>
        <w:tc>
          <w:tcPr>
            <w:tcW w:w="564" w:type="pct"/>
            <w:tcBorders>
              <w:top w:val="single" w:sz="4" w:space="0" w:color="auto"/>
              <w:left w:val="nil"/>
              <w:bottom w:val="single" w:sz="4" w:space="0" w:color="auto"/>
              <w:right w:val="nil"/>
            </w:tcBorders>
            <w:shd w:val="clear" w:color="auto" w:fill="auto"/>
          </w:tcPr>
          <w:p w:rsidR="00C12B76" w:rsidRPr="00CE5387" w:rsidRDefault="00C12B76" w:rsidP="00C12B76">
            <w:pPr>
              <w:pStyle w:val="NoSpacing"/>
              <w:rPr>
                <w:b/>
                <w:sz w:val="16"/>
                <w:szCs w:val="16"/>
              </w:rPr>
            </w:pPr>
            <w:r w:rsidRPr="00CE5387">
              <w:rPr>
                <w:b/>
                <w:sz w:val="16"/>
                <w:szCs w:val="16"/>
              </w:rPr>
              <w:t>N patients</w:t>
            </w:r>
          </w:p>
        </w:tc>
        <w:tc>
          <w:tcPr>
            <w:tcW w:w="387" w:type="pct"/>
            <w:tcBorders>
              <w:top w:val="single" w:sz="4" w:space="0" w:color="auto"/>
              <w:left w:val="nil"/>
              <w:bottom w:val="single" w:sz="4" w:space="0" w:color="auto"/>
              <w:right w:val="nil"/>
            </w:tcBorders>
            <w:shd w:val="clear" w:color="auto" w:fill="auto"/>
          </w:tcPr>
          <w:p w:rsidR="00C12B76" w:rsidRPr="00CE5387" w:rsidRDefault="00C12B76" w:rsidP="00C12B76">
            <w:pPr>
              <w:pStyle w:val="NoSpacing"/>
              <w:rPr>
                <w:b/>
                <w:sz w:val="16"/>
                <w:szCs w:val="16"/>
              </w:rPr>
            </w:pPr>
            <w:r w:rsidRPr="00CE5387">
              <w:rPr>
                <w:b/>
                <w:sz w:val="16"/>
                <w:szCs w:val="16"/>
              </w:rPr>
              <w:t>Data source</w:t>
            </w:r>
          </w:p>
        </w:tc>
        <w:tc>
          <w:tcPr>
            <w:tcW w:w="834" w:type="pct"/>
            <w:tcBorders>
              <w:top w:val="single" w:sz="4" w:space="0" w:color="auto"/>
              <w:left w:val="nil"/>
              <w:bottom w:val="single" w:sz="4" w:space="0" w:color="auto"/>
              <w:right w:val="nil"/>
            </w:tcBorders>
            <w:shd w:val="clear" w:color="auto" w:fill="auto"/>
          </w:tcPr>
          <w:p w:rsidR="00C12B76" w:rsidRPr="00CE5387" w:rsidRDefault="00C12B76" w:rsidP="00C12B76">
            <w:pPr>
              <w:pStyle w:val="NoSpacing"/>
              <w:rPr>
                <w:b/>
                <w:sz w:val="16"/>
                <w:szCs w:val="16"/>
              </w:rPr>
            </w:pPr>
            <w:r w:rsidRPr="00CE5387">
              <w:rPr>
                <w:b/>
                <w:sz w:val="16"/>
                <w:szCs w:val="16"/>
              </w:rPr>
              <w:t>Inclusion criteria</w:t>
            </w:r>
          </w:p>
        </w:tc>
        <w:tc>
          <w:tcPr>
            <w:tcW w:w="407" w:type="pct"/>
            <w:tcBorders>
              <w:top w:val="single" w:sz="4" w:space="0" w:color="auto"/>
              <w:left w:val="nil"/>
              <w:bottom w:val="single" w:sz="4" w:space="0" w:color="auto"/>
              <w:right w:val="nil"/>
            </w:tcBorders>
            <w:shd w:val="clear" w:color="auto" w:fill="auto"/>
          </w:tcPr>
          <w:p w:rsidR="00C12B76" w:rsidRPr="00CE5387" w:rsidRDefault="00C12B76" w:rsidP="00C12B76">
            <w:pPr>
              <w:pStyle w:val="NoSpacing"/>
              <w:rPr>
                <w:b/>
                <w:sz w:val="16"/>
                <w:szCs w:val="16"/>
              </w:rPr>
            </w:pPr>
            <w:r w:rsidRPr="00CE5387">
              <w:rPr>
                <w:b/>
                <w:sz w:val="16"/>
                <w:szCs w:val="16"/>
              </w:rPr>
              <w:t>Exclusion criteria</w:t>
            </w:r>
          </w:p>
        </w:tc>
        <w:tc>
          <w:tcPr>
            <w:tcW w:w="493" w:type="pct"/>
            <w:tcBorders>
              <w:top w:val="single" w:sz="4" w:space="0" w:color="auto"/>
              <w:left w:val="nil"/>
              <w:bottom w:val="single" w:sz="4" w:space="0" w:color="auto"/>
              <w:right w:val="nil"/>
            </w:tcBorders>
            <w:shd w:val="clear" w:color="auto" w:fill="auto"/>
          </w:tcPr>
          <w:p w:rsidR="00C12B76" w:rsidRPr="00CE5387" w:rsidRDefault="00C12B76" w:rsidP="00C12B76">
            <w:pPr>
              <w:pStyle w:val="NoSpacing"/>
              <w:rPr>
                <w:b/>
                <w:sz w:val="16"/>
                <w:szCs w:val="16"/>
              </w:rPr>
            </w:pPr>
            <w:r w:rsidRPr="00CE5387">
              <w:rPr>
                <w:b/>
                <w:sz w:val="16"/>
                <w:szCs w:val="16"/>
              </w:rPr>
              <w:t>Control  group</w:t>
            </w:r>
          </w:p>
        </w:tc>
        <w:tc>
          <w:tcPr>
            <w:tcW w:w="503" w:type="pct"/>
            <w:tcBorders>
              <w:top w:val="single" w:sz="4" w:space="0" w:color="auto"/>
              <w:left w:val="nil"/>
              <w:bottom w:val="single" w:sz="4" w:space="0" w:color="auto"/>
              <w:right w:val="nil"/>
            </w:tcBorders>
            <w:shd w:val="clear" w:color="auto" w:fill="auto"/>
          </w:tcPr>
          <w:p w:rsidR="00C12B76" w:rsidRPr="00CE5387" w:rsidRDefault="00C12B76" w:rsidP="00C12B76">
            <w:pPr>
              <w:pStyle w:val="NoSpacing"/>
              <w:rPr>
                <w:b/>
                <w:sz w:val="16"/>
                <w:szCs w:val="16"/>
              </w:rPr>
            </w:pPr>
            <w:r w:rsidRPr="00CE5387">
              <w:rPr>
                <w:b/>
                <w:sz w:val="16"/>
                <w:szCs w:val="16"/>
              </w:rPr>
              <w:t>Intervention group</w:t>
            </w:r>
          </w:p>
        </w:tc>
        <w:tc>
          <w:tcPr>
            <w:tcW w:w="512" w:type="pct"/>
            <w:tcBorders>
              <w:top w:val="single" w:sz="4" w:space="0" w:color="auto"/>
              <w:left w:val="nil"/>
              <w:bottom w:val="single" w:sz="4" w:space="0" w:color="auto"/>
              <w:right w:val="nil"/>
            </w:tcBorders>
            <w:shd w:val="clear" w:color="auto" w:fill="auto"/>
          </w:tcPr>
          <w:p w:rsidR="00C12B76" w:rsidRPr="00CE5387" w:rsidRDefault="00C12B76" w:rsidP="001B30E3">
            <w:pPr>
              <w:pStyle w:val="NoSpacing"/>
              <w:rPr>
                <w:b/>
                <w:sz w:val="16"/>
                <w:szCs w:val="16"/>
              </w:rPr>
            </w:pPr>
            <w:r w:rsidRPr="00CE5387">
              <w:rPr>
                <w:b/>
                <w:sz w:val="16"/>
                <w:szCs w:val="16"/>
              </w:rPr>
              <w:t xml:space="preserve"> Outcomes </w:t>
            </w:r>
          </w:p>
        </w:tc>
        <w:tc>
          <w:tcPr>
            <w:tcW w:w="411" w:type="pct"/>
            <w:tcBorders>
              <w:top w:val="single" w:sz="4" w:space="0" w:color="auto"/>
              <w:left w:val="nil"/>
              <w:bottom w:val="single" w:sz="4" w:space="0" w:color="auto"/>
              <w:right w:val="nil"/>
            </w:tcBorders>
          </w:tcPr>
          <w:p w:rsidR="00C12B76" w:rsidRPr="00CE5387" w:rsidRDefault="00C12B76" w:rsidP="00C12B76">
            <w:pPr>
              <w:pStyle w:val="NoSpacing"/>
              <w:rPr>
                <w:b/>
                <w:sz w:val="16"/>
                <w:szCs w:val="16"/>
              </w:rPr>
            </w:pPr>
            <w:r w:rsidRPr="00CE5387">
              <w:rPr>
                <w:b/>
                <w:sz w:val="16"/>
                <w:szCs w:val="16"/>
              </w:rPr>
              <w:t>Notes</w:t>
            </w:r>
          </w:p>
        </w:tc>
      </w:tr>
      <w:tr w:rsidR="00C12B76" w:rsidRPr="00CE5387" w:rsidTr="00180173">
        <w:trPr>
          <w:cantSplit/>
        </w:trPr>
        <w:tc>
          <w:tcPr>
            <w:tcW w:w="310" w:type="pct"/>
            <w:tcBorders>
              <w:top w:val="single" w:sz="4" w:space="0" w:color="auto"/>
              <w:left w:val="nil"/>
              <w:bottom w:val="nil"/>
              <w:right w:val="nil"/>
            </w:tcBorders>
          </w:tcPr>
          <w:p w:rsidR="00C12B76" w:rsidRPr="00CE5387" w:rsidRDefault="00C12B76" w:rsidP="00C12B76">
            <w:pPr>
              <w:pStyle w:val="NoSpacing"/>
              <w:rPr>
                <w:sz w:val="16"/>
                <w:szCs w:val="16"/>
              </w:rPr>
            </w:pPr>
            <w:r w:rsidRPr="00CE5387">
              <w:rPr>
                <w:sz w:val="16"/>
                <w:szCs w:val="16"/>
              </w:rPr>
              <w:t>Harrison</w:t>
            </w:r>
          </w:p>
          <w:p w:rsidR="00C12B76" w:rsidRPr="00CE5387" w:rsidRDefault="00C12B76" w:rsidP="00C12B76">
            <w:pPr>
              <w:pStyle w:val="NoSpacing"/>
              <w:rPr>
                <w:sz w:val="16"/>
                <w:szCs w:val="16"/>
              </w:rPr>
            </w:pPr>
            <w:r w:rsidRPr="00CE5387">
              <w:rPr>
                <w:sz w:val="16"/>
                <w:szCs w:val="16"/>
              </w:rPr>
              <w:t xml:space="preserve">2013 </w:t>
            </w:r>
          </w:p>
          <w:p w:rsidR="00C12B76" w:rsidRPr="00CE5387" w:rsidRDefault="00C12B76" w:rsidP="00C12B76">
            <w:pPr>
              <w:pStyle w:val="NoSpacing"/>
              <w:rPr>
                <w:sz w:val="16"/>
                <w:szCs w:val="16"/>
              </w:rPr>
            </w:pPr>
          </w:p>
          <w:p w:rsidR="00C12B76" w:rsidRPr="00CE5387" w:rsidRDefault="00C12B76" w:rsidP="00C12B76">
            <w:pPr>
              <w:pStyle w:val="NoSpacing"/>
              <w:rPr>
                <w:sz w:val="16"/>
                <w:szCs w:val="16"/>
              </w:rPr>
            </w:pPr>
          </w:p>
        </w:tc>
        <w:tc>
          <w:tcPr>
            <w:tcW w:w="248" w:type="pct"/>
            <w:tcBorders>
              <w:top w:val="single" w:sz="4" w:space="0" w:color="auto"/>
              <w:left w:val="nil"/>
              <w:bottom w:val="nil"/>
              <w:right w:val="nil"/>
            </w:tcBorders>
          </w:tcPr>
          <w:p w:rsidR="00C12B76" w:rsidRPr="00CE5387" w:rsidRDefault="00C12B76" w:rsidP="00C12B76">
            <w:pPr>
              <w:pStyle w:val="NoSpacing"/>
              <w:rPr>
                <w:sz w:val="16"/>
                <w:szCs w:val="16"/>
              </w:rPr>
            </w:pPr>
            <w:r w:rsidRPr="00CE5387">
              <w:rPr>
                <w:sz w:val="16"/>
                <w:szCs w:val="16"/>
              </w:rPr>
              <w:t>PCS</w:t>
            </w:r>
          </w:p>
        </w:tc>
        <w:tc>
          <w:tcPr>
            <w:tcW w:w="331" w:type="pct"/>
            <w:tcBorders>
              <w:top w:val="single" w:sz="4" w:space="0" w:color="auto"/>
              <w:left w:val="nil"/>
              <w:bottom w:val="nil"/>
              <w:right w:val="nil"/>
            </w:tcBorders>
          </w:tcPr>
          <w:p w:rsidR="00C12B76" w:rsidRPr="00CE5387" w:rsidRDefault="00C12B76" w:rsidP="00C12B76">
            <w:pPr>
              <w:pStyle w:val="NoSpacing"/>
              <w:rPr>
                <w:sz w:val="16"/>
                <w:szCs w:val="16"/>
              </w:rPr>
            </w:pPr>
            <w:r w:rsidRPr="00CE5387">
              <w:rPr>
                <w:sz w:val="16"/>
                <w:szCs w:val="16"/>
              </w:rPr>
              <w:t>2009-2011</w:t>
            </w:r>
          </w:p>
          <w:p w:rsidR="00C12B76" w:rsidRPr="00CE5387" w:rsidRDefault="00C12B76" w:rsidP="00C12B76">
            <w:pPr>
              <w:pStyle w:val="NoSpacing"/>
              <w:rPr>
                <w:sz w:val="16"/>
                <w:szCs w:val="16"/>
              </w:rPr>
            </w:pPr>
            <w:r w:rsidRPr="00CE5387">
              <w:rPr>
                <w:sz w:val="16"/>
                <w:szCs w:val="16"/>
              </w:rPr>
              <w:t>UK</w:t>
            </w:r>
          </w:p>
        </w:tc>
        <w:tc>
          <w:tcPr>
            <w:tcW w:w="564" w:type="pct"/>
            <w:tcBorders>
              <w:top w:val="single" w:sz="4" w:space="0" w:color="auto"/>
              <w:left w:val="nil"/>
              <w:bottom w:val="nil"/>
              <w:right w:val="nil"/>
            </w:tcBorders>
          </w:tcPr>
          <w:p w:rsidR="00C12B76" w:rsidRPr="00CE5387" w:rsidRDefault="00C12B76" w:rsidP="00C12B76">
            <w:pPr>
              <w:pStyle w:val="NoSpacing"/>
              <w:rPr>
                <w:sz w:val="16"/>
                <w:szCs w:val="16"/>
              </w:rPr>
            </w:pPr>
            <w:r w:rsidRPr="00CE5387">
              <w:rPr>
                <w:sz w:val="16"/>
                <w:szCs w:val="16"/>
              </w:rPr>
              <w:t>Total: 847</w:t>
            </w:r>
          </w:p>
          <w:p w:rsidR="00C12B76" w:rsidRPr="00CE5387" w:rsidRDefault="00C12B76" w:rsidP="00C12B76">
            <w:pPr>
              <w:pStyle w:val="NoSpacing"/>
              <w:rPr>
                <w:sz w:val="16"/>
                <w:szCs w:val="16"/>
              </w:rPr>
            </w:pPr>
            <w:r w:rsidRPr="00CE5387">
              <w:rPr>
                <w:sz w:val="16"/>
                <w:szCs w:val="16"/>
              </w:rPr>
              <w:t>Control: 263</w:t>
            </w:r>
          </w:p>
          <w:p w:rsidR="00C12B76" w:rsidRPr="00CE5387" w:rsidRDefault="00C12B76" w:rsidP="00C12B76">
            <w:pPr>
              <w:pStyle w:val="NoSpacing"/>
              <w:rPr>
                <w:sz w:val="16"/>
                <w:szCs w:val="16"/>
              </w:rPr>
            </w:pPr>
            <w:r w:rsidRPr="00CE5387">
              <w:rPr>
                <w:sz w:val="16"/>
                <w:szCs w:val="16"/>
              </w:rPr>
              <w:t>Intervention:584</w:t>
            </w:r>
          </w:p>
        </w:tc>
        <w:tc>
          <w:tcPr>
            <w:tcW w:w="387" w:type="pct"/>
            <w:tcBorders>
              <w:top w:val="single" w:sz="4" w:space="0" w:color="auto"/>
              <w:left w:val="nil"/>
              <w:bottom w:val="nil"/>
              <w:right w:val="nil"/>
            </w:tcBorders>
          </w:tcPr>
          <w:p w:rsidR="00C12B76" w:rsidRPr="00CE5387" w:rsidRDefault="00C12B76" w:rsidP="00C12B76">
            <w:pPr>
              <w:pStyle w:val="NoSpacing"/>
              <w:rPr>
                <w:sz w:val="16"/>
                <w:szCs w:val="16"/>
              </w:rPr>
            </w:pPr>
            <w:r w:rsidRPr="00CE5387">
              <w:rPr>
                <w:sz w:val="16"/>
                <w:szCs w:val="16"/>
              </w:rPr>
              <w:t>UK general and specialist ICUs</w:t>
            </w:r>
          </w:p>
        </w:tc>
        <w:tc>
          <w:tcPr>
            <w:tcW w:w="834" w:type="pct"/>
            <w:tcBorders>
              <w:top w:val="single" w:sz="4" w:space="0" w:color="auto"/>
              <w:left w:val="nil"/>
              <w:bottom w:val="nil"/>
              <w:right w:val="nil"/>
            </w:tcBorders>
          </w:tcPr>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Age&gt;16 years</w:t>
            </w:r>
          </w:p>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GCS&lt;14</w:t>
            </w:r>
          </w:p>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Head injury admitted to ICU</w:t>
            </w:r>
          </w:p>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Non-surgical TBI</w:t>
            </w:r>
          </w:p>
        </w:tc>
        <w:tc>
          <w:tcPr>
            <w:tcW w:w="407" w:type="pct"/>
            <w:tcBorders>
              <w:top w:val="single" w:sz="4" w:space="0" w:color="auto"/>
              <w:left w:val="nil"/>
              <w:bottom w:val="nil"/>
              <w:right w:val="nil"/>
            </w:tcBorders>
          </w:tcPr>
          <w:p w:rsidR="00C12B76" w:rsidRPr="00CE5387" w:rsidRDefault="00C12B76" w:rsidP="00C12B76">
            <w:pPr>
              <w:pStyle w:val="NoSpacing"/>
              <w:rPr>
                <w:sz w:val="16"/>
                <w:szCs w:val="16"/>
              </w:rPr>
            </w:pPr>
            <w:r w:rsidRPr="00CE5387">
              <w:rPr>
                <w:sz w:val="16"/>
                <w:szCs w:val="16"/>
              </w:rPr>
              <w:t>Admitted from in-patient location</w:t>
            </w:r>
          </w:p>
          <w:p w:rsidR="00C12B76" w:rsidRPr="00CE5387" w:rsidRDefault="00C12B76" w:rsidP="00C12B76">
            <w:pPr>
              <w:pStyle w:val="NoSpacing"/>
              <w:rPr>
                <w:sz w:val="16"/>
                <w:szCs w:val="16"/>
              </w:rPr>
            </w:pPr>
          </w:p>
        </w:tc>
        <w:tc>
          <w:tcPr>
            <w:tcW w:w="493" w:type="pct"/>
            <w:tcBorders>
              <w:top w:val="single" w:sz="4" w:space="0" w:color="auto"/>
              <w:left w:val="nil"/>
              <w:bottom w:val="nil"/>
              <w:right w:val="nil"/>
            </w:tcBorders>
          </w:tcPr>
          <w:p w:rsidR="00C12B76" w:rsidRPr="00CE5387" w:rsidRDefault="00C12B76" w:rsidP="00C12B76">
            <w:pPr>
              <w:pStyle w:val="NoSpacing"/>
              <w:rPr>
                <w:sz w:val="16"/>
                <w:szCs w:val="16"/>
              </w:rPr>
            </w:pPr>
            <w:r w:rsidRPr="00CE5387">
              <w:rPr>
                <w:sz w:val="16"/>
                <w:szCs w:val="16"/>
              </w:rPr>
              <w:t xml:space="preserve">All treatment at NSAH and ‘late’ secondary transfers &gt;18 hours </w:t>
            </w:r>
            <w:r w:rsidR="00180173" w:rsidRPr="00CE5387">
              <w:rPr>
                <w:sz w:val="16"/>
                <w:szCs w:val="16"/>
              </w:rPr>
              <w:t>to SNCs</w:t>
            </w:r>
          </w:p>
        </w:tc>
        <w:tc>
          <w:tcPr>
            <w:tcW w:w="503" w:type="pct"/>
            <w:tcBorders>
              <w:top w:val="single" w:sz="4" w:space="0" w:color="auto"/>
              <w:left w:val="nil"/>
              <w:bottom w:val="nil"/>
              <w:right w:val="nil"/>
            </w:tcBorders>
          </w:tcPr>
          <w:p w:rsidR="00C12B76" w:rsidRPr="00CE5387" w:rsidRDefault="00C12B76" w:rsidP="00C12B76">
            <w:pPr>
              <w:pStyle w:val="NoSpacing"/>
              <w:rPr>
                <w:sz w:val="16"/>
                <w:szCs w:val="16"/>
              </w:rPr>
            </w:pPr>
            <w:r w:rsidRPr="00CE5387">
              <w:rPr>
                <w:sz w:val="16"/>
                <w:szCs w:val="16"/>
              </w:rPr>
              <w:t xml:space="preserve">‘Early’ Secondary transfer from NSAH to SNC &lt;16 hours </w:t>
            </w:r>
          </w:p>
          <w:p w:rsidR="00C12B76" w:rsidRPr="00CE5387" w:rsidRDefault="00C12B76" w:rsidP="00C12B76">
            <w:pPr>
              <w:pStyle w:val="NoSpacing"/>
              <w:rPr>
                <w:sz w:val="16"/>
                <w:szCs w:val="16"/>
              </w:rPr>
            </w:pPr>
          </w:p>
        </w:tc>
        <w:tc>
          <w:tcPr>
            <w:tcW w:w="512" w:type="pct"/>
            <w:tcBorders>
              <w:top w:val="single" w:sz="4" w:space="0" w:color="auto"/>
              <w:left w:val="nil"/>
              <w:bottom w:val="nil"/>
              <w:right w:val="nil"/>
            </w:tcBorders>
          </w:tcPr>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6 month mortality</w:t>
            </w:r>
          </w:p>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6 month</w:t>
            </w:r>
            <w:r w:rsidR="00180173" w:rsidRPr="00CE5387">
              <w:rPr>
                <w:sz w:val="16"/>
                <w:szCs w:val="16"/>
              </w:rPr>
              <w:t>:</w:t>
            </w:r>
            <w:r w:rsidRPr="00CE5387">
              <w:rPr>
                <w:sz w:val="16"/>
                <w:szCs w:val="16"/>
              </w:rPr>
              <w:t xml:space="preserve"> </w:t>
            </w:r>
            <w:r w:rsidR="00180173" w:rsidRPr="00CE5387">
              <w:rPr>
                <w:sz w:val="16"/>
                <w:szCs w:val="16"/>
              </w:rPr>
              <w:sym w:font="Wingdings" w:char="F09F"/>
            </w:r>
            <w:r w:rsidR="00180173" w:rsidRPr="00CE5387">
              <w:rPr>
                <w:sz w:val="16"/>
                <w:szCs w:val="16"/>
              </w:rPr>
              <w:t>U</w:t>
            </w:r>
            <w:r w:rsidRPr="00CE5387">
              <w:rPr>
                <w:sz w:val="16"/>
                <w:szCs w:val="16"/>
              </w:rPr>
              <w:t xml:space="preserve">nfavourable </w:t>
            </w:r>
            <w:r w:rsidR="00180173" w:rsidRPr="00CE5387">
              <w:rPr>
                <w:sz w:val="16"/>
                <w:szCs w:val="16"/>
              </w:rPr>
              <w:t xml:space="preserve">GOS </w:t>
            </w:r>
            <w:r w:rsidRPr="00CE5387">
              <w:rPr>
                <w:sz w:val="16"/>
                <w:szCs w:val="16"/>
              </w:rPr>
              <w:t>outcome</w:t>
            </w:r>
          </w:p>
          <w:p w:rsidR="00C12B76" w:rsidRPr="00CE5387" w:rsidRDefault="00C12B76" w:rsidP="00C12B76">
            <w:pPr>
              <w:pStyle w:val="NoSpacing"/>
              <w:rPr>
                <w:sz w:val="16"/>
                <w:szCs w:val="16"/>
              </w:rPr>
            </w:pPr>
            <w:r w:rsidRPr="00CE5387">
              <w:rPr>
                <w:sz w:val="16"/>
                <w:szCs w:val="16"/>
              </w:rPr>
              <w:sym w:font="Wingdings" w:char="F09F"/>
            </w:r>
            <w:r w:rsidR="006570F1" w:rsidRPr="00CE5387">
              <w:rPr>
                <w:sz w:val="16"/>
                <w:szCs w:val="16"/>
              </w:rPr>
              <w:t>EQ5D</w:t>
            </w:r>
            <w:r w:rsidRPr="00CE5387">
              <w:rPr>
                <w:sz w:val="16"/>
                <w:szCs w:val="16"/>
              </w:rPr>
              <w:t>/QALYs</w:t>
            </w:r>
          </w:p>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Length of stay</w:t>
            </w:r>
          </w:p>
          <w:p w:rsidR="00C12B76" w:rsidRPr="00CE5387" w:rsidRDefault="00C12B76" w:rsidP="00C12B76">
            <w:pPr>
              <w:pStyle w:val="NoSpacing"/>
              <w:rPr>
                <w:sz w:val="16"/>
                <w:szCs w:val="16"/>
              </w:rPr>
            </w:pPr>
          </w:p>
        </w:tc>
        <w:tc>
          <w:tcPr>
            <w:tcW w:w="411" w:type="pct"/>
            <w:tcBorders>
              <w:top w:val="single" w:sz="4" w:space="0" w:color="auto"/>
              <w:left w:val="nil"/>
              <w:bottom w:val="nil"/>
              <w:right w:val="nil"/>
            </w:tcBorders>
          </w:tcPr>
          <w:p w:rsidR="00C12B76" w:rsidRPr="00CE5387" w:rsidRDefault="00C12B76" w:rsidP="00C12B76">
            <w:pPr>
              <w:pStyle w:val="NoSpacing"/>
              <w:rPr>
                <w:sz w:val="16"/>
                <w:szCs w:val="16"/>
              </w:rPr>
            </w:pPr>
          </w:p>
        </w:tc>
      </w:tr>
      <w:tr w:rsidR="00C12B76" w:rsidRPr="00CE5387" w:rsidTr="00C12B76">
        <w:trPr>
          <w:cantSplit/>
          <w:trHeight w:val="1781"/>
        </w:trPr>
        <w:tc>
          <w:tcPr>
            <w:tcW w:w="310"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t>Fuller 2011</w:t>
            </w:r>
          </w:p>
        </w:tc>
        <w:tc>
          <w:tcPr>
            <w:tcW w:w="248"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t>RCS</w:t>
            </w:r>
          </w:p>
        </w:tc>
        <w:tc>
          <w:tcPr>
            <w:tcW w:w="331"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t>2003-2009</w:t>
            </w:r>
          </w:p>
          <w:p w:rsidR="00C12B76" w:rsidRPr="00CE5387" w:rsidRDefault="00C12B76" w:rsidP="00C12B76">
            <w:pPr>
              <w:pStyle w:val="NoSpacing"/>
              <w:rPr>
                <w:sz w:val="16"/>
                <w:szCs w:val="16"/>
              </w:rPr>
            </w:pPr>
            <w:r w:rsidRPr="00CE5387">
              <w:rPr>
                <w:sz w:val="16"/>
                <w:szCs w:val="16"/>
              </w:rPr>
              <w:t>UK</w:t>
            </w:r>
          </w:p>
        </w:tc>
        <w:tc>
          <w:tcPr>
            <w:tcW w:w="564" w:type="pct"/>
            <w:tcBorders>
              <w:top w:val="nil"/>
              <w:left w:val="nil"/>
              <w:bottom w:val="nil"/>
              <w:right w:val="nil"/>
            </w:tcBorders>
            <w:shd w:val="clear" w:color="auto" w:fill="auto"/>
          </w:tcPr>
          <w:p w:rsidR="00C12B76" w:rsidRPr="00CE5387" w:rsidRDefault="00C12B76" w:rsidP="00C12B76">
            <w:pPr>
              <w:pStyle w:val="NoSpacing"/>
              <w:rPr>
                <w:sz w:val="16"/>
                <w:szCs w:val="16"/>
              </w:rPr>
            </w:pPr>
            <w:r w:rsidRPr="00CE5387">
              <w:rPr>
                <w:sz w:val="16"/>
                <w:szCs w:val="16"/>
              </w:rPr>
              <w:t xml:space="preserve">Total: 1,936 </w:t>
            </w:r>
          </w:p>
          <w:p w:rsidR="00C12B76" w:rsidRPr="00CE5387" w:rsidRDefault="00C12B76" w:rsidP="00C12B76">
            <w:pPr>
              <w:pStyle w:val="NoSpacing"/>
              <w:rPr>
                <w:sz w:val="16"/>
                <w:szCs w:val="16"/>
              </w:rPr>
            </w:pPr>
            <w:r w:rsidRPr="00CE5387">
              <w:rPr>
                <w:sz w:val="16"/>
                <w:szCs w:val="16"/>
              </w:rPr>
              <w:t>Control: 1,107</w:t>
            </w:r>
          </w:p>
          <w:p w:rsidR="00C12B76" w:rsidRPr="00CE5387" w:rsidRDefault="00C12B76" w:rsidP="00C12B76">
            <w:pPr>
              <w:pStyle w:val="NoSpacing"/>
              <w:rPr>
                <w:sz w:val="16"/>
                <w:szCs w:val="16"/>
              </w:rPr>
            </w:pPr>
            <w:r w:rsidRPr="00CE5387">
              <w:rPr>
                <w:sz w:val="16"/>
                <w:szCs w:val="16"/>
              </w:rPr>
              <w:t>Intervention: 829</w:t>
            </w:r>
          </w:p>
          <w:p w:rsidR="00C12B76" w:rsidRPr="00CE5387" w:rsidRDefault="00C12B76" w:rsidP="00C12B76">
            <w:pPr>
              <w:pStyle w:val="NoSpacing"/>
              <w:rPr>
                <w:sz w:val="16"/>
                <w:szCs w:val="16"/>
              </w:rPr>
            </w:pPr>
          </w:p>
        </w:tc>
        <w:tc>
          <w:tcPr>
            <w:tcW w:w="387" w:type="pct"/>
            <w:tcBorders>
              <w:top w:val="nil"/>
              <w:left w:val="nil"/>
              <w:bottom w:val="nil"/>
              <w:right w:val="nil"/>
            </w:tcBorders>
          </w:tcPr>
          <w:p w:rsidR="00C12B76" w:rsidRPr="00CE5387" w:rsidRDefault="00C12B76" w:rsidP="00180173">
            <w:pPr>
              <w:pStyle w:val="NoSpacing"/>
              <w:rPr>
                <w:sz w:val="16"/>
                <w:szCs w:val="16"/>
              </w:rPr>
            </w:pPr>
            <w:r w:rsidRPr="00CE5387">
              <w:rPr>
                <w:sz w:val="16"/>
                <w:szCs w:val="16"/>
              </w:rPr>
              <w:t xml:space="preserve">TARN  </w:t>
            </w:r>
          </w:p>
        </w:tc>
        <w:tc>
          <w:tcPr>
            <w:tcW w:w="834"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Age: &gt;16 years</w:t>
            </w:r>
          </w:p>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Injury and:</w:t>
            </w:r>
          </w:p>
          <w:p w:rsidR="00C12B76" w:rsidRPr="00CE5387" w:rsidRDefault="00C12B76" w:rsidP="00C12B76">
            <w:pPr>
              <w:pStyle w:val="NoSpacing"/>
              <w:rPr>
                <w:sz w:val="16"/>
                <w:szCs w:val="16"/>
              </w:rPr>
            </w:pPr>
            <w:r w:rsidRPr="00CE5387">
              <w:rPr>
                <w:sz w:val="16"/>
                <w:szCs w:val="16"/>
              </w:rPr>
              <w:t>- Admission &gt;72 hours</w:t>
            </w:r>
          </w:p>
          <w:p w:rsidR="00C12B76" w:rsidRPr="00CE5387" w:rsidRDefault="00C12B76" w:rsidP="00C12B76">
            <w:pPr>
              <w:pStyle w:val="NoSpacing"/>
              <w:rPr>
                <w:sz w:val="16"/>
                <w:szCs w:val="16"/>
              </w:rPr>
            </w:pPr>
            <w:r w:rsidRPr="00CE5387">
              <w:rPr>
                <w:sz w:val="16"/>
                <w:szCs w:val="16"/>
              </w:rPr>
              <w:t>- Admission to specialist centre</w:t>
            </w:r>
          </w:p>
          <w:p w:rsidR="00C12B76" w:rsidRPr="00CE5387" w:rsidRDefault="00C12B76" w:rsidP="00C12B76">
            <w:pPr>
              <w:pStyle w:val="NoSpacing"/>
              <w:rPr>
                <w:sz w:val="16"/>
                <w:szCs w:val="16"/>
              </w:rPr>
            </w:pPr>
            <w:r w:rsidRPr="00CE5387">
              <w:rPr>
                <w:sz w:val="16"/>
                <w:szCs w:val="16"/>
              </w:rPr>
              <w:t>- Admission to ICU</w:t>
            </w:r>
          </w:p>
          <w:p w:rsidR="00C12B76" w:rsidRPr="00CE5387" w:rsidRDefault="00C12B76" w:rsidP="00C12B76">
            <w:pPr>
              <w:pStyle w:val="NoSpacing"/>
              <w:rPr>
                <w:sz w:val="16"/>
                <w:szCs w:val="16"/>
              </w:rPr>
            </w:pPr>
            <w:r w:rsidRPr="00CE5387">
              <w:rPr>
                <w:sz w:val="16"/>
                <w:szCs w:val="16"/>
              </w:rPr>
              <w:t>- Death &lt;30 days</w:t>
            </w:r>
          </w:p>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Non-surgical head AIS&gt;2 and</w:t>
            </w:r>
          </w:p>
          <w:p w:rsidR="00C12B76" w:rsidRPr="00CE5387" w:rsidRDefault="00C12B76" w:rsidP="00C12B76">
            <w:pPr>
              <w:pStyle w:val="NoSpacing"/>
              <w:rPr>
                <w:sz w:val="16"/>
                <w:szCs w:val="16"/>
              </w:rPr>
            </w:pPr>
            <w:r w:rsidRPr="00CE5387">
              <w:rPr>
                <w:sz w:val="16"/>
                <w:szCs w:val="16"/>
              </w:rPr>
              <w:t>GCS&lt;9 / intubation</w:t>
            </w:r>
          </w:p>
        </w:tc>
        <w:tc>
          <w:tcPr>
            <w:tcW w:w="407"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Transferred to non-participating hospital</w:t>
            </w:r>
          </w:p>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Age &gt;65</w:t>
            </w:r>
          </w:p>
        </w:tc>
        <w:tc>
          <w:tcPr>
            <w:tcW w:w="493"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t xml:space="preserve">All treatment at NSAH </w:t>
            </w:r>
          </w:p>
        </w:tc>
        <w:tc>
          <w:tcPr>
            <w:tcW w:w="503"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t xml:space="preserve">Secondary transfer from NSAH to SNC </w:t>
            </w:r>
          </w:p>
        </w:tc>
        <w:tc>
          <w:tcPr>
            <w:tcW w:w="512"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30 day mortality</w:t>
            </w:r>
          </w:p>
          <w:p w:rsidR="00C12B76" w:rsidRPr="00CE5387" w:rsidRDefault="00C12B76" w:rsidP="00C12B76">
            <w:pPr>
              <w:pStyle w:val="NoSpacing"/>
              <w:rPr>
                <w:sz w:val="16"/>
                <w:szCs w:val="16"/>
              </w:rPr>
            </w:pPr>
          </w:p>
        </w:tc>
        <w:tc>
          <w:tcPr>
            <w:tcW w:w="411"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t>Unpublished data excluding direct SNC admissions</w:t>
            </w:r>
          </w:p>
        </w:tc>
      </w:tr>
      <w:tr w:rsidR="00C12B76" w:rsidRPr="00CE5387" w:rsidTr="00180173">
        <w:trPr>
          <w:cantSplit/>
        </w:trPr>
        <w:tc>
          <w:tcPr>
            <w:tcW w:w="310"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t>Patel 2005</w:t>
            </w:r>
          </w:p>
        </w:tc>
        <w:tc>
          <w:tcPr>
            <w:tcW w:w="248"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t>RCS</w:t>
            </w:r>
          </w:p>
        </w:tc>
        <w:tc>
          <w:tcPr>
            <w:tcW w:w="331"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t>1989-2003</w:t>
            </w:r>
          </w:p>
          <w:p w:rsidR="00C12B76" w:rsidRPr="00CE5387" w:rsidRDefault="00C12B76" w:rsidP="00C12B76">
            <w:pPr>
              <w:pStyle w:val="NoSpacing"/>
              <w:rPr>
                <w:sz w:val="16"/>
                <w:szCs w:val="16"/>
              </w:rPr>
            </w:pPr>
            <w:r w:rsidRPr="00CE5387">
              <w:rPr>
                <w:sz w:val="16"/>
                <w:szCs w:val="16"/>
              </w:rPr>
              <w:t>UK</w:t>
            </w:r>
          </w:p>
        </w:tc>
        <w:tc>
          <w:tcPr>
            <w:tcW w:w="564"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t>Total: 894</w:t>
            </w:r>
          </w:p>
          <w:p w:rsidR="00C12B76" w:rsidRPr="00CE5387" w:rsidRDefault="00C12B76" w:rsidP="00C12B76">
            <w:pPr>
              <w:pStyle w:val="NoSpacing"/>
              <w:rPr>
                <w:sz w:val="16"/>
                <w:szCs w:val="16"/>
              </w:rPr>
            </w:pPr>
            <w:r w:rsidRPr="00CE5387">
              <w:rPr>
                <w:sz w:val="16"/>
                <w:szCs w:val="16"/>
              </w:rPr>
              <w:t>Control: 342</w:t>
            </w:r>
          </w:p>
          <w:p w:rsidR="00C12B76" w:rsidRPr="00CE5387" w:rsidRDefault="00C12B76" w:rsidP="00C12B76">
            <w:pPr>
              <w:pStyle w:val="NoSpacing"/>
              <w:rPr>
                <w:sz w:val="16"/>
                <w:szCs w:val="16"/>
              </w:rPr>
            </w:pPr>
            <w:r w:rsidRPr="00CE5387">
              <w:rPr>
                <w:sz w:val="16"/>
                <w:szCs w:val="16"/>
              </w:rPr>
              <w:t>Intervention: 552</w:t>
            </w:r>
          </w:p>
        </w:tc>
        <w:tc>
          <w:tcPr>
            <w:tcW w:w="387" w:type="pct"/>
            <w:tcBorders>
              <w:top w:val="nil"/>
              <w:left w:val="nil"/>
              <w:bottom w:val="nil"/>
              <w:right w:val="nil"/>
            </w:tcBorders>
          </w:tcPr>
          <w:p w:rsidR="00C12B76" w:rsidRPr="00CE5387" w:rsidRDefault="00C12B76" w:rsidP="00180173">
            <w:pPr>
              <w:pStyle w:val="NoSpacing"/>
              <w:rPr>
                <w:sz w:val="16"/>
                <w:szCs w:val="16"/>
              </w:rPr>
            </w:pPr>
            <w:r w:rsidRPr="00CE5387">
              <w:rPr>
                <w:sz w:val="16"/>
                <w:szCs w:val="16"/>
              </w:rPr>
              <w:t xml:space="preserve">TARN </w:t>
            </w:r>
          </w:p>
        </w:tc>
        <w:tc>
          <w:tcPr>
            <w:tcW w:w="834"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Age: &gt;16 years</w:t>
            </w:r>
          </w:p>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Injury and:</w:t>
            </w:r>
          </w:p>
          <w:p w:rsidR="00C12B76" w:rsidRPr="00CE5387" w:rsidRDefault="00C12B76" w:rsidP="00C12B76">
            <w:pPr>
              <w:pStyle w:val="NoSpacing"/>
              <w:rPr>
                <w:sz w:val="16"/>
                <w:szCs w:val="16"/>
              </w:rPr>
            </w:pPr>
            <w:r w:rsidRPr="00CE5387">
              <w:rPr>
                <w:sz w:val="16"/>
                <w:szCs w:val="16"/>
              </w:rPr>
              <w:t>- Admission &gt;72 hours</w:t>
            </w:r>
          </w:p>
          <w:p w:rsidR="00C12B76" w:rsidRPr="00CE5387" w:rsidRDefault="00C12B76" w:rsidP="00C12B76">
            <w:pPr>
              <w:pStyle w:val="NoSpacing"/>
              <w:rPr>
                <w:sz w:val="16"/>
                <w:szCs w:val="16"/>
              </w:rPr>
            </w:pPr>
            <w:r w:rsidRPr="00CE5387">
              <w:rPr>
                <w:sz w:val="16"/>
                <w:szCs w:val="16"/>
              </w:rPr>
              <w:t>- Admission to specialist centre</w:t>
            </w:r>
          </w:p>
          <w:p w:rsidR="00C12B76" w:rsidRPr="00CE5387" w:rsidRDefault="00C12B76" w:rsidP="00C12B76">
            <w:pPr>
              <w:pStyle w:val="NoSpacing"/>
              <w:rPr>
                <w:sz w:val="16"/>
                <w:szCs w:val="16"/>
              </w:rPr>
            </w:pPr>
            <w:r w:rsidRPr="00CE5387">
              <w:rPr>
                <w:sz w:val="16"/>
                <w:szCs w:val="16"/>
              </w:rPr>
              <w:t>- Admission to ICU</w:t>
            </w:r>
          </w:p>
          <w:p w:rsidR="00C12B76" w:rsidRPr="00CE5387" w:rsidRDefault="00C12B76" w:rsidP="00C12B76">
            <w:pPr>
              <w:pStyle w:val="NoSpacing"/>
              <w:rPr>
                <w:sz w:val="16"/>
                <w:szCs w:val="16"/>
              </w:rPr>
            </w:pPr>
            <w:r w:rsidRPr="00CE5387">
              <w:rPr>
                <w:sz w:val="16"/>
                <w:szCs w:val="16"/>
              </w:rPr>
              <w:t>- Death &lt;30 days</w:t>
            </w:r>
          </w:p>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 xml:space="preserve"> Non-surgical head AIS&gt;2 and</w:t>
            </w:r>
          </w:p>
          <w:p w:rsidR="00C12B76" w:rsidRPr="00CE5387" w:rsidRDefault="00C12B76" w:rsidP="00C12B76">
            <w:pPr>
              <w:pStyle w:val="NoSpacing"/>
              <w:rPr>
                <w:sz w:val="16"/>
                <w:szCs w:val="16"/>
              </w:rPr>
            </w:pPr>
            <w:r w:rsidRPr="00CE5387">
              <w:rPr>
                <w:sz w:val="16"/>
                <w:szCs w:val="16"/>
              </w:rPr>
              <w:t>GCS&lt;9 / intubation</w:t>
            </w:r>
          </w:p>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Isolated TBI</w:t>
            </w:r>
          </w:p>
          <w:p w:rsidR="00C12B76" w:rsidRPr="00CE5387" w:rsidRDefault="00C12B76" w:rsidP="00C12B76">
            <w:pPr>
              <w:pStyle w:val="NoSpacing"/>
              <w:rPr>
                <w:sz w:val="16"/>
                <w:szCs w:val="16"/>
              </w:rPr>
            </w:pPr>
          </w:p>
        </w:tc>
        <w:tc>
          <w:tcPr>
            <w:tcW w:w="407"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Transferred to non-participating hospital</w:t>
            </w:r>
          </w:p>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Age&gt;65</w:t>
            </w:r>
          </w:p>
        </w:tc>
        <w:tc>
          <w:tcPr>
            <w:tcW w:w="493"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t xml:space="preserve">All treatment at NSAH </w:t>
            </w:r>
          </w:p>
        </w:tc>
        <w:tc>
          <w:tcPr>
            <w:tcW w:w="503"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t xml:space="preserve">Secondary transfer from NSAH to SNC </w:t>
            </w:r>
          </w:p>
          <w:p w:rsidR="00C12B76" w:rsidRPr="00CE5387" w:rsidRDefault="00C12B76" w:rsidP="00C12B76">
            <w:pPr>
              <w:pStyle w:val="NoSpacing"/>
              <w:rPr>
                <w:sz w:val="16"/>
                <w:szCs w:val="16"/>
              </w:rPr>
            </w:pPr>
          </w:p>
          <w:p w:rsidR="00C12B76" w:rsidRPr="00CE5387" w:rsidRDefault="00C12B76" w:rsidP="00C12B76">
            <w:pPr>
              <w:pStyle w:val="NoSpacing"/>
              <w:rPr>
                <w:sz w:val="16"/>
                <w:szCs w:val="16"/>
              </w:rPr>
            </w:pPr>
            <w:r w:rsidRPr="00CE5387">
              <w:rPr>
                <w:sz w:val="16"/>
                <w:szCs w:val="16"/>
              </w:rPr>
              <w:t>Direct admissions to SNC</w:t>
            </w:r>
          </w:p>
        </w:tc>
        <w:tc>
          <w:tcPr>
            <w:tcW w:w="512"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30 day mortality.</w:t>
            </w:r>
          </w:p>
        </w:tc>
        <w:tc>
          <w:tcPr>
            <w:tcW w:w="411" w:type="pct"/>
            <w:tcBorders>
              <w:top w:val="nil"/>
              <w:left w:val="nil"/>
              <w:bottom w:val="nil"/>
              <w:right w:val="nil"/>
            </w:tcBorders>
          </w:tcPr>
          <w:p w:rsidR="00C12B76" w:rsidRPr="00CE5387" w:rsidRDefault="00C12B76" w:rsidP="00C12B76">
            <w:pPr>
              <w:pStyle w:val="NoSpacing"/>
              <w:rPr>
                <w:sz w:val="16"/>
                <w:szCs w:val="16"/>
              </w:rPr>
            </w:pPr>
            <w:r w:rsidRPr="00CE5387">
              <w:rPr>
                <w:sz w:val="16"/>
                <w:szCs w:val="16"/>
              </w:rPr>
              <w:t>Isolated non-surgical TBI subgroup analysis eligible only</w:t>
            </w:r>
          </w:p>
        </w:tc>
      </w:tr>
      <w:tr w:rsidR="00C12B76" w:rsidRPr="00CE5387" w:rsidTr="00180173">
        <w:trPr>
          <w:cantSplit/>
          <w:trHeight w:val="650"/>
        </w:trPr>
        <w:tc>
          <w:tcPr>
            <w:tcW w:w="310" w:type="pct"/>
            <w:tcBorders>
              <w:top w:val="nil"/>
              <w:left w:val="nil"/>
              <w:bottom w:val="single" w:sz="4" w:space="0" w:color="auto"/>
              <w:right w:val="nil"/>
            </w:tcBorders>
          </w:tcPr>
          <w:p w:rsidR="00C12B76" w:rsidRPr="00CE5387" w:rsidRDefault="00C12B76" w:rsidP="00C12B76">
            <w:pPr>
              <w:pStyle w:val="NoSpacing"/>
              <w:rPr>
                <w:sz w:val="16"/>
                <w:szCs w:val="16"/>
              </w:rPr>
            </w:pPr>
            <w:r w:rsidRPr="00CE5387">
              <w:rPr>
                <w:sz w:val="16"/>
                <w:szCs w:val="16"/>
              </w:rPr>
              <w:t>Newgard 2004</w:t>
            </w:r>
          </w:p>
        </w:tc>
        <w:tc>
          <w:tcPr>
            <w:tcW w:w="248" w:type="pct"/>
            <w:tcBorders>
              <w:top w:val="nil"/>
              <w:left w:val="nil"/>
              <w:bottom w:val="single" w:sz="4" w:space="0" w:color="auto"/>
              <w:right w:val="nil"/>
            </w:tcBorders>
          </w:tcPr>
          <w:p w:rsidR="00C12B76" w:rsidRPr="00CE5387" w:rsidRDefault="00C12B76" w:rsidP="00C12B76">
            <w:pPr>
              <w:pStyle w:val="NoSpacing"/>
              <w:rPr>
                <w:sz w:val="16"/>
                <w:szCs w:val="16"/>
              </w:rPr>
            </w:pPr>
            <w:r w:rsidRPr="00CE5387">
              <w:rPr>
                <w:sz w:val="16"/>
                <w:szCs w:val="16"/>
              </w:rPr>
              <w:t>RCS</w:t>
            </w:r>
          </w:p>
        </w:tc>
        <w:tc>
          <w:tcPr>
            <w:tcW w:w="331" w:type="pct"/>
            <w:tcBorders>
              <w:top w:val="nil"/>
              <w:left w:val="nil"/>
              <w:bottom w:val="single" w:sz="4" w:space="0" w:color="auto"/>
              <w:right w:val="nil"/>
            </w:tcBorders>
          </w:tcPr>
          <w:p w:rsidR="00C12B76" w:rsidRPr="00CE5387" w:rsidRDefault="00C12B76" w:rsidP="00C12B76">
            <w:pPr>
              <w:pStyle w:val="NoSpacing"/>
              <w:rPr>
                <w:sz w:val="16"/>
                <w:szCs w:val="16"/>
              </w:rPr>
            </w:pPr>
            <w:r w:rsidRPr="00CE5387">
              <w:rPr>
                <w:sz w:val="16"/>
                <w:szCs w:val="16"/>
              </w:rPr>
              <w:t>1991-1994</w:t>
            </w:r>
          </w:p>
          <w:p w:rsidR="00C12B76" w:rsidRPr="00CE5387" w:rsidRDefault="00C12B76" w:rsidP="00C12B76">
            <w:pPr>
              <w:pStyle w:val="NoSpacing"/>
              <w:rPr>
                <w:sz w:val="16"/>
                <w:szCs w:val="16"/>
              </w:rPr>
            </w:pPr>
            <w:r w:rsidRPr="00CE5387">
              <w:rPr>
                <w:sz w:val="16"/>
                <w:szCs w:val="16"/>
              </w:rPr>
              <w:t>USA</w:t>
            </w:r>
          </w:p>
          <w:p w:rsidR="00C12B76" w:rsidRPr="00CE5387" w:rsidRDefault="00C12B76" w:rsidP="00C12B76">
            <w:pPr>
              <w:pStyle w:val="NoSpacing"/>
              <w:rPr>
                <w:sz w:val="16"/>
                <w:szCs w:val="16"/>
              </w:rPr>
            </w:pPr>
          </w:p>
        </w:tc>
        <w:tc>
          <w:tcPr>
            <w:tcW w:w="564" w:type="pct"/>
            <w:tcBorders>
              <w:top w:val="nil"/>
              <w:left w:val="nil"/>
              <w:bottom w:val="single" w:sz="4" w:space="0" w:color="auto"/>
              <w:right w:val="nil"/>
            </w:tcBorders>
          </w:tcPr>
          <w:p w:rsidR="00C12B76" w:rsidRPr="00CE5387" w:rsidRDefault="00C12B76" w:rsidP="00C12B76">
            <w:pPr>
              <w:pStyle w:val="NoSpacing"/>
              <w:rPr>
                <w:sz w:val="16"/>
                <w:szCs w:val="16"/>
              </w:rPr>
            </w:pPr>
            <w:r w:rsidRPr="00CE5387">
              <w:rPr>
                <w:sz w:val="16"/>
                <w:szCs w:val="16"/>
              </w:rPr>
              <w:t>Total: 1,011</w:t>
            </w:r>
          </w:p>
          <w:p w:rsidR="00C12B76" w:rsidRPr="00CE5387" w:rsidRDefault="00C12B76" w:rsidP="00C12B76">
            <w:pPr>
              <w:pStyle w:val="NoSpacing"/>
              <w:rPr>
                <w:sz w:val="16"/>
                <w:szCs w:val="16"/>
              </w:rPr>
            </w:pPr>
            <w:r w:rsidRPr="00CE5387">
              <w:rPr>
                <w:sz w:val="16"/>
                <w:szCs w:val="16"/>
              </w:rPr>
              <w:t>Control:263</w:t>
            </w:r>
          </w:p>
          <w:p w:rsidR="00C12B76" w:rsidRPr="00CE5387" w:rsidRDefault="00C12B76" w:rsidP="00C12B76">
            <w:pPr>
              <w:pStyle w:val="NoSpacing"/>
              <w:rPr>
                <w:sz w:val="16"/>
                <w:szCs w:val="16"/>
              </w:rPr>
            </w:pPr>
            <w:r w:rsidRPr="00CE5387">
              <w:rPr>
                <w:sz w:val="16"/>
                <w:szCs w:val="16"/>
              </w:rPr>
              <w:t xml:space="preserve">Intervention: 748 </w:t>
            </w:r>
          </w:p>
        </w:tc>
        <w:tc>
          <w:tcPr>
            <w:tcW w:w="387" w:type="pct"/>
            <w:tcBorders>
              <w:top w:val="nil"/>
              <w:left w:val="nil"/>
              <w:bottom w:val="single" w:sz="4" w:space="0" w:color="auto"/>
              <w:right w:val="nil"/>
            </w:tcBorders>
          </w:tcPr>
          <w:p w:rsidR="00C12B76" w:rsidRPr="00CE5387" w:rsidRDefault="00C12B76" w:rsidP="00C12B76">
            <w:pPr>
              <w:pStyle w:val="NoSpacing"/>
              <w:rPr>
                <w:sz w:val="16"/>
                <w:szCs w:val="16"/>
              </w:rPr>
            </w:pPr>
            <w:r w:rsidRPr="00CE5387">
              <w:rPr>
                <w:sz w:val="16"/>
                <w:szCs w:val="16"/>
              </w:rPr>
              <w:t>Oregon and Washington rural trauma registry</w:t>
            </w:r>
          </w:p>
        </w:tc>
        <w:tc>
          <w:tcPr>
            <w:tcW w:w="834" w:type="pct"/>
            <w:tcBorders>
              <w:top w:val="nil"/>
              <w:left w:val="nil"/>
              <w:bottom w:val="single" w:sz="4" w:space="0" w:color="auto"/>
              <w:right w:val="nil"/>
            </w:tcBorders>
          </w:tcPr>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ICD-9 code for significant head injury</w:t>
            </w:r>
          </w:p>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Direct EMS transfer to NSAH</w:t>
            </w:r>
          </w:p>
        </w:tc>
        <w:tc>
          <w:tcPr>
            <w:tcW w:w="407" w:type="pct"/>
            <w:tcBorders>
              <w:top w:val="nil"/>
              <w:left w:val="nil"/>
              <w:bottom w:val="single" w:sz="4" w:space="0" w:color="auto"/>
              <w:right w:val="nil"/>
            </w:tcBorders>
          </w:tcPr>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 xml:space="preserve"> Age&gt;80</w:t>
            </w:r>
          </w:p>
          <w:p w:rsidR="00C12B76" w:rsidRPr="00CE5387" w:rsidRDefault="00C12B76" w:rsidP="00C12B76">
            <w:pPr>
              <w:pStyle w:val="NoSpacing"/>
              <w:rPr>
                <w:sz w:val="16"/>
                <w:szCs w:val="16"/>
              </w:rPr>
            </w:pPr>
          </w:p>
        </w:tc>
        <w:tc>
          <w:tcPr>
            <w:tcW w:w="493" w:type="pct"/>
            <w:tcBorders>
              <w:top w:val="nil"/>
              <w:left w:val="nil"/>
              <w:bottom w:val="single" w:sz="4" w:space="0" w:color="auto"/>
              <w:right w:val="nil"/>
            </w:tcBorders>
          </w:tcPr>
          <w:p w:rsidR="00C12B76" w:rsidRPr="00CE5387" w:rsidRDefault="00C12B76" w:rsidP="00C12B76">
            <w:pPr>
              <w:pStyle w:val="NoSpacing"/>
              <w:rPr>
                <w:sz w:val="16"/>
                <w:szCs w:val="16"/>
              </w:rPr>
            </w:pPr>
            <w:r w:rsidRPr="00CE5387">
              <w:rPr>
                <w:sz w:val="16"/>
                <w:szCs w:val="16"/>
              </w:rPr>
              <w:t>All treatment at NSAH or inpatient secondary transfers</w:t>
            </w:r>
          </w:p>
        </w:tc>
        <w:tc>
          <w:tcPr>
            <w:tcW w:w="503" w:type="pct"/>
            <w:tcBorders>
              <w:top w:val="nil"/>
              <w:left w:val="nil"/>
              <w:bottom w:val="single" w:sz="4" w:space="0" w:color="auto"/>
              <w:right w:val="nil"/>
            </w:tcBorders>
          </w:tcPr>
          <w:p w:rsidR="00C12B76" w:rsidRPr="00CE5387" w:rsidRDefault="00C12B76" w:rsidP="00C12B76">
            <w:pPr>
              <w:pStyle w:val="NoSpacing"/>
              <w:rPr>
                <w:sz w:val="16"/>
                <w:szCs w:val="16"/>
              </w:rPr>
            </w:pPr>
            <w:r w:rsidRPr="00CE5387">
              <w:rPr>
                <w:sz w:val="16"/>
                <w:szCs w:val="16"/>
              </w:rPr>
              <w:t xml:space="preserve">Preadmission secondary transfer from NSAH ED to SNC </w:t>
            </w:r>
          </w:p>
          <w:p w:rsidR="00C12B76" w:rsidRPr="00CE5387" w:rsidRDefault="00C12B76" w:rsidP="00C12B76">
            <w:pPr>
              <w:pStyle w:val="NoSpacing"/>
              <w:rPr>
                <w:sz w:val="16"/>
                <w:szCs w:val="16"/>
              </w:rPr>
            </w:pPr>
          </w:p>
        </w:tc>
        <w:tc>
          <w:tcPr>
            <w:tcW w:w="512" w:type="pct"/>
            <w:tcBorders>
              <w:top w:val="nil"/>
              <w:left w:val="nil"/>
              <w:bottom w:val="single" w:sz="4" w:space="0" w:color="auto"/>
              <w:right w:val="nil"/>
            </w:tcBorders>
          </w:tcPr>
          <w:p w:rsidR="00C12B76" w:rsidRPr="00CE5387" w:rsidRDefault="00C12B76" w:rsidP="00C12B76">
            <w:pPr>
              <w:pStyle w:val="NoSpacing"/>
              <w:rPr>
                <w:sz w:val="16"/>
                <w:szCs w:val="16"/>
              </w:rPr>
            </w:pPr>
            <w:r w:rsidRPr="00CE5387">
              <w:rPr>
                <w:sz w:val="16"/>
                <w:szCs w:val="16"/>
              </w:rPr>
              <w:sym w:font="Wingdings" w:char="F09F"/>
            </w:r>
            <w:r w:rsidRPr="00CE5387">
              <w:rPr>
                <w:sz w:val="16"/>
                <w:szCs w:val="16"/>
              </w:rPr>
              <w:t>Composite endpoint:</w:t>
            </w:r>
          </w:p>
          <w:p w:rsidR="00C12B76" w:rsidRPr="00CE5387" w:rsidRDefault="00C12B76" w:rsidP="00C12B76">
            <w:pPr>
              <w:pStyle w:val="NoSpacing"/>
              <w:rPr>
                <w:sz w:val="16"/>
                <w:szCs w:val="16"/>
              </w:rPr>
            </w:pPr>
            <w:r w:rsidRPr="00CE5387">
              <w:rPr>
                <w:sz w:val="16"/>
                <w:szCs w:val="16"/>
              </w:rPr>
              <w:t>-30 day mortality</w:t>
            </w:r>
          </w:p>
          <w:p w:rsidR="00C12B76" w:rsidRPr="00CE5387" w:rsidRDefault="00C12B76" w:rsidP="00C12B76">
            <w:pPr>
              <w:pStyle w:val="NoSpacing"/>
              <w:rPr>
                <w:sz w:val="16"/>
                <w:szCs w:val="16"/>
              </w:rPr>
            </w:pPr>
            <w:r w:rsidRPr="00CE5387">
              <w:rPr>
                <w:sz w:val="16"/>
                <w:szCs w:val="16"/>
              </w:rPr>
              <w:t>-‘Maximal dependency’ at discharge</w:t>
            </w:r>
          </w:p>
          <w:p w:rsidR="00C12B76" w:rsidRPr="00CE5387" w:rsidRDefault="00C12B76" w:rsidP="001B30E3">
            <w:pPr>
              <w:pStyle w:val="NoSpacing"/>
              <w:rPr>
                <w:sz w:val="16"/>
                <w:szCs w:val="16"/>
              </w:rPr>
            </w:pPr>
            <w:r w:rsidRPr="00CE5387">
              <w:rPr>
                <w:sz w:val="16"/>
                <w:szCs w:val="16"/>
              </w:rPr>
              <w:t>-Inpatient complications</w:t>
            </w:r>
          </w:p>
        </w:tc>
        <w:tc>
          <w:tcPr>
            <w:tcW w:w="411" w:type="pct"/>
            <w:tcBorders>
              <w:top w:val="nil"/>
              <w:left w:val="nil"/>
              <w:bottom w:val="single" w:sz="4" w:space="0" w:color="auto"/>
              <w:right w:val="nil"/>
            </w:tcBorders>
          </w:tcPr>
          <w:p w:rsidR="00C12B76" w:rsidRPr="00CE5387" w:rsidRDefault="00C12B76" w:rsidP="004F700E">
            <w:pPr>
              <w:pStyle w:val="NoSpacing"/>
              <w:rPr>
                <w:sz w:val="16"/>
                <w:szCs w:val="16"/>
              </w:rPr>
            </w:pPr>
            <w:r w:rsidRPr="00CE5387">
              <w:rPr>
                <w:sz w:val="16"/>
                <w:szCs w:val="16"/>
              </w:rPr>
              <w:t>Uncer</w:t>
            </w:r>
            <w:r w:rsidR="004F700E" w:rsidRPr="00CE5387">
              <w:rPr>
                <w:sz w:val="16"/>
                <w:szCs w:val="16"/>
              </w:rPr>
              <w:t>tain if surgical TBI or</w:t>
            </w:r>
            <w:r w:rsidRPr="00CE5387">
              <w:rPr>
                <w:sz w:val="16"/>
                <w:szCs w:val="16"/>
              </w:rPr>
              <w:t xml:space="preserve"> children included</w:t>
            </w:r>
          </w:p>
        </w:tc>
      </w:tr>
    </w:tbl>
    <w:p w:rsidR="00C12B76" w:rsidRPr="00CE5387" w:rsidRDefault="00C12B76" w:rsidP="00C12B76">
      <w:pPr>
        <w:rPr>
          <w:sz w:val="18"/>
          <w:szCs w:val="18"/>
        </w:rPr>
        <w:sectPr w:rsidR="00C12B76" w:rsidRPr="00CE5387" w:rsidSect="001B30E3">
          <w:pgSz w:w="16838" w:h="11906" w:orient="landscape"/>
          <w:pgMar w:top="2268" w:right="1134" w:bottom="1134" w:left="1134" w:header="709" w:footer="709" w:gutter="0"/>
          <w:cols w:space="708"/>
          <w:docGrid w:linePitch="360"/>
        </w:sectPr>
      </w:pPr>
      <w:r w:rsidRPr="00CE5387">
        <w:rPr>
          <w:sz w:val="18"/>
          <w:szCs w:val="18"/>
        </w:rPr>
        <w:t xml:space="preserve">PCS: Prospective cohort study, RCS: Retrospective cohort study, </w:t>
      </w:r>
      <w:r w:rsidR="001B30E3" w:rsidRPr="00CE5387">
        <w:rPr>
          <w:sz w:val="18"/>
          <w:szCs w:val="18"/>
        </w:rPr>
        <w:t>USA: United States of America</w:t>
      </w:r>
    </w:p>
    <w:p w:rsidR="00C12B76" w:rsidRPr="00CE5387" w:rsidRDefault="00C12B76" w:rsidP="0059193C">
      <w:pPr>
        <w:pStyle w:val="Heading9"/>
      </w:pPr>
      <w:bookmarkStart w:id="37" w:name="_Toc399334868"/>
      <w:r w:rsidRPr="00CE5387">
        <w:lastRenderedPageBreak/>
        <w:t>Table 2.3. Risk of bias in studies included in the systematic review comparing routine and no secondary transfer strategies</w:t>
      </w:r>
      <w:bookmarkEnd w:id="37"/>
      <w:r w:rsidRPr="00CE5387">
        <w:t xml:space="preserve"> </w:t>
      </w:r>
    </w:p>
    <w:tbl>
      <w:tblPr>
        <w:tblW w:w="5000" w:type="pct"/>
        <w:tblLook w:val="04A0" w:firstRow="1" w:lastRow="0" w:firstColumn="1" w:lastColumn="0" w:noHBand="0" w:noVBand="1"/>
      </w:tblPr>
      <w:tblGrid>
        <w:gridCol w:w="1230"/>
        <w:gridCol w:w="1765"/>
        <w:gridCol w:w="1278"/>
        <w:gridCol w:w="1674"/>
        <w:gridCol w:w="1680"/>
        <w:gridCol w:w="2111"/>
        <w:gridCol w:w="1449"/>
        <w:gridCol w:w="1319"/>
        <w:gridCol w:w="1144"/>
        <w:gridCol w:w="1136"/>
      </w:tblGrid>
      <w:tr w:rsidR="00C12B76" w:rsidRPr="00CE5387" w:rsidTr="00C12B76">
        <w:trPr>
          <w:trHeight w:val="704"/>
        </w:trPr>
        <w:tc>
          <w:tcPr>
            <w:tcW w:w="416" w:type="pct"/>
            <w:tcBorders>
              <w:top w:val="single" w:sz="4" w:space="0" w:color="auto"/>
              <w:left w:val="nil"/>
              <w:bottom w:val="single" w:sz="2" w:space="0" w:color="auto"/>
            </w:tcBorders>
          </w:tcPr>
          <w:p w:rsidR="00C12B76" w:rsidRPr="00CE5387" w:rsidRDefault="00C12B76" w:rsidP="00C12B76">
            <w:pPr>
              <w:rPr>
                <w:rFonts w:ascii="Calibri" w:hAnsi="Calibri"/>
                <w:b/>
              </w:rPr>
            </w:pPr>
            <w:r w:rsidRPr="00CE5387">
              <w:rPr>
                <w:rFonts w:ascii="Calibri" w:hAnsi="Calibri"/>
                <w:b/>
              </w:rPr>
              <w:t>Outcome</w:t>
            </w:r>
          </w:p>
        </w:tc>
        <w:tc>
          <w:tcPr>
            <w:tcW w:w="597" w:type="pct"/>
            <w:tcBorders>
              <w:top w:val="single" w:sz="4" w:space="0" w:color="auto"/>
              <w:left w:val="nil"/>
              <w:bottom w:val="single" w:sz="2" w:space="0" w:color="auto"/>
              <w:right w:val="single" w:sz="6" w:space="0" w:color="000000"/>
            </w:tcBorders>
          </w:tcPr>
          <w:p w:rsidR="00C12B76" w:rsidRPr="00CE5387" w:rsidRDefault="00C12B76" w:rsidP="00C12B76">
            <w:pPr>
              <w:rPr>
                <w:rFonts w:ascii="Calibri" w:hAnsi="Calibri"/>
                <w:b/>
              </w:rPr>
            </w:pPr>
            <w:r w:rsidRPr="00CE5387">
              <w:rPr>
                <w:rFonts w:ascii="Calibri" w:hAnsi="Calibri"/>
                <w:b/>
              </w:rPr>
              <w:t>Study</w:t>
            </w:r>
          </w:p>
        </w:tc>
        <w:tc>
          <w:tcPr>
            <w:tcW w:w="432" w:type="pct"/>
            <w:tcBorders>
              <w:top w:val="single" w:sz="4" w:space="0" w:color="auto"/>
              <w:left w:val="single" w:sz="6" w:space="0" w:color="000000"/>
              <w:bottom w:val="single" w:sz="4" w:space="0" w:color="auto"/>
              <w:right w:val="nil"/>
            </w:tcBorders>
          </w:tcPr>
          <w:p w:rsidR="00C12B76" w:rsidRPr="00CE5387" w:rsidRDefault="00C12B76" w:rsidP="00C12B76">
            <w:pPr>
              <w:jc w:val="center"/>
              <w:rPr>
                <w:rFonts w:ascii="Calibri" w:hAnsi="Calibri"/>
                <w:b/>
              </w:rPr>
            </w:pPr>
            <w:r w:rsidRPr="00CE5387">
              <w:rPr>
                <w:rFonts w:ascii="Calibri" w:hAnsi="Calibri"/>
                <w:b/>
              </w:rPr>
              <w:t>Selection bias</w:t>
            </w:r>
          </w:p>
        </w:tc>
        <w:tc>
          <w:tcPr>
            <w:tcW w:w="566" w:type="pct"/>
            <w:tcBorders>
              <w:top w:val="single" w:sz="4" w:space="0" w:color="auto"/>
              <w:left w:val="nil"/>
              <w:bottom w:val="single" w:sz="4" w:space="0" w:color="auto"/>
              <w:right w:val="nil"/>
            </w:tcBorders>
          </w:tcPr>
          <w:p w:rsidR="00C12B76" w:rsidRPr="00CE5387" w:rsidRDefault="00C12B76" w:rsidP="00C12B76">
            <w:pPr>
              <w:jc w:val="center"/>
              <w:rPr>
                <w:rFonts w:ascii="Calibri" w:hAnsi="Calibri"/>
                <w:b/>
              </w:rPr>
            </w:pPr>
            <w:r w:rsidRPr="00CE5387">
              <w:rPr>
                <w:rFonts w:ascii="Calibri" w:hAnsi="Calibri"/>
                <w:b/>
              </w:rPr>
              <w:t>Attrition bias</w:t>
            </w:r>
          </w:p>
        </w:tc>
        <w:tc>
          <w:tcPr>
            <w:tcW w:w="568" w:type="pct"/>
            <w:tcBorders>
              <w:top w:val="single" w:sz="4" w:space="0" w:color="auto"/>
              <w:left w:val="nil"/>
              <w:bottom w:val="single" w:sz="4" w:space="0" w:color="auto"/>
              <w:right w:val="nil"/>
            </w:tcBorders>
          </w:tcPr>
          <w:p w:rsidR="00C12B76" w:rsidRPr="00CE5387" w:rsidRDefault="00C12B76" w:rsidP="00C12B76">
            <w:pPr>
              <w:jc w:val="center"/>
              <w:rPr>
                <w:rFonts w:ascii="Calibri" w:hAnsi="Calibri"/>
                <w:b/>
              </w:rPr>
            </w:pPr>
            <w:r w:rsidRPr="00CE5387">
              <w:rPr>
                <w:rFonts w:ascii="Calibri" w:hAnsi="Calibri"/>
                <w:b/>
              </w:rPr>
              <w:t>Information bias: Exposure</w:t>
            </w:r>
          </w:p>
        </w:tc>
        <w:tc>
          <w:tcPr>
            <w:tcW w:w="714" w:type="pct"/>
            <w:tcBorders>
              <w:top w:val="single" w:sz="4" w:space="0" w:color="auto"/>
              <w:left w:val="nil"/>
              <w:bottom w:val="single" w:sz="4" w:space="0" w:color="auto"/>
              <w:right w:val="nil"/>
            </w:tcBorders>
          </w:tcPr>
          <w:p w:rsidR="00C12B76" w:rsidRPr="00CE5387" w:rsidRDefault="00C12B76" w:rsidP="00C12B76">
            <w:pPr>
              <w:jc w:val="center"/>
              <w:rPr>
                <w:rFonts w:ascii="Calibri" w:hAnsi="Calibri"/>
                <w:b/>
              </w:rPr>
            </w:pPr>
            <w:r w:rsidRPr="00CE5387">
              <w:rPr>
                <w:rFonts w:ascii="Calibri" w:hAnsi="Calibri"/>
                <w:b/>
              </w:rPr>
              <w:t>Information bias: Outcome</w:t>
            </w:r>
          </w:p>
        </w:tc>
        <w:tc>
          <w:tcPr>
            <w:tcW w:w="490" w:type="pct"/>
            <w:tcBorders>
              <w:top w:val="single" w:sz="4" w:space="0" w:color="auto"/>
              <w:left w:val="nil"/>
              <w:bottom w:val="single" w:sz="4" w:space="0" w:color="auto"/>
              <w:right w:val="nil"/>
            </w:tcBorders>
          </w:tcPr>
          <w:p w:rsidR="00C12B76" w:rsidRPr="00CE5387" w:rsidRDefault="00C12B76" w:rsidP="00C12B76">
            <w:pPr>
              <w:jc w:val="center"/>
              <w:rPr>
                <w:rFonts w:ascii="Calibri" w:hAnsi="Calibri"/>
                <w:b/>
              </w:rPr>
            </w:pPr>
            <w:r w:rsidRPr="00CE5387">
              <w:rPr>
                <w:rFonts w:ascii="Calibri" w:hAnsi="Calibri"/>
                <w:b/>
              </w:rPr>
              <w:t>Confounding</w:t>
            </w:r>
          </w:p>
        </w:tc>
        <w:tc>
          <w:tcPr>
            <w:tcW w:w="446" w:type="pct"/>
            <w:tcBorders>
              <w:top w:val="single" w:sz="4" w:space="0" w:color="auto"/>
              <w:left w:val="nil"/>
              <w:bottom w:val="single" w:sz="4" w:space="0" w:color="auto"/>
              <w:right w:val="nil"/>
            </w:tcBorders>
          </w:tcPr>
          <w:p w:rsidR="00C12B76" w:rsidRPr="00CE5387" w:rsidRDefault="00C12B76" w:rsidP="00C12B76">
            <w:pPr>
              <w:jc w:val="center"/>
              <w:rPr>
                <w:rFonts w:ascii="Calibri" w:hAnsi="Calibri"/>
                <w:b/>
              </w:rPr>
            </w:pPr>
            <w:r w:rsidRPr="00CE5387">
              <w:rPr>
                <w:rFonts w:ascii="Calibri" w:hAnsi="Calibri"/>
                <w:b/>
              </w:rPr>
              <w:t>Reporting bias</w:t>
            </w:r>
          </w:p>
        </w:tc>
        <w:tc>
          <w:tcPr>
            <w:tcW w:w="387" w:type="pct"/>
            <w:tcBorders>
              <w:top w:val="single" w:sz="4" w:space="0" w:color="auto"/>
              <w:left w:val="nil"/>
              <w:bottom w:val="single" w:sz="4" w:space="0" w:color="auto"/>
              <w:right w:val="single" w:sz="6" w:space="0" w:color="000000"/>
            </w:tcBorders>
          </w:tcPr>
          <w:p w:rsidR="00C12B76" w:rsidRPr="00CE5387" w:rsidRDefault="00C12B76" w:rsidP="00C12B76">
            <w:pPr>
              <w:jc w:val="center"/>
              <w:rPr>
                <w:rFonts w:ascii="Calibri" w:hAnsi="Calibri"/>
                <w:b/>
              </w:rPr>
            </w:pPr>
            <w:r w:rsidRPr="00CE5387">
              <w:rPr>
                <w:rFonts w:ascii="Calibri" w:hAnsi="Calibri"/>
                <w:b/>
              </w:rPr>
              <w:t>Other biases</w:t>
            </w:r>
          </w:p>
        </w:tc>
        <w:tc>
          <w:tcPr>
            <w:tcW w:w="384" w:type="pct"/>
            <w:tcBorders>
              <w:top w:val="single" w:sz="4" w:space="0" w:color="auto"/>
              <w:left w:val="single" w:sz="6" w:space="0" w:color="000000"/>
              <w:bottom w:val="single" w:sz="4" w:space="0" w:color="auto"/>
            </w:tcBorders>
          </w:tcPr>
          <w:p w:rsidR="00C12B76" w:rsidRPr="00CE5387" w:rsidRDefault="00C12B76" w:rsidP="00C12B76">
            <w:pPr>
              <w:jc w:val="center"/>
              <w:rPr>
                <w:rFonts w:ascii="Calibri" w:hAnsi="Calibri"/>
                <w:b/>
              </w:rPr>
            </w:pPr>
            <w:r w:rsidRPr="00CE5387">
              <w:rPr>
                <w:rFonts w:ascii="Calibri" w:hAnsi="Calibri"/>
                <w:b/>
              </w:rPr>
              <w:t>Overall</w:t>
            </w:r>
            <w:r w:rsidR="004B3F17" w:rsidRPr="00CE5387">
              <w:rPr>
                <w:sz w:val="20"/>
                <w:szCs w:val="20"/>
              </w:rPr>
              <w:t>†</w:t>
            </w:r>
          </w:p>
        </w:tc>
      </w:tr>
      <w:tr w:rsidR="00C12B76" w:rsidRPr="00CE5387" w:rsidTr="00C12B76">
        <w:trPr>
          <w:trHeight w:val="95"/>
        </w:trPr>
        <w:tc>
          <w:tcPr>
            <w:tcW w:w="1013" w:type="pct"/>
            <w:gridSpan w:val="2"/>
            <w:tcBorders>
              <w:top w:val="single" w:sz="2" w:space="0" w:color="auto"/>
              <w:left w:val="nil"/>
              <w:bottom w:val="single" w:sz="4" w:space="0" w:color="auto"/>
            </w:tcBorders>
          </w:tcPr>
          <w:p w:rsidR="00C12B76" w:rsidRPr="00CE5387" w:rsidRDefault="00C12B76" w:rsidP="00C12B76">
            <w:pPr>
              <w:rPr>
                <w:rFonts w:ascii="Calibri" w:hAnsi="Calibri"/>
                <w:b/>
              </w:rPr>
            </w:pPr>
            <w:r w:rsidRPr="00CE5387">
              <w:rPr>
                <w:rFonts w:ascii="Calibri" w:hAnsi="Calibri"/>
                <w:b/>
              </w:rPr>
              <w:t>Primary outcomes</w:t>
            </w:r>
          </w:p>
        </w:tc>
        <w:tc>
          <w:tcPr>
            <w:tcW w:w="432" w:type="pct"/>
            <w:tcBorders>
              <w:top w:val="single" w:sz="4" w:space="0" w:color="auto"/>
              <w:left w:val="nil"/>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566" w:type="pct"/>
            <w:tcBorders>
              <w:top w:val="single" w:sz="4" w:space="0" w:color="auto"/>
              <w:left w:val="nil"/>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568" w:type="pct"/>
            <w:tcBorders>
              <w:top w:val="single" w:sz="4" w:space="0" w:color="auto"/>
              <w:left w:val="nil"/>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714" w:type="pct"/>
            <w:tcBorders>
              <w:top w:val="single" w:sz="4" w:space="0" w:color="auto"/>
              <w:left w:val="nil"/>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490" w:type="pct"/>
            <w:tcBorders>
              <w:top w:val="single" w:sz="4" w:space="0" w:color="auto"/>
              <w:left w:val="nil"/>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446" w:type="pct"/>
            <w:tcBorders>
              <w:top w:val="single" w:sz="4" w:space="0" w:color="auto"/>
              <w:left w:val="nil"/>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387" w:type="pct"/>
            <w:tcBorders>
              <w:top w:val="single" w:sz="4" w:space="0" w:color="auto"/>
              <w:left w:val="nil"/>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384"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r>
      <w:tr w:rsidR="00C12B76" w:rsidRPr="00CE5387" w:rsidTr="00C12B76">
        <w:trPr>
          <w:trHeight w:val="95"/>
        </w:trPr>
        <w:tc>
          <w:tcPr>
            <w:tcW w:w="416" w:type="pct"/>
            <w:tcBorders>
              <w:top w:val="single" w:sz="4" w:space="0" w:color="auto"/>
              <w:left w:val="nil"/>
              <w:bottom w:val="nil"/>
            </w:tcBorders>
          </w:tcPr>
          <w:p w:rsidR="00C12B76" w:rsidRPr="00CE5387" w:rsidRDefault="00C12B76" w:rsidP="00C12B76">
            <w:pPr>
              <w:rPr>
                <w:rFonts w:ascii="Calibri" w:hAnsi="Calibri"/>
                <w:i/>
              </w:rPr>
            </w:pPr>
            <w:r w:rsidRPr="00CE5387">
              <w:rPr>
                <w:rFonts w:ascii="Calibri" w:hAnsi="Calibri"/>
                <w:i/>
              </w:rPr>
              <w:t>Mortality</w:t>
            </w:r>
          </w:p>
        </w:tc>
        <w:tc>
          <w:tcPr>
            <w:tcW w:w="597" w:type="pct"/>
            <w:tcBorders>
              <w:top w:val="single" w:sz="4" w:space="0" w:color="auto"/>
              <w:left w:val="nil"/>
              <w:bottom w:val="nil"/>
              <w:right w:val="single" w:sz="6" w:space="0" w:color="000000"/>
            </w:tcBorders>
          </w:tcPr>
          <w:p w:rsidR="00C12B76" w:rsidRPr="00CE5387" w:rsidRDefault="00C12B76" w:rsidP="00C12B76">
            <w:pPr>
              <w:rPr>
                <w:rFonts w:ascii="Calibri" w:hAnsi="Calibri"/>
              </w:rPr>
            </w:pPr>
            <w:r w:rsidRPr="00CE5387">
              <w:rPr>
                <w:rFonts w:ascii="Calibri" w:hAnsi="Calibri"/>
              </w:rPr>
              <w:t>Harrison 2013</w:t>
            </w:r>
          </w:p>
        </w:tc>
        <w:tc>
          <w:tcPr>
            <w:tcW w:w="432" w:type="pct"/>
            <w:tcBorders>
              <w:top w:val="single" w:sz="4" w:space="0" w:color="auto"/>
              <w:left w:val="single" w:sz="6" w:space="0" w:color="000000"/>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566" w:type="pct"/>
            <w:tcBorders>
              <w:top w:val="single" w:sz="4" w:space="0" w:color="auto"/>
              <w:left w:val="nil"/>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568" w:type="pct"/>
            <w:tcBorders>
              <w:top w:val="single" w:sz="4" w:space="0" w:color="auto"/>
              <w:left w:val="nil"/>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714" w:type="pct"/>
            <w:tcBorders>
              <w:top w:val="single" w:sz="4" w:space="0" w:color="auto"/>
              <w:left w:val="nil"/>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490" w:type="pct"/>
            <w:tcBorders>
              <w:top w:val="single" w:sz="4" w:space="0" w:color="auto"/>
              <w:left w:val="nil"/>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High</w:t>
            </w:r>
          </w:p>
        </w:tc>
        <w:tc>
          <w:tcPr>
            <w:tcW w:w="446" w:type="pct"/>
            <w:tcBorders>
              <w:top w:val="single" w:sz="4" w:space="0" w:color="auto"/>
              <w:left w:val="nil"/>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387" w:type="pct"/>
            <w:tcBorders>
              <w:top w:val="single" w:sz="4" w:space="0" w:color="auto"/>
              <w:left w:val="nil"/>
              <w:right w:val="single" w:sz="6" w:space="0" w:color="000000"/>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384" w:type="pct"/>
            <w:tcBorders>
              <w:top w:val="single" w:sz="4" w:space="0" w:color="auto"/>
              <w:left w:val="single" w:sz="6" w:space="0" w:color="000000"/>
            </w:tcBorders>
            <w:shd w:val="clear" w:color="auto" w:fill="FFFFFF" w:themeFill="background1"/>
          </w:tcPr>
          <w:p w:rsidR="00C12B76" w:rsidRPr="00CE5387" w:rsidRDefault="00C12B76" w:rsidP="00C12B76">
            <w:pPr>
              <w:jc w:val="center"/>
              <w:rPr>
                <w:rFonts w:ascii="Calibri" w:hAnsi="Calibri"/>
                <w:noProof/>
                <w:lang w:eastAsia="en-GB"/>
              </w:rPr>
            </w:pPr>
            <w:r w:rsidRPr="00CE5387">
              <w:rPr>
                <w:rFonts w:ascii="Calibri" w:hAnsi="Calibri"/>
                <w:noProof/>
                <w:lang w:eastAsia="en-GB"/>
              </w:rPr>
              <w:t>High</w:t>
            </w:r>
          </w:p>
        </w:tc>
      </w:tr>
      <w:tr w:rsidR="00C12B76" w:rsidRPr="00CE5387" w:rsidTr="00C12B76">
        <w:trPr>
          <w:trHeight w:val="95"/>
        </w:trPr>
        <w:tc>
          <w:tcPr>
            <w:tcW w:w="416" w:type="pct"/>
            <w:tcBorders>
              <w:top w:val="nil"/>
              <w:left w:val="nil"/>
            </w:tcBorders>
          </w:tcPr>
          <w:p w:rsidR="00C12B76" w:rsidRPr="00CE5387" w:rsidRDefault="00C12B76" w:rsidP="00C12B76">
            <w:pPr>
              <w:rPr>
                <w:rFonts w:ascii="Calibri" w:hAnsi="Calibri"/>
              </w:rPr>
            </w:pPr>
          </w:p>
        </w:tc>
        <w:tc>
          <w:tcPr>
            <w:tcW w:w="597" w:type="pct"/>
            <w:tcBorders>
              <w:top w:val="nil"/>
              <w:left w:val="nil"/>
              <w:right w:val="single" w:sz="6" w:space="0" w:color="000000"/>
            </w:tcBorders>
          </w:tcPr>
          <w:p w:rsidR="00C12B76" w:rsidRPr="00CE5387" w:rsidRDefault="00C12B76" w:rsidP="00C12B76">
            <w:pPr>
              <w:rPr>
                <w:rFonts w:ascii="Calibri" w:hAnsi="Calibri"/>
              </w:rPr>
            </w:pPr>
            <w:r w:rsidRPr="00CE5387">
              <w:rPr>
                <w:rFonts w:ascii="Calibri" w:hAnsi="Calibri"/>
              </w:rPr>
              <w:t xml:space="preserve">Fuller 2011 </w:t>
            </w:r>
          </w:p>
        </w:tc>
        <w:tc>
          <w:tcPr>
            <w:tcW w:w="432" w:type="pct"/>
            <w:tcBorders>
              <w:left w:val="single" w:sz="6" w:space="0" w:color="000000"/>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Moderate</w:t>
            </w:r>
          </w:p>
        </w:tc>
        <w:tc>
          <w:tcPr>
            <w:tcW w:w="566" w:type="pct"/>
            <w:tcBorders>
              <w:left w:val="nil"/>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Moderate</w:t>
            </w:r>
          </w:p>
        </w:tc>
        <w:tc>
          <w:tcPr>
            <w:tcW w:w="568" w:type="pct"/>
            <w:tcBorders>
              <w:left w:val="nil"/>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714" w:type="pct"/>
            <w:tcBorders>
              <w:left w:val="nil"/>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490" w:type="pct"/>
            <w:tcBorders>
              <w:left w:val="nil"/>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High</w:t>
            </w:r>
          </w:p>
        </w:tc>
        <w:tc>
          <w:tcPr>
            <w:tcW w:w="446" w:type="pct"/>
            <w:tcBorders>
              <w:left w:val="nil"/>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rPr>
              <w:t>Unclear</w:t>
            </w:r>
          </w:p>
        </w:tc>
        <w:tc>
          <w:tcPr>
            <w:tcW w:w="387" w:type="pct"/>
            <w:tcBorders>
              <w:left w:val="nil"/>
              <w:right w:val="single" w:sz="6" w:space="0" w:color="000000"/>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384" w:type="pct"/>
            <w:tcBorders>
              <w:left w:val="single" w:sz="6" w:space="0" w:color="000000"/>
            </w:tcBorders>
            <w:shd w:val="clear" w:color="auto" w:fill="FFFFFF" w:themeFill="background1"/>
          </w:tcPr>
          <w:p w:rsidR="00C12B76" w:rsidRPr="00CE5387" w:rsidRDefault="00C12B76" w:rsidP="00C12B76">
            <w:pPr>
              <w:jc w:val="center"/>
              <w:rPr>
                <w:rFonts w:ascii="Calibri" w:hAnsi="Calibri"/>
                <w:noProof/>
                <w:lang w:eastAsia="en-GB"/>
              </w:rPr>
            </w:pPr>
            <w:r w:rsidRPr="00CE5387">
              <w:rPr>
                <w:rFonts w:ascii="Calibri" w:hAnsi="Calibri"/>
                <w:noProof/>
                <w:lang w:eastAsia="en-GB"/>
              </w:rPr>
              <w:t>High</w:t>
            </w:r>
          </w:p>
        </w:tc>
      </w:tr>
      <w:tr w:rsidR="00C12B76" w:rsidRPr="00CE5387" w:rsidTr="00C12B76">
        <w:trPr>
          <w:trHeight w:val="95"/>
        </w:trPr>
        <w:tc>
          <w:tcPr>
            <w:tcW w:w="416" w:type="pct"/>
            <w:tcBorders>
              <w:top w:val="nil"/>
              <w:left w:val="nil"/>
              <w:bottom w:val="single" w:sz="4" w:space="0" w:color="auto"/>
            </w:tcBorders>
          </w:tcPr>
          <w:p w:rsidR="00C12B76" w:rsidRPr="00CE5387" w:rsidRDefault="00C12B76" w:rsidP="00C12B76">
            <w:pPr>
              <w:pStyle w:val="NoSpacing"/>
              <w:rPr>
                <w:rFonts w:ascii="Calibri" w:hAnsi="Calibri"/>
              </w:rPr>
            </w:pPr>
          </w:p>
        </w:tc>
        <w:tc>
          <w:tcPr>
            <w:tcW w:w="597" w:type="pct"/>
            <w:tcBorders>
              <w:top w:val="nil"/>
              <w:left w:val="nil"/>
              <w:bottom w:val="single" w:sz="4" w:space="0" w:color="auto"/>
              <w:right w:val="single" w:sz="6" w:space="0" w:color="000000"/>
            </w:tcBorders>
          </w:tcPr>
          <w:p w:rsidR="00C12B76" w:rsidRPr="00CE5387" w:rsidRDefault="00C12B76" w:rsidP="00C12B76">
            <w:pPr>
              <w:pStyle w:val="NoSpacing"/>
              <w:rPr>
                <w:rFonts w:ascii="Calibri" w:hAnsi="Calibri"/>
              </w:rPr>
            </w:pPr>
            <w:r w:rsidRPr="00CE5387">
              <w:rPr>
                <w:rFonts w:ascii="Calibri" w:hAnsi="Calibri"/>
              </w:rPr>
              <w:t>Patel  2005</w:t>
            </w:r>
          </w:p>
        </w:tc>
        <w:tc>
          <w:tcPr>
            <w:tcW w:w="432" w:type="pct"/>
            <w:tcBorders>
              <w:left w:val="single" w:sz="6" w:space="0" w:color="000000"/>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High</w:t>
            </w:r>
          </w:p>
        </w:tc>
        <w:tc>
          <w:tcPr>
            <w:tcW w:w="566" w:type="pct"/>
            <w:tcBorders>
              <w:left w:val="nil"/>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Moderate</w:t>
            </w:r>
          </w:p>
        </w:tc>
        <w:tc>
          <w:tcPr>
            <w:tcW w:w="568" w:type="pct"/>
            <w:tcBorders>
              <w:left w:val="nil"/>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714" w:type="pct"/>
            <w:tcBorders>
              <w:left w:val="nil"/>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490" w:type="pct"/>
            <w:tcBorders>
              <w:left w:val="nil"/>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High</w:t>
            </w:r>
          </w:p>
        </w:tc>
        <w:tc>
          <w:tcPr>
            <w:tcW w:w="446" w:type="pct"/>
            <w:tcBorders>
              <w:left w:val="nil"/>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rPr>
              <w:t>Unclear</w:t>
            </w:r>
          </w:p>
        </w:tc>
        <w:tc>
          <w:tcPr>
            <w:tcW w:w="387" w:type="pct"/>
            <w:tcBorders>
              <w:left w:val="nil"/>
              <w:bottom w:val="single" w:sz="4" w:space="0" w:color="auto"/>
              <w:right w:val="single" w:sz="6" w:space="0" w:color="000000"/>
            </w:tcBorders>
            <w:shd w:val="clear" w:color="auto" w:fill="FFFFFF" w:themeFill="background1"/>
          </w:tcPr>
          <w:p w:rsidR="00C12B76" w:rsidRPr="00CE5387" w:rsidRDefault="00C12B76" w:rsidP="00C12B76">
            <w:pPr>
              <w:jc w:val="center"/>
              <w:rPr>
                <w:rFonts w:ascii="Calibri" w:hAnsi="Calibri"/>
                <w:noProof/>
                <w:lang w:eastAsia="en-GB"/>
              </w:rPr>
            </w:pPr>
            <w:r w:rsidRPr="00CE5387">
              <w:rPr>
                <w:rFonts w:ascii="Calibri" w:hAnsi="Calibri"/>
                <w:noProof/>
                <w:lang w:eastAsia="en-GB"/>
              </w:rPr>
              <w:t>Low</w:t>
            </w:r>
          </w:p>
          <w:p w:rsidR="00C12B76" w:rsidRPr="00CE5387" w:rsidRDefault="00C12B76" w:rsidP="00C12B76">
            <w:pPr>
              <w:jc w:val="center"/>
              <w:rPr>
                <w:rFonts w:ascii="Calibri" w:hAnsi="Calibri"/>
              </w:rPr>
            </w:pPr>
          </w:p>
        </w:tc>
        <w:tc>
          <w:tcPr>
            <w:tcW w:w="384" w:type="pct"/>
            <w:tcBorders>
              <w:left w:val="single" w:sz="6" w:space="0" w:color="000000"/>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r w:rsidRPr="00CE5387">
              <w:rPr>
                <w:rFonts w:ascii="Calibri" w:hAnsi="Calibri"/>
                <w:noProof/>
                <w:lang w:eastAsia="en-GB"/>
              </w:rPr>
              <w:t>High</w:t>
            </w:r>
          </w:p>
        </w:tc>
      </w:tr>
      <w:tr w:rsidR="00C12B76" w:rsidRPr="00CE5387" w:rsidTr="00C12B76">
        <w:trPr>
          <w:cantSplit/>
          <w:trHeight w:val="326"/>
        </w:trPr>
        <w:tc>
          <w:tcPr>
            <w:tcW w:w="416" w:type="pct"/>
            <w:tcBorders>
              <w:top w:val="single" w:sz="4" w:space="0" w:color="auto"/>
              <w:left w:val="nil"/>
              <w:bottom w:val="single" w:sz="4" w:space="0" w:color="auto"/>
            </w:tcBorders>
          </w:tcPr>
          <w:p w:rsidR="00C12B76" w:rsidRPr="00CE5387" w:rsidRDefault="00C12B76" w:rsidP="00C12B76">
            <w:pPr>
              <w:rPr>
                <w:rFonts w:ascii="Calibri" w:hAnsi="Calibri"/>
                <w:i/>
              </w:rPr>
            </w:pPr>
            <w:r w:rsidRPr="00CE5387">
              <w:rPr>
                <w:rFonts w:ascii="Calibri" w:hAnsi="Calibri"/>
                <w:i/>
              </w:rPr>
              <w:t>Disability</w:t>
            </w:r>
          </w:p>
          <w:p w:rsidR="00C12B76" w:rsidRPr="00CE5387" w:rsidRDefault="00C12B76" w:rsidP="00C12B76">
            <w:pPr>
              <w:rPr>
                <w:rFonts w:ascii="Calibri" w:hAnsi="Calibri"/>
              </w:rPr>
            </w:pPr>
          </w:p>
        </w:tc>
        <w:tc>
          <w:tcPr>
            <w:tcW w:w="597" w:type="pct"/>
            <w:tcBorders>
              <w:top w:val="single" w:sz="4" w:space="0" w:color="auto"/>
              <w:left w:val="nil"/>
              <w:bottom w:val="single" w:sz="4" w:space="0" w:color="auto"/>
              <w:right w:val="single" w:sz="6" w:space="0" w:color="000000"/>
            </w:tcBorders>
          </w:tcPr>
          <w:p w:rsidR="00C12B76" w:rsidRPr="00CE5387" w:rsidRDefault="00C12B76" w:rsidP="00C12B76">
            <w:pPr>
              <w:rPr>
                <w:rFonts w:ascii="Calibri" w:hAnsi="Calibri"/>
              </w:rPr>
            </w:pPr>
            <w:r w:rsidRPr="00CE5387">
              <w:rPr>
                <w:rFonts w:ascii="Calibri" w:hAnsi="Calibri"/>
              </w:rPr>
              <w:t>Harrison 2013</w:t>
            </w:r>
          </w:p>
        </w:tc>
        <w:tc>
          <w:tcPr>
            <w:tcW w:w="432" w:type="pct"/>
            <w:tcBorders>
              <w:top w:val="single" w:sz="4" w:space="0" w:color="auto"/>
              <w:left w:val="single" w:sz="6" w:space="0" w:color="000000"/>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566"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Moderate</w:t>
            </w:r>
          </w:p>
        </w:tc>
        <w:tc>
          <w:tcPr>
            <w:tcW w:w="568"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714"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Moderate</w:t>
            </w:r>
          </w:p>
        </w:tc>
        <w:tc>
          <w:tcPr>
            <w:tcW w:w="490"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High</w:t>
            </w:r>
          </w:p>
        </w:tc>
        <w:tc>
          <w:tcPr>
            <w:tcW w:w="446"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387" w:type="pct"/>
            <w:tcBorders>
              <w:top w:val="single" w:sz="4" w:space="0" w:color="auto"/>
              <w:bottom w:val="single" w:sz="4" w:space="0" w:color="auto"/>
              <w:right w:val="single" w:sz="6" w:space="0" w:color="000000"/>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384" w:type="pct"/>
            <w:tcBorders>
              <w:top w:val="single" w:sz="4" w:space="0" w:color="auto"/>
              <w:left w:val="single" w:sz="6" w:space="0" w:color="000000"/>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r w:rsidRPr="00CE5387">
              <w:rPr>
                <w:rFonts w:ascii="Calibri" w:hAnsi="Calibri"/>
                <w:noProof/>
                <w:lang w:eastAsia="en-GB"/>
              </w:rPr>
              <w:t>High</w:t>
            </w:r>
          </w:p>
        </w:tc>
      </w:tr>
      <w:tr w:rsidR="00C12B76" w:rsidRPr="00CE5387" w:rsidTr="00C12B76">
        <w:trPr>
          <w:trHeight w:val="924"/>
        </w:trPr>
        <w:tc>
          <w:tcPr>
            <w:tcW w:w="416" w:type="pct"/>
            <w:tcBorders>
              <w:top w:val="single" w:sz="4" w:space="0" w:color="auto"/>
              <w:left w:val="nil"/>
              <w:bottom w:val="single" w:sz="4" w:space="0" w:color="auto"/>
            </w:tcBorders>
          </w:tcPr>
          <w:p w:rsidR="00C12B76" w:rsidRPr="00CE5387" w:rsidRDefault="00C12B76" w:rsidP="00C12B76">
            <w:pPr>
              <w:rPr>
                <w:rFonts w:ascii="Calibri" w:hAnsi="Calibri"/>
                <w:i/>
              </w:rPr>
            </w:pPr>
            <w:r w:rsidRPr="00CE5387">
              <w:rPr>
                <w:rFonts w:ascii="Calibri" w:hAnsi="Calibri"/>
                <w:i/>
              </w:rPr>
              <w:t>Composite endpoint*</w:t>
            </w:r>
          </w:p>
        </w:tc>
        <w:tc>
          <w:tcPr>
            <w:tcW w:w="597" w:type="pct"/>
            <w:tcBorders>
              <w:top w:val="single" w:sz="4" w:space="0" w:color="auto"/>
              <w:left w:val="nil"/>
              <w:bottom w:val="single" w:sz="4" w:space="0" w:color="auto"/>
              <w:right w:val="single" w:sz="6" w:space="0" w:color="000000"/>
            </w:tcBorders>
          </w:tcPr>
          <w:p w:rsidR="00C12B76" w:rsidRPr="00CE5387" w:rsidRDefault="00C12B76" w:rsidP="00C12B76">
            <w:pPr>
              <w:rPr>
                <w:rFonts w:ascii="Calibri" w:hAnsi="Calibri"/>
              </w:rPr>
            </w:pPr>
            <w:r w:rsidRPr="00CE5387">
              <w:rPr>
                <w:rFonts w:ascii="Calibri" w:hAnsi="Calibri"/>
              </w:rPr>
              <w:t>Newgard 2004</w:t>
            </w:r>
          </w:p>
        </w:tc>
        <w:tc>
          <w:tcPr>
            <w:tcW w:w="432" w:type="pct"/>
            <w:tcBorders>
              <w:top w:val="single" w:sz="4" w:space="0" w:color="auto"/>
              <w:left w:val="single" w:sz="6" w:space="0" w:color="000000"/>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rPr>
              <w:t>Low</w:t>
            </w:r>
          </w:p>
        </w:tc>
        <w:tc>
          <w:tcPr>
            <w:tcW w:w="566"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Unclear</w:t>
            </w:r>
          </w:p>
        </w:tc>
        <w:tc>
          <w:tcPr>
            <w:tcW w:w="568"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714"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Unclear</w:t>
            </w:r>
          </w:p>
        </w:tc>
        <w:tc>
          <w:tcPr>
            <w:tcW w:w="490"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High</w:t>
            </w:r>
          </w:p>
        </w:tc>
        <w:tc>
          <w:tcPr>
            <w:tcW w:w="446"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rPr>
              <w:t>Unclear</w:t>
            </w:r>
          </w:p>
        </w:tc>
        <w:tc>
          <w:tcPr>
            <w:tcW w:w="387" w:type="pct"/>
            <w:tcBorders>
              <w:top w:val="single" w:sz="4" w:space="0" w:color="auto"/>
              <w:bottom w:val="single" w:sz="4" w:space="0" w:color="auto"/>
              <w:right w:val="single" w:sz="6" w:space="0" w:color="000000"/>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rPr>
              <w:t>Unclear</w:t>
            </w:r>
          </w:p>
        </w:tc>
        <w:tc>
          <w:tcPr>
            <w:tcW w:w="384" w:type="pct"/>
            <w:tcBorders>
              <w:top w:val="single" w:sz="4" w:space="0" w:color="auto"/>
              <w:left w:val="single" w:sz="6" w:space="0" w:color="000000"/>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rPr>
              <w:t>High</w:t>
            </w:r>
          </w:p>
        </w:tc>
      </w:tr>
      <w:tr w:rsidR="00C12B76" w:rsidRPr="00CE5387" w:rsidTr="00C12B76">
        <w:trPr>
          <w:trHeight w:val="403"/>
        </w:trPr>
        <w:tc>
          <w:tcPr>
            <w:tcW w:w="1013" w:type="pct"/>
            <w:gridSpan w:val="2"/>
            <w:tcBorders>
              <w:top w:val="single" w:sz="4" w:space="0" w:color="auto"/>
              <w:left w:val="nil"/>
              <w:bottom w:val="single" w:sz="4" w:space="0" w:color="auto"/>
            </w:tcBorders>
          </w:tcPr>
          <w:p w:rsidR="00C12B76" w:rsidRPr="00CE5387" w:rsidRDefault="00C12B76" w:rsidP="00C12B76">
            <w:pPr>
              <w:rPr>
                <w:rFonts w:ascii="Calibri" w:hAnsi="Calibri"/>
                <w:noProof/>
                <w:lang w:eastAsia="en-GB"/>
              </w:rPr>
            </w:pPr>
            <w:r w:rsidRPr="00CE5387">
              <w:rPr>
                <w:rFonts w:ascii="Calibri" w:hAnsi="Calibri"/>
                <w:b/>
              </w:rPr>
              <w:t>Secondary outcomes</w:t>
            </w:r>
          </w:p>
        </w:tc>
        <w:tc>
          <w:tcPr>
            <w:tcW w:w="432" w:type="pct"/>
            <w:tcBorders>
              <w:top w:val="single" w:sz="4" w:space="0" w:color="auto"/>
              <w:left w:val="nil"/>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566"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568"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714"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490"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446"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387" w:type="pct"/>
            <w:tcBorders>
              <w:top w:val="single" w:sz="4" w:space="0" w:color="auto"/>
              <w:left w:val="nil"/>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p>
        </w:tc>
        <w:tc>
          <w:tcPr>
            <w:tcW w:w="384" w:type="pct"/>
            <w:tcBorders>
              <w:top w:val="single" w:sz="4" w:space="0" w:color="auto"/>
              <w:left w:val="nil"/>
              <w:bottom w:val="single" w:sz="4" w:space="0" w:color="auto"/>
            </w:tcBorders>
            <w:shd w:val="clear" w:color="auto" w:fill="FFFFFF" w:themeFill="background1"/>
          </w:tcPr>
          <w:p w:rsidR="00C12B76" w:rsidRPr="00CE5387" w:rsidRDefault="00C12B76" w:rsidP="00C12B76">
            <w:pPr>
              <w:rPr>
                <w:rFonts w:ascii="Calibri" w:hAnsi="Calibri"/>
                <w:b/>
              </w:rPr>
            </w:pPr>
          </w:p>
        </w:tc>
      </w:tr>
      <w:tr w:rsidR="00C12B76" w:rsidRPr="00CE5387" w:rsidTr="00C12B76">
        <w:trPr>
          <w:trHeight w:val="924"/>
        </w:trPr>
        <w:tc>
          <w:tcPr>
            <w:tcW w:w="416" w:type="pct"/>
            <w:tcBorders>
              <w:top w:val="single" w:sz="4" w:space="0" w:color="auto"/>
              <w:left w:val="nil"/>
              <w:bottom w:val="single" w:sz="4" w:space="0" w:color="auto"/>
            </w:tcBorders>
          </w:tcPr>
          <w:p w:rsidR="00C12B76" w:rsidRPr="00CE5387" w:rsidRDefault="00C12B76" w:rsidP="00C12B76">
            <w:pPr>
              <w:rPr>
                <w:rFonts w:ascii="Calibri" w:hAnsi="Calibri"/>
                <w:i/>
              </w:rPr>
            </w:pPr>
            <w:r w:rsidRPr="00CE5387">
              <w:rPr>
                <w:rFonts w:ascii="Calibri" w:hAnsi="Calibri"/>
                <w:i/>
              </w:rPr>
              <w:t>HRQOL</w:t>
            </w:r>
          </w:p>
          <w:p w:rsidR="00C12B76" w:rsidRPr="00CE5387" w:rsidRDefault="00C12B76" w:rsidP="00C12B76">
            <w:pPr>
              <w:rPr>
                <w:rFonts w:ascii="Calibri" w:hAnsi="Calibri"/>
              </w:rPr>
            </w:pPr>
          </w:p>
        </w:tc>
        <w:tc>
          <w:tcPr>
            <w:tcW w:w="597" w:type="pct"/>
            <w:tcBorders>
              <w:top w:val="single" w:sz="4" w:space="0" w:color="auto"/>
              <w:left w:val="nil"/>
              <w:bottom w:val="single" w:sz="4" w:space="0" w:color="auto"/>
              <w:right w:val="single" w:sz="6" w:space="0" w:color="000000"/>
            </w:tcBorders>
          </w:tcPr>
          <w:p w:rsidR="00C12B76" w:rsidRPr="00CE5387" w:rsidRDefault="00C12B76" w:rsidP="00C12B76">
            <w:pPr>
              <w:rPr>
                <w:rFonts w:ascii="Calibri" w:hAnsi="Calibri"/>
              </w:rPr>
            </w:pPr>
            <w:r w:rsidRPr="00CE5387">
              <w:rPr>
                <w:rFonts w:ascii="Calibri" w:hAnsi="Calibri"/>
              </w:rPr>
              <w:t>Harrison 2013</w:t>
            </w:r>
          </w:p>
        </w:tc>
        <w:tc>
          <w:tcPr>
            <w:tcW w:w="432" w:type="pct"/>
            <w:tcBorders>
              <w:top w:val="single" w:sz="4" w:space="0" w:color="auto"/>
              <w:left w:val="single" w:sz="6" w:space="0" w:color="000000"/>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566"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Moderate</w:t>
            </w:r>
          </w:p>
        </w:tc>
        <w:tc>
          <w:tcPr>
            <w:tcW w:w="568"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714"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Moderate</w:t>
            </w:r>
          </w:p>
        </w:tc>
        <w:tc>
          <w:tcPr>
            <w:tcW w:w="490"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High</w:t>
            </w:r>
          </w:p>
        </w:tc>
        <w:tc>
          <w:tcPr>
            <w:tcW w:w="446"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387" w:type="pct"/>
            <w:tcBorders>
              <w:top w:val="single" w:sz="4" w:space="0" w:color="auto"/>
              <w:bottom w:val="single" w:sz="4" w:space="0" w:color="auto"/>
              <w:right w:val="single" w:sz="6" w:space="0" w:color="000000"/>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384" w:type="pct"/>
            <w:tcBorders>
              <w:top w:val="single" w:sz="4" w:space="0" w:color="auto"/>
              <w:left w:val="single" w:sz="6" w:space="0" w:color="000000"/>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r w:rsidRPr="00CE5387">
              <w:rPr>
                <w:rFonts w:ascii="Calibri" w:hAnsi="Calibri"/>
                <w:noProof/>
                <w:lang w:eastAsia="en-GB"/>
              </w:rPr>
              <w:t>High</w:t>
            </w:r>
          </w:p>
        </w:tc>
      </w:tr>
      <w:tr w:rsidR="00C12B76" w:rsidRPr="00CE5387" w:rsidTr="00C12B76">
        <w:trPr>
          <w:trHeight w:val="924"/>
        </w:trPr>
        <w:tc>
          <w:tcPr>
            <w:tcW w:w="416" w:type="pct"/>
            <w:tcBorders>
              <w:top w:val="single" w:sz="4" w:space="0" w:color="auto"/>
              <w:left w:val="nil"/>
              <w:bottom w:val="single" w:sz="4" w:space="0" w:color="auto"/>
            </w:tcBorders>
          </w:tcPr>
          <w:p w:rsidR="00C12B76" w:rsidRPr="00CE5387" w:rsidRDefault="00C12B76" w:rsidP="00C12B76">
            <w:pPr>
              <w:rPr>
                <w:rFonts w:ascii="Calibri" w:hAnsi="Calibri"/>
              </w:rPr>
            </w:pPr>
            <w:r w:rsidRPr="00CE5387">
              <w:rPr>
                <w:rFonts w:ascii="Calibri" w:hAnsi="Calibri"/>
                <w:i/>
              </w:rPr>
              <w:t>Length of stay</w:t>
            </w:r>
          </w:p>
        </w:tc>
        <w:tc>
          <w:tcPr>
            <w:tcW w:w="597" w:type="pct"/>
            <w:tcBorders>
              <w:top w:val="single" w:sz="4" w:space="0" w:color="auto"/>
              <w:left w:val="nil"/>
              <w:bottom w:val="single" w:sz="4" w:space="0" w:color="auto"/>
              <w:right w:val="single" w:sz="6" w:space="0" w:color="000000"/>
            </w:tcBorders>
          </w:tcPr>
          <w:p w:rsidR="00C12B76" w:rsidRPr="00CE5387" w:rsidRDefault="00C12B76" w:rsidP="00C12B76">
            <w:pPr>
              <w:rPr>
                <w:rFonts w:ascii="Calibri" w:hAnsi="Calibri"/>
              </w:rPr>
            </w:pPr>
            <w:r w:rsidRPr="00CE5387">
              <w:rPr>
                <w:rFonts w:ascii="Calibri" w:hAnsi="Calibri"/>
              </w:rPr>
              <w:t>Harrison 2013</w:t>
            </w:r>
          </w:p>
        </w:tc>
        <w:tc>
          <w:tcPr>
            <w:tcW w:w="432" w:type="pct"/>
            <w:tcBorders>
              <w:top w:val="single" w:sz="4" w:space="0" w:color="auto"/>
              <w:left w:val="single" w:sz="6" w:space="0" w:color="000000"/>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566"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Moderate</w:t>
            </w:r>
          </w:p>
        </w:tc>
        <w:tc>
          <w:tcPr>
            <w:tcW w:w="568"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714"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490"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Very high</w:t>
            </w:r>
          </w:p>
        </w:tc>
        <w:tc>
          <w:tcPr>
            <w:tcW w:w="446" w:type="pct"/>
            <w:tcBorders>
              <w:top w:val="single" w:sz="4" w:space="0" w:color="auto"/>
              <w:bottom w:val="single" w:sz="4" w:space="0" w:color="auto"/>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387" w:type="pct"/>
            <w:tcBorders>
              <w:top w:val="single" w:sz="4" w:space="0" w:color="auto"/>
              <w:bottom w:val="single" w:sz="4" w:space="0" w:color="auto"/>
              <w:right w:val="single" w:sz="6" w:space="0" w:color="000000"/>
            </w:tcBorders>
            <w:shd w:val="clear" w:color="auto" w:fill="FFFFFF" w:themeFill="background1"/>
          </w:tcPr>
          <w:p w:rsidR="00C12B76" w:rsidRPr="00CE5387" w:rsidRDefault="00C12B76" w:rsidP="00C12B76">
            <w:pPr>
              <w:jc w:val="center"/>
              <w:rPr>
                <w:rFonts w:ascii="Calibri" w:hAnsi="Calibri"/>
              </w:rPr>
            </w:pPr>
            <w:r w:rsidRPr="00CE5387">
              <w:rPr>
                <w:rFonts w:ascii="Calibri" w:hAnsi="Calibri"/>
                <w:noProof/>
                <w:lang w:eastAsia="en-GB"/>
              </w:rPr>
              <w:t>Low</w:t>
            </w:r>
          </w:p>
        </w:tc>
        <w:tc>
          <w:tcPr>
            <w:tcW w:w="384" w:type="pct"/>
            <w:tcBorders>
              <w:top w:val="single" w:sz="4" w:space="0" w:color="auto"/>
              <w:left w:val="single" w:sz="6" w:space="0" w:color="000000"/>
              <w:bottom w:val="single" w:sz="4" w:space="0" w:color="auto"/>
            </w:tcBorders>
            <w:shd w:val="clear" w:color="auto" w:fill="FFFFFF" w:themeFill="background1"/>
          </w:tcPr>
          <w:p w:rsidR="00C12B76" w:rsidRPr="00CE5387" w:rsidRDefault="00C12B76" w:rsidP="00C12B76">
            <w:pPr>
              <w:jc w:val="center"/>
              <w:rPr>
                <w:rFonts w:ascii="Calibri" w:hAnsi="Calibri"/>
                <w:noProof/>
                <w:lang w:eastAsia="en-GB"/>
              </w:rPr>
            </w:pPr>
            <w:r w:rsidRPr="00CE5387">
              <w:rPr>
                <w:rFonts w:ascii="Calibri" w:hAnsi="Calibri"/>
                <w:noProof/>
                <w:lang w:eastAsia="en-GB"/>
              </w:rPr>
              <w:t>Very high</w:t>
            </w:r>
          </w:p>
        </w:tc>
      </w:tr>
    </w:tbl>
    <w:p w:rsidR="004F700E" w:rsidRPr="00CE5387" w:rsidRDefault="00C12B76" w:rsidP="00C12B76">
      <w:r w:rsidRPr="00CE5387">
        <w:rPr>
          <w:b/>
          <w:sz w:val="20"/>
          <w:szCs w:val="20"/>
        </w:rPr>
        <w:t xml:space="preserve"> </w:t>
      </w:r>
      <w:r w:rsidRPr="00CE5387">
        <w:rPr>
          <w:sz w:val="20"/>
          <w:szCs w:val="20"/>
        </w:rPr>
        <w:t>*Composite endpoint comprises 30 day mortality, medical complications during hospitilisation and/or ‘maximal dependency’ at hospital discharge</w:t>
      </w:r>
      <w:r w:rsidRPr="00CE5387">
        <w:t>.</w:t>
      </w:r>
    </w:p>
    <w:p w:rsidR="00C12B76" w:rsidRPr="00CE5387" w:rsidRDefault="00460FA9" w:rsidP="00C12B76">
      <w:r w:rsidRPr="00CE5387">
        <w:t xml:space="preserve"> </w:t>
      </w:r>
      <w:r w:rsidR="004B3F17" w:rsidRPr="00CE5387">
        <w:rPr>
          <w:sz w:val="20"/>
          <w:szCs w:val="20"/>
        </w:rPr>
        <w:t>†Overall risk of bias determined by worst rating from individual components.</w:t>
      </w:r>
      <w:r w:rsidRPr="00CE5387">
        <w:rPr>
          <w:sz w:val="20"/>
          <w:szCs w:val="20"/>
        </w:rPr>
        <w:t xml:space="preserve"> HRQOL: Health related quality of life.</w:t>
      </w:r>
    </w:p>
    <w:p w:rsidR="00460FA9" w:rsidRPr="00CE5387" w:rsidRDefault="00460FA9" w:rsidP="00C12B76">
      <w:pPr>
        <w:sectPr w:rsidR="00460FA9" w:rsidRPr="00CE5387" w:rsidSect="00C12B76">
          <w:footerReference w:type="default" r:id="rId11"/>
          <w:pgSz w:w="16838" w:h="11906" w:orient="landscape" w:code="9"/>
          <w:pgMar w:top="2268" w:right="1134" w:bottom="1134" w:left="1134" w:header="851" w:footer="851" w:gutter="0"/>
          <w:cols w:space="708"/>
          <w:titlePg/>
          <w:docGrid w:linePitch="360"/>
        </w:sectPr>
      </w:pPr>
    </w:p>
    <w:p w:rsidR="00C12B76" w:rsidRPr="00CE5387" w:rsidRDefault="00C12B76" w:rsidP="00C12B76">
      <w:pPr>
        <w:pStyle w:val="Heading4"/>
      </w:pPr>
      <w:r w:rsidRPr="00CE5387">
        <w:lastRenderedPageBreak/>
        <w:t>Primary outcomes</w:t>
      </w:r>
    </w:p>
    <w:p w:rsidR="00C12B76" w:rsidRPr="00CE5387" w:rsidRDefault="00C12B76" w:rsidP="00C12B76">
      <w:r w:rsidRPr="00CE5387">
        <w:t>A significant association between mortality and NSAH care was evident in non-surgical severe TBI patients, with adjusted odds ratios (OR) favouring routine secondary transfer, and ranging from 1.92 (95% CI 1.25-2.95, n=847, Harrison 2013) to 2.09 (95% CI 1.59-2.74, n=1,936, unpublished data, Fuller 2011). Using the probability of death in transferred patients as the baseline risk, a</w:t>
      </w:r>
      <w:r w:rsidRPr="00CE5387">
        <w:rPr>
          <w:rFonts w:cs="AGaramond-Regular"/>
          <w:lang w:eastAsia="en-GB"/>
        </w:rPr>
        <w:t xml:space="preserve"> substantial absolute survival benefit was also apparent with routine secondary transfer. The number of patients requiring transfer to achieve one less death was 8.3 (95%CI 4.5-25.0) in Harrison 2013 and 7.7 (95%CI 5.3-12.5) in Fuller 2011. </w:t>
      </w:r>
      <w:r w:rsidRPr="00CE5387">
        <w:t>The included studies examining mortality demonstrated minimal statistical heterogeneity with a non-significant Cochrane’s Q test (p=0.75, α=0.1), overlapping confidence intervals, and an I</w:t>
      </w:r>
      <w:r w:rsidRPr="00CE5387">
        <w:rPr>
          <w:vertAlign w:val="superscript"/>
        </w:rPr>
        <w:t xml:space="preserve">2 </w:t>
      </w:r>
      <w:r w:rsidRPr="00CE5387">
        <w:t>statistic of 0%.</w:t>
      </w:r>
    </w:p>
    <w:p w:rsidR="00C12B76" w:rsidRPr="00CE5387" w:rsidRDefault="00C12B76" w:rsidP="00C12B76"/>
    <w:p w:rsidR="00C12B76" w:rsidRPr="00CE5387" w:rsidRDefault="00C12B76" w:rsidP="00C12B76">
      <w:r w:rsidRPr="00CE5387">
        <w:t xml:space="preserve">Conversely, no convincing association was observed between NSAH care and disability. The reported point estimate was close to one, suggesting no clinically relevant improvement in disability; while a wide confidence interval indicated that the results are potentially consistent with either a beneficial or adverse effect of secondary transfer (Harrison 2013: OR 1.13, n=847, 95% CI 0.36–3.6 for Glasgow Outcome Scale dichotomised into favourable/unfavourable outcome).  The absolute risk reduction for unfavourable outcome associated with a routine transfer stategy was 3.0% (95% CI -24.0 -27.0%), corresponding to a number </w:t>
      </w:r>
      <w:r w:rsidR="00BD3296" w:rsidRPr="00CE5387">
        <w:t xml:space="preserve">needed to treat of 33.3 (95%CI </w:t>
      </w:r>
      <w:r w:rsidRPr="00CE5387">
        <w:t xml:space="preserve">NNT(harm) 4.2 to </w:t>
      </w:r>
      <m:oMath>
        <m:r>
          <w:rPr>
            <w:rFonts w:ascii="Cambria Math" w:hAnsi="Cambria Math"/>
          </w:rPr>
          <m:t>∞</m:t>
        </m:r>
      </m:oMath>
      <w:r w:rsidRPr="00CE5387">
        <w:t xml:space="preserve"> to NNT(benefit) 3.7).</w:t>
      </w:r>
    </w:p>
    <w:p w:rsidR="00C12B76" w:rsidRPr="00CE5387" w:rsidRDefault="00C12B76" w:rsidP="00C12B76"/>
    <w:p w:rsidR="00C12B76" w:rsidRPr="00CE5387" w:rsidRDefault="00C12B76" w:rsidP="00C12B76">
      <w:r w:rsidRPr="00CE5387">
        <w:t>Newgard 2004, a potentially eligible study, reported no significant effect of secondary transfer on a combined endpoint of mortality, disability and inpatient complications (adjusted OR 1.28, 95% CI 0.83-1.97, n=1,011). Baseline risks were not reported and it was consequently not possible to calculate absolute risk reductions and numbers needed to treat.</w:t>
      </w:r>
    </w:p>
    <w:p w:rsidR="00C12B76" w:rsidRPr="00CE5387" w:rsidRDefault="00C12B76" w:rsidP="00C12B76"/>
    <w:p w:rsidR="00C12B76" w:rsidRPr="00CE5387" w:rsidRDefault="00C12B76" w:rsidP="00C12B76">
      <w:r w:rsidRPr="00CE5387">
        <w:t xml:space="preserve">The association between mortality and NSAH care was also observed in the subgroup of patients with multiple trauma (Harrison 2013:adjusted OR  4.65, 95%CI 2.14-10.1, n=319; Fuller 2011-unpublished data: adjusted OR 3.49, 95% CI 2.45-4.97, n=749). However, for </w:t>
      </w:r>
      <w:r w:rsidR="00F837D6" w:rsidRPr="00CE5387">
        <w:t xml:space="preserve">patients with </w:t>
      </w:r>
      <w:r w:rsidRPr="00CE5387">
        <w:t xml:space="preserve">isolated </w:t>
      </w:r>
      <w:r w:rsidR="00F837D6" w:rsidRPr="00CE5387">
        <w:t>TBI</w:t>
      </w:r>
      <w:r w:rsidRPr="00CE5387">
        <w:t xml:space="preserve"> findings were moderately heterogeneous (Cochrane’s </w:t>
      </w:r>
      <w:r w:rsidRPr="00CE5387">
        <w:rPr>
          <w:i/>
        </w:rPr>
        <w:t>Q</w:t>
      </w:r>
      <w:r w:rsidRPr="00CE5387">
        <w:t xml:space="preserve"> test p=0.2, I</w:t>
      </w:r>
      <w:r w:rsidRPr="00CE5387">
        <w:rPr>
          <w:vertAlign w:val="superscript"/>
        </w:rPr>
        <w:t xml:space="preserve">2 </w:t>
      </w:r>
      <w:r w:rsidRPr="00CE5387">
        <w:t xml:space="preserve">statistic 35%). Two studies reported non-significant results, potentially consistent with either a beneficial or adverse association between NSAH care and mortality (Harrison 2013: adjusted OR 1.25, 95% CI 0.70-2.23, n=528; Fuller 2011: adjusted OR 1.28, 95% CI 0.89-1.84, n=1,936). In contrast one study, at higher risk of bias, reported a significant increase in mortality for </w:t>
      </w:r>
      <w:r w:rsidR="00F837D6" w:rsidRPr="00CE5387">
        <w:lastRenderedPageBreak/>
        <w:t xml:space="preserve">patients with </w:t>
      </w:r>
      <w:r w:rsidRPr="00CE5387">
        <w:t xml:space="preserve">isolated </w:t>
      </w:r>
      <w:r w:rsidR="00F837D6" w:rsidRPr="00CE5387">
        <w:t>TBI</w:t>
      </w:r>
      <w:r w:rsidRPr="00CE5387">
        <w:t xml:space="preserve"> not undergoing secondary transfer (Patel 2005: adjusted OR 2.08, 95%CI 1.42-3.05, n=894). </w:t>
      </w:r>
    </w:p>
    <w:p w:rsidR="00C12B76" w:rsidRPr="00CE5387" w:rsidRDefault="00C12B76" w:rsidP="00C12B76"/>
    <w:p w:rsidR="00C12B76" w:rsidRPr="00CE5387" w:rsidRDefault="00C12B76" w:rsidP="00C12B76">
      <w:r w:rsidRPr="00CE5387">
        <w:t xml:space="preserve">As all included studies were rated at high risk of bias a meta-analysis was not performed in accordance with the pre-specified analysis plan. Due to the low number of eligible studies it was not possible to assess publication bias using funnel plots. Results for the primary outcomes are summarised using a Forrest plot in Figure 2.2. </w:t>
      </w:r>
      <w:r w:rsidRPr="00CE5387">
        <w:rPr>
          <w:rFonts w:cs="AGaramond-Regular"/>
          <w:lang w:eastAsia="en-GB"/>
        </w:rPr>
        <w:t xml:space="preserve">Absolute risk reductions and numbers needed to treat for each primary outcome based on plausible baseline risks for non-transferred patients are presented in Table 2.4. </w:t>
      </w:r>
    </w:p>
    <w:p w:rsidR="00C12B76" w:rsidRPr="00CE5387" w:rsidRDefault="00C12B76" w:rsidP="00C12B76"/>
    <w:p w:rsidR="00C12B76" w:rsidRPr="00CE5387" w:rsidRDefault="00C12B76" w:rsidP="00C12B76">
      <w:r w:rsidRPr="00CE5387">
        <w:rPr>
          <w:noProof/>
          <w:lang w:val="en-US"/>
        </w:rPr>
        <w:drawing>
          <wp:inline distT="0" distB="0" distL="0" distR="0">
            <wp:extent cx="5400040" cy="3612515"/>
            <wp:effectExtent l="19050" t="0" r="0" b="0"/>
            <wp:docPr id="36" name="Picture 6" descr="BJN_SR_fig2_submission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N_SR_fig2_submissiondraft.JPG"/>
                    <pic:cNvPicPr/>
                  </pic:nvPicPr>
                  <pic:blipFill>
                    <a:blip r:embed="rId12" cstate="print"/>
                    <a:stretch>
                      <a:fillRect/>
                    </a:stretch>
                  </pic:blipFill>
                  <pic:spPr>
                    <a:xfrm>
                      <a:off x="0" y="0"/>
                      <a:ext cx="5400040" cy="3612515"/>
                    </a:xfrm>
                    <a:prstGeom prst="rect">
                      <a:avLst/>
                    </a:prstGeom>
                  </pic:spPr>
                </pic:pic>
              </a:graphicData>
            </a:graphic>
          </wp:inline>
        </w:drawing>
      </w:r>
    </w:p>
    <w:p w:rsidR="00C12B76" w:rsidRPr="00CE5387" w:rsidRDefault="00C12B76" w:rsidP="00C12B76"/>
    <w:p w:rsidR="00C12B76" w:rsidRPr="00CE5387" w:rsidRDefault="00E62042" w:rsidP="00C12B76">
      <w:pPr>
        <w:rPr>
          <w:b/>
        </w:rPr>
      </w:pPr>
      <w:bookmarkStart w:id="38" w:name="_Toc399247449"/>
      <w:r w:rsidRPr="00CE5387">
        <w:rPr>
          <w:rStyle w:val="Heading7Char"/>
        </w:rPr>
        <w:t>Figure 2.2</w:t>
      </w:r>
      <w:r w:rsidR="00C12B76" w:rsidRPr="00CE5387">
        <w:rPr>
          <w:rStyle w:val="Heading7Char"/>
        </w:rPr>
        <w:t>. Forest plot summarising effect estimates comparing no transfer with routine transfer strategies.</w:t>
      </w:r>
      <w:bookmarkEnd w:id="38"/>
      <w:r w:rsidR="00C12B76" w:rsidRPr="00CE5387">
        <w:rPr>
          <w:b/>
        </w:rPr>
        <w:t xml:space="preserve"> </w:t>
      </w:r>
      <w:r w:rsidR="00C12B76" w:rsidRPr="00CE5387">
        <w:t>*Composite endpoint comprises 30 day mortality, medical complications during hospitilisation and/or ‘maximal dependency’ at hospital discharge.</w:t>
      </w:r>
    </w:p>
    <w:p w:rsidR="00C12B76" w:rsidRPr="00CE5387" w:rsidRDefault="00C12B76" w:rsidP="00C12B76">
      <w:pPr>
        <w:rPr>
          <w:b/>
          <w:color w:val="FF0000"/>
          <w:sz w:val="20"/>
          <w:szCs w:val="20"/>
        </w:rPr>
        <w:sectPr w:rsidR="00C12B76" w:rsidRPr="00CE5387" w:rsidSect="00C12B76">
          <w:pgSz w:w="11906" w:h="16838" w:code="9"/>
          <w:pgMar w:top="1134" w:right="1134" w:bottom="1134" w:left="2268" w:header="851" w:footer="851" w:gutter="0"/>
          <w:cols w:space="708"/>
          <w:titlePg/>
          <w:docGrid w:linePitch="360"/>
        </w:sectPr>
      </w:pPr>
    </w:p>
    <w:p w:rsidR="00C12B76" w:rsidRPr="00CE5387" w:rsidRDefault="00C12B76" w:rsidP="0059193C">
      <w:pPr>
        <w:pStyle w:val="Heading9"/>
        <w:rPr>
          <w:b w:val="0"/>
        </w:rPr>
      </w:pPr>
      <w:bookmarkStart w:id="39" w:name="_Toc399334869"/>
      <w:r w:rsidRPr="00CE5387">
        <w:lastRenderedPageBreak/>
        <w:t>Table 2.4. Absolute risk reductions and numbers needed to treat classified by outcome for each study included in the systematic review comparing routine and no secondary transfer strategies</w:t>
      </w:r>
      <w:bookmarkEnd w:id="39"/>
    </w:p>
    <w:tbl>
      <w:tblPr>
        <w:tblStyle w:val="TableGrid"/>
        <w:tblW w:w="0" w:type="auto"/>
        <w:tblLook w:val="04A0" w:firstRow="1" w:lastRow="0" w:firstColumn="1" w:lastColumn="0" w:noHBand="0" w:noVBand="1"/>
      </w:tblPr>
      <w:tblGrid>
        <w:gridCol w:w="2518"/>
        <w:gridCol w:w="1418"/>
        <w:gridCol w:w="1275"/>
        <w:gridCol w:w="3144"/>
        <w:gridCol w:w="3336"/>
        <w:gridCol w:w="1537"/>
        <w:gridCol w:w="1558"/>
      </w:tblGrid>
      <w:tr w:rsidR="00C12B76" w:rsidRPr="00CE5387" w:rsidTr="00C12B76">
        <w:tc>
          <w:tcPr>
            <w:tcW w:w="2518" w:type="dxa"/>
            <w:tcBorders>
              <w:left w:val="nil"/>
              <w:bottom w:val="single" w:sz="4" w:space="0" w:color="auto"/>
              <w:right w:val="nil"/>
            </w:tcBorders>
            <w:shd w:val="clear" w:color="auto" w:fill="EEECE1" w:themeFill="background2"/>
          </w:tcPr>
          <w:p w:rsidR="00C12B76" w:rsidRPr="00CE5387" w:rsidRDefault="00C12B76" w:rsidP="00C12B76">
            <w:pPr>
              <w:rPr>
                <w:b/>
                <w:sz w:val="18"/>
                <w:szCs w:val="18"/>
              </w:rPr>
            </w:pPr>
            <w:r w:rsidRPr="00CE5387">
              <w:rPr>
                <w:b/>
                <w:sz w:val="18"/>
                <w:szCs w:val="18"/>
              </w:rPr>
              <w:t>Outcome</w:t>
            </w:r>
          </w:p>
        </w:tc>
        <w:tc>
          <w:tcPr>
            <w:tcW w:w="1418" w:type="dxa"/>
            <w:tcBorders>
              <w:left w:val="nil"/>
              <w:bottom w:val="single" w:sz="4" w:space="0" w:color="auto"/>
              <w:right w:val="nil"/>
            </w:tcBorders>
            <w:shd w:val="clear" w:color="auto" w:fill="EEECE1" w:themeFill="background2"/>
          </w:tcPr>
          <w:p w:rsidR="00C12B76" w:rsidRPr="00CE5387" w:rsidRDefault="00C12B76" w:rsidP="00C12B76">
            <w:pPr>
              <w:rPr>
                <w:b/>
                <w:sz w:val="18"/>
                <w:szCs w:val="18"/>
              </w:rPr>
            </w:pPr>
            <w:r w:rsidRPr="00CE5387">
              <w:rPr>
                <w:b/>
                <w:sz w:val="18"/>
                <w:szCs w:val="18"/>
              </w:rPr>
              <w:t>Study</w:t>
            </w:r>
          </w:p>
        </w:tc>
        <w:tc>
          <w:tcPr>
            <w:tcW w:w="1275" w:type="dxa"/>
            <w:tcBorders>
              <w:left w:val="nil"/>
              <w:bottom w:val="single" w:sz="4" w:space="0" w:color="auto"/>
              <w:right w:val="nil"/>
            </w:tcBorders>
            <w:shd w:val="clear" w:color="auto" w:fill="EEECE1" w:themeFill="background2"/>
          </w:tcPr>
          <w:p w:rsidR="00C12B76" w:rsidRPr="00CE5387" w:rsidRDefault="00C12B76" w:rsidP="00C12B76">
            <w:pPr>
              <w:jc w:val="center"/>
              <w:rPr>
                <w:b/>
                <w:sz w:val="18"/>
                <w:szCs w:val="18"/>
              </w:rPr>
            </w:pPr>
            <w:r w:rsidRPr="00CE5387">
              <w:rPr>
                <w:b/>
                <w:sz w:val="18"/>
                <w:szCs w:val="18"/>
              </w:rPr>
              <w:t>Relative effect</w:t>
            </w:r>
          </w:p>
          <w:p w:rsidR="00C12B76" w:rsidRPr="00CE5387" w:rsidRDefault="00C12B76" w:rsidP="00C12B76">
            <w:pPr>
              <w:jc w:val="center"/>
              <w:rPr>
                <w:b/>
                <w:sz w:val="18"/>
                <w:szCs w:val="18"/>
              </w:rPr>
            </w:pPr>
            <w:r w:rsidRPr="00CE5387">
              <w:rPr>
                <w:b/>
                <w:sz w:val="18"/>
                <w:szCs w:val="18"/>
              </w:rPr>
              <w:t>(OR, 95% CI)</w:t>
            </w:r>
          </w:p>
        </w:tc>
        <w:tc>
          <w:tcPr>
            <w:tcW w:w="3144" w:type="dxa"/>
            <w:tcBorders>
              <w:left w:val="nil"/>
              <w:bottom w:val="single" w:sz="4" w:space="0" w:color="auto"/>
              <w:right w:val="nil"/>
            </w:tcBorders>
            <w:shd w:val="clear" w:color="auto" w:fill="EEECE1" w:themeFill="background2"/>
          </w:tcPr>
          <w:p w:rsidR="00C12B76" w:rsidRPr="00CE5387" w:rsidRDefault="00C12B76" w:rsidP="00C12B76">
            <w:pPr>
              <w:jc w:val="center"/>
              <w:rPr>
                <w:rFonts w:cs="Arial"/>
                <w:b/>
                <w:bCs/>
                <w:sz w:val="18"/>
                <w:szCs w:val="18"/>
              </w:rPr>
            </w:pPr>
            <w:r w:rsidRPr="00CE5387">
              <w:rPr>
                <w:b/>
                <w:sz w:val="18"/>
                <w:szCs w:val="18"/>
              </w:rPr>
              <w:t xml:space="preserve">Baseline absolute risk in patients </w:t>
            </w:r>
            <w:r w:rsidR="004F700E" w:rsidRPr="00CE5387">
              <w:rPr>
                <w:rFonts w:cs="Arial"/>
                <w:b/>
                <w:bCs/>
                <w:sz w:val="18"/>
                <w:szCs w:val="18"/>
              </w:rPr>
              <w:t>undergoing secondary transfer</w:t>
            </w:r>
          </w:p>
          <w:p w:rsidR="00C12B76" w:rsidRPr="00CE5387" w:rsidRDefault="00C12B76" w:rsidP="00C12B76">
            <w:pPr>
              <w:jc w:val="center"/>
              <w:rPr>
                <w:b/>
                <w:sz w:val="18"/>
                <w:szCs w:val="18"/>
              </w:rPr>
            </w:pPr>
            <w:r w:rsidRPr="00CE5387">
              <w:rPr>
                <w:rFonts w:cs="Arial"/>
                <w:b/>
                <w:bCs/>
                <w:sz w:val="18"/>
                <w:szCs w:val="18"/>
              </w:rPr>
              <w:t>(Natural frequency)</w:t>
            </w:r>
          </w:p>
        </w:tc>
        <w:tc>
          <w:tcPr>
            <w:tcW w:w="0" w:type="auto"/>
            <w:tcBorders>
              <w:left w:val="nil"/>
              <w:bottom w:val="single" w:sz="4" w:space="0" w:color="auto"/>
              <w:right w:val="nil"/>
            </w:tcBorders>
            <w:shd w:val="clear" w:color="auto" w:fill="EEECE1" w:themeFill="background2"/>
          </w:tcPr>
          <w:p w:rsidR="00C12B76" w:rsidRPr="00CE5387" w:rsidRDefault="00C12B76" w:rsidP="00C12B76">
            <w:pPr>
              <w:jc w:val="center"/>
              <w:rPr>
                <w:rFonts w:cs="Arial"/>
                <w:b/>
                <w:bCs/>
                <w:sz w:val="18"/>
                <w:szCs w:val="18"/>
              </w:rPr>
            </w:pPr>
            <w:r w:rsidRPr="00CE5387">
              <w:rPr>
                <w:b/>
                <w:sz w:val="18"/>
                <w:szCs w:val="18"/>
              </w:rPr>
              <w:t xml:space="preserve">Corresponding absolute risk in patients </w:t>
            </w:r>
            <w:r w:rsidRPr="00CE5387">
              <w:rPr>
                <w:rFonts w:cs="Arial"/>
                <w:b/>
                <w:bCs/>
                <w:sz w:val="18"/>
                <w:szCs w:val="18"/>
              </w:rPr>
              <w:t>treated in NSAH only</w:t>
            </w:r>
          </w:p>
          <w:p w:rsidR="00C12B76" w:rsidRPr="00CE5387" w:rsidRDefault="00C12B76" w:rsidP="00C12B76">
            <w:pPr>
              <w:jc w:val="center"/>
              <w:rPr>
                <w:b/>
                <w:sz w:val="18"/>
                <w:szCs w:val="18"/>
              </w:rPr>
            </w:pPr>
            <w:r w:rsidRPr="00CE5387">
              <w:rPr>
                <w:rFonts w:cs="Arial"/>
                <w:b/>
                <w:bCs/>
                <w:sz w:val="18"/>
                <w:szCs w:val="18"/>
              </w:rPr>
              <w:t>(Natural frequency, 95% CI)</w:t>
            </w:r>
          </w:p>
        </w:tc>
        <w:tc>
          <w:tcPr>
            <w:tcW w:w="0" w:type="auto"/>
            <w:tcBorders>
              <w:left w:val="nil"/>
              <w:bottom w:val="single" w:sz="4" w:space="0" w:color="auto"/>
              <w:right w:val="nil"/>
            </w:tcBorders>
            <w:shd w:val="clear" w:color="auto" w:fill="EEECE1" w:themeFill="background2"/>
          </w:tcPr>
          <w:p w:rsidR="00C12B76" w:rsidRPr="00CE5387" w:rsidRDefault="00C12B76" w:rsidP="00C12B76">
            <w:pPr>
              <w:jc w:val="center"/>
              <w:rPr>
                <w:b/>
                <w:sz w:val="18"/>
                <w:szCs w:val="18"/>
              </w:rPr>
            </w:pPr>
            <w:r w:rsidRPr="00CE5387">
              <w:rPr>
                <w:b/>
                <w:sz w:val="18"/>
                <w:szCs w:val="18"/>
              </w:rPr>
              <w:t>Absolute risk reduction</w:t>
            </w:r>
          </w:p>
          <w:p w:rsidR="00C12B76" w:rsidRPr="00CE5387" w:rsidRDefault="00C12B76" w:rsidP="00C12B76">
            <w:pPr>
              <w:jc w:val="center"/>
              <w:rPr>
                <w:b/>
                <w:sz w:val="18"/>
                <w:szCs w:val="18"/>
              </w:rPr>
            </w:pPr>
            <w:r w:rsidRPr="00CE5387">
              <w:rPr>
                <w:b/>
                <w:sz w:val="18"/>
                <w:szCs w:val="18"/>
              </w:rPr>
              <w:t>(ARR, 95%CI)</w:t>
            </w:r>
          </w:p>
        </w:tc>
        <w:tc>
          <w:tcPr>
            <w:tcW w:w="0" w:type="auto"/>
            <w:tcBorders>
              <w:left w:val="nil"/>
              <w:bottom w:val="single" w:sz="4" w:space="0" w:color="auto"/>
              <w:right w:val="nil"/>
            </w:tcBorders>
            <w:shd w:val="clear" w:color="auto" w:fill="EEECE1" w:themeFill="background2"/>
          </w:tcPr>
          <w:p w:rsidR="00C12B76" w:rsidRPr="00CE5387" w:rsidRDefault="00C12B76" w:rsidP="00C12B76">
            <w:pPr>
              <w:jc w:val="center"/>
              <w:rPr>
                <w:b/>
                <w:sz w:val="18"/>
                <w:szCs w:val="18"/>
              </w:rPr>
            </w:pPr>
            <w:r w:rsidRPr="00CE5387">
              <w:rPr>
                <w:b/>
                <w:sz w:val="18"/>
                <w:szCs w:val="18"/>
              </w:rPr>
              <w:t>Number needed to treat</w:t>
            </w:r>
          </w:p>
          <w:p w:rsidR="00C12B76" w:rsidRPr="00CE5387" w:rsidRDefault="00C12B76" w:rsidP="00C12B76">
            <w:pPr>
              <w:jc w:val="center"/>
              <w:rPr>
                <w:b/>
                <w:sz w:val="18"/>
                <w:szCs w:val="18"/>
              </w:rPr>
            </w:pPr>
            <w:r w:rsidRPr="00CE5387">
              <w:rPr>
                <w:b/>
                <w:sz w:val="18"/>
                <w:szCs w:val="18"/>
              </w:rPr>
              <w:t>(NNT, 95% CI)</w:t>
            </w:r>
          </w:p>
        </w:tc>
      </w:tr>
      <w:tr w:rsidR="00C12B76" w:rsidRPr="00CE5387" w:rsidTr="00C12B76">
        <w:trPr>
          <w:trHeight w:val="433"/>
        </w:trPr>
        <w:tc>
          <w:tcPr>
            <w:tcW w:w="2518" w:type="dxa"/>
            <w:tcBorders>
              <w:left w:val="nil"/>
              <w:bottom w:val="nil"/>
              <w:right w:val="nil"/>
            </w:tcBorders>
          </w:tcPr>
          <w:p w:rsidR="00C12B76" w:rsidRPr="00CE5387" w:rsidRDefault="00C12B76" w:rsidP="00C12B76">
            <w:pPr>
              <w:rPr>
                <w:sz w:val="18"/>
                <w:szCs w:val="18"/>
              </w:rPr>
            </w:pPr>
            <w:r w:rsidRPr="00CE5387">
              <w:rPr>
                <w:sz w:val="18"/>
                <w:szCs w:val="18"/>
              </w:rPr>
              <w:t>Mortality</w:t>
            </w:r>
          </w:p>
        </w:tc>
        <w:tc>
          <w:tcPr>
            <w:tcW w:w="1418" w:type="dxa"/>
            <w:tcBorders>
              <w:left w:val="nil"/>
              <w:bottom w:val="nil"/>
              <w:right w:val="nil"/>
            </w:tcBorders>
          </w:tcPr>
          <w:p w:rsidR="00C12B76" w:rsidRPr="00CE5387" w:rsidRDefault="00C12B76" w:rsidP="00C12B76">
            <w:pPr>
              <w:rPr>
                <w:sz w:val="18"/>
                <w:szCs w:val="18"/>
              </w:rPr>
            </w:pPr>
            <w:r w:rsidRPr="00CE5387">
              <w:rPr>
                <w:sz w:val="18"/>
                <w:szCs w:val="18"/>
              </w:rPr>
              <w:t>Harrison 2013</w:t>
            </w:r>
          </w:p>
        </w:tc>
        <w:tc>
          <w:tcPr>
            <w:tcW w:w="1275" w:type="dxa"/>
            <w:tcBorders>
              <w:left w:val="nil"/>
              <w:bottom w:val="nil"/>
              <w:right w:val="nil"/>
            </w:tcBorders>
          </w:tcPr>
          <w:p w:rsidR="00C12B76" w:rsidRPr="00CE5387" w:rsidRDefault="00C12B76" w:rsidP="00C12B76">
            <w:pPr>
              <w:pStyle w:val="NoSpacing"/>
              <w:jc w:val="center"/>
              <w:rPr>
                <w:sz w:val="18"/>
                <w:szCs w:val="18"/>
              </w:rPr>
            </w:pPr>
            <w:r w:rsidRPr="00CE5387">
              <w:rPr>
                <w:sz w:val="18"/>
                <w:szCs w:val="18"/>
              </w:rPr>
              <w:t>1.92</w:t>
            </w:r>
          </w:p>
          <w:p w:rsidR="00C12B76" w:rsidRPr="00CE5387" w:rsidRDefault="00C12B76" w:rsidP="00C12B76">
            <w:pPr>
              <w:pStyle w:val="NoSpacing"/>
              <w:jc w:val="center"/>
              <w:rPr>
                <w:sz w:val="18"/>
                <w:szCs w:val="18"/>
              </w:rPr>
            </w:pPr>
            <w:r w:rsidRPr="00CE5387">
              <w:rPr>
                <w:sz w:val="18"/>
                <w:szCs w:val="18"/>
              </w:rPr>
              <w:t>(1.25-2.95)</w:t>
            </w:r>
          </w:p>
        </w:tc>
        <w:tc>
          <w:tcPr>
            <w:tcW w:w="3144" w:type="dxa"/>
            <w:tcBorders>
              <w:left w:val="nil"/>
              <w:bottom w:val="nil"/>
              <w:right w:val="nil"/>
            </w:tcBorders>
          </w:tcPr>
          <w:p w:rsidR="00C12B76" w:rsidRPr="00CE5387" w:rsidRDefault="00C12B76" w:rsidP="00C12B76">
            <w:pPr>
              <w:jc w:val="center"/>
              <w:rPr>
                <w:sz w:val="18"/>
                <w:szCs w:val="18"/>
              </w:rPr>
            </w:pPr>
            <w:r w:rsidRPr="00CE5387">
              <w:rPr>
                <w:sz w:val="18"/>
                <w:szCs w:val="18"/>
              </w:rPr>
              <w:t>19 per 100</w:t>
            </w:r>
          </w:p>
        </w:tc>
        <w:tc>
          <w:tcPr>
            <w:tcW w:w="0" w:type="auto"/>
            <w:tcBorders>
              <w:left w:val="nil"/>
              <w:bottom w:val="nil"/>
              <w:right w:val="nil"/>
            </w:tcBorders>
          </w:tcPr>
          <w:p w:rsidR="00C12B76" w:rsidRPr="00CE5387" w:rsidRDefault="00C12B76" w:rsidP="00C12B76">
            <w:pPr>
              <w:pStyle w:val="NoSpacing"/>
              <w:jc w:val="center"/>
              <w:rPr>
                <w:sz w:val="18"/>
                <w:szCs w:val="18"/>
              </w:rPr>
            </w:pPr>
            <w:r w:rsidRPr="00CE5387">
              <w:rPr>
                <w:sz w:val="18"/>
                <w:szCs w:val="18"/>
              </w:rPr>
              <w:t>30 per 100</w:t>
            </w:r>
          </w:p>
          <w:p w:rsidR="00C12B76" w:rsidRPr="00CE5387" w:rsidRDefault="00C12B76" w:rsidP="00C12B76">
            <w:pPr>
              <w:pStyle w:val="NoSpacing"/>
              <w:jc w:val="center"/>
              <w:rPr>
                <w:sz w:val="18"/>
                <w:szCs w:val="18"/>
              </w:rPr>
            </w:pPr>
            <w:r w:rsidRPr="00CE5387">
              <w:rPr>
                <w:sz w:val="18"/>
                <w:szCs w:val="18"/>
              </w:rPr>
              <w:t>(23 to 41)</w:t>
            </w:r>
          </w:p>
          <w:p w:rsidR="00C12B76" w:rsidRPr="00CE5387" w:rsidRDefault="00C12B76" w:rsidP="00C12B76">
            <w:pPr>
              <w:pStyle w:val="NoSpacing"/>
              <w:jc w:val="center"/>
              <w:rPr>
                <w:sz w:val="18"/>
                <w:szCs w:val="18"/>
              </w:rPr>
            </w:pPr>
          </w:p>
        </w:tc>
        <w:tc>
          <w:tcPr>
            <w:tcW w:w="0" w:type="auto"/>
            <w:tcBorders>
              <w:left w:val="nil"/>
              <w:bottom w:val="nil"/>
              <w:right w:val="nil"/>
            </w:tcBorders>
          </w:tcPr>
          <w:p w:rsidR="00C12B76" w:rsidRPr="00CE5387" w:rsidRDefault="004F700E" w:rsidP="00C12B76">
            <w:pPr>
              <w:pStyle w:val="NoSpacing"/>
              <w:jc w:val="center"/>
              <w:rPr>
                <w:sz w:val="18"/>
                <w:szCs w:val="18"/>
              </w:rPr>
            </w:pPr>
            <w:r w:rsidRPr="00CE5387">
              <w:rPr>
                <w:sz w:val="18"/>
                <w:szCs w:val="18"/>
              </w:rPr>
              <w:t>12</w:t>
            </w:r>
          </w:p>
          <w:p w:rsidR="00C12B76" w:rsidRPr="00CE5387" w:rsidRDefault="004F700E" w:rsidP="004F700E">
            <w:pPr>
              <w:pStyle w:val="NoSpacing"/>
              <w:jc w:val="center"/>
              <w:rPr>
                <w:sz w:val="18"/>
                <w:szCs w:val="18"/>
              </w:rPr>
            </w:pPr>
            <w:r w:rsidRPr="00CE5387">
              <w:rPr>
                <w:sz w:val="18"/>
                <w:szCs w:val="18"/>
              </w:rPr>
              <w:t>(4-</w:t>
            </w:r>
            <w:r w:rsidR="00C12B76" w:rsidRPr="00CE5387">
              <w:rPr>
                <w:sz w:val="18"/>
                <w:szCs w:val="18"/>
              </w:rPr>
              <w:t>22)</w:t>
            </w:r>
          </w:p>
        </w:tc>
        <w:tc>
          <w:tcPr>
            <w:tcW w:w="0" w:type="auto"/>
            <w:tcBorders>
              <w:left w:val="nil"/>
              <w:bottom w:val="nil"/>
              <w:right w:val="nil"/>
            </w:tcBorders>
          </w:tcPr>
          <w:p w:rsidR="00C12B76" w:rsidRPr="00CE5387" w:rsidRDefault="00C12B76" w:rsidP="00C12B76">
            <w:pPr>
              <w:pStyle w:val="NoSpacing"/>
              <w:jc w:val="center"/>
              <w:rPr>
                <w:sz w:val="18"/>
                <w:szCs w:val="18"/>
              </w:rPr>
            </w:pPr>
            <w:r w:rsidRPr="00CE5387">
              <w:rPr>
                <w:sz w:val="18"/>
                <w:szCs w:val="18"/>
              </w:rPr>
              <w:t>8.3</w:t>
            </w:r>
          </w:p>
          <w:p w:rsidR="00C12B76" w:rsidRPr="00CE5387" w:rsidRDefault="00C12B76" w:rsidP="00C12B76">
            <w:pPr>
              <w:pStyle w:val="NoSpacing"/>
              <w:jc w:val="center"/>
              <w:rPr>
                <w:sz w:val="18"/>
                <w:szCs w:val="18"/>
              </w:rPr>
            </w:pPr>
            <w:r w:rsidRPr="00CE5387">
              <w:rPr>
                <w:sz w:val="18"/>
                <w:szCs w:val="18"/>
              </w:rPr>
              <w:t>(4.5-25.0)</w:t>
            </w:r>
          </w:p>
        </w:tc>
      </w:tr>
      <w:tr w:rsidR="00C12B76" w:rsidRPr="00CE5387" w:rsidTr="00C12B76">
        <w:tc>
          <w:tcPr>
            <w:tcW w:w="2518" w:type="dxa"/>
            <w:tcBorders>
              <w:top w:val="nil"/>
              <w:left w:val="nil"/>
              <w:bottom w:val="single" w:sz="4" w:space="0" w:color="auto"/>
              <w:right w:val="nil"/>
            </w:tcBorders>
          </w:tcPr>
          <w:p w:rsidR="00C12B76" w:rsidRPr="00CE5387" w:rsidRDefault="00C12B76" w:rsidP="00C12B76">
            <w:pPr>
              <w:rPr>
                <w:sz w:val="18"/>
                <w:szCs w:val="18"/>
              </w:rPr>
            </w:pPr>
          </w:p>
        </w:tc>
        <w:tc>
          <w:tcPr>
            <w:tcW w:w="1418" w:type="dxa"/>
            <w:tcBorders>
              <w:top w:val="nil"/>
              <w:left w:val="nil"/>
              <w:bottom w:val="single" w:sz="4" w:space="0" w:color="auto"/>
              <w:right w:val="nil"/>
            </w:tcBorders>
          </w:tcPr>
          <w:p w:rsidR="00C12B76" w:rsidRPr="00CE5387" w:rsidRDefault="00C12B76" w:rsidP="00C12B76">
            <w:pPr>
              <w:rPr>
                <w:sz w:val="18"/>
                <w:szCs w:val="18"/>
              </w:rPr>
            </w:pPr>
            <w:r w:rsidRPr="00CE5387">
              <w:rPr>
                <w:sz w:val="18"/>
                <w:szCs w:val="18"/>
              </w:rPr>
              <w:t>Fuller 2011</w:t>
            </w:r>
          </w:p>
        </w:tc>
        <w:tc>
          <w:tcPr>
            <w:tcW w:w="1275" w:type="dxa"/>
            <w:tcBorders>
              <w:top w:val="nil"/>
              <w:left w:val="nil"/>
              <w:bottom w:val="single" w:sz="4" w:space="0" w:color="auto"/>
              <w:right w:val="nil"/>
            </w:tcBorders>
          </w:tcPr>
          <w:p w:rsidR="00C12B76" w:rsidRPr="00CE5387" w:rsidRDefault="00C12B76" w:rsidP="00C12B76">
            <w:pPr>
              <w:pStyle w:val="NoSpacing"/>
              <w:jc w:val="center"/>
              <w:rPr>
                <w:sz w:val="18"/>
                <w:szCs w:val="18"/>
              </w:rPr>
            </w:pPr>
            <w:r w:rsidRPr="00CE5387">
              <w:rPr>
                <w:sz w:val="18"/>
                <w:szCs w:val="18"/>
              </w:rPr>
              <w:t>2.09</w:t>
            </w:r>
          </w:p>
          <w:p w:rsidR="00C12B76" w:rsidRPr="00CE5387" w:rsidRDefault="00C12B76" w:rsidP="00C12B76">
            <w:pPr>
              <w:pStyle w:val="NoSpacing"/>
              <w:jc w:val="center"/>
              <w:rPr>
                <w:sz w:val="18"/>
                <w:szCs w:val="18"/>
              </w:rPr>
            </w:pPr>
            <w:r w:rsidRPr="00CE5387">
              <w:rPr>
                <w:sz w:val="18"/>
                <w:szCs w:val="18"/>
              </w:rPr>
              <w:t>(1.59-2.74)</w:t>
            </w:r>
          </w:p>
          <w:p w:rsidR="00C12B76" w:rsidRPr="00CE5387" w:rsidRDefault="00C12B76" w:rsidP="00C12B76">
            <w:pPr>
              <w:pStyle w:val="NoSpacing"/>
              <w:jc w:val="center"/>
              <w:rPr>
                <w:sz w:val="18"/>
                <w:szCs w:val="18"/>
              </w:rPr>
            </w:pPr>
          </w:p>
        </w:tc>
        <w:tc>
          <w:tcPr>
            <w:tcW w:w="3144" w:type="dxa"/>
            <w:tcBorders>
              <w:top w:val="nil"/>
              <w:left w:val="nil"/>
              <w:bottom w:val="single" w:sz="4" w:space="0" w:color="auto"/>
              <w:right w:val="nil"/>
            </w:tcBorders>
          </w:tcPr>
          <w:p w:rsidR="00C12B76" w:rsidRPr="00CE5387" w:rsidRDefault="00C12B76" w:rsidP="00C12B76">
            <w:pPr>
              <w:jc w:val="center"/>
              <w:rPr>
                <w:sz w:val="18"/>
                <w:szCs w:val="18"/>
              </w:rPr>
            </w:pPr>
            <w:r w:rsidRPr="00CE5387">
              <w:rPr>
                <w:sz w:val="18"/>
                <w:szCs w:val="18"/>
              </w:rPr>
              <w:t>17 per 100</w:t>
            </w:r>
          </w:p>
        </w:tc>
        <w:tc>
          <w:tcPr>
            <w:tcW w:w="0" w:type="auto"/>
            <w:tcBorders>
              <w:top w:val="nil"/>
              <w:left w:val="nil"/>
              <w:bottom w:val="single" w:sz="4" w:space="0" w:color="auto"/>
              <w:right w:val="nil"/>
            </w:tcBorders>
          </w:tcPr>
          <w:p w:rsidR="00C12B76" w:rsidRPr="00CE5387" w:rsidRDefault="00C12B76" w:rsidP="00C12B76">
            <w:pPr>
              <w:pStyle w:val="NoSpacing"/>
              <w:jc w:val="center"/>
              <w:rPr>
                <w:sz w:val="18"/>
                <w:szCs w:val="18"/>
              </w:rPr>
            </w:pPr>
            <w:r w:rsidRPr="00CE5387">
              <w:rPr>
                <w:sz w:val="18"/>
                <w:szCs w:val="18"/>
              </w:rPr>
              <w:t>31 per 100</w:t>
            </w:r>
          </w:p>
          <w:p w:rsidR="00C12B76" w:rsidRPr="00CE5387" w:rsidRDefault="00C12B76" w:rsidP="00C12B76">
            <w:pPr>
              <w:pStyle w:val="NoSpacing"/>
              <w:jc w:val="center"/>
              <w:rPr>
                <w:sz w:val="18"/>
                <w:szCs w:val="18"/>
              </w:rPr>
            </w:pPr>
            <w:r w:rsidRPr="00CE5387">
              <w:rPr>
                <w:sz w:val="18"/>
                <w:szCs w:val="18"/>
              </w:rPr>
              <w:t>(25 to 37)</w:t>
            </w:r>
          </w:p>
        </w:tc>
        <w:tc>
          <w:tcPr>
            <w:tcW w:w="0" w:type="auto"/>
            <w:tcBorders>
              <w:top w:val="nil"/>
              <w:left w:val="nil"/>
              <w:bottom w:val="single" w:sz="4" w:space="0" w:color="auto"/>
              <w:right w:val="nil"/>
            </w:tcBorders>
          </w:tcPr>
          <w:p w:rsidR="00C12B76" w:rsidRPr="00CE5387" w:rsidRDefault="00C12B76" w:rsidP="00C12B76">
            <w:pPr>
              <w:pStyle w:val="NoSpacing"/>
              <w:jc w:val="center"/>
              <w:rPr>
                <w:sz w:val="18"/>
                <w:szCs w:val="18"/>
              </w:rPr>
            </w:pPr>
            <w:r w:rsidRPr="00CE5387">
              <w:rPr>
                <w:sz w:val="18"/>
                <w:szCs w:val="18"/>
              </w:rPr>
              <w:t>13</w:t>
            </w:r>
          </w:p>
          <w:p w:rsidR="00C12B76" w:rsidRPr="00CE5387" w:rsidRDefault="004F700E" w:rsidP="00C12B76">
            <w:pPr>
              <w:pStyle w:val="NoSpacing"/>
              <w:jc w:val="center"/>
              <w:rPr>
                <w:sz w:val="18"/>
                <w:szCs w:val="18"/>
              </w:rPr>
            </w:pPr>
            <w:r w:rsidRPr="00CE5387">
              <w:rPr>
                <w:sz w:val="18"/>
                <w:szCs w:val="18"/>
              </w:rPr>
              <w:t>(8-</w:t>
            </w:r>
            <w:r w:rsidR="00C12B76" w:rsidRPr="00CE5387">
              <w:rPr>
                <w:sz w:val="18"/>
                <w:szCs w:val="18"/>
              </w:rPr>
              <w:t>19)</w:t>
            </w:r>
          </w:p>
        </w:tc>
        <w:tc>
          <w:tcPr>
            <w:tcW w:w="0" w:type="auto"/>
            <w:tcBorders>
              <w:top w:val="nil"/>
              <w:left w:val="nil"/>
              <w:bottom w:val="single" w:sz="4" w:space="0" w:color="auto"/>
              <w:right w:val="nil"/>
            </w:tcBorders>
          </w:tcPr>
          <w:p w:rsidR="00C12B76" w:rsidRPr="00CE5387" w:rsidRDefault="00C12B76" w:rsidP="00C12B76">
            <w:pPr>
              <w:pStyle w:val="NoSpacing"/>
              <w:jc w:val="center"/>
              <w:rPr>
                <w:sz w:val="18"/>
                <w:szCs w:val="18"/>
              </w:rPr>
            </w:pPr>
            <w:r w:rsidRPr="00CE5387">
              <w:rPr>
                <w:sz w:val="18"/>
                <w:szCs w:val="18"/>
              </w:rPr>
              <w:t>7.7</w:t>
            </w:r>
          </w:p>
          <w:p w:rsidR="00C12B76" w:rsidRPr="00CE5387" w:rsidRDefault="00C12B76" w:rsidP="00C12B76">
            <w:pPr>
              <w:pStyle w:val="NoSpacing"/>
              <w:jc w:val="center"/>
              <w:rPr>
                <w:sz w:val="18"/>
                <w:szCs w:val="18"/>
              </w:rPr>
            </w:pPr>
            <w:r w:rsidRPr="00CE5387">
              <w:rPr>
                <w:sz w:val="18"/>
                <w:szCs w:val="18"/>
              </w:rPr>
              <w:t>(5.3-12.5)</w:t>
            </w:r>
          </w:p>
        </w:tc>
      </w:tr>
      <w:tr w:rsidR="00C12B76" w:rsidRPr="00CE5387" w:rsidTr="00C12B76">
        <w:tc>
          <w:tcPr>
            <w:tcW w:w="2518" w:type="dxa"/>
            <w:tcBorders>
              <w:left w:val="nil"/>
              <w:bottom w:val="single" w:sz="4" w:space="0" w:color="auto"/>
              <w:right w:val="nil"/>
            </w:tcBorders>
            <w:shd w:val="clear" w:color="auto" w:fill="FFFFFF" w:themeFill="background1"/>
          </w:tcPr>
          <w:p w:rsidR="00C12B76" w:rsidRPr="00CE5387" w:rsidRDefault="00C12B76" w:rsidP="00C12B76">
            <w:pPr>
              <w:rPr>
                <w:sz w:val="18"/>
                <w:szCs w:val="18"/>
              </w:rPr>
            </w:pPr>
            <w:r w:rsidRPr="00CE5387">
              <w:rPr>
                <w:sz w:val="18"/>
                <w:szCs w:val="18"/>
              </w:rPr>
              <w:t>Unfavourable outcome</w:t>
            </w:r>
          </w:p>
        </w:tc>
        <w:tc>
          <w:tcPr>
            <w:tcW w:w="1418" w:type="dxa"/>
            <w:tcBorders>
              <w:left w:val="nil"/>
              <w:bottom w:val="single" w:sz="4" w:space="0" w:color="auto"/>
              <w:right w:val="nil"/>
            </w:tcBorders>
            <w:shd w:val="clear" w:color="auto" w:fill="FFFFFF" w:themeFill="background1"/>
          </w:tcPr>
          <w:p w:rsidR="00C12B76" w:rsidRPr="00CE5387" w:rsidRDefault="00C12B76" w:rsidP="00C12B76">
            <w:pPr>
              <w:rPr>
                <w:sz w:val="18"/>
                <w:szCs w:val="18"/>
              </w:rPr>
            </w:pPr>
            <w:r w:rsidRPr="00CE5387">
              <w:rPr>
                <w:sz w:val="18"/>
                <w:szCs w:val="18"/>
              </w:rPr>
              <w:t>Harrison 2013</w:t>
            </w:r>
          </w:p>
        </w:tc>
        <w:tc>
          <w:tcPr>
            <w:tcW w:w="1275" w:type="dxa"/>
            <w:tcBorders>
              <w:left w:val="nil"/>
              <w:bottom w:val="single" w:sz="4" w:space="0" w:color="auto"/>
              <w:right w:val="nil"/>
            </w:tcBorders>
            <w:shd w:val="clear" w:color="auto" w:fill="FFFFFF" w:themeFill="background1"/>
          </w:tcPr>
          <w:p w:rsidR="00C12B76" w:rsidRPr="00CE5387" w:rsidRDefault="00C12B76" w:rsidP="00C12B76">
            <w:pPr>
              <w:pStyle w:val="NoSpacing"/>
              <w:jc w:val="center"/>
              <w:rPr>
                <w:sz w:val="18"/>
                <w:szCs w:val="18"/>
              </w:rPr>
            </w:pPr>
            <w:r w:rsidRPr="00CE5387">
              <w:rPr>
                <w:bCs/>
                <w:sz w:val="18"/>
                <w:szCs w:val="18"/>
              </w:rPr>
              <w:t xml:space="preserve">1.13 </w:t>
            </w:r>
            <w:r w:rsidRPr="00CE5387">
              <w:rPr>
                <w:sz w:val="18"/>
                <w:szCs w:val="18"/>
              </w:rPr>
              <w:br/>
              <w:t>(0.36 to 3.6)</w:t>
            </w:r>
          </w:p>
          <w:p w:rsidR="00C12B76" w:rsidRPr="00CE5387" w:rsidRDefault="00C12B76" w:rsidP="00C12B76">
            <w:pPr>
              <w:pStyle w:val="NoSpacing"/>
              <w:jc w:val="center"/>
              <w:rPr>
                <w:sz w:val="18"/>
                <w:szCs w:val="18"/>
              </w:rPr>
            </w:pPr>
          </w:p>
        </w:tc>
        <w:tc>
          <w:tcPr>
            <w:tcW w:w="3144" w:type="dxa"/>
            <w:tcBorders>
              <w:left w:val="nil"/>
              <w:bottom w:val="single" w:sz="4" w:space="0" w:color="auto"/>
              <w:right w:val="nil"/>
            </w:tcBorders>
            <w:shd w:val="clear" w:color="auto" w:fill="FFFFFF" w:themeFill="background1"/>
          </w:tcPr>
          <w:p w:rsidR="00C12B76" w:rsidRPr="00CE5387" w:rsidRDefault="00C12B76" w:rsidP="00C12B76">
            <w:pPr>
              <w:pStyle w:val="NormalWeb"/>
              <w:jc w:val="center"/>
              <w:rPr>
                <w:rFonts w:ascii="Calibri" w:hAnsi="Calibri" w:cs="Arial"/>
                <w:bCs/>
                <w:sz w:val="18"/>
                <w:szCs w:val="18"/>
              </w:rPr>
            </w:pPr>
            <w:r w:rsidRPr="00CE5387">
              <w:rPr>
                <w:rFonts w:ascii="Calibri" w:hAnsi="Calibri" w:cs="Arial"/>
                <w:bCs/>
                <w:sz w:val="18"/>
                <w:szCs w:val="18"/>
              </w:rPr>
              <w:t>53 per 100</w:t>
            </w:r>
          </w:p>
          <w:p w:rsidR="00C12B76" w:rsidRPr="00CE5387" w:rsidRDefault="00C12B76" w:rsidP="00C12B76">
            <w:pPr>
              <w:pStyle w:val="NoSpacing"/>
              <w:jc w:val="center"/>
              <w:rPr>
                <w:sz w:val="18"/>
                <w:szCs w:val="18"/>
              </w:rPr>
            </w:pPr>
          </w:p>
        </w:tc>
        <w:tc>
          <w:tcPr>
            <w:tcW w:w="0" w:type="auto"/>
            <w:tcBorders>
              <w:left w:val="nil"/>
              <w:bottom w:val="single" w:sz="4" w:space="0" w:color="auto"/>
              <w:right w:val="nil"/>
            </w:tcBorders>
            <w:shd w:val="clear" w:color="auto" w:fill="FFFFFF" w:themeFill="background1"/>
          </w:tcPr>
          <w:p w:rsidR="00C12B76" w:rsidRPr="00CE5387" w:rsidRDefault="00C12B76" w:rsidP="00C12B76">
            <w:pPr>
              <w:pStyle w:val="NormalWeb"/>
              <w:jc w:val="center"/>
              <w:rPr>
                <w:rFonts w:ascii="Calibri" w:hAnsi="Calibri" w:cs="Arial"/>
                <w:sz w:val="18"/>
                <w:szCs w:val="18"/>
              </w:rPr>
            </w:pPr>
            <w:r w:rsidRPr="00CE5387">
              <w:rPr>
                <w:rFonts w:ascii="Calibri" w:hAnsi="Calibri"/>
                <w:bCs/>
                <w:sz w:val="18"/>
                <w:szCs w:val="18"/>
              </w:rPr>
              <w:t>56 per 100</w:t>
            </w:r>
            <w:r w:rsidRPr="00CE5387">
              <w:rPr>
                <w:rFonts w:ascii="Calibri" w:hAnsi="Calibri"/>
                <w:sz w:val="18"/>
                <w:szCs w:val="18"/>
              </w:rPr>
              <w:br/>
              <w:t>(29 to 80)</w:t>
            </w:r>
          </w:p>
        </w:tc>
        <w:tc>
          <w:tcPr>
            <w:tcW w:w="0" w:type="auto"/>
            <w:tcBorders>
              <w:left w:val="nil"/>
              <w:bottom w:val="single" w:sz="4" w:space="0" w:color="auto"/>
              <w:right w:val="nil"/>
            </w:tcBorders>
            <w:shd w:val="clear" w:color="auto" w:fill="FFFFFF" w:themeFill="background1"/>
          </w:tcPr>
          <w:p w:rsidR="00C12B76" w:rsidRPr="00CE5387" w:rsidRDefault="00C12B76" w:rsidP="00C12B76">
            <w:pPr>
              <w:pStyle w:val="NoSpacing"/>
              <w:jc w:val="center"/>
              <w:rPr>
                <w:sz w:val="18"/>
                <w:szCs w:val="18"/>
              </w:rPr>
            </w:pPr>
            <w:r w:rsidRPr="00CE5387">
              <w:rPr>
                <w:sz w:val="18"/>
                <w:szCs w:val="18"/>
              </w:rPr>
              <w:t>3</w:t>
            </w:r>
          </w:p>
          <w:p w:rsidR="00C12B76" w:rsidRPr="00CE5387" w:rsidRDefault="004F700E" w:rsidP="00C12B76">
            <w:pPr>
              <w:pStyle w:val="NoSpacing"/>
              <w:jc w:val="center"/>
              <w:rPr>
                <w:sz w:val="18"/>
                <w:szCs w:val="18"/>
              </w:rPr>
            </w:pPr>
            <w:r w:rsidRPr="00CE5387">
              <w:rPr>
                <w:sz w:val="18"/>
                <w:szCs w:val="18"/>
              </w:rPr>
              <w:t xml:space="preserve">(-24 - </w:t>
            </w:r>
            <w:r w:rsidR="00C12B76" w:rsidRPr="00CE5387">
              <w:rPr>
                <w:sz w:val="18"/>
                <w:szCs w:val="18"/>
              </w:rPr>
              <w:t>27)</w:t>
            </w:r>
          </w:p>
        </w:tc>
        <w:tc>
          <w:tcPr>
            <w:tcW w:w="0" w:type="auto"/>
            <w:tcBorders>
              <w:left w:val="nil"/>
              <w:bottom w:val="single" w:sz="4" w:space="0" w:color="auto"/>
              <w:right w:val="nil"/>
            </w:tcBorders>
            <w:shd w:val="clear" w:color="auto" w:fill="FFFFFF" w:themeFill="background1"/>
          </w:tcPr>
          <w:p w:rsidR="00C12B76" w:rsidRPr="00CE5387" w:rsidRDefault="00C12B76" w:rsidP="00C12B76">
            <w:pPr>
              <w:pStyle w:val="NoSpacing"/>
              <w:jc w:val="center"/>
              <w:rPr>
                <w:sz w:val="18"/>
                <w:szCs w:val="18"/>
              </w:rPr>
            </w:pPr>
            <w:r w:rsidRPr="00CE5387">
              <w:rPr>
                <w:sz w:val="18"/>
                <w:szCs w:val="18"/>
              </w:rPr>
              <w:t>33.3</w:t>
            </w:r>
          </w:p>
          <w:p w:rsidR="00C12B76" w:rsidRPr="00CE5387" w:rsidRDefault="00C12B76" w:rsidP="00C12B76">
            <w:pPr>
              <w:pStyle w:val="NoSpacing"/>
              <w:jc w:val="center"/>
              <w:rPr>
                <w:sz w:val="18"/>
                <w:szCs w:val="18"/>
              </w:rPr>
            </w:pPr>
            <w:r w:rsidRPr="00CE5387">
              <w:rPr>
                <w:sz w:val="18"/>
                <w:szCs w:val="18"/>
              </w:rPr>
              <w:t>(-4.2-3.7)</w:t>
            </w:r>
          </w:p>
        </w:tc>
      </w:tr>
      <w:tr w:rsidR="00C12B76" w:rsidRPr="00CE5387" w:rsidTr="00C12B76">
        <w:tc>
          <w:tcPr>
            <w:tcW w:w="2518" w:type="dxa"/>
            <w:tcBorders>
              <w:left w:val="nil"/>
              <w:right w:val="nil"/>
            </w:tcBorders>
            <w:shd w:val="clear" w:color="auto" w:fill="FFFFFF" w:themeFill="background1"/>
          </w:tcPr>
          <w:p w:rsidR="00C12B76" w:rsidRPr="00CE5387" w:rsidRDefault="00C12B76" w:rsidP="00C12B76">
            <w:pPr>
              <w:rPr>
                <w:sz w:val="18"/>
                <w:szCs w:val="18"/>
              </w:rPr>
            </w:pPr>
            <w:r w:rsidRPr="00CE5387">
              <w:rPr>
                <w:sz w:val="18"/>
                <w:szCs w:val="18"/>
              </w:rPr>
              <w:t>Mortality, disability and inpatient complications</w:t>
            </w:r>
          </w:p>
        </w:tc>
        <w:tc>
          <w:tcPr>
            <w:tcW w:w="1418" w:type="dxa"/>
            <w:tcBorders>
              <w:left w:val="nil"/>
              <w:right w:val="nil"/>
            </w:tcBorders>
            <w:shd w:val="clear" w:color="auto" w:fill="FFFFFF" w:themeFill="background1"/>
          </w:tcPr>
          <w:p w:rsidR="00C12B76" w:rsidRPr="00CE5387" w:rsidRDefault="00C12B76" w:rsidP="00C12B76">
            <w:pPr>
              <w:rPr>
                <w:sz w:val="18"/>
                <w:szCs w:val="18"/>
              </w:rPr>
            </w:pPr>
            <w:r w:rsidRPr="00CE5387">
              <w:rPr>
                <w:sz w:val="18"/>
                <w:szCs w:val="18"/>
              </w:rPr>
              <w:t>Newgard 2004</w:t>
            </w:r>
          </w:p>
        </w:tc>
        <w:tc>
          <w:tcPr>
            <w:tcW w:w="1275" w:type="dxa"/>
            <w:tcBorders>
              <w:left w:val="nil"/>
              <w:right w:val="nil"/>
            </w:tcBorders>
            <w:shd w:val="clear" w:color="auto" w:fill="FFFFFF" w:themeFill="background1"/>
          </w:tcPr>
          <w:p w:rsidR="00C12B76" w:rsidRPr="00CE5387" w:rsidRDefault="00C12B76" w:rsidP="00C12B76">
            <w:pPr>
              <w:pStyle w:val="NoSpacing"/>
              <w:jc w:val="center"/>
              <w:rPr>
                <w:sz w:val="18"/>
                <w:szCs w:val="18"/>
              </w:rPr>
            </w:pPr>
            <w:r w:rsidRPr="00CE5387">
              <w:rPr>
                <w:sz w:val="18"/>
                <w:szCs w:val="18"/>
              </w:rPr>
              <w:t>1.28</w:t>
            </w:r>
          </w:p>
          <w:p w:rsidR="00C12B76" w:rsidRPr="00CE5387" w:rsidRDefault="00C12B76" w:rsidP="00C12B76">
            <w:pPr>
              <w:pStyle w:val="NoSpacing"/>
              <w:jc w:val="center"/>
              <w:rPr>
                <w:sz w:val="18"/>
                <w:szCs w:val="18"/>
              </w:rPr>
            </w:pPr>
            <w:r w:rsidRPr="00CE5387">
              <w:rPr>
                <w:sz w:val="18"/>
                <w:szCs w:val="18"/>
              </w:rPr>
              <w:t>(0.83-1.97)</w:t>
            </w:r>
          </w:p>
        </w:tc>
        <w:tc>
          <w:tcPr>
            <w:tcW w:w="3144" w:type="dxa"/>
            <w:tcBorders>
              <w:left w:val="nil"/>
              <w:right w:val="nil"/>
            </w:tcBorders>
            <w:shd w:val="clear" w:color="auto" w:fill="FFFFFF" w:themeFill="background1"/>
          </w:tcPr>
          <w:p w:rsidR="00C12B76" w:rsidRPr="00CE5387" w:rsidRDefault="00C12B76" w:rsidP="00C12B76">
            <w:pPr>
              <w:jc w:val="center"/>
              <w:rPr>
                <w:sz w:val="18"/>
                <w:szCs w:val="18"/>
              </w:rPr>
            </w:pPr>
            <w:r w:rsidRPr="00CE5387">
              <w:rPr>
                <w:sz w:val="18"/>
                <w:szCs w:val="18"/>
              </w:rPr>
              <w:t>Not reported</w:t>
            </w:r>
          </w:p>
        </w:tc>
        <w:tc>
          <w:tcPr>
            <w:tcW w:w="0" w:type="auto"/>
            <w:tcBorders>
              <w:left w:val="nil"/>
              <w:right w:val="nil"/>
            </w:tcBorders>
            <w:shd w:val="clear" w:color="auto" w:fill="FFFFFF" w:themeFill="background1"/>
          </w:tcPr>
          <w:p w:rsidR="00C12B76" w:rsidRPr="00CE5387" w:rsidRDefault="00C12B76" w:rsidP="00C12B76">
            <w:pPr>
              <w:jc w:val="center"/>
              <w:rPr>
                <w:sz w:val="18"/>
                <w:szCs w:val="18"/>
              </w:rPr>
            </w:pPr>
            <w:r w:rsidRPr="00CE5387">
              <w:rPr>
                <w:sz w:val="18"/>
                <w:szCs w:val="18"/>
              </w:rPr>
              <w:t>Unable to calculate</w:t>
            </w:r>
          </w:p>
        </w:tc>
        <w:tc>
          <w:tcPr>
            <w:tcW w:w="0" w:type="auto"/>
            <w:tcBorders>
              <w:left w:val="nil"/>
              <w:right w:val="nil"/>
            </w:tcBorders>
            <w:shd w:val="clear" w:color="auto" w:fill="FFFFFF" w:themeFill="background1"/>
          </w:tcPr>
          <w:p w:rsidR="00C12B76" w:rsidRPr="00CE5387" w:rsidRDefault="00C12B76" w:rsidP="00C12B76">
            <w:pPr>
              <w:pStyle w:val="NoSpacing"/>
              <w:jc w:val="center"/>
              <w:rPr>
                <w:sz w:val="18"/>
                <w:szCs w:val="18"/>
              </w:rPr>
            </w:pPr>
            <w:r w:rsidRPr="00CE5387">
              <w:rPr>
                <w:sz w:val="18"/>
                <w:szCs w:val="18"/>
              </w:rPr>
              <w:t>Unable to calculate</w:t>
            </w:r>
          </w:p>
        </w:tc>
        <w:tc>
          <w:tcPr>
            <w:tcW w:w="0" w:type="auto"/>
            <w:tcBorders>
              <w:left w:val="nil"/>
              <w:right w:val="nil"/>
            </w:tcBorders>
            <w:shd w:val="clear" w:color="auto" w:fill="FFFFFF" w:themeFill="background1"/>
          </w:tcPr>
          <w:p w:rsidR="00C12B76" w:rsidRPr="00CE5387" w:rsidRDefault="00C12B76" w:rsidP="00C12B76">
            <w:pPr>
              <w:pStyle w:val="NoSpacing"/>
              <w:jc w:val="center"/>
              <w:rPr>
                <w:sz w:val="18"/>
                <w:szCs w:val="18"/>
              </w:rPr>
            </w:pPr>
            <w:r w:rsidRPr="00CE5387">
              <w:rPr>
                <w:sz w:val="18"/>
                <w:szCs w:val="18"/>
              </w:rPr>
              <w:t>Unable to calculate</w:t>
            </w:r>
          </w:p>
        </w:tc>
      </w:tr>
    </w:tbl>
    <w:p w:rsidR="00C12B76" w:rsidRPr="00CE5387" w:rsidRDefault="00C12B76" w:rsidP="00C12B76">
      <w:pPr>
        <w:autoSpaceDE w:val="0"/>
        <w:autoSpaceDN w:val="0"/>
        <w:adjustRightInd w:val="0"/>
        <w:spacing w:line="240" w:lineRule="auto"/>
        <w:rPr>
          <w:b/>
        </w:rPr>
      </w:pPr>
    </w:p>
    <w:p w:rsidR="00C12B76" w:rsidRPr="00CE5387" w:rsidRDefault="00C12B76" w:rsidP="00C12B76">
      <w:pPr>
        <w:pStyle w:val="Heading4"/>
      </w:pPr>
    </w:p>
    <w:p w:rsidR="00C12B76" w:rsidRPr="00CE5387" w:rsidRDefault="00C12B76" w:rsidP="00C12B76"/>
    <w:p w:rsidR="00C12B76" w:rsidRPr="00CE5387" w:rsidRDefault="00C12B76" w:rsidP="00C12B76">
      <w:pPr>
        <w:sectPr w:rsidR="00C12B76" w:rsidRPr="00CE5387" w:rsidSect="00C12B76">
          <w:pgSz w:w="16838" w:h="11906" w:orient="landscape" w:code="9"/>
          <w:pgMar w:top="2268" w:right="1134" w:bottom="1134" w:left="1134" w:header="851" w:footer="851" w:gutter="0"/>
          <w:cols w:space="708"/>
          <w:titlePg/>
          <w:docGrid w:linePitch="360"/>
        </w:sectPr>
      </w:pPr>
    </w:p>
    <w:p w:rsidR="00BD3296" w:rsidRPr="00CE5387" w:rsidRDefault="00BD3296" w:rsidP="00BD3296">
      <w:pPr>
        <w:pStyle w:val="Heading4"/>
      </w:pPr>
      <w:r w:rsidRPr="00CE5387">
        <w:lastRenderedPageBreak/>
        <w:t>Secondary outcomes</w:t>
      </w:r>
    </w:p>
    <w:p w:rsidR="00BD3296" w:rsidRPr="00CE5387" w:rsidRDefault="00BD3296" w:rsidP="00BD3296">
      <w:r w:rsidRPr="00CE5387">
        <w:t>Harrison 2013 reported that patients demonstrated a small, but statistically significantly, improvement in health related quality of life following routine secondary transfer to SNCs compared to management entirely within NSAHs (adjusted incremental EQ5D 0.13, 95% CI 0.03-0.23; adjusted incremental QALYs 0.05, 95% CI 0.02-0.09). However, length of ICU and total hospital stay were much shorter for ‘no’ transfer patients (crude comparison of ICU stay: 5.7 days v 13.9 days, crude comparison of total hospital stay: 18.4 days v 48 days).</w:t>
      </w:r>
    </w:p>
    <w:p w:rsidR="00C12B76" w:rsidRPr="00CE5387" w:rsidRDefault="00C12B76" w:rsidP="00BD3296">
      <w:pPr>
        <w:pStyle w:val="Heading4"/>
      </w:pPr>
      <w:r w:rsidRPr="00CE5387">
        <w:t>Overall quality of evidence</w:t>
      </w:r>
    </w:p>
    <w:p w:rsidR="00C12B76" w:rsidRPr="00CE5387" w:rsidRDefault="00C12B76" w:rsidP="00C12B76">
      <w:r w:rsidRPr="00CE5387">
        <w:t>Findings supported by results from observational studies are given a GRADE baseline rating of low quality evidence, predominantly reflecting the relatively high risk of bias from confounding. The quality of evidence for mortality was not downgraded based on methodology, precision, effect size or directness. As any residual confounding is likely to reduce effect estimates further, and in the absence of a dose-response gradient, the included studies did not qualify for upgrading. Conversely, the effect estimate for unfavourable outcome was consistent with both a beneficial or adverse effect and this imprecision met the GRADE criterion for downgrading to very low quality evidence. The GRADE quality of evidence for each outcome is summarised in Table 2.5.</w:t>
      </w:r>
    </w:p>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 w:rsidR="00C12B76" w:rsidRPr="00CE5387" w:rsidRDefault="00C12B76" w:rsidP="00C12B76">
      <w:pPr>
        <w:rPr>
          <w:b/>
          <w:sz w:val="19"/>
          <w:szCs w:val="19"/>
          <w:lang w:eastAsia="en-GB"/>
        </w:rPr>
        <w:sectPr w:rsidR="00C12B76" w:rsidRPr="00CE5387" w:rsidSect="00C12B76">
          <w:pgSz w:w="11906" w:h="16838" w:code="9"/>
          <w:pgMar w:top="1134" w:right="1134" w:bottom="1134" w:left="2268" w:header="851" w:footer="851" w:gutter="0"/>
          <w:cols w:space="708"/>
          <w:titlePg/>
          <w:docGrid w:linePitch="360"/>
        </w:sectPr>
      </w:pPr>
    </w:p>
    <w:p w:rsidR="00C12B76" w:rsidRPr="00CE5387" w:rsidRDefault="00C12B76" w:rsidP="0059193C">
      <w:pPr>
        <w:pStyle w:val="Heading9"/>
      </w:pPr>
      <w:bookmarkStart w:id="40" w:name="_Toc399334870"/>
      <w:r w:rsidRPr="00CE5387">
        <w:rPr>
          <w:lang w:eastAsia="en-GB"/>
        </w:rPr>
        <w:lastRenderedPageBreak/>
        <w:t xml:space="preserve">Table 2.5. Summary of main findings of systematic review </w:t>
      </w:r>
      <w:r w:rsidRPr="00CE5387">
        <w:t xml:space="preserve">comparing routine and no secondary transfer strategies </w:t>
      </w:r>
      <w:r w:rsidRPr="00CE5387">
        <w:rPr>
          <w:lang w:eastAsia="en-GB"/>
        </w:rPr>
        <w:t>categorised by the GRADE classification</w:t>
      </w:r>
      <w:bookmarkEnd w:id="40"/>
    </w:p>
    <w:tbl>
      <w:tblPr>
        <w:tblW w:w="0" w:type="auto"/>
        <w:tblBorders>
          <w:top w:val="single" w:sz="6" w:space="0" w:color="000000"/>
          <w:left w:val="single" w:sz="6" w:space="0" w:color="000000"/>
          <w:bottom w:val="single" w:sz="6" w:space="0" w:color="000000"/>
          <w:right w:val="single" w:sz="6" w:space="0" w:color="000000"/>
        </w:tblBorders>
        <w:tblLook w:val="04A0" w:firstRow="1" w:lastRow="0" w:firstColumn="1" w:lastColumn="0" w:noHBand="0" w:noVBand="1"/>
      </w:tblPr>
      <w:tblGrid>
        <w:gridCol w:w="760"/>
        <w:gridCol w:w="1320"/>
        <w:gridCol w:w="920"/>
        <w:gridCol w:w="1369"/>
        <w:gridCol w:w="1255"/>
        <w:gridCol w:w="1217"/>
        <w:gridCol w:w="1054"/>
        <w:gridCol w:w="1083"/>
        <w:gridCol w:w="2080"/>
        <w:gridCol w:w="1116"/>
        <w:gridCol w:w="1729"/>
        <w:gridCol w:w="697"/>
      </w:tblGrid>
      <w:tr w:rsidR="00C12B76" w:rsidRPr="00CE5387" w:rsidTr="00C12B76">
        <w:trPr>
          <w:trHeight w:val="712"/>
        </w:trPr>
        <w:tc>
          <w:tcPr>
            <w:tcW w:w="0" w:type="auto"/>
            <w:vMerge w:val="restart"/>
            <w:tcBorders>
              <w:top w:val="single" w:sz="6" w:space="0" w:color="000000"/>
              <w:left w:val="nil"/>
              <w:bottom w:val="single" w:sz="6" w:space="0" w:color="000000"/>
              <w:right w:val="nil"/>
            </w:tcBorders>
            <w:shd w:val="clear" w:color="auto" w:fill="auto"/>
            <w:tcMar>
              <w:top w:w="15" w:type="dxa"/>
              <w:left w:w="15" w:type="dxa"/>
              <w:bottom w:w="15" w:type="dxa"/>
              <w:right w:w="15" w:type="dxa"/>
            </w:tcMar>
            <w:vAlign w:val="center"/>
          </w:tcPr>
          <w:p w:rsidR="00C12B76" w:rsidRPr="00CE5387" w:rsidRDefault="00C12B76" w:rsidP="00C12B76">
            <w:pPr>
              <w:spacing w:line="240" w:lineRule="auto"/>
              <w:jc w:val="center"/>
              <w:rPr>
                <w:rFonts w:ascii="Calibri" w:eastAsia="Times New Roman" w:hAnsi="Calibri" w:cs="Arial"/>
                <w:b/>
                <w:bCs/>
                <w:sz w:val="20"/>
                <w:szCs w:val="20"/>
                <w:lang w:eastAsia="en-GB"/>
              </w:rPr>
            </w:pPr>
          </w:p>
          <w:p w:rsidR="00C12B76" w:rsidRPr="00CE5387" w:rsidRDefault="00C12B76" w:rsidP="00C12B76">
            <w:pPr>
              <w:spacing w:line="240" w:lineRule="auto"/>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No. of studies</w:t>
            </w:r>
          </w:p>
        </w:tc>
        <w:tc>
          <w:tcPr>
            <w:tcW w:w="0" w:type="auto"/>
            <w:vMerge w:val="restart"/>
            <w:tcBorders>
              <w:top w:val="single" w:sz="6" w:space="0" w:color="000000"/>
              <w:left w:val="nil"/>
              <w:bottom w:val="single" w:sz="6" w:space="0" w:color="000000"/>
              <w:right w:val="nil"/>
            </w:tcBorders>
            <w:shd w:val="clear" w:color="auto" w:fill="auto"/>
            <w:tcMar>
              <w:top w:w="15" w:type="dxa"/>
              <w:left w:w="15" w:type="dxa"/>
              <w:bottom w:w="15" w:type="dxa"/>
              <w:right w:w="15" w:type="dxa"/>
            </w:tcMar>
            <w:vAlign w:val="center"/>
            <w:hideMark/>
          </w:tcPr>
          <w:p w:rsidR="00C12B76" w:rsidRPr="00CE5387" w:rsidRDefault="00C12B76" w:rsidP="00C12B76">
            <w:pPr>
              <w:spacing w:line="240" w:lineRule="auto"/>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Design</w:t>
            </w:r>
          </w:p>
        </w:tc>
        <w:tc>
          <w:tcPr>
            <w:tcW w:w="0" w:type="auto"/>
            <w:gridSpan w:val="4"/>
            <w:tcBorders>
              <w:top w:val="single" w:sz="6" w:space="0" w:color="000000"/>
              <w:left w:val="nil"/>
              <w:bottom w:val="single" w:sz="6" w:space="0" w:color="000000"/>
              <w:right w:val="nil"/>
            </w:tcBorders>
            <w:shd w:val="clear" w:color="auto" w:fill="auto"/>
            <w:tcMar>
              <w:top w:w="15" w:type="dxa"/>
              <w:left w:w="15" w:type="dxa"/>
              <w:bottom w:w="15" w:type="dxa"/>
              <w:right w:w="15" w:type="dxa"/>
            </w:tcMar>
            <w:vAlign w:val="center"/>
            <w:hideMark/>
          </w:tcPr>
          <w:p w:rsidR="00C12B76" w:rsidRPr="00CE5387" w:rsidRDefault="00C12B76" w:rsidP="00C12B76">
            <w:pPr>
              <w:jc w:val="center"/>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Downgrading criteria</w:t>
            </w:r>
          </w:p>
        </w:tc>
        <w:tc>
          <w:tcPr>
            <w:tcW w:w="0" w:type="auto"/>
            <w:gridSpan w:val="3"/>
            <w:tcBorders>
              <w:top w:val="single" w:sz="6" w:space="0" w:color="000000"/>
              <w:left w:val="nil"/>
              <w:bottom w:val="single" w:sz="6" w:space="0" w:color="000000"/>
              <w:right w:val="nil"/>
            </w:tcBorders>
            <w:shd w:val="clear" w:color="auto" w:fill="auto"/>
            <w:vAlign w:val="center"/>
          </w:tcPr>
          <w:p w:rsidR="00C12B76" w:rsidRPr="00CE5387" w:rsidRDefault="00C12B76" w:rsidP="00C12B76">
            <w:pPr>
              <w:jc w:val="center"/>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Upgrading criteria</w:t>
            </w:r>
          </w:p>
        </w:tc>
        <w:tc>
          <w:tcPr>
            <w:tcW w:w="0" w:type="auto"/>
            <w:gridSpan w:val="2"/>
            <w:tcBorders>
              <w:top w:val="single" w:sz="6" w:space="0" w:color="000000"/>
              <w:left w:val="nil"/>
              <w:bottom w:val="nil"/>
              <w:right w:val="nil"/>
            </w:tcBorders>
            <w:shd w:val="clear" w:color="auto" w:fill="auto"/>
            <w:tcMar>
              <w:top w:w="15" w:type="dxa"/>
              <w:left w:w="15" w:type="dxa"/>
              <w:bottom w:w="15" w:type="dxa"/>
              <w:right w:w="15" w:type="dxa"/>
            </w:tcMar>
            <w:vAlign w:val="center"/>
            <w:hideMark/>
          </w:tcPr>
          <w:p w:rsidR="00C12B76" w:rsidRPr="00CE5387" w:rsidRDefault="00C12B76" w:rsidP="00C12B76">
            <w:pPr>
              <w:pStyle w:val="NoSpacing"/>
              <w:jc w:val="center"/>
              <w:rPr>
                <w:rFonts w:ascii="Calibri" w:hAnsi="Calibri"/>
                <w:b/>
                <w:sz w:val="20"/>
                <w:szCs w:val="20"/>
                <w:lang w:eastAsia="en-GB"/>
              </w:rPr>
            </w:pPr>
            <w:r w:rsidRPr="00CE5387">
              <w:rPr>
                <w:rFonts w:ascii="Calibri" w:hAnsi="Calibri"/>
                <w:b/>
                <w:sz w:val="20"/>
                <w:szCs w:val="20"/>
                <w:lang w:eastAsia="en-GB"/>
              </w:rPr>
              <w:t>Association with no transfer strategy:</w:t>
            </w:r>
          </w:p>
        </w:tc>
        <w:tc>
          <w:tcPr>
            <w:tcW w:w="0" w:type="auto"/>
            <w:vMerge w:val="restart"/>
            <w:tcBorders>
              <w:top w:val="single" w:sz="6" w:space="0" w:color="000000"/>
              <w:left w:val="nil"/>
              <w:bottom w:val="single" w:sz="6" w:space="0" w:color="000000"/>
              <w:right w:val="nil"/>
            </w:tcBorders>
            <w:shd w:val="clear" w:color="auto" w:fill="auto"/>
            <w:tcMar>
              <w:top w:w="15" w:type="dxa"/>
              <w:left w:w="15" w:type="dxa"/>
              <w:bottom w:w="15" w:type="dxa"/>
              <w:right w:w="15" w:type="dxa"/>
            </w:tcMar>
            <w:vAlign w:val="center"/>
            <w:hideMark/>
          </w:tcPr>
          <w:p w:rsidR="00CC2695" w:rsidRPr="00CE5387" w:rsidRDefault="00CC2695" w:rsidP="00C12B76">
            <w:pPr>
              <w:spacing w:line="240" w:lineRule="auto"/>
              <w:jc w:val="center"/>
              <w:rPr>
                <w:rFonts w:ascii="Calibri" w:eastAsia="Times New Roman" w:hAnsi="Calibri" w:cs="Arial"/>
                <w:b/>
                <w:bCs/>
                <w:sz w:val="20"/>
                <w:szCs w:val="20"/>
                <w:lang w:eastAsia="en-GB"/>
              </w:rPr>
            </w:pPr>
          </w:p>
          <w:p w:rsidR="00CC2695" w:rsidRPr="00CE5387" w:rsidRDefault="00CC2695" w:rsidP="00C12B76">
            <w:pPr>
              <w:spacing w:line="240" w:lineRule="auto"/>
              <w:jc w:val="center"/>
              <w:rPr>
                <w:rFonts w:ascii="Calibri" w:eastAsia="Times New Roman" w:hAnsi="Calibri" w:cs="Arial"/>
                <w:b/>
                <w:bCs/>
                <w:sz w:val="20"/>
                <w:szCs w:val="20"/>
                <w:lang w:eastAsia="en-GB"/>
              </w:rPr>
            </w:pPr>
          </w:p>
          <w:p w:rsidR="00C12B76" w:rsidRPr="00CE5387" w:rsidRDefault="00C12B76" w:rsidP="00C12B76">
            <w:pPr>
              <w:spacing w:line="240" w:lineRule="auto"/>
              <w:jc w:val="center"/>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Overall</w:t>
            </w:r>
          </w:p>
          <w:p w:rsidR="00C12B76" w:rsidRPr="00CE5387" w:rsidRDefault="00C12B76" w:rsidP="00C12B76">
            <w:pPr>
              <w:spacing w:line="240" w:lineRule="auto"/>
              <w:jc w:val="center"/>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Quality</w:t>
            </w:r>
          </w:p>
        </w:tc>
      </w:tr>
      <w:tr w:rsidR="00C12B76" w:rsidRPr="00CE5387" w:rsidTr="00CC2695">
        <w:tc>
          <w:tcPr>
            <w:tcW w:w="0" w:type="auto"/>
            <w:vMerge/>
            <w:tcBorders>
              <w:top w:val="single" w:sz="6" w:space="0" w:color="000000"/>
              <w:left w:val="nil"/>
              <w:bottom w:val="single" w:sz="6" w:space="0" w:color="000000"/>
              <w:right w:val="nil"/>
            </w:tcBorders>
            <w:shd w:val="clear" w:color="auto" w:fill="auto"/>
            <w:vAlign w:val="center"/>
            <w:hideMark/>
          </w:tcPr>
          <w:p w:rsidR="00C12B76" w:rsidRPr="00CE5387" w:rsidRDefault="00C12B76" w:rsidP="00C12B76">
            <w:pPr>
              <w:spacing w:line="240" w:lineRule="auto"/>
              <w:rPr>
                <w:rFonts w:ascii="Calibri" w:eastAsia="Times New Roman" w:hAnsi="Calibri" w:cs="Arial"/>
                <w:b/>
                <w:bCs/>
                <w:sz w:val="20"/>
                <w:szCs w:val="20"/>
                <w:lang w:eastAsia="en-GB"/>
              </w:rPr>
            </w:pPr>
          </w:p>
        </w:tc>
        <w:tc>
          <w:tcPr>
            <w:tcW w:w="0" w:type="auto"/>
            <w:vMerge/>
            <w:tcBorders>
              <w:top w:val="single" w:sz="6" w:space="0" w:color="000000"/>
              <w:left w:val="nil"/>
              <w:bottom w:val="single" w:sz="6" w:space="0" w:color="000000"/>
              <w:right w:val="nil"/>
            </w:tcBorders>
            <w:shd w:val="clear" w:color="auto" w:fill="auto"/>
            <w:vAlign w:val="center"/>
            <w:hideMark/>
          </w:tcPr>
          <w:p w:rsidR="00C12B76" w:rsidRPr="00CE5387" w:rsidRDefault="00C12B76" w:rsidP="00C12B76">
            <w:pPr>
              <w:spacing w:line="240" w:lineRule="auto"/>
              <w:rPr>
                <w:rFonts w:ascii="Calibri" w:eastAsia="Times New Roman" w:hAnsi="Calibri" w:cs="Arial"/>
                <w:b/>
                <w:bCs/>
                <w:sz w:val="20"/>
                <w:szCs w:val="20"/>
                <w:lang w:eastAsia="en-GB"/>
              </w:rPr>
            </w:pPr>
          </w:p>
        </w:tc>
        <w:tc>
          <w:tcPr>
            <w:tcW w:w="0" w:type="auto"/>
            <w:tcBorders>
              <w:top w:val="single" w:sz="6" w:space="0" w:color="000000"/>
              <w:left w:val="nil"/>
              <w:bottom w:val="single" w:sz="6" w:space="0" w:color="000000"/>
              <w:right w:val="nil"/>
            </w:tcBorders>
            <w:shd w:val="clear" w:color="auto" w:fill="auto"/>
            <w:tcMar>
              <w:top w:w="15" w:type="dxa"/>
              <w:left w:w="15" w:type="dxa"/>
              <w:bottom w:w="15" w:type="dxa"/>
              <w:right w:w="15" w:type="dxa"/>
            </w:tcMar>
            <w:vAlign w:val="center"/>
            <w:hideMark/>
          </w:tcPr>
          <w:p w:rsidR="00C12B76" w:rsidRPr="00CE5387" w:rsidRDefault="00C12B76" w:rsidP="00C12B76">
            <w:pPr>
              <w:spacing w:line="240" w:lineRule="auto"/>
              <w:jc w:val="center"/>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Risk of bias</w:t>
            </w:r>
          </w:p>
        </w:tc>
        <w:tc>
          <w:tcPr>
            <w:tcW w:w="0" w:type="auto"/>
            <w:tcBorders>
              <w:top w:val="single" w:sz="6" w:space="0" w:color="000000"/>
              <w:left w:val="nil"/>
              <w:bottom w:val="single" w:sz="6" w:space="0" w:color="000000"/>
              <w:right w:val="nil"/>
            </w:tcBorders>
            <w:shd w:val="clear" w:color="auto" w:fill="auto"/>
            <w:tcMar>
              <w:top w:w="15" w:type="dxa"/>
              <w:left w:w="15" w:type="dxa"/>
              <w:bottom w:w="15" w:type="dxa"/>
              <w:right w:w="15" w:type="dxa"/>
            </w:tcMar>
            <w:vAlign w:val="center"/>
            <w:hideMark/>
          </w:tcPr>
          <w:p w:rsidR="00C12B76" w:rsidRPr="00CE5387" w:rsidRDefault="00C12B76" w:rsidP="00C12B76">
            <w:pPr>
              <w:spacing w:line="240" w:lineRule="auto"/>
              <w:jc w:val="center"/>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Inconsistency</w:t>
            </w:r>
          </w:p>
        </w:tc>
        <w:tc>
          <w:tcPr>
            <w:tcW w:w="0" w:type="auto"/>
            <w:tcBorders>
              <w:top w:val="single" w:sz="6" w:space="0" w:color="000000"/>
              <w:left w:val="nil"/>
              <w:bottom w:val="single" w:sz="6" w:space="0" w:color="000000"/>
              <w:right w:val="nil"/>
            </w:tcBorders>
            <w:shd w:val="clear" w:color="auto" w:fill="auto"/>
            <w:tcMar>
              <w:top w:w="15" w:type="dxa"/>
              <w:left w:w="15" w:type="dxa"/>
              <w:bottom w:w="15" w:type="dxa"/>
              <w:right w:w="15" w:type="dxa"/>
            </w:tcMar>
            <w:vAlign w:val="center"/>
            <w:hideMark/>
          </w:tcPr>
          <w:p w:rsidR="00C12B76" w:rsidRPr="00CE5387" w:rsidRDefault="00C12B76" w:rsidP="00C12B76">
            <w:pPr>
              <w:spacing w:line="240" w:lineRule="auto"/>
              <w:jc w:val="center"/>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Indirectness</w:t>
            </w:r>
          </w:p>
        </w:tc>
        <w:tc>
          <w:tcPr>
            <w:tcW w:w="0" w:type="auto"/>
            <w:tcBorders>
              <w:top w:val="single" w:sz="6" w:space="0" w:color="000000"/>
              <w:left w:val="nil"/>
              <w:bottom w:val="single" w:sz="6" w:space="0" w:color="000000"/>
              <w:right w:val="single" w:sz="6" w:space="0" w:color="000000"/>
            </w:tcBorders>
            <w:shd w:val="clear" w:color="auto" w:fill="auto"/>
            <w:tcMar>
              <w:top w:w="15" w:type="dxa"/>
              <w:left w:w="15" w:type="dxa"/>
              <w:bottom w:w="15" w:type="dxa"/>
              <w:right w:w="15" w:type="dxa"/>
            </w:tcMar>
            <w:vAlign w:val="center"/>
            <w:hideMark/>
          </w:tcPr>
          <w:p w:rsidR="00C12B76" w:rsidRPr="00CE5387" w:rsidRDefault="00C12B76" w:rsidP="00C12B76">
            <w:pPr>
              <w:spacing w:line="240" w:lineRule="auto"/>
              <w:jc w:val="center"/>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Imprecision</w:t>
            </w:r>
          </w:p>
        </w:tc>
        <w:tc>
          <w:tcPr>
            <w:tcW w:w="0" w:type="auto"/>
            <w:tcBorders>
              <w:top w:val="single" w:sz="6" w:space="0" w:color="000000"/>
              <w:left w:val="single" w:sz="6" w:space="0" w:color="000000"/>
              <w:bottom w:val="single" w:sz="6" w:space="0" w:color="000000"/>
              <w:right w:val="nil"/>
            </w:tcBorders>
            <w:shd w:val="clear" w:color="auto" w:fill="auto"/>
            <w:tcMar>
              <w:top w:w="15" w:type="dxa"/>
              <w:left w:w="15" w:type="dxa"/>
              <w:bottom w:w="15" w:type="dxa"/>
              <w:right w:w="15" w:type="dxa"/>
            </w:tcMar>
            <w:vAlign w:val="center"/>
            <w:hideMark/>
          </w:tcPr>
          <w:p w:rsidR="00C12B76" w:rsidRPr="00CE5387" w:rsidRDefault="00C12B76" w:rsidP="00C12B76">
            <w:pPr>
              <w:spacing w:line="240" w:lineRule="auto"/>
              <w:jc w:val="center"/>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Effect estimate size</w:t>
            </w:r>
            <w:r w:rsidRPr="00CE5387">
              <w:rPr>
                <w:rFonts w:ascii="Calibri" w:eastAsia="Times New Roman" w:hAnsi="Calibri" w:cs="Arial"/>
                <w:b/>
                <w:bCs/>
                <w:sz w:val="20"/>
                <w:szCs w:val="20"/>
                <w:vertAlign w:val="superscript"/>
                <w:lang w:eastAsia="en-GB"/>
              </w:rPr>
              <w:t>2</w:t>
            </w:r>
            <w:r w:rsidRPr="00CE5387">
              <w:rPr>
                <w:rFonts w:ascii="Calibri" w:eastAsia="Times New Roman" w:hAnsi="Calibri" w:cs="Arial"/>
                <w:b/>
                <w:bCs/>
                <w:sz w:val="20"/>
                <w:szCs w:val="20"/>
                <w:lang w:eastAsia="en-GB"/>
              </w:rPr>
              <w:t xml:space="preserve"> </w:t>
            </w:r>
          </w:p>
        </w:tc>
        <w:tc>
          <w:tcPr>
            <w:tcW w:w="0" w:type="auto"/>
            <w:tcBorders>
              <w:top w:val="single" w:sz="6" w:space="0" w:color="000000"/>
              <w:left w:val="nil"/>
              <w:bottom w:val="single" w:sz="6" w:space="0" w:color="000000"/>
              <w:right w:val="nil"/>
            </w:tcBorders>
            <w:shd w:val="clear" w:color="auto" w:fill="auto"/>
            <w:tcMar>
              <w:top w:w="15" w:type="dxa"/>
              <w:left w:w="15" w:type="dxa"/>
              <w:bottom w:w="15" w:type="dxa"/>
              <w:right w:w="15" w:type="dxa"/>
            </w:tcMar>
            <w:vAlign w:val="center"/>
            <w:hideMark/>
          </w:tcPr>
          <w:p w:rsidR="00C12B76" w:rsidRPr="00CE5387" w:rsidRDefault="00C12B76" w:rsidP="00C12B76">
            <w:pPr>
              <w:spacing w:line="240" w:lineRule="auto"/>
              <w:jc w:val="center"/>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Dose-response gradient</w:t>
            </w:r>
          </w:p>
        </w:tc>
        <w:tc>
          <w:tcPr>
            <w:tcW w:w="0" w:type="auto"/>
            <w:tcBorders>
              <w:top w:val="single" w:sz="6" w:space="0" w:color="000000"/>
              <w:left w:val="nil"/>
              <w:bottom w:val="single" w:sz="6" w:space="0" w:color="000000"/>
              <w:right w:val="nil"/>
            </w:tcBorders>
            <w:shd w:val="clear" w:color="auto" w:fill="auto"/>
            <w:tcMar>
              <w:top w:w="15" w:type="dxa"/>
              <w:left w:w="15" w:type="dxa"/>
              <w:bottom w:w="15" w:type="dxa"/>
              <w:right w:w="15" w:type="dxa"/>
            </w:tcMar>
            <w:vAlign w:val="center"/>
            <w:hideMark/>
          </w:tcPr>
          <w:p w:rsidR="00C12B76" w:rsidRPr="00CE5387" w:rsidRDefault="00C12B76" w:rsidP="00C12B76">
            <w:pPr>
              <w:spacing w:line="240" w:lineRule="auto"/>
              <w:jc w:val="center"/>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Unmeasured confounding</w:t>
            </w:r>
          </w:p>
        </w:tc>
        <w:tc>
          <w:tcPr>
            <w:tcW w:w="0" w:type="auto"/>
            <w:tcBorders>
              <w:top w:val="nil"/>
              <w:left w:val="nil"/>
              <w:bottom w:val="single" w:sz="6" w:space="0" w:color="000000"/>
              <w:right w:val="nil"/>
            </w:tcBorders>
            <w:shd w:val="clear" w:color="auto" w:fill="auto"/>
            <w:vAlign w:val="center"/>
            <w:hideMark/>
          </w:tcPr>
          <w:p w:rsidR="00C12B76" w:rsidRPr="00CE5387" w:rsidRDefault="00C12B76" w:rsidP="00C12B76">
            <w:pPr>
              <w:spacing w:line="240" w:lineRule="auto"/>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Relative effect</w:t>
            </w:r>
            <w:r w:rsidRPr="00CE5387">
              <w:rPr>
                <w:rFonts w:ascii="Calibri" w:eastAsia="Times New Roman" w:hAnsi="Calibri" w:cs="Arial"/>
                <w:b/>
                <w:bCs/>
                <w:sz w:val="20"/>
                <w:szCs w:val="20"/>
                <w:lang w:eastAsia="en-GB"/>
              </w:rPr>
              <w:br/>
              <w:t>(95% CI)</w:t>
            </w:r>
          </w:p>
        </w:tc>
        <w:tc>
          <w:tcPr>
            <w:tcW w:w="0" w:type="auto"/>
            <w:tcBorders>
              <w:top w:val="nil"/>
              <w:left w:val="nil"/>
              <w:bottom w:val="single" w:sz="6" w:space="0" w:color="000000"/>
              <w:right w:val="nil"/>
            </w:tcBorders>
            <w:shd w:val="clear" w:color="auto" w:fill="auto"/>
            <w:hideMark/>
          </w:tcPr>
          <w:p w:rsidR="00C12B76" w:rsidRPr="00CE5387" w:rsidRDefault="00C12B76" w:rsidP="00CC2695">
            <w:pPr>
              <w:spacing w:line="240" w:lineRule="auto"/>
              <w:jc w:val="center"/>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Absolute effect</w:t>
            </w:r>
          </w:p>
        </w:tc>
        <w:tc>
          <w:tcPr>
            <w:tcW w:w="0" w:type="auto"/>
            <w:vMerge/>
            <w:tcBorders>
              <w:top w:val="single" w:sz="6" w:space="0" w:color="000000"/>
              <w:left w:val="nil"/>
              <w:bottom w:val="single" w:sz="6" w:space="0" w:color="000000"/>
              <w:right w:val="nil"/>
            </w:tcBorders>
            <w:vAlign w:val="center"/>
            <w:hideMark/>
          </w:tcPr>
          <w:p w:rsidR="00C12B76" w:rsidRPr="00CE5387" w:rsidRDefault="00C12B76" w:rsidP="00C12B76">
            <w:pPr>
              <w:spacing w:line="240" w:lineRule="auto"/>
              <w:rPr>
                <w:rFonts w:ascii="Calibri" w:eastAsia="Times New Roman" w:hAnsi="Calibri" w:cs="Arial"/>
                <w:b/>
                <w:bCs/>
                <w:sz w:val="20"/>
                <w:szCs w:val="20"/>
                <w:lang w:eastAsia="en-GB"/>
              </w:rPr>
            </w:pPr>
          </w:p>
        </w:tc>
      </w:tr>
      <w:tr w:rsidR="00C12B76" w:rsidRPr="00CE5387" w:rsidTr="00C12B76">
        <w:tc>
          <w:tcPr>
            <w:tcW w:w="0" w:type="auto"/>
            <w:gridSpan w:val="12"/>
            <w:tcBorders>
              <w:top w:val="single" w:sz="6" w:space="0" w:color="000000"/>
              <w:left w:val="nil"/>
              <w:bottom w:val="single" w:sz="6" w:space="0" w:color="000000"/>
              <w:right w:val="nil"/>
            </w:tcBorders>
            <w:shd w:val="clear" w:color="auto" w:fill="DDDDDD"/>
            <w:tcMar>
              <w:top w:w="15" w:type="dxa"/>
              <w:left w:w="15" w:type="dxa"/>
              <w:bottom w:w="15" w:type="dxa"/>
              <w:right w:w="15" w:type="dxa"/>
            </w:tcMar>
            <w:vAlign w:val="center"/>
            <w:hideMark/>
          </w:tcPr>
          <w:p w:rsidR="00C12B76" w:rsidRPr="00CE5387" w:rsidRDefault="00C12B76" w:rsidP="00C12B76">
            <w:pPr>
              <w:spacing w:line="240" w:lineRule="auto"/>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Short term mortality (follow-up 30 days - 6 months; assessed with: administrative and clinical records)</w:t>
            </w:r>
          </w:p>
          <w:p w:rsidR="00C12B76" w:rsidRPr="00CE5387" w:rsidRDefault="00C12B76" w:rsidP="00C12B76">
            <w:pPr>
              <w:spacing w:line="240" w:lineRule="auto"/>
              <w:rPr>
                <w:rFonts w:ascii="Calibri" w:eastAsia="Times New Roman" w:hAnsi="Calibri" w:cs="Arial"/>
                <w:b/>
                <w:bCs/>
                <w:sz w:val="20"/>
                <w:szCs w:val="20"/>
                <w:lang w:eastAsia="en-GB"/>
              </w:rPr>
            </w:pPr>
          </w:p>
        </w:tc>
      </w:tr>
      <w:tr w:rsidR="00C12B76" w:rsidRPr="00CE5387" w:rsidTr="00C12B76">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rPr>
                <w:rFonts w:ascii="Calibri" w:eastAsia="Times New Roman" w:hAnsi="Calibri" w:cs="Arial"/>
                <w:sz w:val="20"/>
                <w:szCs w:val="20"/>
                <w:lang w:eastAsia="en-GB"/>
              </w:rPr>
            </w:pPr>
            <w:r w:rsidRPr="00CE5387">
              <w:rPr>
                <w:rFonts w:ascii="Calibri" w:eastAsia="Times New Roman" w:hAnsi="Calibri" w:cs="Arial"/>
                <w:sz w:val="20"/>
                <w:szCs w:val="20"/>
                <w:lang w:eastAsia="en-GB"/>
              </w:rPr>
              <w:t>2</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rPr>
                <w:rFonts w:ascii="Calibri" w:eastAsia="Times New Roman" w:hAnsi="Calibri" w:cs="Arial"/>
                <w:sz w:val="20"/>
                <w:szCs w:val="20"/>
                <w:lang w:eastAsia="en-GB"/>
              </w:rPr>
            </w:pPr>
            <w:r w:rsidRPr="00CE5387">
              <w:rPr>
                <w:rFonts w:ascii="Calibri" w:eastAsia="Times New Roman" w:hAnsi="Calibri" w:cs="Arial"/>
                <w:sz w:val="20"/>
                <w:szCs w:val="20"/>
                <w:lang w:eastAsia="en-GB"/>
              </w:rPr>
              <w:t>Observational studies</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vertAlign w:val="superscript"/>
                <w:lang w:eastAsia="en-GB"/>
              </w:rPr>
            </w:pPr>
            <w:r w:rsidRPr="00CE5387">
              <w:rPr>
                <w:rFonts w:ascii="Calibri" w:eastAsia="Times New Roman" w:hAnsi="Calibri" w:cs="Arial"/>
                <w:sz w:val="20"/>
                <w:szCs w:val="20"/>
                <w:lang w:eastAsia="en-GB"/>
              </w:rPr>
              <w:t>No serious risk of bias</w:t>
            </w:r>
            <w:r w:rsidRPr="00CE5387">
              <w:rPr>
                <w:rFonts w:ascii="Calibri" w:eastAsia="Times New Roman" w:hAnsi="Calibri" w:cs="Arial"/>
                <w:sz w:val="20"/>
                <w:szCs w:val="20"/>
                <w:vertAlign w:val="superscript"/>
                <w:lang w:eastAsia="en-GB"/>
              </w:rPr>
              <w:t>1</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No serious inconsistency</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No serious indirectness</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No serious imprecision</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vertAlign w:val="superscript"/>
                <w:lang w:eastAsia="en-GB"/>
              </w:rPr>
            </w:pPr>
            <w:r w:rsidRPr="00CE5387">
              <w:rPr>
                <w:rFonts w:ascii="Calibri" w:eastAsia="Times New Roman" w:hAnsi="Calibri" w:cs="Arial"/>
                <w:sz w:val="20"/>
                <w:szCs w:val="20"/>
                <w:lang w:eastAsia="en-GB"/>
              </w:rPr>
              <w:t>Moderate</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None</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vertAlign w:val="superscript"/>
                <w:lang w:eastAsia="en-GB"/>
              </w:rPr>
            </w:pPr>
            <w:r w:rsidRPr="00CE5387">
              <w:rPr>
                <w:rFonts w:ascii="Calibri" w:eastAsia="Times New Roman" w:hAnsi="Calibri" w:cs="Arial"/>
                <w:sz w:val="20"/>
                <w:szCs w:val="20"/>
                <w:lang w:eastAsia="en-GB"/>
              </w:rPr>
              <w:t>Plausible confounding would reduce observed effect estimate</w:t>
            </w:r>
            <w:r w:rsidRPr="00CE5387">
              <w:rPr>
                <w:rFonts w:ascii="Calibri" w:eastAsia="Times New Roman" w:hAnsi="Calibri" w:cs="Arial"/>
                <w:sz w:val="20"/>
                <w:szCs w:val="20"/>
                <w:vertAlign w:val="superscript"/>
                <w:lang w:eastAsia="en-GB"/>
              </w:rPr>
              <w:t>3</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OR 1.92 (1.25 to 2.95)</w:t>
            </w:r>
          </w:p>
          <w:p w:rsidR="00C12B76" w:rsidRPr="00CE5387" w:rsidRDefault="00C12B76" w:rsidP="00C12B76">
            <w:pPr>
              <w:spacing w:line="240" w:lineRule="auto"/>
              <w:jc w:val="center"/>
              <w:rPr>
                <w:rFonts w:ascii="Calibri" w:eastAsia="Times New Roman" w:hAnsi="Calibri" w:cs="Arial"/>
                <w:sz w:val="20"/>
                <w:szCs w:val="20"/>
                <w:lang w:eastAsia="en-GB"/>
              </w:rPr>
            </w:pPr>
          </w:p>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OR 2.09 (1.59 to 2.74</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 xml:space="preserve">12 more deaths per 100 (from 4 more to 22 more) </w:t>
            </w:r>
          </w:p>
          <w:p w:rsidR="00C12B76" w:rsidRPr="00CE5387" w:rsidRDefault="00C12B76" w:rsidP="00C12B76">
            <w:pPr>
              <w:spacing w:line="240" w:lineRule="auto"/>
              <w:jc w:val="center"/>
              <w:rPr>
                <w:rFonts w:ascii="Calibri" w:eastAsia="Times New Roman" w:hAnsi="Calibri" w:cs="Arial"/>
                <w:sz w:val="20"/>
                <w:szCs w:val="20"/>
                <w:lang w:eastAsia="en-GB"/>
              </w:rPr>
            </w:pPr>
          </w:p>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13 more deaths per 100 (from 8 more to 19 more)</w:t>
            </w:r>
          </w:p>
          <w:p w:rsidR="00C12B76" w:rsidRPr="00CE5387" w:rsidRDefault="00C12B76" w:rsidP="00C12B76">
            <w:pPr>
              <w:spacing w:line="240" w:lineRule="auto"/>
              <w:jc w:val="center"/>
              <w:rPr>
                <w:rFonts w:ascii="Calibri" w:eastAsia="Times New Roman" w:hAnsi="Calibri" w:cs="Arial"/>
                <w:sz w:val="20"/>
                <w:szCs w:val="20"/>
                <w:lang w:eastAsia="en-GB"/>
              </w:rPr>
            </w:pP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BD329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LOW</w:t>
            </w:r>
          </w:p>
        </w:tc>
      </w:tr>
      <w:tr w:rsidR="00C12B76" w:rsidRPr="00CE5387" w:rsidTr="00C12B76">
        <w:tc>
          <w:tcPr>
            <w:tcW w:w="0" w:type="auto"/>
            <w:gridSpan w:val="12"/>
            <w:tcBorders>
              <w:top w:val="single" w:sz="6" w:space="0" w:color="000000"/>
              <w:left w:val="nil"/>
              <w:bottom w:val="single" w:sz="6" w:space="0" w:color="000000"/>
              <w:right w:val="nil"/>
            </w:tcBorders>
            <w:shd w:val="clear" w:color="auto" w:fill="DDDDDD"/>
            <w:tcMar>
              <w:top w:w="15" w:type="dxa"/>
              <w:left w:w="15" w:type="dxa"/>
              <w:bottom w:w="15" w:type="dxa"/>
              <w:right w:w="15" w:type="dxa"/>
            </w:tcMar>
            <w:vAlign w:val="center"/>
            <w:hideMark/>
          </w:tcPr>
          <w:p w:rsidR="00C12B76" w:rsidRPr="00CE5387" w:rsidRDefault="00C12B76" w:rsidP="00C12B76">
            <w:pPr>
              <w:spacing w:line="240" w:lineRule="auto"/>
              <w:rPr>
                <w:rFonts w:ascii="Calibri" w:eastAsia="Times New Roman" w:hAnsi="Calibri" w:cs="Arial"/>
                <w:b/>
                <w:bCs/>
                <w:sz w:val="20"/>
                <w:szCs w:val="20"/>
                <w:lang w:eastAsia="en-GB"/>
              </w:rPr>
            </w:pPr>
            <w:r w:rsidRPr="00CE5387">
              <w:rPr>
                <w:rFonts w:ascii="Calibri" w:eastAsia="Times New Roman" w:hAnsi="Calibri" w:cs="Arial"/>
                <w:b/>
                <w:bCs/>
                <w:sz w:val="20"/>
                <w:szCs w:val="20"/>
                <w:lang w:eastAsia="en-GB"/>
              </w:rPr>
              <w:t>Unfavourable Outcome (follow up 6 months; assessed with: dichotomised Glasgow Outcome Scale in unblinded telephone interviews)</w:t>
            </w:r>
          </w:p>
          <w:p w:rsidR="00C12B76" w:rsidRPr="00CE5387" w:rsidRDefault="00C12B76" w:rsidP="00C12B76">
            <w:pPr>
              <w:spacing w:line="240" w:lineRule="auto"/>
              <w:rPr>
                <w:rFonts w:ascii="Calibri" w:eastAsia="Times New Roman" w:hAnsi="Calibri" w:cs="Arial"/>
                <w:b/>
                <w:bCs/>
                <w:sz w:val="20"/>
                <w:szCs w:val="20"/>
                <w:lang w:eastAsia="en-GB"/>
              </w:rPr>
            </w:pPr>
          </w:p>
        </w:tc>
      </w:tr>
      <w:tr w:rsidR="00C12B76" w:rsidRPr="00CE5387" w:rsidTr="00C12B76">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rPr>
                <w:rFonts w:ascii="Calibri" w:eastAsia="Times New Roman" w:hAnsi="Calibri" w:cs="Arial"/>
                <w:sz w:val="20"/>
                <w:szCs w:val="20"/>
                <w:lang w:eastAsia="en-GB"/>
              </w:rPr>
            </w:pPr>
            <w:r w:rsidRPr="00CE5387">
              <w:rPr>
                <w:rFonts w:ascii="Calibri" w:eastAsia="Times New Roman" w:hAnsi="Calibri" w:cs="Arial"/>
                <w:sz w:val="20"/>
                <w:szCs w:val="20"/>
                <w:lang w:eastAsia="en-GB"/>
              </w:rPr>
              <w:t>1</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rPr>
                <w:rFonts w:ascii="Calibri" w:eastAsia="Times New Roman" w:hAnsi="Calibri" w:cs="Arial"/>
                <w:sz w:val="20"/>
                <w:szCs w:val="20"/>
                <w:lang w:eastAsia="en-GB"/>
              </w:rPr>
            </w:pPr>
            <w:r w:rsidRPr="00CE5387">
              <w:rPr>
                <w:rFonts w:ascii="Calibri" w:eastAsia="Times New Roman" w:hAnsi="Calibri" w:cs="Arial"/>
                <w:sz w:val="20"/>
                <w:szCs w:val="20"/>
                <w:lang w:eastAsia="en-GB"/>
              </w:rPr>
              <w:t>Observational study</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vertAlign w:val="superscript"/>
                <w:lang w:eastAsia="en-GB"/>
              </w:rPr>
            </w:pPr>
            <w:r w:rsidRPr="00CE5387">
              <w:rPr>
                <w:rFonts w:ascii="Calibri" w:eastAsia="Times New Roman" w:hAnsi="Calibri" w:cs="Arial"/>
                <w:sz w:val="20"/>
                <w:szCs w:val="20"/>
                <w:lang w:eastAsia="en-GB"/>
              </w:rPr>
              <w:t>No serious risk of bias</w:t>
            </w:r>
            <w:r w:rsidRPr="00CE5387">
              <w:rPr>
                <w:rFonts w:ascii="Calibri" w:eastAsia="Times New Roman" w:hAnsi="Calibri" w:cs="Arial"/>
                <w:sz w:val="20"/>
                <w:szCs w:val="20"/>
                <w:vertAlign w:val="superscript"/>
                <w:lang w:eastAsia="en-GB"/>
              </w:rPr>
              <w:t>1</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No serious inconsistency</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No serious indirectness</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vertAlign w:val="superscript"/>
                <w:lang w:eastAsia="en-GB"/>
              </w:rPr>
            </w:pPr>
            <w:r w:rsidRPr="00CE5387">
              <w:rPr>
                <w:rFonts w:ascii="Calibri" w:eastAsia="Times New Roman" w:hAnsi="Calibri" w:cs="Arial"/>
                <w:sz w:val="20"/>
                <w:szCs w:val="20"/>
                <w:lang w:eastAsia="en-GB"/>
              </w:rPr>
              <w:t>Serious</w:t>
            </w:r>
            <w:r w:rsidRPr="00CE5387">
              <w:rPr>
                <w:rFonts w:ascii="Calibri" w:eastAsia="Times New Roman" w:hAnsi="Calibri" w:cs="Arial"/>
                <w:sz w:val="20"/>
                <w:szCs w:val="20"/>
                <w:vertAlign w:val="superscript"/>
                <w:lang w:eastAsia="en-GB"/>
              </w:rPr>
              <w:t>4</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vertAlign w:val="superscript"/>
                <w:lang w:eastAsia="en-GB"/>
              </w:rPr>
            </w:pPr>
            <w:r w:rsidRPr="00CE5387">
              <w:rPr>
                <w:rFonts w:ascii="Calibri" w:eastAsia="Times New Roman" w:hAnsi="Calibri" w:cs="Arial"/>
                <w:sz w:val="20"/>
                <w:szCs w:val="20"/>
                <w:lang w:eastAsia="en-GB"/>
              </w:rPr>
              <w:t>Small</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None</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vertAlign w:val="superscript"/>
                <w:lang w:eastAsia="en-GB"/>
              </w:rPr>
            </w:pPr>
            <w:r w:rsidRPr="00CE5387">
              <w:rPr>
                <w:rFonts w:ascii="Calibri" w:eastAsia="Times New Roman" w:hAnsi="Calibri" w:cs="Arial"/>
                <w:sz w:val="20"/>
                <w:szCs w:val="20"/>
                <w:lang w:eastAsia="en-GB"/>
              </w:rPr>
              <w:t>Plausible confounding would reduce observed effect estimate</w:t>
            </w:r>
            <w:r w:rsidRPr="00CE5387">
              <w:rPr>
                <w:rFonts w:ascii="Calibri" w:eastAsia="Times New Roman" w:hAnsi="Calibri" w:cs="Arial"/>
                <w:sz w:val="20"/>
                <w:szCs w:val="20"/>
                <w:vertAlign w:val="superscript"/>
                <w:lang w:eastAsia="en-GB"/>
              </w:rPr>
              <w:t>3</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OR 1.13 (0.36 to 3.6)</w:t>
            </w: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3 more per 100 (from 24 fewer to 27 more)</w:t>
            </w:r>
          </w:p>
          <w:p w:rsidR="00BD3296" w:rsidRPr="00CE5387" w:rsidRDefault="00BD3296" w:rsidP="00C12B76">
            <w:pPr>
              <w:spacing w:line="240" w:lineRule="auto"/>
              <w:jc w:val="center"/>
              <w:rPr>
                <w:rFonts w:ascii="Calibri" w:eastAsia="Times New Roman" w:hAnsi="Calibri" w:cs="Arial"/>
                <w:sz w:val="20"/>
                <w:szCs w:val="20"/>
                <w:lang w:eastAsia="en-GB"/>
              </w:rPr>
            </w:pPr>
          </w:p>
        </w:tc>
        <w:tc>
          <w:tcPr>
            <w:tcW w:w="0" w:type="auto"/>
            <w:tcBorders>
              <w:top w:val="single" w:sz="6" w:space="0" w:color="000000"/>
              <w:left w:val="nil"/>
              <w:bottom w:val="single" w:sz="6" w:space="0" w:color="000000"/>
              <w:right w:val="nil"/>
            </w:tcBorders>
            <w:tcMar>
              <w:top w:w="15" w:type="dxa"/>
              <w:left w:w="15" w:type="dxa"/>
              <w:bottom w:w="15" w:type="dxa"/>
              <w:right w:w="15" w:type="dxa"/>
            </w:tcMar>
            <w:hideMark/>
          </w:tcPr>
          <w:p w:rsidR="00C12B76" w:rsidRPr="00CE5387" w:rsidRDefault="00C12B76" w:rsidP="00C12B76">
            <w:pPr>
              <w:spacing w:line="240" w:lineRule="auto"/>
              <w:jc w:val="center"/>
              <w:rPr>
                <w:rFonts w:ascii="Calibri" w:eastAsia="Times New Roman" w:hAnsi="Calibri" w:cs="Arial"/>
                <w:sz w:val="20"/>
                <w:szCs w:val="20"/>
                <w:lang w:eastAsia="en-GB"/>
              </w:rPr>
            </w:pPr>
            <w:r w:rsidRPr="00CE5387">
              <w:rPr>
                <w:rFonts w:ascii="Calibri" w:eastAsia="Times New Roman" w:hAnsi="Calibri" w:cs="Arial"/>
                <w:sz w:val="20"/>
                <w:szCs w:val="20"/>
                <w:lang w:eastAsia="en-GB"/>
              </w:rPr>
              <w:t>VERY LOW</w:t>
            </w:r>
          </w:p>
          <w:p w:rsidR="00BD3296" w:rsidRPr="00CE5387" w:rsidRDefault="00BD3296" w:rsidP="00C12B76">
            <w:pPr>
              <w:spacing w:line="240" w:lineRule="auto"/>
              <w:jc w:val="center"/>
              <w:rPr>
                <w:rFonts w:ascii="Calibri" w:eastAsia="Times New Roman" w:hAnsi="Calibri" w:cs="Arial"/>
                <w:sz w:val="20"/>
                <w:szCs w:val="20"/>
                <w:lang w:eastAsia="en-GB"/>
              </w:rPr>
            </w:pPr>
          </w:p>
          <w:p w:rsidR="00BD3296" w:rsidRPr="00CE5387" w:rsidRDefault="00BD3296" w:rsidP="00C12B76">
            <w:pPr>
              <w:spacing w:line="240" w:lineRule="auto"/>
              <w:jc w:val="center"/>
              <w:rPr>
                <w:rFonts w:ascii="Calibri" w:eastAsia="Times New Roman" w:hAnsi="Calibri" w:cs="Arial"/>
                <w:sz w:val="20"/>
                <w:szCs w:val="20"/>
                <w:lang w:eastAsia="en-GB"/>
              </w:rPr>
            </w:pPr>
          </w:p>
          <w:p w:rsidR="00C12B76" w:rsidRPr="00CE5387" w:rsidRDefault="00C12B76" w:rsidP="00C12B76">
            <w:pPr>
              <w:spacing w:line="240" w:lineRule="auto"/>
              <w:jc w:val="center"/>
              <w:rPr>
                <w:rFonts w:ascii="Calibri" w:eastAsia="Times New Roman" w:hAnsi="Calibri" w:cs="Arial"/>
                <w:sz w:val="20"/>
                <w:szCs w:val="20"/>
                <w:lang w:eastAsia="en-GB"/>
              </w:rPr>
            </w:pPr>
          </w:p>
        </w:tc>
      </w:tr>
    </w:tbl>
    <w:p w:rsidR="00C12B76" w:rsidRPr="00CE5387" w:rsidRDefault="00C12B76" w:rsidP="00C12B76">
      <w:pPr>
        <w:pStyle w:val="NoSpacing"/>
        <w:rPr>
          <w:rFonts w:ascii="Calibri" w:hAnsi="Calibri"/>
          <w:b/>
          <w:sz w:val="20"/>
          <w:szCs w:val="20"/>
          <w:lang w:eastAsia="en-GB"/>
        </w:rPr>
      </w:pPr>
      <w:r w:rsidRPr="00CE5387">
        <w:rPr>
          <w:rFonts w:ascii="Calibri" w:hAnsi="Calibri"/>
          <w:b/>
          <w:sz w:val="20"/>
          <w:szCs w:val="20"/>
          <w:lang w:eastAsia="en-GB"/>
        </w:rPr>
        <w:t>Footnotes:</w:t>
      </w:r>
    </w:p>
    <w:p w:rsidR="00C12B76" w:rsidRPr="00CE5387" w:rsidRDefault="00C12B76" w:rsidP="00C12B76">
      <w:pPr>
        <w:rPr>
          <w:rFonts w:ascii="Calibri" w:hAnsi="Calibri"/>
          <w:sz w:val="20"/>
          <w:szCs w:val="20"/>
          <w:lang w:eastAsia="en-GB"/>
        </w:rPr>
      </w:pPr>
      <w:r w:rsidRPr="00CE5387">
        <w:rPr>
          <w:rFonts w:ascii="Calibri" w:hAnsi="Calibri"/>
          <w:sz w:val="20"/>
          <w:szCs w:val="20"/>
          <w:vertAlign w:val="superscript"/>
          <w:lang w:eastAsia="en-GB"/>
        </w:rPr>
        <w:t xml:space="preserve">1 </w:t>
      </w:r>
      <w:r w:rsidRPr="00CE5387">
        <w:rPr>
          <w:rFonts w:ascii="Calibri" w:hAnsi="Calibri"/>
          <w:sz w:val="20"/>
          <w:szCs w:val="20"/>
          <w:lang w:eastAsia="en-GB"/>
        </w:rPr>
        <w:t>Confounding and attrition bias r</w:t>
      </w:r>
      <w:r w:rsidRPr="00CE5387">
        <w:rPr>
          <w:rFonts w:ascii="Calibri" w:hAnsi="Calibri"/>
          <w:sz w:val="20"/>
          <w:szCs w:val="20"/>
        </w:rPr>
        <w:t>aise doubts about results; but do not seriously undermine them beyond the low quality rating assigned to non-randomised studies.</w:t>
      </w:r>
    </w:p>
    <w:p w:rsidR="00C12B76" w:rsidRPr="00CE5387" w:rsidRDefault="00C12B76" w:rsidP="00C12B76">
      <w:pPr>
        <w:rPr>
          <w:rFonts w:ascii="Calibri" w:hAnsi="Calibri"/>
          <w:sz w:val="20"/>
          <w:szCs w:val="20"/>
          <w:lang w:eastAsia="en-GB"/>
        </w:rPr>
      </w:pPr>
      <w:r w:rsidRPr="00CE5387">
        <w:rPr>
          <w:rFonts w:ascii="Calibri" w:hAnsi="Calibri"/>
          <w:sz w:val="20"/>
          <w:szCs w:val="20"/>
          <w:vertAlign w:val="superscript"/>
          <w:lang w:eastAsia="en-GB"/>
        </w:rPr>
        <w:t>2</w:t>
      </w:r>
      <w:r w:rsidRPr="00CE5387">
        <w:rPr>
          <w:rFonts w:ascii="Calibri" w:hAnsi="Calibri"/>
          <w:sz w:val="20"/>
          <w:szCs w:val="20"/>
          <w:lang w:eastAsia="en-GB"/>
        </w:rPr>
        <w:t xml:space="preserve"> Large effect sizes defined as OR&gt;/&lt;2 in the absence of possible confounding, or OR&gt;5/&lt;0.2 if possibility of residual confounding</w:t>
      </w:r>
    </w:p>
    <w:p w:rsidR="00C12B76" w:rsidRPr="00CE5387" w:rsidRDefault="00C12B76" w:rsidP="00C12B76">
      <w:pPr>
        <w:rPr>
          <w:rFonts w:ascii="Calibri" w:hAnsi="Calibri"/>
          <w:sz w:val="20"/>
          <w:szCs w:val="20"/>
        </w:rPr>
      </w:pPr>
      <w:r w:rsidRPr="00CE5387">
        <w:rPr>
          <w:rFonts w:ascii="Calibri" w:hAnsi="Calibri"/>
          <w:sz w:val="20"/>
          <w:szCs w:val="20"/>
          <w:vertAlign w:val="superscript"/>
          <w:lang w:eastAsia="en-GB"/>
        </w:rPr>
        <w:t>3</w:t>
      </w:r>
      <w:r w:rsidRPr="00CE5387">
        <w:rPr>
          <w:rFonts w:ascii="Calibri" w:hAnsi="Calibri"/>
          <w:sz w:val="20"/>
          <w:szCs w:val="20"/>
          <w:lang w:eastAsia="en-GB"/>
        </w:rPr>
        <w:t xml:space="preserve"> Confounding by indication possible with more severely injured case-mix in non-transferred group</w:t>
      </w:r>
      <w:r w:rsidRPr="00CE5387">
        <w:rPr>
          <w:rFonts w:ascii="Calibri" w:hAnsi="Calibri"/>
          <w:sz w:val="20"/>
          <w:szCs w:val="20"/>
          <w:lang w:eastAsia="en-GB"/>
        </w:rPr>
        <w:br/>
      </w:r>
      <w:r w:rsidRPr="00CE5387">
        <w:rPr>
          <w:rFonts w:ascii="Calibri" w:hAnsi="Calibri"/>
          <w:sz w:val="20"/>
          <w:szCs w:val="20"/>
          <w:vertAlign w:val="superscript"/>
          <w:lang w:eastAsia="en-GB"/>
        </w:rPr>
        <w:t>4</w:t>
      </w:r>
      <w:r w:rsidRPr="00CE5387">
        <w:rPr>
          <w:rFonts w:ascii="Calibri" w:hAnsi="Calibri"/>
          <w:sz w:val="20"/>
          <w:szCs w:val="20"/>
          <w:lang w:eastAsia="en-GB"/>
        </w:rPr>
        <w:t xml:space="preserve"> Wide 95% CI consistent with beneficial or adverse effect</w:t>
      </w:r>
    </w:p>
    <w:p w:rsidR="00C12B76" w:rsidRPr="00CE5387" w:rsidRDefault="00C12B76" w:rsidP="00C12B76">
      <w:pPr>
        <w:sectPr w:rsidR="00C12B76" w:rsidRPr="00CE5387" w:rsidSect="00C12B76">
          <w:pgSz w:w="16838" w:h="11906" w:orient="landscape" w:code="9"/>
          <w:pgMar w:top="2268" w:right="1134" w:bottom="1134" w:left="1134" w:header="851" w:footer="851" w:gutter="0"/>
          <w:cols w:space="708"/>
          <w:titlePg/>
          <w:docGrid w:linePitch="360"/>
        </w:sectPr>
      </w:pPr>
    </w:p>
    <w:p w:rsidR="00C12B76" w:rsidRPr="00CE5387" w:rsidRDefault="00C12B76" w:rsidP="00C12B76">
      <w:pPr>
        <w:pStyle w:val="Heading2"/>
      </w:pPr>
      <w:bookmarkStart w:id="41" w:name="_Toc399054974"/>
      <w:r w:rsidRPr="00CE5387">
        <w:lastRenderedPageBreak/>
        <w:t>DISCUSSION</w:t>
      </w:r>
      <w:bookmarkEnd w:id="41"/>
    </w:p>
    <w:p w:rsidR="00C12B76" w:rsidRPr="00CE5387" w:rsidRDefault="00C12B76" w:rsidP="004C1698">
      <w:pPr>
        <w:pStyle w:val="Heading3"/>
      </w:pPr>
      <w:bookmarkStart w:id="42" w:name="_Toc399054975"/>
      <w:r w:rsidRPr="00CE5387">
        <w:t xml:space="preserve">Literature review investigating the clinical effectiveness of </w:t>
      </w:r>
      <w:r w:rsidR="00312648" w:rsidRPr="00CE5387">
        <w:t>prehospital</w:t>
      </w:r>
      <w:r w:rsidRPr="00CE5387">
        <w:t xml:space="preserve"> triage and bypass compared to secondary transfer strategies</w:t>
      </w:r>
      <w:bookmarkEnd w:id="42"/>
      <w:r w:rsidRPr="00CE5387">
        <w:t xml:space="preserve"> </w:t>
      </w:r>
    </w:p>
    <w:p w:rsidR="00C12B76" w:rsidRPr="00CE5387" w:rsidRDefault="00C12B76" w:rsidP="00C12B76">
      <w:r w:rsidRPr="00CE5387">
        <w:t xml:space="preserve">No valid or applicable research studies were retrieved in the literature review comparing </w:t>
      </w:r>
      <w:r w:rsidR="00312648" w:rsidRPr="00CE5387">
        <w:t>prehospital</w:t>
      </w:r>
      <w:r w:rsidRPr="00CE5387">
        <w:t xml:space="preserve"> triage and bypass with secondary transfer strategies, highlighting the paucity of evidence to inform management decisions for patients with suspected significant TBI injured closest to a NSAH. Given the comprehensive nature of the literature search, and the high quality searches implemented in </w:t>
      </w:r>
      <w:r w:rsidR="00665244" w:rsidRPr="00CE5387">
        <w:t>the identified</w:t>
      </w:r>
      <w:r w:rsidRPr="00CE5387">
        <w:t xml:space="preserve"> systematic review by Pickering and colleagues, it seems unlikely that any important studies will have been missed.</w:t>
      </w:r>
    </w:p>
    <w:p w:rsidR="00C12B76" w:rsidRPr="00CE5387" w:rsidRDefault="00C12B76" w:rsidP="004C1698">
      <w:pPr>
        <w:pStyle w:val="Heading3"/>
      </w:pPr>
      <w:bookmarkStart w:id="43" w:name="_Toc399054976"/>
      <w:r w:rsidRPr="00CE5387">
        <w:t>Systematic review comparing routine secondary transfer and no secondary transfer strategies</w:t>
      </w:r>
      <w:bookmarkEnd w:id="43"/>
    </w:p>
    <w:p w:rsidR="00C12B76" w:rsidRPr="00CE5387" w:rsidRDefault="00C12B76" w:rsidP="00C12B76">
      <w:pPr>
        <w:pStyle w:val="Heading4"/>
      </w:pPr>
      <w:r w:rsidRPr="00CE5387">
        <w:t>Summary of results</w:t>
      </w:r>
    </w:p>
    <w:p w:rsidR="00C12B76" w:rsidRPr="00CE5387" w:rsidRDefault="00C12B76" w:rsidP="00C12B76">
      <w:r w:rsidRPr="00CE5387">
        <w:t xml:space="preserve">Eligible studies examining mortality (Harrison 2013, Fuller 2011 –unpublished data) reported an overall </w:t>
      </w:r>
      <w:r w:rsidRPr="00CE5387">
        <w:rPr>
          <w:noProof/>
          <w:lang w:eastAsia="en-GB"/>
        </w:rPr>
        <w:t>survival benefit associated with routine transfer to SNCs;</w:t>
      </w:r>
      <w:r w:rsidRPr="00CE5387">
        <w:t xml:space="preserve"> a relationship also observed in the subgroup of patients with significant TBI and major </w:t>
      </w:r>
      <w:r w:rsidR="00312648" w:rsidRPr="00CE5387">
        <w:t>extracranial</w:t>
      </w:r>
      <w:r w:rsidRPr="00CE5387">
        <w:t xml:space="preserve"> trauma. However divergent results were apparent for patients with isolated significant TBI, with two studies reporting no statistically significant difference in mortality (Harrison 2013, Fuller 2011) between routine and no transfer strategies; and one study suggesting improved survival following SNC care (Patel 2005). Only one study (Harrison 2013) directly examined disability, reporting results consistent with either a beneficial or harmful effect of routine secondary transfer.  All included</w:t>
      </w:r>
      <w:r w:rsidRPr="00CE5387">
        <w:rPr>
          <w:noProof/>
          <w:lang w:eastAsia="en-GB"/>
        </w:rPr>
        <w:t xml:space="preserve"> studies were at high risk of confounding, which might be expected  to bias effect estimates in favour of SNC care,  and results should therefore</w:t>
      </w:r>
      <w:r w:rsidRPr="00CE5387">
        <w:t xml:space="preserve"> be interpreted with caution. </w:t>
      </w:r>
    </w:p>
    <w:p w:rsidR="00C12B76" w:rsidRPr="00CE5387" w:rsidRDefault="00C12B76" w:rsidP="00C12B76">
      <w:pPr>
        <w:pStyle w:val="Heading4"/>
      </w:pPr>
      <w:r w:rsidRPr="00CE5387">
        <w:t>Narrative synthesis and interpretation of findings</w:t>
      </w:r>
    </w:p>
    <w:p w:rsidR="00C12B76" w:rsidRPr="00CE5387" w:rsidRDefault="00C12B76" w:rsidP="00C12B76">
      <w:pPr>
        <w:rPr>
          <w:noProof/>
          <w:lang w:eastAsia="en-GB"/>
        </w:rPr>
      </w:pPr>
      <w:r w:rsidRPr="00CE5387">
        <w:rPr>
          <w:noProof/>
          <w:lang w:eastAsia="en-GB"/>
        </w:rPr>
        <w:t xml:space="preserve">The homogenous mortality estimates observed </w:t>
      </w:r>
      <w:r w:rsidRPr="00CE5387">
        <w:t xml:space="preserve">(Harrison 2013, Fuller 2011 –unpublished data) </w:t>
      </w:r>
      <w:r w:rsidRPr="00CE5387">
        <w:rPr>
          <w:noProof/>
          <w:lang w:eastAsia="en-GB"/>
        </w:rPr>
        <w:t xml:space="preserve">could reflect  a true underlying effect arising from investigation of broadly comparable interventions in analagous UK populations. However, there were notable differences in methodology, for example Harrison 2013 excluded late transfers and controlled for different confounders, which would be expected to be manifested in differing effect estimates. As the studies were at high risk of systematic error the similarity of results are therefore more likely </w:t>
      </w:r>
      <w:r w:rsidRPr="00CE5387">
        <w:rPr>
          <w:noProof/>
          <w:lang w:eastAsia="en-GB"/>
        </w:rPr>
        <w:lastRenderedPageBreak/>
        <w:t xml:space="preserve">to be due to biases operating in different directions and to varying magnitudes, which by chance resulted in similar odds ratios. </w:t>
      </w:r>
    </w:p>
    <w:p w:rsidR="00C12B76" w:rsidRPr="00CE5387" w:rsidRDefault="00C12B76" w:rsidP="00C12B76">
      <w:pPr>
        <w:rPr>
          <w:noProof/>
          <w:lang w:eastAsia="en-GB"/>
        </w:rPr>
      </w:pPr>
    </w:p>
    <w:p w:rsidR="00C12B76" w:rsidRPr="00CE5387" w:rsidRDefault="00C12B76" w:rsidP="00C12B76">
      <w:r w:rsidRPr="00CE5387">
        <w:t>The Harrison 2013 and Fuller 2011 studies also reported consistent (non-significant) results for mortality in isolated TBI subgroup analyses; while Patel 2005 presented a larger, statistically significant, beneficial effect. This difference in results could be secondary to the relatively higher risk of bias in Patel 2005 and subsequent type I error; or clinical diversity arising from temporal changes in the management of severe head injury patients between 2005 and 2011.</w:t>
      </w:r>
    </w:p>
    <w:p w:rsidR="00C12B76" w:rsidRPr="00CE5387" w:rsidRDefault="00C12B76" w:rsidP="00C12B76"/>
    <w:p w:rsidR="00C12B76" w:rsidRPr="00CE5387" w:rsidRDefault="00C12B76" w:rsidP="00C12B76">
      <w:pPr>
        <w:rPr>
          <w:vertAlign w:val="superscript"/>
        </w:rPr>
      </w:pPr>
      <w:r w:rsidRPr="00CE5387">
        <w:t>The heterogeneity of mortality estimates observed across the strata of isolated/</w:t>
      </w:r>
      <w:r w:rsidR="00312648" w:rsidRPr="00CE5387">
        <w:t>extracranial</w:t>
      </w:r>
      <w:r w:rsidRPr="00CE5387">
        <w:t xml:space="preserve"> injury (Harrison 2013, Fuller 2011) is most plausibly explained by residual confounding.  Non-transferred multiple trauma patients had an appreciably worse case-mix than the transferred patients, with double the prevalence of hypotension and hypoxia. These factors have a profound adverse effect on </w:t>
      </w:r>
      <w:r w:rsidR="00F837D6" w:rsidRPr="00CE5387">
        <w:t>TBI</w:t>
      </w:r>
      <w:r w:rsidRPr="00CE5387">
        <w:t xml:space="preserve"> outcomes which is unlikely to have been fully controlled for in statistical analyses.</w:t>
      </w:r>
      <w:r w:rsidR="00A12205" w:rsidRPr="00CE5387">
        <w:fldChar w:fldCharType="begin"/>
      </w:r>
      <w:r w:rsidR="001B2A43" w:rsidRPr="00CE5387">
        <w:instrText xml:space="preserve"> ADDIN EN.CITE &lt;EndNote&gt;&lt;Cite&gt;&lt;Author&gt;Chesnut&lt;/Author&gt;&lt;Year&gt;1993&lt;/Year&gt;&lt;RecNum&gt;45&lt;/RecNum&gt;&lt;DisplayText&gt;&lt;style face="superscript"&gt;[66]&lt;/style&gt;&lt;/DisplayText&gt;&lt;record&gt;&lt;rec-number&gt;45&lt;/rec-number&gt;&lt;foreign-keys&gt;&lt;key app="EN" db-id="x0vpa2ff552pxvedr97v0e940xdvezxvsas0"&gt;45&lt;/key&gt;&lt;/foreign-keys&gt;&lt;ref-type name="Journal Article"&gt;17&lt;/ref-type&gt;&lt;contributors&gt;&lt;authors&gt;&lt;author&gt;Chesnut, R. M.&lt;/author&gt;&lt;author&gt;Marshall, L. F.&lt;/author&gt;&lt;author&gt;Klauber, M. R.&lt;/author&gt;&lt;author&gt;Blunt, B. A.&lt;/author&gt;&lt;author&gt;Baldwin, N.&lt;/author&gt;&lt;author&gt;Eisenberg, H. M.&lt;/author&gt;&lt;author&gt;Jane, J. A.&lt;/author&gt;&lt;author&gt;Marmarou, A.&lt;/author&gt;&lt;author&gt;Foulkes, M. A.&lt;/author&gt;&lt;/authors&gt;&lt;/contributors&gt;&lt;titles&gt;&lt;title&gt;THE ROLE OF SECONDARY BRAIN INJURY IN DETERMINING OUTCOME FROM SEVERE HEAD-INJURY&lt;/title&gt;&lt;secondary-title&gt;Journal of Trauma-Injury Infection and Critical Care&lt;/secondary-title&gt;&lt;/titles&gt;&lt;periodical&gt;&lt;full-title&gt;Journal of Trauma-Injury Infection and Critical Care&lt;/full-title&gt;&lt;/periodical&gt;&lt;pages&gt;216-222&lt;/pages&gt;&lt;volume&gt;34&lt;/volume&gt;&lt;number&gt;2&lt;/number&gt;&lt;dates&gt;&lt;year&gt;1993&lt;/year&gt;&lt;pub-dates&gt;&lt;date&gt;Feb&lt;/date&gt;&lt;/pub-dates&gt;&lt;/dates&gt;&lt;isbn&gt;1079-6061&lt;/isbn&gt;&lt;accession-num&gt;WOS:A1993KX01000006&lt;/accession-num&gt;&lt;urls&gt;&lt;related-urls&gt;&lt;url&gt;&amp;lt;Go to ISI&amp;gt;://WOS:A1993KX01000006&lt;/url&gt;&lt;/related-urls&gt;&lt;/urls&gt;&lt;electronic-resource-num&gt;10.1097/00005373-199302000-00006&lt;/electronic-resource-num&gt;&lt;/record&gt;&lt;/Cite&gt;&lt;/EndNote&gt;</w:instrText>
      </w:r>
      <w:r w:rsidR="00A12205" w:rsidRPr="00CE5387">
        <w:fldChar w:fldCharType="separate"/>
      </w:r>
      <w:r w:rsidR="001B2A43" w:rsidRPr="00CE5387">
        <w:rPr>
          <w:noProof/>
          <w:vertAlign w:val="superscript"/>
        </w:rPr>
        <w:t>[</w:t>
      </w:r>
      <w:hyperlink w:anchor="_ENREF_66" w:tooltip="Chesnut, 1993 #45" w:history="1">
        <w:r w:rsidR="00DB40C0" w:rsidRPr="00CE5387">
          <w:rPr>
            <w:noProof/>
            <w:vertAlign w:val="superscript"/>
          </w:rPr>
          <w:t>66</w:t>
        </w:r>
      </w:hyperlink>
      <w:r w:rsidR="001B2A43" w:rsidRPr="00CE5387">
        <w:rPr>
          <w:noProof/>
          <w:vertAlign w:val="superscript"/>
        </w:rPr>
        <w:t>]</w:t>
      </w:r>
      <w:r w:rsidR="00A12205" w:rsidRPr="00CE5387">
        <w:fldChar w:fldCharType="end"/>
      </w:r>
      <w:r w:rsidRPr="00CE5387">
        <w:t xml:space="preserve"> Alternatively, the apparent contradiction of benefit from SNC care in TBI patients who have co-existing major </w:t>
      </w:r>
      <w:r w:rsidR="00312648" w:rsidRPr="00CE5387">
        <w:t>extracranial</w:t>
      </w:r>
      <w:r w:rsidRPr="00CE5387">
        <w:t xml:space="preserve"> injury, but no benefit in patients with isolated TBI, could be a true effect.  Most SNCs are major trauma centres,  so the evident inconsistency would be resolved if better treatment of concomitant </w:t>
      </w:r>
      <w:r w:rsidR="00312648" w:rsidRPr="00CE5387">
        <w:t>extracranial</w:t>
      </w:r>
      <w:r w:rsidRPr="00CE5387">
        <w:t xml:space="preserve"> injuries, rather than specialist neurocritical care per se,  is the most important factor in improving outcomes following TBI. Supporting this hypothesis, other systematic reviews have provided low quality evidence suggesting that dedicated trauma centres improve outcomes following multiple trauma.</w:t>
      </w:r>
      <w:r w:rsidR="00A12205" w:rsidRPr="00CE5387">
        <w:fldChar w:fldCharType="begin">
          <w:fldData xml:space="preserve">PEVuZE5vdGU+PENpdGU+PEF1dGhvcj5DZWxzbzwvQXV0aG9yPjxZZWFyPjIwMDY8L1llYXI+PFJl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</w:fldData>
        </w:fldChar>
      </w:r>
      <w:r w:rsidR="004F700E" w:rsidRPr="00CE5387">
        <w:instrText xml:space="preserve"> ADDIN EN.CITE </w:instrText>
      </w:r>
      <w:r w:rsidR="00A12205" w:rsidRPr="00CE5387">
        <w:fldChar w:fldCharType="begin">
          <w:fldData xml:space="preserve">PEVuZE5vdGU+PENpdGU+PEF1dGhvcj5DZWxzbzwvQXV0aG9yPjxZZWFyPjIwMDY8L1llYXI+PFJl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20" w:tooltip="Celso, 2006 #87" w:history="1">
        <w:r w:rsidR="00DB40C0" w:rsidRPr="00CE5387">
          <w:rPr>
            <w:noProof/>
            <w:vertAlign w:val="superscript"/>
          </w:rPr>
          <w:t>220</w:t>
        </w:r>
      </w:hyperlink>
      <w:r w:rsidR="004F700E" w:rsidRPr="00CE5387">
        <w:rPr>
          <w:noProof/>
          <w:vertAlign w:val="superscript"/>
        </w:rPr>
        <w:t xml:space="preserve">, </w:t>
      </w:r>
      <w:hyperlink w:anchor="_ENREF_221" w:tooltip="Mullins, 1999 #92" w:history="1">
        <w:r w:rsidR="00DB40C0" w:rsidRPr="00CE5387">
          <w:rPr>
            <w:noProof/>
            <w:vertAlign w:val="superscript"/>
          </w:rPr>
          <w:t>221</w:t>
        </w:r>
      </w:hyperlink>
      <w:r w:rsidR="004F700E" w:rsidRPr="00CE5387">
        <w:rPr>
          <w:noProof/>
          <w:vertAlign w:val="superscript"/>
        </w:rPr>
        <w:t>]</w:t>
      </w:r>
      <w:r w:rsidR="00A12205" w:rsidRPr="00CE5387">
        <w:fldChar w:fldCharType="end"/>
      </w:r>
    </w:p>
    <w:p w:rsidR="00C12B76" w:rsidRPr="00CE5387" w:rsidRDefault="00C12B76" w:rsidP="00C12B76"/>
    <w:p w:rsidR="00C12B76" w:rsidRPr="00CE5387" w:rsidRDefault="00C12B76" w:rsidP="00C12B76">
      <w:r w:rsidRPr="00CE5387">
        <w:t xml:space="preserve">Interpretation of the Newgard 2004 study is challenged by the limited information available on sample characteristics and the broad composite outcome which included both death and disability. If eligible, the results were consistent with the non-significant of SNC care on disability observed in Harrison 2013.  </w:t>
      </w:r>
    </w:p>
    <w:p w:rsidR="00C12B76" w:rsidRPr="00CE5387" w:rsidRDefault="00C12B76" w:rsidP="00C12B76"/>
    <w:p w:rsidR="00C12B76" w:rsidRPr="00CE5387" w:rsidRDefault="00C12B76" w:rsidP="00C12B76">
      <w:pPr>
        <w:rPr>
          <w:rFonts w:eastAsia="Times New Roman" w:cs="Arial"/>
          <w:bCs/>
          <w:kern w:val="36"/>
          <w:lang w:eastAsia="en-GB"/>
        </w:rPr>
      </w:pPr>
      <w:r w:rsidRPr="00CE5387">
        <w:t>The results of this systematic review should be generalisable throughout the UK. Eligible cohort studies had broad inclusion criteria, and are highly likely to have recruited a representative population of non-surgical severe TBI patients. Additionally, in contrast to RCTs, observational studies will reflect everyday treatment choices, increasing the relevance of findings to normal clinical practice.</w:t>
      </w:r>
      <w:r w:rsidR="00A12205" w:rsidRPr="00CE5387">
        <w:fldChar w:fldCharType="begin"/>
      </w:r>
      <w:r w:rsidR="004F700E" w:rsidRPr="00CE5387">
        <w:instrText xml:space="preserve"> ADDIN EN.CITE &lt;EndNote&gt;&lt;Cite&gt;&lt;Author&gt;Black&lt;/Author&gt;&lt;Year&gt;1996&lt;/Year&gt;&lt;RecNum&gt;918&lt;/RecNum&gt;&lt;DisplayText&gt;&lt;style face="superscript"&gt;[222]&lt;/style&gt;&lt;/DisplayText&gt;&lt;record&gt;&lt;rec-number&gt;918&lt;/rec-number&gt;&lt;foreign-keys&gt;&lt;key app="EN" db-id="x0vpa2ff552pxvedr97v0e940xdvezxvsas0"&gt;918&lt;/key&gt;&lt;/foreign-keys&gt;&lt;ref-type name="Journal Article"&gt;17&lt;/ref-type&gt;&lt;contributors&gt;&lt;authors&gt;&lt;author&gt;Black, N.&lt;/author&gt;&lt;/authors&gt;&lt;/contributors&gt;&lt;auth-address&gt;Department of Public Health and Policy, London School of Hygiene and Tropical Medicine.&lt;/auth-address&gt;&lt;titles&gt;&lt;title&gt;Why we need observational studies to evaluate the effectiveness of health care&lt;/title&gt;&lt;secondary-title&gt;BMJ&lt;/secondary-title&gt;&lt;alt-title&gt;BMJ (Clinical research ed.)&lt;/alt-title&gt;&lt;/titles&gt;&lt;periodical&gt;&lt;full-title&gt;BMJ&lt;/full-title&gt;&lt;abbr-1&gt;BMJ (Clinical research ed.)&lt;/abbr-1&gt;&lt;/periodical&gt;&lt;alt-periodical&gt;&lt;full-title&gt;BMJ&lt;/full-title&gt;&lt;abbr-1&gt;BMJ (Clinical research ed.)&lt;/abbr-1&gt;&lt;/alt-periodical&gt;&lt;pages&gt;1215-8&lt;/pages&gt;&lt;volume&gt;312&lt;/volume&gt;&lt;number&gt;7040&lt;/number&gt;&lt;edition&gt;1996/05/11&lt;/edition&gt;&lt;keywords&gt;&lt;keyword&gt;Data Collection&lt;/keyword&gt;&lt;keyword&gt;Great Britain&lt;/keyword&gt;&lt;keyword&gt;Health Services Research&lt;/keyword&gt;&lt;keyword&gt;Humans&lt;/keyword&gt;&lt;keyword&gt;Liability, Legal&lt;/keyword&gt;&lt;keyword&gt;Politics&lt;/keyword&gt;&lt;keyword&gt;Randomized Controlled Trials as Topic&lt;/keyword&gt;&lt;keyword&gt;Research&lt;/keyword&gt;&lt;keyword&gt;Treatment Outcome&lt;/keyword&gt;&lt;/keywords&gt;&lt;dates&gt;&lt;year&gt;1996&lt;/year&gt;&lt;pub-dates&gt;&lt;date&gt;May 11&lt;/date&gt;&lt;/pub-dates&gt;&lt;/dates&gt;&lt;isbn&gt;0959-8138 (Print)&amp;#xD;0959-535X (Linking)&lt;/isbn&gt;&lt;accession-num&gt;8634569&lt;/accession-num&gt;&lt;urls&gt;&lt;/urls&gt;&lt;custom2&gt;PMC2350940&lt;/custom2&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22" w:tooltip="Black, 1996 #918" w:history="1">
        <w:r w:rsidR="00DB40C0" w:rsidRPr="00CE5387">
          <w:rPr>
            <w:noProof/>
            <w:vertAlign w:val="superscript"/>
          </w:rPr>
          <w:t>222</w:t>
        </w:r>
      </w:hyperlink>
      <w:r w:rsidR="004F700E" w:rsidRPr="00CE5387">
        <w:rPr>
          <w:noProof/>
          <w:vertAlign w:val="superscript"/>
        </w:rPr>
        <w:t>]</w:t>
      </w:r>
      <w:r w:rsidR="00A12205" w:rsidRPr="00CE5387">
        <w:fldChar w:fldCharType="end"/>
      </w:r>
      <w:r w:rsidRPr="00CE5387">
        <w:t xml:space="preserve"> However, the restricted study samples in Fuller 2011 and Patel 2005, with exclusion of patients aged over 65 years to reduce confounding, will have reduced applicability; particularly given the increasing incidence of TBI in the elderly. Although </w:t>
      </w:r>
      <w:r w:rsidRPr="00CE5387">
        <w:lastRenderedPageBreak/>
        <w:t>the reported study populations were consistent with international series of severe TBI patients from other developed countries,</w:t>
      </w:r>
      <w:r w:rsidR="00A12205" w:rsidRPr="00CE5387">
        <w:fldChar w:fldCharType="begin">
          <w:fldData xml:space="preserve">PEVuZE5vdGU+PENpdGU+PEF1dGhvcj5BbGtob3VyeTwvQXV0aG9yPjxZZWFyPjIwMTE8L1llYXI+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</w:fldData>
        </w:fldChar>
      </w:r>
      <w:r w:rsidR="004F700E" w:rsidRPr="00CE5387">
        <w:instrText xml:space="preserve"> ADDIN EN.CITE </w:instrText>
      </w:r>
      <w:r w:rsidR="00A12205" w:rsidRPr="00CE5387">
        <w:fldChar w:fldCharType="begin">
          <w:fldData xml:space="preserve">PEVuZE5vdGU+PENpdGU+PEF1dGhvcj5BbGtob3VyeTwvQXV0aG9yPjxZZWFyPjIwMTE8L1llYXI+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23" w:tooltip="Alkhoury, 2011 #919" w:history="1">
        <w:r w:rsidR="00DB40C0" w:rsidRPr="00CE5387">
          <w:rPr>
            <w:noProof/>
            <w:vertAlign w:val="superscript"/>
          </w:rPr>
          <w:t>223</w:t>
        </w:r>
      </w:hyperlink>
      <w:r w:rsidR="004F700E" w:rsidRPr="00CE5387">
        <w:rPr>
          <w:noProof/>
          <w:vertAlign w:val="superscript"/>
        </w:rPr>
        <w:t xml:space="preserve">, </w:t>
      </w:r>
      <w:hyperlink w:anchor="_ENREF_224" w:tooltip="Gabbe, 2011 #920" w:history="1">
        <w:r w:rsidR="00DB40C0" w:rsidRPr="00CE5387">
          <w:rPr>
            <w:noProof/>
            <w:vertAlign w:val="superscript"/>
          </w:rPr>
          <w:t>224</w:t>
        </w:r>
      </w:hyperlink>
      <w:r w:rsidR="004F700E" w:rsidRPr="00CE5387">
        <w:rPr>
          <w:noProof/>
          <w:vertAlign w:val="superscript"/>
        </w:rPr>
        <w:t>]</w:t>
      </w:r>
      <w:r w:rsidR="00A12205" w:rsidRPr="00CE5387">
        <w:fldChar w:fldCharType="end"/>
      </w:r>
      <w:r w:rsidRPr="00CE5387">
        <w:t xml:space="preserve"> the focus on UK management pathways may reduce the external validity of findings in other health care systems. </w:t>
      </w:r>
    </w:p>
    <w:p w:rsidR="00C12B76" w:rsidRPr="00CE5387" w:rsidRDefault="00C12B76" w:rsidP="00C12B76"/>
    <w:p w:rsidR="00C12B76" w:rsidRPr="00CE5387" w:rsidRDefault="00C12B76" w:rsidP="00C12B76">
      <w:pPr>
        <w:rPr>
          <w:rFonts w:eastAsia="Times New Roman" w:cs="Arial"/>
          <w:bCs/>
          <w:kern w:val="36"/>
          <w:lang w:eastAsia="en-GB"/>
        </w:rPr>
      </w:pPr>
      <w:r w:rsidRPr="00CE5387">
        <w:t>The reported results provide a transparent and comprehensive dissection of the available evidence that will be useful in assessing the relative effects of ‘routine’ and ‘no’ secondary transfer strategies on important outcomes. Unf</w:t>
      </w:r>
      <w:r w:rsidR="006570F1" w:rsidRPr="00CE5387">
        <w:t>ortunately, only sparse data were</w:t>
      </w:r>
      <w:r w:rsidRPr="00CE5387">
        <w:t xml:space="preserve"> available on secondary outcomes of quality of life and length of stay, and no information identified that examined adverse events associated with each strategy, limiting the inferences that can be drawn on overall effectiveness. </w:t>
      </w:r>
    </w:p>
    <w:p w:rsidR="00C12B76" w:rsidRPr="00CE5387" w:rsidRDefault="00C12B76" w:rsidP="00C12B76"/>
    <w:p w:rsidR="00C12B76" w:rsidRPr="00CE5387" w:rsidRDefault="00665244" w:rsidP="00C12B76">
      <w:r w:rsidRPr="00CE5387">
        <w:t>Altogether</w:t>
      </w:r>
      <w:r w:rsidR="00C12B76" w:rsidRPr="00CE5387">
        <w:t>, given the potential biases operating in studies eligible for this systematic review, plausible theoretical factors that support both NSAH and SNC care and lack of evidence of effect on disability, it could be argued that there is a position of clinical equipoise between routine secondary transfer and non-specialist ICU management. This position of doubt is not in contradiction with current NICE Head Injury Guidelines, which recommend routine secondary transfer of all severe TBI patients, as these are clearly based on a consensus of expert opinion.</w:t>
      </w:r>
      <w:r w:rsidR="00A12205" w:rsidRPr="00CE5387">
        <w:fldChar w:fldCharType="begin"/>
      </w:r>
      <w:r w:rsidR="001B2A43" w:rsidRPr="00CE5387">
        <w:instrText xml:space="preserve"> ADDIN EN.CITE &lt;EndNote&gt;&lt;Cite&gt;&lt;Author&gt;Yates&lt;/Author&gt;&lt;Year&gt;2007&lt;/Year&gt;&lt;RecNum&gt;86&lt;/RecNum&gt;&lt;DisplayText&gt;&lt;style face="superscript"&gt;[83]&lt;/style&gt;&lt;/DisplayText&gt;&lt;record&gt;&lt;rec-number&gt;86&lt;/rec-number&gt;&lt;foreign-keys&gt;&lt;key app="EN" db-id="x0vpa2ff552pxvedr97v0e940xdvezxvsas0"&gt;86&lt;/key&gt;&lt;/foreign-keys&gt;&lt;ref-type name="Journal Article"&gt;17&lt;/ref-type&gt;&lt;contributors&gt;&lt;authors&gt;&lt;author&gt;Yates, David&lt;/author&gt;&lt;author&gt;Aktar, Rifna&lt;/author&gt;&lt;author&gt;Hill, Jennifer&lt;/author&gt;&lt;author&gt;Guideline Dev, Grp&lt;/author&gt;&lt;/authors&gt;&lt;/contributors&gt;&lt;titles&gt;&lt;title&gt;Guidelines - Assessment, investigation, and early management of head injury: summary of NICE guidance&lt;/title&gt;&lt;secondary-title&gt;British Medical Journal&lt;/secondary-title&gt;&lt;/titles&gt;&lt;periodical&gt;&lt;full-title&gt;British Medical Journal&lt;/full-title&gt;&lt;abbr-1&gt;Br. Med. J.&lt;/abbr-1&gt;&lt;/periodical&gt;&lt;pages&gt;719-720&lt;/pages&gt;&lt;volume&gt;335&lt;/volume&gt;&lt;number&gt;7622&lt;/number&gt;&lt;dates&gt;&lt;year&gt;2007&lt;/year&gt;&lt;pub-dates&gt;&lt;date&gt;Oct 6&lt;/date&gt;&lt;/pub-dates&gt;&lt;/dates&gt;&lt;isbn&gt;0959-8146&lt;/isbn&gt;&lt;accession-num&gt;WOS:000250156800035&lt;/accession-num&gt;&lt;urls&gt;&lt;related-urls&gt;&lt;url&gt;&amp;lt;Go to ISI&amp;gt;://WOS:000250156800035&lt;/url&gt;&lt;/related-urls&gt;&lt;/urls&gt;&lt;electronic-resource-num&gt;10.1136/bmj.39331.702951.47&lt;/electronic-resource-num&gt;&lt;/record&gt;&lt;/Cite&gt;&lt;/EndNote&gt;</w:instrText>
      </w:r>
      <w:r w:rsidR="00A12205" w:rsidRPr="00CE5387">
        <w:fldChar w:fldCharType="separate"/>
      </w:r>
      <w:r w:rsidR="001B2A43" w:rsidRPr="00CE5387">
        <w:rPr>
          <w:noProof/>
          <w:vertAlign w:val="superscript"/>
        </w:rPr>
        <w:t>[</w:t>
      </w:r>
      <w:hyperlink w:anchor="_ENREF_83" w:tooltip="Yates, 2007 #49" w:history="1">
        <w:r w:rsidR="00DB40C0" w:rsidRPr="00CE5387">
          <w:rPr>
            <w:noProof/>
            <w:vertAlign w:val="superscript"/>
          </w:rPr>
          <w:t>83</w:t>
        </w:r>
      </w:hyperlink>
      <w:r w:rsidR="001B2A43" w:rsidRPr="00CE5387">
        <w:rPr>
          <w:noProof/>
          <w:vertAlign w:val="superscript"/>
        </w:rPr>
        <w:t>]</w:t>
      </w:r>
      <w:r w:rsidR="00A12205" w:rsidRPr="00CE5387">
        <w:fldChar w:fldCharType="end"/>
      </w:r>
    </w:p>
    <w:p w:rsidR="00C12B76" w:rsidRPr="00CE5387" w:rsidRDefault="00C12B76" w:rsidP="00C12B76">
      <w:pPr>
        <w:pStyle w:val="Heading4"/>
      </w:pPr>
      <w:r w:rsidRPr="00CE5387">
        <w:t>Strengths and limitations</w:t>
      </w:r>
    </w:p>
    <w:p w:rsidR="00C12B76" w:rsidRPr="00CE5387" w:rsidRDefault="00C12B76" w:rsidP="00C12B76">
      <w:r w:rsidRPr="00CE5387">
        <w:t xml:space="preserve">To maximise internal validity </w:t>
      </w:r>
      <w:r w:rsidRPr="00CE5387">
        <w:rPr>
          <w:rFonts w:cs="Arial"/>
          <w:shd w:val="clear" w:color="auto" w:fill="FFFFFF"/>
        </w:rPr>
        <w:t xml:space="preserve">MOOSE, Cochrane Collaboration and PRISMA guidelines were followed </w:t>
      </w:r>
      <w:r w:rsidRPr="00CE5387">
        <w:t>aiming to ensure that all relevant evidence was included, accurately and precisely coded, validly assessed for risk of bias, and impartially analysed and interpreted.</w:t>
      </w:r>
      <w:r w:rsidRPr="00CE5387">
        <w:rPr>
          <w:vertAlign w:val="superscript"/>
        </w:rPr>
        <w:t>[13,26,27]</w:t>
      </w:r>
      <w:r w:rsidRPr="00CE5387">
        <w:t xml:space="preserve">  However, there are a number of potential methodological weaknesses. Due to time constraints hand searching of journals and conference proceedings was not performed, and regional bibliographic databases were not included. Furthermore, inadequate reporting of non-randomised studies and poor indexing in databases may impair the detection of published information.</w:t>
      </w:r>
      <w:r w:rsidR="00A12205" w:rsidRPr="00CE5387">
        <w:fldChar w:fldCharType="begin"/>
      </w:r>
      <w:r w:rsidR="004E6C4D" w:rsidRPr="00CE5387">
        <w:instrText xml:space="preserve"> ADDIN EN.CITE &lt;EndNote&gt;&lt;Cite&gt;&lt;Author&gt;Higgins&lt;/Author&gt;&lt;Year&gt;2011&lt;/Year&gt;&lt;RecNum&gt;63&lt;/RecNum&gt;&lt;DisplayText&gt;&lt;style face="superscript"&gt;[192]&lt;/style&gt;&lt;/DisplayText&gt;&lt;record&gt;&lt;rec-number&gt;63&lt;/rec-number&gt;&lt;foreign-keys&gt;&lt;key app="EN" db-id="x0vpa2ff552pxvedr97v0e940xdvezxvsas0"&gt;63&lt;/key&gt;&lt;/foreign-keys&gt;&lt;ref-type name="Journal Article"&gt;17&lt;/ref-type&gt;&lt;contributors&gt;&lt;authors&gt;&lt;author&gt;Higgins, Julian P. T.&lt;/author&gt;&lt;author&gt;Altman, Douglas G.&lt;/author&gt;&lt;author&gt;Gotzsche, Peter C.&lt;/author&gt;&lt;author&gt;Jueni, Peter&lt;/author&gt;&lt;author&gt;Moher, David&lt;/author&gt;&lt;author&gt;Oxman, Andrew D.&lt;/author&gt;&lt;author&gt;Savovic, Jelena&lt;/author&gt;&lt;author&gt;Schulz, Kenneth F.&lt;/author&gt;&lt;author&gt;Weeks, Laura&lt;/author&gt;&lt;author&gt;Sterne, Jonathan A. C.&lt;/author&gt;&lt;author&gt;Cochrane Bias Methods, Grp&lt;/author&gt;&lt;author&gt;Cochrane Stat Methods, Grp&lt;/author&gt;&lt;/authors&gt;&lt;/contributors&gt;&lt;titles&gt;&lt;title&gt;The Cochrane Collaboration&amp;apos;s tool for assessing risk of bias in randomised trials&lt;/title&gt;&lt;secondary-title&gt;British Medical Journal&lt;/secondary-title&gt;&lt;/titles&gt;&lt;periodical&gt;&lt;full-title&gt;British Medical Journal&lt;/full-title&gt;&lt;abbr-1&gt;Br. Med. J.&lt;/abbr-1&gt;&lt;/periodical&gt;&lt;volume&gt;343&lt;/volume&gt;&lt;dates&gt;&lt;year&gt;2011&lt;/year&gt;&lt;pub-dates&gt;&lt;date&gt;Oct 18&lt;/date&gt;&lt;/pub-dates&gt;&lt;/dates&gt;&lt;isbn&gt;0959-535X&lt;/isbn&gt;&lt;accession-num&gt;WOS:000299015600001&lt;/accession-num&gt;&lt;urls&gt;&lt;related-urls&gt;&lt;url&gt;&amp;lt;Go to ISI&amp;gt;://WOS:000299015600001&lt;/url&gt;&lt;/related-urls&gt;&lt;/urls&gt;&lt;electronic-resource-num&gt;d5928&amp;#xD;10.1136/bmj.d5928&lt;/electronic-resource-num&gt;&lt;/record&gt;&lt;/Cite&gt;&lt;/EndNote&gt;</w:instrText>
      </w:r>
      <w:r w:rsidR="00A12205" w:rsidRPr="00CE5387">
        <w:fldChar w:fldCharType="separate"/>
      </w:r>
      <w:r w:rsidR="004E6C4D" w:rsidRPr="00CE5387">
        <w:rPr>
          <w:noProof/>
          <w:vertAlign w:val="superscript"/>
        </w:rPr>
        <w:t>[</w:t>
      </w:r>
      <w:hyperlink w:anchor="_ENREF_192" w:tooltip="Higgins, 2011 #63" w:history="1">
        <w:r w:rsidR="00DB40C0" w:rsidRPr="00CE5387">
          <w:rPr>
            <w:noProof/>
            <w:vertAlign w:val="superscript"/>
          </w:rPr>
          <w:t>192</w:t>
        </w:r>
      </w:hyperlink>
      <w:r w:rsidR="004E6C4D" w:rsidRPr="00CE5387">
        <w:rPr>
          <w:noProof/>
          <w:vertAlign w:val="superscript"/>
        </w:rPr>
        <w:t>]</w:t>
      </w:r>
      <w:r w:rsidR="00A12205" w:rsidRPr="00CE5387">
        <w:fldChar w:fldCharType="end"/>
      </w:r>
      <w:r w:rsidRPr="00CE5387">
        <w:rPr>
          <w:vertAlign w:val="superscript"/>
        </w:rPr>
        <w:t xml:space="preserve"> </w:t>
      </w:r>
      <w:r w:rsidRPr="00CE5387">
        <w:t>However, given that over 16,000 research records were examined searching additional information sources, or utilising more sensitive search strategies, was impractical and unlikely to yield further relevant evidence.  It has also been argued that harder to find observational evidence is likely to have lower internal validity.</w:t>
      </w:r>
      <w:r w:rsidR="00A12205" w:rsidRPr="00CE5387">
        <w:fldChar w:fldCharType="begin">
          <w:fldData xml:space="preserve">PEVuZE5vdGU+PENpdGU+PEF1dGhvcj5LZW5uZWR5PC9BdXRob3I+PFllYXI+MjAwNDwvWWVhcj48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</w:fldData>
        </w:fldChar>
      </w:r>
      <w:r w:rsidR="004F700E" w:rsidRPr="00CE5387">
        <w:instrText xml:space="preserve"> ADDIN EN.CITE </w:instrText>
      </w:r>
      <w:r w:rsidR="00A12205" w:rsidRPr="00CE5387">
        <w:fldChar w:fldCharType="begin">
          <w:fldData xml:space="preserve">PEVuZE5vdGU+PENpdGU+PEF1dGhvcj5LZW5uZWR5PC9BdXRob3I+PFllYXI+MjAwNDwvWWVhcj48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187" w:tooltip="Higgins, 2008 #558" w:history="1">
        <w:r w:rsidR="00DB40C0" w:rsidRPr="00CE5387">
          <w:rPr>
            <w:noProof/>
            <w:vertAlign w:val="superscript"/>
          </w:rPr>
          <w:t>187</w:t>
        </w:r>
      </w:hyperlink>
      <w:r w:rsidR="004F700E" w:rsidRPr="00CE5387">
        <w:rPr>
          <w:noProof/>
          <w:vertAlign w:val="superscript"/>
        </w:rPr>
        <w:t xml:space="preserve">, </w:t>
      </w:r>
      <w:hyperlink w:anchor="_ENREF_225" w:tooltip="Kennedy, 2004 #923" w:history="1">
        <w:r w:rsidR="00DB40C0" w:rsidRPr="00CE5387">
          <w:rPr>
            <w:noProof/>
            <w:vertAlign w:val="superscript"/>
          </w:rPr>
          <w:t>225</w:t>
        </w:r>
      </w:hyperlink>
      <w:r w:rsidR="004F700E" w:rsidRPr="00CE5387">
        <w:rPr>
          <w:noProof/>
          <w:vertAlign w:val="superscript"/>
        </w:rPr>
        <w:t>]</w:t>
      </w:r>
      <w:r w:rsidR="00A12205" w:rsidRPr="00CE5387">
        <w:fldChar w:fldCharType="end"/>
      </w:r>
    </w:p>
    <w:p w:rsidR="00C12B76" w:rsidRPr="00CE5387" w:rsidRDefault="00C12B76" w:rsidP="00C12B76"/>
    <w:p w:rsidR="00C12B76" w:rsidRPr="00CE5387" w:rsidRDefault="00C12B76" w:rsidP="00C12B76">
      <w:r w:rsidRPr="00CE5387">
        <w:t xml:space="preserve">The inclusion of unpublished information from Fuller 2011 provided primary mortality estimates at lower risk of selection bias, and additional sub-group analyses examining multiple trauma patients. Although these results used identical methods to those used to calculate </w:t>
      </w:r>
      <w:r w:rsidRPr="00CE5387">
        <w:lastRenderedPageBreak/>
        <w:t>published odds ratios, the absence of peer-review may undermine their credibility.  However, exclusion of this data would not materially alter our conclusions. Ad</w:t>
      </w:r>
      <w:r w:rsidR="006570F1" w:rsidRPr="00CE5387">
        <w:t>ditionally, unpublished data were</w:t>
      </w:r>
      <w:r w:rsidRPr="00CE5387">
        <w:t xml:space="preserve"> unavailable from Patel 2005 and Newgard 2004, possibly introducing reporting bias.</w:t>
      </w:r>
    </w:p>
    <w:p w:rsidR="00C12B76" w:rsidRPr="00CE5387" w:rsidRDefault="00C12B76" w:rsidP="00C12B76"/>
    <w:p w:rsidR="00C12B76" w:rsidRPr="00CE5387" w:rsidRDefault="00C12B76" w:rsidP="00C12B76">
      <w:r w:rsidRPr="00CE5387">
        <w:t>Secondary to the diversity and complexity of observational studies there is no recognised or accepted critical appraisal tool for assessment of risk of bias, with a systematic review identifying over 180 possible instruments in 2003.</w:t>
      </w:r>
      <w:r w:rsidR="00A12205" w:rsidRPr="00CE5387">
        <w:fldChar w:fldCharType="begin"/>
      </w:r>
      <w:r w:rsidR="0083275C" w:rsidRPr="00CE5387">
        <w:instrText xml:space="preserve"> ADDIN EN.CITE &lt;EndNote&gt;&lt;Cite&gt;&lt;Author&gt;Katrak&lt;/Author&gt;&lt;Year&gt;2004&lt;/Year&gt;&lt;RecNum&gt;900&lt;/RecNum&gt;&lt;DisplayText&gt;&lt;style face="superscript"&gt;[199]&lt;/style&gt;&lt;/DisplayText&gt;&lt;record&gt;&lt;rec-number&gt;900&lt;/rec-number&gt;&lt;foreign-keys&gt;&lt;key app="EN" db-id="x0vpa2ff552pxvedr97v0e940xdvezxvsas0"&gt;900&lt;/key&gt;&lt;/foreign-keys&gt;&lt;ref-type name="Journal Article"&gt;17&lt;/ref-type&gt;&lt;contributors&gt;&lt;authors&gt;&lt;author&gt;Katrak, P.&lt;/author&gt;&lt;author&gt;Bialocerkowski, A. E.&lt;/author&gt;&lt;author&gt;Massy-Westropp, N.&lt;/author&gt;&lt;author&gt;Kumar, S.&lt;/author&gt;&lt;author&gt;Grimmer, K. A.&lt;/author&gt;&lt;/authors&gt;&lt;/contributors&gt;&lt;titles&gt;&lt;title&gt;A systematic review of the content of critical appraisal tools&lt;/title&gt;&lt;secondary-title&gt;BMC Med Res Methodol&lt;/secondary-title&gt;&lt;alt-title&gt;BMC medical research methodology&lt;/alt-title&gt;&lt;/titles&gt;&lt;periodical&gt;&lt;full-title&gt;BMC Med Res Methodol&lt;/full-title&gt;&lt;abbr-1&gt;BMC medical research methodology&lt;/abbr-1&gt;&lt;/periodical&gt;&lt;alt-periodical&gt;&lt;full-title&gt;BMC Med Res Methodol&lt;/full-title&gt;&lt;abbr-1&gt;BMC medical research methodology&lt;/abbr-1&gt;&lt;/alt-periodical&gt;&lt;pages&gt;22&lt;/pages&gt;&lt;volume&gt;4&lt;/volume&gt;&lt;edition&gt;2004/09/17&lt;/edition&gt;&lt;keywords&gt;&lt;keyword&gt;Allied Health Occupations&lt;/keyword&gt;&lt;keyword&gt;Databases, Bibliographic&lt;/keyword&gt;&lt;keyword&gt;Evidence-Based Medicine/instrumentation/ standards&lt;/keyword&gt;&lt;keyword&gt;Humans&lt;/keyword&gt;&lt;keyword&gt;Observer Variation&lt;/keyword&gt;&lt;keyword&gt;Peer Review, Research/ methods&lt;/keyword&gt;&lt;keyword&gt;Psychometrics/instrumentation&lt;/keyword&gt;&lt;keyword&gt;Quality Control&lt;/keyword&gt;&lt;keyword&gt;Reproducibility of Results&lt;/keyword&gt;&lt;keyword&gt;Research Design/ standards&lt;/keyword&gt;&lt;/keywords&gt;&lt;dates&gt;&lt;year&gt;2004&lt;/year&gt;&lt;pub-dates&gt;&lt;date&gt;Sep 16&lt;/date&gt;&lt;/pub-dates&gt;&lt;/dates&gt;&lt;isbn&gt;1471-2288 (Electronic)&amp;#xD;1471-2288 (Linking)&lt;/isbn&gt;&lt;accession-num&gt;15369598&lt;/accession-num&gt;&lt;urls&gt;&lt;/urls&gt;&lt;custom2&gt;PMC521688&lt;/custom2&gt;&lt;electronic-resource-num&gt;10.1186/1471-2288-4-22&lt;/electronic-resource-num&gt;&lt;remote-database-provider&gt;NLM&lt;/remote-database-provider&gt;&lt;language&gt;eng&lt;/language&gt;&lt;/record&gt;&lt;/Cite&gt;&lt;/EndNote&gt;</w:instrText>
      </w:r>
      <w:r w:rsidR="00A12205" w:rsidRPr="00CE5387">
        <w:fldChar w:fldCharType="separate"/>
      </w:r>
      <w:r w:rsidR="0083275C" w:rsidRPr="00CE5387">
        <w:rPr>
          <w:noProof/>
          <w:vertAlign w:val="superscript"/>
        </w:rPr>
        <w:t>[</w:t>
      </w:r>
      <w:hyperlink w:anchor="_ENREF_199" w:tooltip="Katrak, 2004 #900" w:history="1">
        <w:r w:rsidR="00DB40C0" w:rsidRPr="00CE5387">
          <w:rPr>
            <w:noProof/>
            <w:vertAlign w:val="superscript"/>
          </w:rPr>
          <w:t>199</w:t>
        </w:r>
      </w:hyperlink>
      <w:r w:rsidR="0083275C" w:rsidRPr="00CE5387">
        <w:rPr>
          <w:noProof/>
          <w:vertAlign w:val="superscript"/>
        </w:rPr>
        <w:t>]</w:t>
      </w:r>
      <w:r w:rsidR="00A12205" w:rsidRPr="00CE5387">
        <w:fldChar w:fldCharType="end"/>
      </w:r>
      <w:r w:rsidRPr="00CE5387">
        <w:rPr>
          <w:vertAlign w:val="superscript"/>
        </w:rPr>
        <w:t xml:space="preserve"> </w:t>
      </w:r>
      <w:r w:rsidRPr="00CE5387">
        <w:t>The Newcastle-Ottawa tool, recommended by the Cochrane Collaboration non-randomised methodology group,</w:t>
      </w:r>
      <w:r w:rsidR="00A12205" w:rsidRPr="00CE5387">
        <w:fldChar w:fldCharType="begin"/>
      </w:r>
      <w:r w:rsidR="004E6C4D" w:rsidRPr="00CE5387">
        <w:instrText xml:space="preserve"> ADDIN EN.CITE &lt;EndNote&gt;&lt;Cite&gt;&lt;Author&gt;Higgins&lt;/Author&gt;&lt;Year&gt;2008&lt;/Year&gt;&lt;RecNum&gt;558&lt;/RecNum&gt;&lt;DisplayText&gt;&lt;style face="superscript"&gt;[187]&lt;/style&gt;&lt;/DisplayText&gt;&lt;record&gt;&lt;rec-number&gt;558&lt;/rec-number&gt;&lt;foreign-keys&gt;&lt;key app="EN" db-id="x0vpa2ff552pxvedr97v0e940xdvezxvsas0"&gt;558&lt;/key&gt;&lt;/foreign-keys&gt;&lt;ref-type name="Book"&gt;6&lt;/ref-type&gt;&lt;contributors&gt;&lt;authors&gt;&lt;author&gt;Higgins, Julian&lt;/author&gt;&lt;author&gt;Green, Sally Prof&lt;/author&gt;&lt;/authors&gt;&lt;/contributors&gt;&lt;titles&gt;&lt;title&gt;Cochrane handbook for systematic reviews of interventions&lt;/title&gt;&lt;/titles&gt;&lt;keywords&gt;&lt;keyword&gt;Evidence-based medicine Methodology.&lt;/keyword&gt;&lt;keyword&gt;Medicine Research Evaluation.&lt;/keyword&gt;&lt;keyword&gt;Outcome assessment (Medical care)&lt;/keyword&gt;&lt;keyword&gt;Meta-analysis.&lt;/keyword&gt;&lt;keyword&gt;Outcome and Process Assessment (Health Care)&lt;/keyword&gt;&lt;keyword&gt;Evidence-Based Medicine methods.&lt;/keyword&gt;&lt;keyword&gt;Meta-Analysis as Topic.&lt;/keyword&gt;&lt;keyword&gt;Review Literature as Topic.&lt;/keyword&gt;&lt;/keywords&gt;&lt;dates&gt;&lt;year&gt;2008&lt;/year&gt;&lt;/dates&gt;&lt;pub-location&gt;Oxford&lt;/pub-location&gt;&lt;publisher&gt;Wiley-Blackwell&lt;/publisher&gt;&lt;isbn&gt;9780470699515 (hbk.) : ¹25.00&amp;#xD;0470699515 (hbk.) : ¹25.00&lt;/isbn&gt;&lt;call-num&gt;610.72 22&amp;#xD;British Library HMNTS YK.2009.b.1441&amp;#xD;British Library DSC m09/.21596&amp;#xD;British Library STI (B) 610.72 Enquiry Desk Science 2&amp;#xD;British Library STI (B) 610.72 Enquiry Desk Science 3&lt;/call-num&gt;&lt;urls&gt;&lt;related-urls&gt;&lt;url&gt;Table of contents only http://www.loc.gov/catdir/toc/ecip0819/2008022132.html&lt;/url&gt;&lt;/related-urls&gt;&lt;/urls&gt;&lt;/record&gt;&lt;/Cite&gt;&lt;/EndNote&gt;</w:instrText>
      </w:r>
      <w:r w:rsidR="00A12205" w:rsidRPr="00CE5387">
        <w:fldChar w:fldCharType="separate"/>
      </w:r>
      <w:r w:rsidR="004E6C4D" w:rsidRPr="00CE5387">
        <w:rPr>
          <w:noProof/>
          <w:vertAlign w:val="superscript"/>
        </w:rPr>
        <w:t>[</w:t>
      </w:r>
      <w:hyperlink w:anchor="_ENREF_187" w:tooltip="Higgins, 2008 #558" w:history="1">
        <w:r w:rsidR="00DB40C0" w:rsidRPr="00CE5387">
          <w:rPr>
            <w:noProof/>
            <w:vertAlign w:val="superscript"/>
          </w:rPr>
          <w:t>187</w:t>
        </w:r>
      </w:hyperlink>
      <w:r w:rsidR="004E6C4D" w:rsidRPr="00CE5387">
        <w:rPr>
          <w:noProof/>
          <w:vertAlign w:val="superscript"/>
        </w:rPr>
        <w:t>]</w:t>
      </w:r>
      <w:r w:rsidR="00A12205" w:rsidRPr="00CE5387">
        <w:fldChar w:fldCharType="end"/>
      </w:r>
      <w:r w:rsidRPr="00CE5387">
        <w:t xml:space="preserve"> is unpublished, lacks face validity, and has received considerable criticism in the epidemiology literature.</w:t>
      </w:r>
      <w:r w:rsidR="00A12205" w:rsidRPr="00CE5387">
        <w:fldChar w:fldCharType="begin"/>
      </w:r>
      <w:r w:rsidR="004F700E" w:rsidRPr="00CE5387">
        <w:instrText xml:space="preserve"> ADDIN EN.CITE &lt;EndNote&gt;&lt;Cite&gt;&lt;Author&gt;Stang&lt;/Author&gt;&lt;Year&gt;2010&lt;/Year&gt;&lt;RecNum&gt;921&lt;/RecNum&gt;&lt;DisplayText&gt;&lt;style face="superscript"&gt;[226]&lt;/style&gt;&lt;/DisplayText&gt;&lt;record&gt;&lt;rec-number&gt;921&lt;/rec-number&gt;&lt;foreign-keys&gt;&lt;key app="EN" db-id="x0vpa2ff552pxvedr97v0e940xdvezxvsas0"&gt;921&lt;/key&gt;&lt;/foreign-keys&gt;&lt;ref-type name="Journal Article"&gt;17&lt;/ref-type&gt;&lt;contributors&gt;&lt;authors&gt;&lt;author&gt;Stang, A.&lt;/author&gt;&lt;/authors&gt;&lt;/contributors&gt;&lt;auth-address&gt;Institut fur Klinische Epidemiologie, Martin-Luther-Universitat Halle-Wittenberg, Saale, Germany. andreas.stang@medizin.uni-halle.de&lt;/auth-address&gt;&lt;titles&gt;&lt;title&gt;Critical evaluation of the Newcastle-Ottawa scale for the assessment of the quality of nonrandomized studies in meta-analyses&lt;/title&gt;&lt;secondary-title&gt;Eur J Epidemiol&lt;/secondary-title&gt;&lt;alt-title&gt;European journal of epidemiology&lt;/alt-title&gt;&lt;/titles&gt;&lt;periodical&gt;&lt;full-title&gt;Eur J Epidemiol&lt;/full-title&gt;&lt;abbr-1&gt;European journal of epidemiology&lt;/abbr-1&gt;&lt;/periodical&gt;&lt;alt-periodical&gt;&lt;full-title&gt;Eur J Epidemiol&lt;/full-title&gt;&lt;abbr-1&gt;European journal of epidemiology&lt;/abbr-1&gt;&lt;/alt-periodical&gt;&lt;pages&gt;603-5&lt;/pages&gt;&lt;volume&gt;25&lt;/volume&gt;&lt;number&gt;9&lt;/number&gt;&lt;edition&gt;2010/07/24&lt;/edition&gt;&lt;keywords&gt;&lt;keyword&gt;Case-Control Studies&lt;/keyword&gt;&lt;keyword&gt;Clinical Trials as Topic/ standards/ statistics &amp;amp; numerical data&lt;/keyword&gt;&lt;keyword&gt;Cohort Studies&lt;/keyword&gt;&lt;keyword&gt;Humans&lt;/keyword&gt;&lt;keyword&gt;Meta-Analysis as Topic&lt;/keyword&gt;&lt;keyword&gt;Validation Studies as Topic&lt;/keyword&gt;&lt;/keywords&gt;&lt;dates&gt;&lt;year&gt;2010&lt;/year&gt;&lt;pub-dates&gt;&lt;date&gt;Sep&lt;/date&gt;&lt;/pub-dates&gt;&lt;/dates&gt;&lt;isbn&gt;1573-7284 (Electronic)&amp;#xD;0393-2990 (Linking)&lt;/isbn&gt;&lt;accession-num&gt;20652370&lt;/accession-num&gt;&lt;urls&gt;&lt;/urls&gt;&lt;electronic-resource-num&gt;10.1007/s10654-010-9491-z&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26" w:tooltip="Stang, 2010 #921" w:history="1">
        <w:r w:rsidR="00DB40C0" w:rsidRPr="00CE5387">
          <w:rPr>
            <w:noProof/>
            <w:vertAlign w:val="superscript"/>
          </w:rPr>
          <w:t>226</w:t>
        </w:r>
      </w:hyperlink>
      <w:r w:rsidR="004F700E" w:rsidRPr="00CE5387">
        <w:rPr>
          <w:noProof/>
          <w:vertAlign w:val="superscript"/>
        </w:rPr>
        <w:t>]</w:t>
      </w:r>
      <w:r w:rsidR="00A12205" w:rsidRPr="00CE5387">
        <w:fldChar w:fldCharType="end"/>
      </w:r>
      <w:r w:rsidRPr="00CE5387">
        <w:t xml:space="preserve"> It was therefore decided to develop a bespoke instrument, maximising validity through a development process based on the principles of the Cochrane risk of bias tool for randomised controlled trials,</w:t>
      </w:r>
      <w:r w:rsidR="00A12205" w:rsidRPr="00CE5387">
        <w:fldChar w:fldCharType="begin"/>
      </w:r>
      <w:r w:rsidR="004E6C4D" w:rsidRPr="00CE5387">
        <w:instrText xml:space="preserve"> ADDIN EN.CITE &lt;EndNote&gt;&lt;Cite&gt;&lt;Author&gt;Higgins&lt;/Author&gt;&lt;Year&gt;2011&lt;/Year&gt;&lt;RecNum&gt;63&lt;/RecNum&gt;&lt;DisplayText&gt;&lt;style face="superscript"&gt;[192]&lt;/style&gt;&lt;/DisplayText&gt;&lt;record&gt;&lt;rec-number&gt;63&lt;/rec-number&gt;&lt;foreign-keys&gt;&lt;key app="EN" db-id="x0vpa2ff552pxvedr97v0e940xdvezxvsas0"&gt;63&lt;/key&gt;&lt;/foreign-keys&gt;&lt;ref-type name="Journal Article"&gt;17&lt;/ref-type&gt;&lt;contributors&gt;&lt;authors&gt;&lt;author&gt;Higgins, Julian P. T.&lt;/author&gt;&lt;author&gt;Altman, Douglas G.&lt;/author&gt;&lt;author&gt;Gotzsche, Peter C.&lt;/author&gt;&lt;author&gt;Jueni, Peter&lt;/author&gt;&lt;author&gt;Moher, David&lt;/author&gt;&lt;author&gt;Oxman, Andrew D.&lt;/author&gt;&lt;author&gt;Savovic, Jelena&lt;/author&gt;&lt;author&gt;Schulz, Kenneth F.&lt;/author&gt;&lt;author&gt;Weeks, Laura&lt;/author&gt;&lt;author&gt;Sterne, Jonathan A. C.&lt;/author&gt;&lt;author&gt;Cochrane Bias Methods, Grp&lt;/author&gt;&lt;author&gt;Cochrane Stat Methods, Grp&lt;/author&gt;&lt;/authors&gt;&lt;/contributors&gt;&lt;titles&gt;&lt;title&gt;The Cochrane Collaboration&amp;apos;s tool for assessing risk of bias in randomised trials&lt;/title&gt;&lt;secondary-title&gt;British Medical Journal&lt;/secondary-title&gt;&lt;/titles&gt;&lt;periodical&gt;&lt;full-title&gt;British Medical Journal&lt;/full-title&gt;&lt;abbr-1&gt;Br. Med. J.&lt;/abbr-1&gt;&lt;/periodical&gt;&lt;volume&gt;343&lt;/volume&gt;&lt;dates&gt;&lt;year&gt;2011&lt;/year&gt;&lt;pub-dates&gt;&lt;date&gt;Oct 18&lt;/date&gt;&lt;/pub-dates&gt;&lt;/dates&gt;&lt;isbn&gt;0959-535X&lt;/isbn&gt;&lt;accession-num&gt;WOS:000299015600001&lt;/accession-num&gt;&lt;urls&gt;&lt;related-urls&gt;&lt;url&gt;&amp;lt;Go to ISI&amp;gt;://WOS:000299015600001&lt;/url&gt;&lt;/related-urls&gt;&lt;/urls&gt;&lt;electronic-resource-num&gt;d5928&amp;#xD;10.1136/bmj.d5928&lt;/electronic-resource-num&gt;&lt;/record&gt;&lt;/Cite&gt;&lt;/EndNote&gt;</w:instrText>
      </w:r>
      <w:r w:rsidR="00A12205" w:rsidRPr="00CE5387">
        <w:fldChar w:fldCharType="separate"/>
      </w:r>
      <w:r w:rsidR="004E6C4D" w:rsidRPr="00CE5387">
        <w:rPr>
          <w:noProof/>
          <w:vertAlign w:val="superscript"/>
        </w:rPr>
        <w:t>[</w:t>
      </w:r>
      <w:hyperlink w:anchor="_ENREF_192" w:tooltip="Higgins, 2011 #63" w:history="1">
        <w:r w:rsidR="00DB40C0" w:rsidRPr="00CE5387">
          <w:rPr>
            <w:noProof/>
            <w:vertAlign w:val="superscript"/>
          </w:rPr>
          <w:t>192</w:t>
        </w:r>
      </w:hyperlink>
      <w:r w:rsidR="004E6C4D" w:rsidRPr="00CE5387">
        <w:rPr>
          <w:noProof/>
          <w:vertAlign w:val="superscript"/>
        </w:rPr>
        <w:t>]</w:t>
      </w:r>
      <w:r w:rsidR="00A12205" w:rsidRPr="00CE5387">
        <w:fldChar w:fldCharType="end"/>
      </w:r>
      <w:r w:rsidRPr="00CE5387">
        <w:t xml:space="preserve"> commonly used critical appraisal checklists,</w:t>
      </w:r>
      <w:r w:rsidR="00A12205" w:rsidRPr="00CE5387">
        <w:fldChar w:fldCharType="begin"/>
      </w:r>
      <w:r w:rsidR="004E6C4D" w:rsidRPr="00CE5387">
        <w:instrText xml:space="preserve"> ADDIN EN.CITE &lt;EndNote&gt;&lt;Cite&gt;&lt;Author&gt;Units&lt;/Author&gt;&lt;Year&gt;2014&lt;/Year&gt;&lt;RecNum&gt;885&lt;/RecNum&gt;&lt;DisplayText&gt;&lt;style face="superscript"&gt;[188]&lt;/style&gt;&lt;/DisplayText&gt;&lt;record&gt;&lt;rec-number&gt;885&lt;/rec-number&gt;&lt;foreign-keys&gt;&lt;key app="EN" db-id="x0vpa2ff552pxvedr97v0e940xdvezxvsas0"&gt;885&lt;/key&gt;&lt;/foreign-keys&gt;&lt;ref-type name="Web Page"&gt;12&lt;/ref-type&gt;&lt;contributors&gt;&lt;authors&gt;&lt;author&gt;NHS Public Health Resource Units&lt;/author&gt;&lt;/authors&gt;&lt;/contributors&gt;&lt;titles&gt;&lt;title&gt;Critical Appraisal Skills Programme&lt;/title&gt;&lt;/titles&gt;&lt;number&gt;20th August 2014&lt;/number&gt;&lt;dates&gt;&lt;year&gt;2014&lt;/year&gt;&lt;/dates&gt;&lt;urls&gt;&lt;related-urls&gt;&lt;url&gt;http://www.casp-uk.net/&lt;/url&gt;&lt;/related-urls&gt;&lt;/urls&gt;&lt;/record&gt;&lt;/Cite&gt;&lt;/EndNote&gt;</w:instrText>
      </w:r>
      <w:r w:rsidR="00A12205" w:rsidRPr="00CE5387">
        <w:fldChar w:fldCharType="separate"/>
      </w:r>
      <w:r w:rsidR="004E6C4D" w:rsidRPr="00CE5387">
        <w:rPr>
          <w:noProof/>
          <w:vertAlign w:val="superscript"/>
        </w:rPr>
        <w:t>[</w:t>
      </w:r>
      <w:hyperlink w:anchor="_ENREF_188" w:tooltip="Units, 2014 #885" w:history="1">
        <w:r w:rsidR="00DB40C0" w:rsidRPr="00CE5387">
          <w:rPr>
            <w:noProof/>
            <w:vertAlign w:val="superscript"/>
          </w:rPr>
          <w:t>188</w:t>
        </w:r>
      </w:hyperlink>
      <w:r w:rsidR="004E6C4D" w:rsidRPr="00CE5387">
        <w:rPr>
          <w:noProof/>
          <w:vertAlign w:val="superscript"/>
        </w:rPr>
        <w:t>]</w:t>
      </w:r>
      <w:r w:rsidR="00A12205" w:rsidRPr="00CE5387">
        <w:fldChar w:fldCharType="end"/>
      </w:r>
      <w:r w:rsidRPr="00CE5387">
        <w:rPr>
          <w:vertAlign w:val="superscript"/>
        </w:rPr>
        <w:t xml:space="preserve"> </w:t>
      </w:r>
      <w:r w:rsidRPr="00CE5387">
        <w:t>expert opinion, and empirical evidence.</w:t>
      </w:r>
      <w:r w:rsidR="00A12205" w:rsidRPr="00CE5387">
        <w:fldChar w:fldCharType="begin">
          <w:fldData xml:space="preserve">PEVuZE5vdGU+PENpdGU+PEF1dGhvcj5Sb3RobWFuPC9BdXRob3I+PFllYXI+MjAxMjwvWWVhcj48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</w:fldData>
        </w:fldChar>
      </w:r>
      <w:r w:rsidR="004F700E" w:rsidRPr="00CE5387">
        <w:instrText xml:space="preserve"> ADDIN EN.CITE </w:instrText>
      </w:r>
      <w:r w:rsidR="00A12205" w:rsidRPr="00CE5387">
        <w:fldChar w:fldCharType="begin">
          <w:fldData xml:space="preserve">PEVuZE5vdGU+PENpdGU+PEF1dGhvcj5Sb3RobWFuPC9BdXRob3I+PFllYXI+MjAxMjwvWWVhcj48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193" w:tooltip="Szklo, 2007 #538" w:history="1">
        <w:r w:rsidR="00DB40C0" w:rsidRPr="00CE5387">
          <w:rPr>
            <w:noProof/>
            <w:vertAlign w:val="superscript"/>
          </w:rPr>
          <w:t>193</w:t>
        </w:r>
      </w:hyperlink>
      <w:r w:rsidR="004F700E" w:rsidRPr="00CE5387">
        <w:rPr>
          <w:noProof/>
          <w:vertAlign w:val="superscript"/>
        </w:rPr>
        <w:t xml:space="preserve">, </w:t>
      </w:r>
      <w:hyperlink w:anchor="_ENREF_194" w:tooltip="Rothman, 2008 #536" w:history="1">
        <w:r w:rsidR="00DB40C0" w:rsidRPr="00CE5387">
          <w:rPr>
            <w:noProof/>
            <w:vertAlign w:val="superscript"/>
          </w:rPr>
          <w:t>194</w:t>
        </w:r>
      </w:hyperlink>
      <w:r w:rsidR="004F700E" w:rsidRPr="00CE5387">
        <w:rPr>
          <w:noProof/>
          <w:vertAlign w:val="superscript"/>
        </w:rPr>
        <w:t xml:space="preserve">, </w:t>
      </w:r>
      <w:hyperlink w:anchor="_ENREF_227" w:tooltip="Rothman, 2012 #535" w:history="1">
        <w:r w:rsidR="00DB40C0" w:rsidRPr="00CE5387">
          <w:rPr>
            <w:noProof/>
            <w:vertAlign w:val="superscript"/>
          </w:rPr>
          <w:t>227</w:t>
        </w:r>
      </w:hyperlink>
      <w:r w:rsidR="004F700E" w:rsidRPr="00CE5387">
        <w:rPr>
          <w:noProof/>
          <w:vertAlign w:val="superscript"/>
        </w:rPr>
        <w:t>]</w:t>
      </w:r>
      <w:r w:rsidR="00A12205" w:rsidRPr="00CE5387">
        <w:fldChar w:fldCharType="end"/>
      </w:r>
      <w:r w:rsidRPr="00CE5387">
        <w:t xml:space="preserve">  </w:t>
      </w:r>
    </w:p>
    <w:p w:rsidR="00C12B76" w:rsidRPr="00CE5387" w:rsidRDefault="00C12B76" w:rsidP="00C12B76"/>
    <w:p w:rsidR="00C12B76" w:rsidRPr="00CE5387" w:rsidRDefault="00C12B76" w:rsidP="00C12B76">
      <w:r w:rsidRPr="00CE5387">
        <w:t xml:space="preserve">Finally, decisions on study relevance, information gathering, and validity were un-blinded and could potentially </w:t>
      </w:r>
      <w:r w:rsidR="00665244" w:rsidRPr="00CE5387">
        <w:t xml:space="preserve">have </w:t>
      </w:r>
      <w:r w:rsidRPr="00CE5387">
        <w:t>been influenced by pre-formed opinions. Masking by editing out information on journal, authors, institutions, and direction of results, is resource intensive and given the uncertain benefits was not performed.</w:t>
      </w:r>
      <w:r w:rsidR="00A12205" w:rsidRPr="00CE5387">
        <w:fldChar w:fldCharType="begin">
          <w:fldData xml:space="preserve">PEVuZE5vdGU+PENpdGU+PEF1dGhvcj5IaWdnaW5zPC9BdXRob3I+PFllYXI+MjAwODwvWWVhcj48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</w:fldData>
        </w:fldChar>
      </w:r>
      <w:r w:rsidR="004F700E" w:rsidRPr="00CE5387">
        <w:instrText xml:space="preserve"> ADDIN EN.CITE </w:instrText>
      </w:r>
      <w:r w:rsidR="00A12205" w:rsidRPr="00CE5387">
        <w:fldChar w:fldCharType="begin">
          <w:fldData xml:space="preserve">PEVuZE5vdGU+PENpdGU+PEF1dGhvcj5IaWdnaW5zPC9BdXRob3I+PFllYXI+MjAwODwvWWVhcj48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187" w:tooltip="Higgins, 2008 #558" w:history="1">
        <w:r w:rsidR="00DB40C0" w:rsidRPr="00CE5387">
          <w:rPr>
            <w:noProof/>
            <w:vertAlign w:val="superscript"/>
          </w:rPr>
          <w:t>187</w:t>
        </w:r>
      </w:hyperlink>
      <w:r w:rsidR="004F700E" w:rsidRPr="00CE5387">
        <w:rPr>
          <w:noProof/>
          <w:vertAlign w:val="superscript"/>
        </w:rPr>
        <w:t xml:space="preserve">, </w:t>
      </w:r>
      <w:hyperlink w:anchor="_ENREF_228" w:tooltip="Ernst, 1994 #922" w:history="1">
        <w:r w:rsidR="00DB40C0" w:rsidRPr="00CE5387">
          <w:rPr>
            <w:noProof/>
            <w:vertAlign w:val="superscript"/>
          </w:rPr>
          <w:t>228</w:t>
        </w:r>
      </w:hyperlink>
      <w:r w:rsidR="004F700E" w:rsidRPr="00CE5387">
        <w:rPr>
          <w:noProof/>
          <w:vertAlign w:val="superscript"/>
        </w:rPr>
        <w:t>]</w:t>
      </w:r>
      <w:r w:rsidR="00A12205" w:rsidRPr="00CE5387">
        <w:fldChar w:fldCharType="end"/>
      </w:r>
      <w:r w:rsidRPr="00CE5387">
        <w:t xml:space="preserve"> However, objective rating criteria and independent data collection should militate against the risk of reviewer bias. </w:t>
      </w:r>
    </w:p>
    <w:p w:rsidR="00C12B76" w:rsidRPr="00CE5387" w:rsidRDefault="00C12B76" w:rsidP="00C12B76">
      <w:pPr>
        <w:pStyle w:val="Heading4"/>
      </w:pPr>
      <w:r w:rsidRPr="00CE5387">
        <w:t>Relationship of findings to other studies</w:t>
      </w:r>
    </w:p>
    <w:p w:rsidR="00C12B76" w:rsidRPr="00CE5387" w:rsidRDefault="00C12B76" w:rsidP="00C12B76">
      <w:r w:rsidRPr="00CE5387">
        <w:t>A number of other articles have been published related to this PICOS question, but these have not followed systematic review methodology.</w:t>
      </w:r>
      <w:r w:rsidR="00A12205" w:rsidRPr="00CE5387">
        <w:fldChar w:fldCharType="begin">
          <w:fldData xml:space="preserve">PEVuZE5vdGU+PENpdGU+PEF1dGhvcj5ZYXRlczwvQXV0aG9yPjxZZWFyPjIwMDc8L1llYXI+PFJl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</w:fldData>
        </w:fldChar>
      </w:r>
      <w:r w:rsidR="004F700E" w:rsidRPr="00CE5387">
        <w:instrText xml:space="preserve"> ADDIN EN.CITE </w:instrText>
      </w:r>
      <w:r w:rsidR="00A12205" w:rsidRPr="00CE5387">
        <w:fldChar w:fldCharType="begin">
          <w:fldData xml:space="preserve">PEVuZE5vdGU+PENpdGU+PEF1dGhvcj5ZYXRlczwvQXV0aG9yPjxZZWFyPjIwMDc8L1llYXI+PFJl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83" w:tooltip="Yates, 2007 #49" w:history="1">
        <w:r w:rsidR="00DB40C0" w:rsidRPr="00CE5387">
          <w:rPr>
            <w:noProof/>
            <w:vertAlign w:val="superscript"/>
          </w:rPr>
          <w:t>83</w:t>
        </w:r>
      </w:hyperlink>
      <w:r w:rsidR="004F700E" w:rsidRPr="00CE5387">
        <w:rPr>
          <w:noProof/>
          <w:vertAlign w:val="superscript"/>
        </w:rPr>
        <w:t xml:space="preserve">, </w:t>
      </w:r>
      <w:hyperlink w:anchor="_ENREF_140" w:tooltip="Petsas, 2010 #51" w:history="1">
        <w:r w:rsidR="00DB40C0" w:rsidRPr="00CE5387">
          <w:rPr>
            <w:noProof/>
            <w:vertAlign w:val="superscript"/>
          </w:rPr>
          <w:t>140</w:t>
        </w:r>
      </w:hyperlink>
      <w:r w:rsidR="004F700E" w:rsidRPr="00CE5387">
        <w:rPr>
          <w:noProof/>
          <w:vertAlign w:val="superscript"/>
        </w:rPr>
        <w:t xml:space="preserve">, </w:t>
      </w:r>
      <w:hyperlink w:anchor="_ENREF_229" w:tooltip="Barratt, 2010 #62" w:history="1">
        <w:r w:rsidR="00DB40C0" w:rsidRPr="00CE5387">
          <w:rPr>
            <w:noProof/>
            <w:vertAlign w:val="superscript"/>
          </w:rPr>
          <w:t>229</w:t>
        </w:r>
      </w:hyperlink>
      <w:r w:rsidR="004F700E" w:rsidRPr="00CE5387">
        <w:rPr>
          <w:noProof/>
          <w:vertAlign w:val="superscript"/>
        </w:rPr>
        <w:t xml:space="preserve">, </w:t>
      </w:r>
      <w:hyperlink w:anchor="_ENREF_230" w:tooltip="Teig, 2010 #35" w:history="1">
        <w:r w:rsidR="00DB40C0" w:rsidRPr="00CE5387">
          <w:rPr>
            <w:noProof/>
            <w:vertAlign w:val="superscript"/>
          </w:rPr>
          <w:t>230</w:t>
        </w:r>
      </w:hyperlink>
      <w:r w:rsidR="004F700E" w:rsidRPr="00CE5387">
        <w:rPr>
          <w:noProof/>
          <w:vertAlign w:val="superscript"/>
        </w:rPr>
        <w:t>]</w:t>
      </w:r>
      <w:r w:rsidR="00A12205" w:rsidRPr="00CE5387">
        <w:fldChar w:fldCharType="end"/>
      </w:r>
      <w:r w:rsidRPr="00CE5387">
        <w:rPr>
          <w:vertAlign w:val="superscript"/>
        </w:rPr>
        <w:t xml:space="preserve"> </w:t>
      </w:r>
      <w:r w:rsidRPr="00CE5387">
        <w:t xml:space="preserve">A </w:t>
      </w:r>
      <w:r w:rsidR="00AF0064" w:rsidRPr="00CE5387">
        <w:t xml:space="preserve">narrative review </w:t>
      </w:r>
      <w:r w:rsidRPr="00CE5387">
        <w:t xml:space="preserve">of comparative effectiveness studies </w:t>
      </w:r>
      <w:r w:rsidR="00AF0064" w:rsidRPr="00CE5387">
        <w:t xml:space="preserve">by the NICE guideline group </w:t>
      </w:r>
      <w:r w:rsidRPr="00CE5387">
        <w:t>concluded that all severe TBI patients should receive treatment in SNCs, but it was acknowledged that the supporting evidence was weak and commissioning of a definitive randomised controlled trial was recommended.</w:t>
      </w:r>
      <w:r w:rsidR="00A12205" w:rsidRPr="00CE5387">
        <w:fldChar w:fldCharType="begin">
          <w:fldData xml:space="preserve">PEVuZE5vdGU+PENpdGU+PEF1dGhvcj5ZYXRlczwvQXV0aG9yPjxZZWFyPjIwMDc8L1llYXI+PFJl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=
</w:fldData>
        </w:fldChar>
      </w:r>
      <w:r w:rsidR="004F700E" w:rsidRPr="00CE5387">
        <w:instrText xml:space="preserve"> ADDIN EN.CITE </w:instrText>
      </w:r>
      <w:r w:rsidR="00A12205" w:rsidRPr="00CE5387">
        <w:fldChar w:fldCharType="begin">
          <w:fldData xml:space="preserve">PEVuZE5vdGU+PENpdGU+PEF1dGhvcj5ZYXRlczwvQXV0aG9yPjxZZWFyPjIwMDc8L1llYXI+PFJl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=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83" w:tooltip="Yates, 2007 #49" w:history="1">
        <w:r w:rsidR="00DB40C0" w:rsidRPr="00CE5387">
          <w:rPr>
            <w:noProof/>
            <w:vertAlign w:val="superscript"/>
          </w:rPr>
          <w:t>83</w:t>
        </w:r>
      </w:hyperlink>
      <w:r w:rsidR="004F700E" w:rsidRPr="00CE5387">
        <w:rPr>
          <w:noProof/>
          <w:vertAlign w:val="superscript"/>
        </w:rPr>
        <w:t xml:space="preserve">, </w:t>
      </w:r>
      <w:hyperlink w:anchor="_ENREF_229" w:tooltip="Barratt, 2010 #62" w:history="1">
        <w:r w:rsidR="00DB40C0" w:rsidRPr="00CE5387">
          <w:rPr>
            <w:noProof/>
            <w:vertAlign w:val="superscript"/>
          </w:rPr>
          <w:t>229</w:t>
        </w:r>
      </w:hyperlink>
      <w:r w:rsidR="004F700E" w:rsidRPr="00CE5387">
        <w:rPr>
          <w:noProof/>
          <w:vertAlign w:val="superscript"/>
        </w:rPr>
        <w:t>]</w:t>
      </w:r>
      <w:r w:rsidR="00A12205" w:rsidRPr="00CE5387">
        <w:fldChar w:fldCharType="end"/>
      </w:r>
      <w:r w:rsidRPr="00CE5387">
        <w:t xml:space="preserve"> With the exception of Patel 2005 (isolated non-surgical severe TBI subgroup analysis only), the studies cited by NICE group were not eligible for the current review due to inappropriate populations or interventions.  </w:t>
      </w:r>
    </w:p>
    <w:p w:rsidR="00C12B76" w:rsidRPr="00CE5387" w:rsidRDefault="00C12B76" w:rsidP="00C12B76"/>
    <w:p w:rsidR="00C12B76" w:rsidRPr="00CE5387" w:rsidRDefault="001F5ED0" w:rsidP="00C12B76">
      <w:r w:rsidRPr="00CE5387">
        <w:t>O</w:t>
      </w:r>
      <w:r w:rsidR="00C12B76" w:rsidRPr="00CE5387">
        <w:t xml:space="preserve">pinion-based editorials </w:t>
      </w:r>
      <w:r w:rsidRPr="00CE5387">
        <w:t>by Teig (2010) and Petsas (2010) identified</w:t>
      </w:r>
      <w:r w:rsidR="00C12B76" w:rsidRPr="00CE5387">
        <w:t xml:space="preserve"> a </w:t>
      </w:r>
      <w:r w:rsidRPr="00CE5387">
        <w:t xml:space="preserve">wide </w:t>
      </w:r>
      <w:r w:rsidR="00C12B76" w:rsidRPr="00CE5387">
        <w:t xml:space="preserve">range of circumstantial supporting evidence to substantiate conflicting opinions on the merits of a </w:t>
      </w:r>
      <w:r w:rsidR="006B721B" w:rsidRPr="00CE5387">
        <w:t xml:space="preserve">routine </w:t>
      </w:r>
      <w:r w:rsidR="00AF0064" w:rsidRPr="00CE5387">
        <w:t>secondary transfer strategy.</w:t>
      </w:r>
      <w:r w:rsidR="00A12205" w:rsidRPr="00CE5387">
        <w:fldChar w:fldCharType="begin">
          <w:fldData xml:space="preserve">PEVuZE5vdGU+PENpdGU+PEF1dGhvcj5UZWlnPC9BdXRob3I+PFllYXI+MjAxMDwvWWVhcj48UmVj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</w:fldData>
        </w:fldChar>
      </w:r>
      <w:r w:rsidR="004F700E" w:rsidRPr="00CE5387">
        <w:instrText xml:space="preserve"> ADDIN EN.CITE </w:instrText>
      </w:r>
      <w:r w:rsidR="00A12205" w:rsidRPr="00CE5387">
        <w:fldChar w:fldCharType="begin">
          <w:fldData xml:space="preserve">PEVuZE5vdGU+PENpdGU+PEF1dGhvcj5UZWlnPC9BdXRob3I+PFllYXI+MjAxMDwvWWVhcj48UmVj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140" w:tooltip="Petsas, 2010 #51" w:history="1">
        <w:r w:rsidR="00DB40C0" w:rsidRPr="00CE5387">
          <w:rPr>
            <w:noProof/>
            <w:vertAlign w:val="superscript"/>
          </w:rPr>
          <w:t>140</w:t>
        </w:r>
      </w:hyperlink>
      <w:r w:rsidR="004F700E" w:rsidRPr="00CE5387">
        <w:rPr>
          <w:noProof/>
          <w:vertAlign w:val="superscript"/>
        </w:rPr>
        <w:t xml:space="preserve">, </w:t>
      </w:r>
      <w:hyperlink w:anchor="_ENREF_230" w:tooltip="Teig, 2010 #35" w:history="1">
        <w:r w:rsidR="00DB40C0" w:rsidRPr="00CE5387">
          <w:rPr>
            <w:noProof/>
            <w:vertAlign w:val="superscript"/>
          </w:rPr>
          <w:t>230</w:t>
        </w:r>
      </w:hyperlink>
      <w:r w:rsidR="004F700E" w:rsidRPr="00CE5387">
        <w:rPr>
          <w:noProof/>
          <w:vertAlign w:val="superscript"/>
        </w:rPr>
        <w:t>]</w:t>
      </w:r>
      <w:r w:rsidR="00A12205" w:rsidRPr="00CE5387">
        <w:fldChar w:fldCharType="end"/>
      </w:r>
      <w:r w:rsidR="00C12B76" w:rsidRPr="00CE5387">
        <w:t xml:space="preserve"> Proposed advantages of intensive care management in a SNC include increased experience in high-volume centres, superior expertise of specialist neurointensivists, and increased neurosurgical guidance.</w:t>
      </w:r>
      <w:r w:rsidR="00A12205" w:rsidRPr="00CE5387">
        <w:fldChar w:fldCharType="begin">
          <w:fldData xml:space="preserve">PEVuZE5vdGU+PENpdGU+PEF1dGhvcj5NZW5vbjwvQXV0aG9yPjxZZWFyPjIwMDQ8L1llYXI+PFJl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</w:fldData>
        </w:fldChar>
      </w:r>
      <w:r w:rsidR="004F700E" w:rsidRPr="00CE5387">
        <w:instrText xml:space="preserve"> ADDIN EN.CITE </w:instrText>
      </w:r>
      <w:r w:rsidR="00A12205" w:rsidRPr="00CE5387">
        <w:fldChar w:fldCharType="begin">
          <w:fldData xml:space="preserve">PEVuZE5vdGU+PENpdGU+PEF1dGhvcj5NZW5vbjwvQXV0aG9yPjxZZWFyPjIwMDQ8L1llYXI+PFJl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31" w:tooltip="Menon, 2004 #924" w:history="1">
        <w:r w:rsidR="00DB40C0" w:rsidRPr="00CE5387">
          <w:rPr>
            <w:noProof/>
            <w:vertAlign w:val="superscript"/>
          </w:rPr>
          <w:t>231-233</w:t>
        </w:r>
      </w:hyperlink>
      <w:r w:rsidR="004F700E" w:rsidRPr="00CE5387">
        <w:rPr>
          <w:noProof/>
          <w:vertAlign w:val="superscript"/>
        </w:rPr>
        <w:t>]</w:t>
      </w:r>
      <w:r w:rsidR="00A12205" w:rsidRPr="00CE5387">
        <w:fldChar w:fldCharType="end"/>
      </w:r>
      <w:r w:rsidR="00C12B76" w:rsidRPr="00CE5387">
        <w:t xml:space="preserve"> Existing treatments </w:t>
      </w:r>
      <w:r w:rsidR="00C12B76" w:rsidRPr="00CE5387">
        <w:lastRenderedPageBreak/>
        <w:t>may be applied more rigorously, with better adherence to protocol-guided therapy and increased use of intracranial pressure monitoring.</w:t>
      </w:r>
      <w:r w:rsidR="00A12205" w:rsidRPr="00CE5387">
        <w:fldChar w:fldCharType="begin"/>
      </w:r>
      <w:r w:rsidR="004F700E" w:rsidRPr="00CE5387">
        <w:instrText xml:space="preserve"> ADDIN EN.CITE &lt;EndNote&gt;&lt;Cite&gt;&lt;Author&gt;Hesdorffer&lt;/Author&gt;&lt;Year&gt;2007&lt;/Year&gt;&lt;RecNum&gt;927&lt;/RecNum&gt;&lt;DisplayText&gt;&lt;style face="superscript"&gt;[234]&lt;/style&gt;&lt;/DisplayText&gt;&lt;record&gt;&lt;rec-number&gt;927&lt;/rec-number&gt;&lt;foreign-keys&gt;&lt;key app="EN" db-id="x0vpa2ff552pxvedr97v0e940xdvezxvsas0"&gt;927&lt;/key&gt;&lt;/foreign-keys&gt;&lt;ref-type name="Journal Article"&gt;17&lt;/ref-type&gt;&lt;contributors&gt;&lt;authors&gt;&lt;author&gt;Hesdorffer, D. C.&lt;/author&gt;&lt;author&gt;Ghajar, J.&lt;/author&gt;&lt;/authors&gt;&lt;/contributors&gt;&lt;auth-address&gt;Gertrude H. Sergievsky Center, Columbia University, New York, NY, USA. dch5@columbia.edu&lt;/auth-address&gt;&lt;titles&gt;&lt;title&gt;Marked improvement in adherence to traumatic brain injury guidelines in United States trauma centers&lt;/title&gt;&lt;secondary-title&gt;J Trauma&lt;/secondary-title&gt;&lt;alt-title&gt;The Journal of trauma&lt;/alt-title&gt;&lt;/titles&gt;&lt;periodical&gt;&lt;full-title&gt;J Trauma&lt;/full-title&gt;&lt;abbr-1&gt;The Journal of trauma&lt;/abbr-1&gt;&lt;/periodical&gt;&lt;alt-periodical&gt;&lt;full-title&gt;J Trauma&lt;/full-title&gt;&lt;abbr-1&gt;The Journal of trauma&lt;/abbr-1&gt;&lt;/alt-periodical&gt;&lt;pages&gt;841-7; discussion 847-8&lt;/pages&gt;&lt;volume&gt;63&lt;/volume&gt;&lt;number&gt;4&lt;/number&gt;&lt;edition&gt;2007/12/20&lt;/edition&gt;&lt;keywords&gt;&lt;keyword&gt;Brain Injuries/complications/ therapy&lt;/keyword&gt;&lt;keyword&gt;Erythrocyte Transfusion/utilization&lt;/keyword&gt;&lt;keyword&gt;Guideline Adherence/ statistics &amp;amp; numerical data&lt;/keyword&gt;&lt;keyword&gt;Health Care Surveys&lt;/keyword&gt;&lt;keyword&gt;Hemorrhage/diagnosis/etiology/therapy&lt;/keyword&gt;&lt;keyword&gt;Humans&lt;/keyword&gt;&lt;keyword&gt;Intracranial Hypertension/diagnosis/etiology/therapy&lt;/keyword&gt;&lt;keyword&gt;Monitoring, Physiologic/utilization&lt;/keyword&gt;&lt;keyword&gt;Practice Guidelines as Topic&lt;/keyword&gt;&lt;keyword&gt;Trauma Centers/ statistics &amp;amp; numerical data&lt;/keyword&gt;&lt;keyword&gt;United States&lt;/keyword&gt;&lt;/keywords&gt;&lt;dates&gt;&lt;year&gt;2007&lt;/year&gt;&lt;pub-dates&gt;&lt;date&gt;Oct&lt;/date&gt;&lt;/pub-dates&gt;&lt;/dates&gt;&lt;isbn&gt;1529-8809 (Electronic)&amp;#xD;0022-5282 (Linking)&lt;/isbn&gt;&lt;accession-num&gt;18090015&lt;/accession-num&gt;&lt;urls&gt;&lt;/urls&gt;&lt;electronic-resource-num&gt;10.1097/TA.0b013e318123fc21&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34" w:tooltip="Hesdorffer, 2007 #927" w:history="1">
        <w:r w:rsidR="00DB40C0" w:rsidRPr="00CE5387">
          <w:rPr>
            <w:noProof/>
            <w:vertAlign w:val="superscript"/>
          </w:rPr>
          <w:t>234</w:t>
        </w:r>
      </w:hyperlink>
      <w:r w:rsidR="004F700E" w:rsidRPr="00CE5387">
        <w:rPr>
          <w:noProof/>
          <w:vertAlign w:val="superscript"/>
        </w:rPr>
        <w:t>]</w:t>
      </w:r>
      <w:r w:rsidR="00A12205" w:rsidRPr="00CE5387">
        <w:fldChar w:fldCharType="end"/>
      </w:r>
      <w:r w:rsidR="00C12B76" w:rsidRPr="00CE5387">
        <w:t xml:space="preserve"> Experimental techniques may be additionally available such as brain tissue oxygenation monitoring and decompressive craniectomy.</w:t>
      </w:r>
      <w:r w:rsidR="00A12205" w:rsidRPr="00CE5387">
        <w:fldChar w:fldCharType="begin">
          <w:fldData xml:space="preserve">PEVuZE5vdGU+PENpdGU+PEF1dGhvcj5IdXRjaGluc29uPC9BdXRob3I+PFllYXI+MjAwNjwvWWVh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</w:fldData>
        </w:fldChar>
      </w:r>
      <w:r w:rsidR="004F700E" w:rsidRPr="00CE5387">
        <w:instrText xml:space="preserve"> ADDIN EN.CITE </w:instrText>
      </w:r>
      <w:r w:rsidR="00A12205" w:rsidRPr="00CE5387">
        <w:fldChar w:fldCharType="begin">
          <w:fldData xml:space="preserve">PEVuZE5vdGU+PENpdGU+PEF1dGhvcj5IdXRjaGluc29uPC9BdXRob3I+PFllYXI+MjAwNjwvWWVh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97" w:tooltip="Hutchinson, 2006 #352" w:history="1">
        <w:r w:rsidR="00DB40C0" w:rsidRPr="00CE5387">
          <w:rPr>
            <w:noProof/>
            <w:vertAlign w:val="superscript"/>
          </w:rPr>
          <w:t>97</w:t>
        </w:r>
      </w:hyperlink>
      <w:r w:rsidR="004F700E" w:rsidRPr="00CE5387">
        <w:rPr>
          <w:noProof/>
          <w:vertAlign w:val="superscript"/>
        </w:rPr>
        <w:t xml:space="preserve">, </w:t>
      </w:r>
      <w:hyperlink w:anchor="_ENREF_235" w:tooltip="Rosenfeld, 2012 #928" w:history="1">
        <w:r w:rsidR="00DB40C0" w:rsidRPr="00CE5387">
          <w:rPr>
            <w:noProof/>
            <w:vertAlign w:val="superscript"/>
          </w:rPr>
          <w:t>235</w:t>
        </w:r>
      </w:hyperlink>
      <w:r w:rsidR="004F700E" w:rsidRPr="00CE5387">
        <w:rPr>
          <w:noProof/>
          <w:vertAlign w:val="superscript"/>
        </w:rPr>
        <w:t xml:space="preserve">, </w:t>
      </w:r>
      <w:hyperlink w:anchor="_ENREF_236" w:tooltip="Feyen, 2012 #173" w:history="1">
        <w:r w:rsidR="00DB40C0" w:rsidRPr="00CE5387">
          <w:rPr>
            <w:noProof/>
            <w:vertAlign w:val="superscript"/>
          </w:rPr>
          <w:t>236</w:t>
        </w:r>
      </w:hyperlink>
      <w:r w:rsidR="004F700E" w:rsidRPr="00CE5387">
        <w:rPr>
          <w:noProof/>
          <w:vertAlign w:val="superscript"/>
        </w:rPr>
        <w:t>]</w:t>
      </w:r>
      <w:r w:rsidR="00A12205" w:rsidRPr="00CE5387">
        <w:fldChar w:fldCharType="end"/>
      </w:r>
      <w:r w:rsidR="00C12B76" w:rsidRPr="00CE5387">
        <w:t xml:space="preserve">  Furthermore expertise from supporting specialist clinical and rehabilitation services could potentially contribute to improved outcomes. Initially non-surgical severe TBI patients routinely transferred to SNC will also have quicker access to craniotomy or ventriculostomy if neurosurgical complications develop. However, all of these factors suggesting the superiority of routine transfer are either theoretical advantages, or </w:t>
      </w:r>
      <w:r w:rsidR="008E1751" w:rsidRPr="00CE5387">
        <w:t xml:space="preserve">are only supported by </w:t>
      </w:r>
      <w:r w:rsidR="00C12B76" w:rsidRPr="00CE5387">
        <w:t>indirect evidence from observational studies.</w:t>
      </w:r>
    </w:p>
    <w:p w:rsidR="00C12B76" w:rsidRPr="00CE5387" w:rsidRDefault="00C12B76" w:rsidP="00C12B76"/>
    <w:p w:rsidR="00C12B76" w:rsidRPr="00CE5387" w:rsidRDefault="008E1751" w:rsidP="00C12B76">
      <w:r w:rsidRPr="00CE5387">
        <w:t>Conversely,</w:t>
      </w:r>
      <w:r w:rsidR="006B721B" w:rsidRPr="00CE5387">
        <w:t xml:space="preserve"> p</w:t>
      </w:r>
      <w:r w:rsidR="00C12B76" w:rsidRPr="00CE5387">
        <w:t>ossible harm</w:t>
      </w:r>
      <w:r w:rsidR="006B721B" w:rsidRPr="00CE5387">
        <w:t>s</w:t>
      </w:r>
      <w:r w:rsidR="00C12B76" w:rsidRPr="00CE5387">
        <w:t xml:space="preserve"> from </w:t>
      </w:r>
      <w:r w:rsidR="000E2591" w:rsidRPr="00CE5387">
        <w:t xml:space="preserve">routine </w:t>
      </w:r>
      <w:r w:rsidR="00C12B76" w:rsidRPr="00CE5387">
        <w:t>early transfer to SNC</w:t>
      </w:r>
      <w:r w:rsidR="000E2591" w:rsidRPr="00CE5387">
        <w:t>s</w:t>
      </w:r>
      <w:r w:rsidR="00C12B76" w:rsidRPr="00CE5387">
        <w:t xml:space="preserve"> could </w:t>
      </w:r>
      <w:r w:rsidR="006B721B" w:rsidRPr="00CE5387">
        <w:t>arise from</w:t>
      </w:r>
      <w:r w:rsidR="00C12B76" w:rsidRPr="00CE5387">
        <w:t xml:space="preserve"> the well known risks of inter-hospital transfer. Audits have consistently highlighted </w:t>
      </w:r>
      <w:r w:rsidR="000E2591" w:rsidRPr="00CE5387">
        <w:t xml:space="preserve">problems with the organisation, timing, and conduct of UK transfers, with the consequent </w:t>
      </w:r>
      <w:r w:rsidR="00C12B76" w:rsidRPr="00CE5387">
        <w:t>potential for secondary brain injury.</w:t>
      </w:r>
      <w:r w:rsidR="00A12205" w:rsidRPr="00CE5387">
        <w:fldChar w:fldCharType="begin">
          <w:fldData xml:space="preserve">PEVuZE5vdGU+PENpdGU+PEF1dGhvcj5Cb290aCBDTUE8L0F1dGhvcj48WWVhcj4yMDEwPC9ZZWFy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=
</w:fldData>
        </w:fldChar>
      </w:r>
      <w:r w:rsidR="004F700E" w:rsidRPr="00CE5387">
        <w:instrText xml:space="preserve"> ADDIN EN.CITE </w:instrText>
      </w:r>
      <w:r w:rsidR="00A12205" w:rsidRPr="00CE5387">
        <w:fldChar w:fldCharType="begin">
          <w:fldData xml:space="preserve">PEVuZE5vdGU+PENpdGU+PEF1dGhvcj5Cb290aCBDTUE8L0F1dGhvcj48WWVhcj4yMDEwPC9ZZWFy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=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143" w:tooltip="Dunn, 1997 #48" w:history="1">
        <w:r w:rsidR="00DB40C0" w:rsidRPr="00CE5387">
          <w:rPr>
            <w:noProof/>
            <w:vertAlign w:val="superscript"/>
          </w:rPr>
          <w:t>143</w:t>
        </w:r>
      </w:hyperlink>
      <w:r w:rsidR="004F700E" w:rsidRPr="00CE5387">
        <w:rPr>
          <w:noProof/>
          <w:vertAlign w:val="superscript"/>
        </w:rPr>
        <w:t xml:space="preserve">, </w:t>
      </w:r>
      <w:hyperlink w:anchor="_ENREF_151" w:tooltip="Booth CMA, 2010 #264" w:history="1">
        <w:r w:rsidR="00DB40C0" w:rsidRPr="00CE5387">
          <w:rPr>
            <w:noProof/>
            <w:vertAlign w:val="superscript"/>
          </w:rPr>
          <w:t>151</w:t>
        </w:r>
      </w:hyperlink>
      <w:r w:rsidR="004F700E" w:rsidRPr="00CE5387">
        <w:rPr>
          <w:noProof/>
          <w:vertAlign w:val="superscript"/>
        </w:rPr>
        <w:t xml:space="preserve">, </w:t>
      </w:r>
      <w:hyperlink w:anchor="_ENREF_237" w:tooltip="Gentleman, 1981 #257" w:history="1">
        <w:r w:rsidR="00DB40C0" w:rsidRPr="00CE5387">
          <w:rPr>
            <w:noProof/>
            <w:vertAlign w:val="superscript"/>
          </w:rPr>
          <w:t>237</w:t>
        </w:r>
      </w:hyperlink>
      <w:r w:rsidR="004F700E" w:rsidRPr="00CE5387">
        <w:rPr>
          <w:noProof/>
          <w:vertAlign w:val="superscript"/>
        </w:rPr>
        <w:t xml:space="preserve">, </w:t>
      </w:r>
      <w:hyperlink w:anchor="_ENREF_238" w:tooltip="Hill, 2011 #88" w:history="1">
        <w:r w:rsidR="00DB40C0" w:rsidRPr="00CE5387">
          <w:rPr>
            <w:noProof/>
            <w:vertAlign w:val="superscript"/>
          </w:rPr>
          <w:t>238</w:t>
        </w:r>
      </w:hyperlink>
      <w:r w:rsidR="004F700E" w:rsidRPr="00CE5387">
        <w:rPr>
          <w:noProof/>
          <w:vertAlign w:val="superscript"/>
        </w:rPr>
        <w:t>]</w:t>
      </w:r>
      <w:r w:rsidR="00A12205" w:rsidRPr="00CE5387">
        <w:fldChar w:fldCharType="end"/>
      </w:r>
      <w:r w:rsidR="00C12B76" w:rsidRPr="00CE5387">
        <w:t xml:space="preserve"> </w:t>
      </w:r>
      <w:r w:rsidR="000E2591" w:rsidRPr="00CE5387">
        <w:t>Although, increased scrutiny of transfer quality, introduction of national transfer guidelines, and mandatory training courses may have improved the proficiency of contemporary transfers.</w:t>
      </w:r>
      <w:r w:rsidR="00A12205" w:rsidRPr="00CE5387">
        <w:fldChar w:fldCharType="begin"/>
      </w:r>
      <w:r w:rsidR="004F700E" w:rsidRPr="00CE5387">
        <w:instrText xml:space="preserve"> ADDIN EN.CITE &lt;EndNote&gt;&lt;Cite&gt;&lt;Author&gt;Messer PB&lt;/Author&gt;&lt;Year&gt;2012&lt;/Year&gt;&lt;RecNum&gt;259&lt;/RecNum&gt;&lt;DisplayText&gt;&lt;style face="superscript"&gt;[239]&lt;/style&gt;&lt;/DisplayText&gt;&lt;record&gt;&lt;rec-number&gt;259&lt;/rec-number&gt;&lt;foreign-keys&gt;&lt;key app="EN" db-id="x0vpa2ff552pxvedr97v0e940xdvezxvsas0"&gt;259&lt;/key&gt;&lt;/foreign-keys&gt;&lt;ref-type name="Journal Article"&gt;17&lt;/ref-type&gt;&lt;contributors&gt;&lt;authors&gt;&lt;author&gt;Messer PB, Sweenie AC, Whittle RJ, McEleavy IM&lt;/author&gt;&lt;/authors&gt;&lt;/contributors&gt;&lt;titles&gt;&lt;title&gt;The effect of repeated audit on the quality of transfer of brain-injured patients into a regional neurosciences centre.&lt;/title&gt;&lt;secondary-title&gt;Journal of Intensive Care Society&lt;/secondary-title&gt;&lt;/titles&gt;&lt;periodical&gt;&lt;full-title&gt;Journal of Intensive Care Society&lt;/full-title&gt;&lt;/periodical&gt;&lt;pages&gt;39-42&lt;/pages&gt;&lt;volume&gt;13&lt;/volume&gt;&lt;number&gt;1&lt;/number&gt;&lt;dates&gt;&lt;year&gt;2012&lt;/year&gt;&lt;/dates&gt;&lt;urls&gt;&lt;/urls&gt;&lt;/record&gt;&lt;/Cite&gt;&lt;/EndNote&gt;</w:instrText>
      </w:r>
      <w:r w:rsidR="00A12205" w:rsidRPr="00CE5387">
        <w:fldChar w:fldCharType="separate"/>
      </w:r>
      <w:r w:rsidR="004F700E" w:rsidRPr="00CE5387">
        <w:rPr>
          <w:noProof/>
          <w:vertAlign w:val="superscript"/>
        </w:rPr>
        <w:t>[</w:t>
      </w:r>
      <w:hyperlink w:anchor="_ENREF_239" w:tooltip="Messer PB, 2012 #259" w:history="1">
        <w:r w:rsidR="00DB40C0" w:rsidRPr="00CE5387">
          <w:rPr>
            <w:noProof/>
            <w:vertAlign w:val="superscript"/>
          </w:rPr>
          <w:t>239</w:t>
        </w:r>
      </w:hyperlink>
      <w:r w:rsidR="004F700E" w:rsidRPr="00CE5387">
        <w:rPr>
          <w:noProof/>
          <w:vertAlign w:val="superscript"/>
        </w:rPr>
        <w:t>]</w:t>
      </w:r>
      <w:r w:rsidR="00A12205" w:rsidRPr="00CE5387">
        <w:fldChar w:fldCharType="end"/>
      </w:r>
      <w:r w:rsidR="000E2591" w:rsidRPr="00CE5387">
        <w:rPr>
          <w:vertAlign w:val="superscript"/>
        </w:rPr>
        <w:t xml:space="preserve"> </w:t>
      </w:r>
      <w:r w:rsidR="00B75E94" w:rsidRPr="00CE5387">
        <w:t>Standardised management guidelines for the intensive care management of non-surgical TBI are readily applicable in non-specialist intensive care units,</w:t>
      </w:r>
      <w:r w:rsidR="00A12205" w:rsidRPr="00CE5387">
        <w:fldChar w:fldCharType="begin"/>
      </w:r>
      <w:r w:rsidR="001B2A43" w:rsidRPr="00CE5387">
        <w:instrText xml:space="preserve"> ADDIN EN.CITE &lt;EndNote&gt;&lt;Cite&gt;&lt;Author&gt;Brain Trauma&lt;/Author&gt;&lt;Year&gt;2007&lt;/Year&gt;&lt;RecNum&gt;41&lt;/RecNum&gt;&lt;DisplayText&gt;&lt;style face="superscript"&gt;[75]&lt;/style&gt;&lt;/DisplayText&gt;&lt;record&gt;&lt;rec-number&gt;41&lt;/rec-number&gt;&lt;foreign-keys&gt;&lt;key app="EN" db-id="x0vpa2ff552pxvedr97v0e940xdvezxvsas0"&gt;41&lt;/key&gt;&lt;/foreign-keys&gt;&lt;ref-type name="Journal Article"&gt;17&lt;/ref-type&gt;&lt;contributors&gt;&lt;authors&gt;&lt;author&gt;Brain Trauma, Foundation&lt;/author&gt;&lt;author&gt;American Association of Neurological, Surgeons&lt;/author&gt;&lt;author&gt;Congress of Neurological, Surgeons&lt;/author&gt;&lt;/authors&gt;&lt;/contributors&gt;&lt;titles&gt;&lt;title&gt;Guidelines for the management of severe traumatic brain injury&lt;/title&gt;&lt;secondary-title&gt;Journal of Neurotrauma&lt;/secondary-title&gt;&lt;/titles&gt;&lt;periodical&gt;&lt;full-title&gt;Journal of Neurotrauma&lt;/full-title&gt;&lt;/periodical&gt;&lt;pages&gt;S1-106&lt;/pages&gt;&lt;volume&gt;24 Suppl 1&lt;/volume&gt;&lt;dates&gt;&lt;year&gt;2007&lt;/year&gt;&lt;pub-dates&gt;&lt;date&gt;2007&lt;/date&gt;&lt;/pub-dates&gt;&lt;/dates&gt;&lt;isbn&gt;0897-7151&lt;/isbn&gt;&lt;accession-num&gt;MEDLINE:17511534&lt;/accession-num&gt;&lt;urls&gt;&lt;related-urls&gt;&lt;url&gt;&amp;lt;Go to ISI&amp;gt;://MEDLINE:17511534&lt;/url&gt;&lt;/related-urls&gt;&lt;/urls&gt;&lt;/record&gt;&lt;/Cite&gt;&lt;/EndNote&gt;</w:instrText>
      </w:r>
      <w:r w:rsidR="00A12205" w:rsidRPr="00CE5387">
        <w:fldChar w:fldCharType="separate"/>
      </w:r>
      <w:r w:rsidR="001B2A43" w:rsidRPr="00CE5387">
        <w:rPr>
          <w:noProof/>
          <w:vertAlign w:val="superscript"/>
        </w:rPr>
        <w:t>[</w:t>
      </w:r>
      <w:hyperlink w:anchor="_ENREF_75" w:tooltip="Brain Trauma, 2007 #41" w:history="1">
        <w:r w:rsidR="00DB40C0" w:rsidRPr="00CE5387">
          <w:rPr>
            <w:noProof/>
            <w:vertAlign w:val="superscript"/>
          </w:rPr>
          <w:t>75</w:t>
        </w:r>
      </w:hyperlink>
      <w:r w:rsidR="001B2A43" w:rsidRPr="00CE5387">
        <w:rPr>
          <w:noProof/>
          <w:vertAlign w:val="superscript"/>
        </w:rPr>
        <w:t>]</w:t>
      </w:r>
      <w:r w:rsidR="00A12205" w:rsidRPr="00CE5387">
        <w:fldChar w:fldCharType="end"/>
      </w:r>
      <w:r w:rsidR="00B75E94" w:rsidRPr="00CE5387">
        <w:t xml:space="preserve"> and studies have demonstrated the feasibility of implementing these protocols,</w:t>
      </w:r>
      <w:r w:rsidR="00B75E94" w:rsidRPr="00CE5387">
        <w:rPr>
          <w:vertAlign w:val="superscript"/>
        </w:rPr>
        <w:t xml:space="preserve"> </w:t>
      </w:r>
      <w:r w:rsidR="00B75E94" w:rsidRPr="00CE5387">
        <w:t>including intracranial pressure monitoring in UK NSAHs.</w:t>
      </w:r>
      <w:r w:rsidR="00A12205" w:rsidRPr="00CE5387">
        <w:fldChar w:fldCharType="begin">
          <w:fldData xml:space="preserve">PEVuZE5vdGU+PENpdGU+PEF1dGhvcj5EdXhidXJ5IE08L0F1dGhvcj48WWVhcj4yMDA0PC9ZZWFy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</w:fldData>
        </w:fldChar>
      </w:r>
      <w:r w:rsidR="004F700E" w:rsidRPr="00CE5387">
        <w:instrText xml:space="preserve"> ADDIN EN.CITE </w:instrText>
      </w:r>
      <w:r w:rsidR="00A12205" w:rsidRPr="00CE5387">
        <w:fldChar w:fldCharType="begin">
          <w:fldData xml:space="preserve">PEVuZE5vdGU+PENpdGU+PEF1dGhvcj5EdXhidXJ5IE08L0F1dGhvcj48WWVhcj4yMDA0PC9ZZWFy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40" w:tooltip="Duxbury M, 2004 #253" w:history="1">
        <w:r w:rsidR="00DB40C0" w:rsidRPr="00CE5387">
          <w:rPr>
            <w:noProof/>
            <w:vertAlign w:val="superscript"/>
          </w:rPr>
          <w:t>240</w:t>
        </w:r>
      </w:hyperlink>
      <w:r w:rsidR="004F700E" w:rsidRPr="00CE5387">
        <w:rPr>
          <w:noProof/>
          <w:vertAlign w:val="superscript"/>
        </w:rPr>
        <w:t xml:space="preserve">, </w:t>
      </w:r>
      <w:hyperlink w:anchor="_ENREF_241" w:tooltip="Bochicchio, 1996 #254" w:history="1">
        <w:r w:rsidR="00DB40C0" w:rsidRPr="00CE5387">
          <w:rPr>
            <w:noProof/>
            <w:vertAlign w:val="superscript"/>
          </w:rPr>
          <w:t>241</w:t>
        </w:r>
      </w:hyperlink>
      <w:r w:rsidR="004F700E" w:rsidRPr="00CE5387">
        <w:rPr>
          <w:noProof/>
          <w:vertAlign w:val="superscript"/>
        </w:rPr>
        <w:t>]</w:t>
      </w:r>
      <w:r w:rsidR="00A12205" w:rsidRPr="00CE5387">
        <w:fldChar w:fldCharType="end"/>
      </w:r>
      <w:r w:rsidR="00B75E94" w:rsidRPr="00CE5387">
        <w:t xml:space="preserve"> Case series have also suggested acceptable outcomes for non-transferred severe TBI patients managed with remote consultation with neurosurgeons.</w:t>
      </w:r>
      <w:r w:rsidR="00A12205" w:rsidRPr="00CE5387">
        <w:fldChar w:fldCharType="begin">
          <w:fldData xml:space="preserve">PEVuZE5vdGU+PENpdGU+PEF1dGhvcj5LbGVpbjwvQXV0aG9yPjxZZWFyPjIwMTA8L1llYXI+PFJl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</w:fldData>
        </w:fldChar>
      </w:r>
      <w:r w:rsidR="004F700E" w:rsidRPr="00CE5387">
        <w:instrText xml:space="preserve"> ADDIN EN.CITE </w:instrText>
      </w:r>
      <w:r w:rsidR="00A12205" w:rsidRPr="00CE5387">
        <w:fldChar w:fldCharType="begin">
          <w:fldData xml:space="preserve">PEVuZE5vdGU+PENpdGU+PEF1dGhvcj5LbGVpbjwvQXV0aG9yPjxZZWFyPjIwMTA8L1llYXI+PFJl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160" w:tooltip="Rogers, 2001 #256" w:history="1">
        <w:r w:rsidR="00DB40C0" w:rsidRPr="00CE5387">
          <w:rPr>
            <w:noProof/>
            <w:vertAlign w:val="superscript"/>
          </w:rPr>
          <w:t>160</w:t>
        </w:r>
      </w:hyperlink>
      <w:r w:rsidR="004F700E" w:rsidRPr="00CE5387">
        <w:rPr>
          <w:noProof/>
          <w:vertAlign w:val="superscript"/>
        </w:rPr>
        <w:t xml:space="preserve">, </w:t>
      </w:r>
      <w:hyperlink w:anchor="_ENREF_242" w:tooltip="Klein, 2010 #255" w:history="1">
        <w:r w:rsidR="00DB40C0" w:rsidRPr="00CE5387">
          <w:rPr>
            <w:noProof/>
            <w:vertAlign w:val="superscript"/>
          </w:rPr>
          <w:t>242</w:t>
        </w:r>
      </w:hyperlink>
      <w:r w:rsidR="004F700E" w:rsidRPr="00CE5387">
        <w:rPr>
          <w:noProof/>
          <w:vertAlign w:val="superscript"/>
        </w:rPr>
        <w:t>]</w:t>
      </w:r>
      <w:r w:rsidR="00A12205" w:rsidRPr="00CE5387">
        <w:fldChar w:fldCharType="end"/>
      </w:r>
      <w:r w:rsidR="00C12B76" w:rsidRPr="00CE5387">
        <w:t xml:space="preserve"> Moreover, many of the reputed advantages of specialist neurocritical care are unproven.</w:t>
      </w:r>
      <w:r w:rsidR="00A12205" w:rsidRPr="00CE5387">
        <w:fldChar w:fldCharType="begin">
          <w:fldData xml:space="preserve">PEVuZE5vdGU+PENpdGU+PEF1dGhvcj5CbGlzc2l0dDwvQXV0aG9yPjxZZWFyPjIwMTI8L1llYXI+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</w:fldData>
        </w:fldChar>
      </w:r>
      <w:r w:rsidR="004F700E" w:rsidRPr="00CE5387">
        <w:instrText xml:space="preserve"> ADDIN EN.CITE </w:instrText>
      </w:r>
      <w:r w:rsidR="00A12205" w:rsidRPr="00CE5387">
        <w:fldChar w:fldCharType="begin">
          <w:fldData xml:space="preserve">PEVuZE5vdGU+PENpdGU+PEF1dGhvcj5CbGlzc2l0dDwvQXV0aG9yPjxZZWFyPjIwMTI8L1llYXI+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43" w:tooltip="Blissitt, 2012 #931" w:history="1">
        <w:r w:rsidR="00DB40C0" w:rsidRPr="00CE5387">
          <w:rPr>
            <w:noProof/>
            <w:vertAlign w:val="superscript"/>
          </w:rPr>
          <w:t>243</w:t>
        </w:r>
      </w:hyperlink>
      <w:r w:rsidR="004F700E" w:rsidRPr="00CE5387">
        <w:rPr>
          <w:noProof/>
          <w:vertAlign w:val="superscript"/>
        </w:rPr>
        <w:t>]</w:t>
      </w:r>
      <w:r w:rsidR="00A12205" w:rsidRPr="00CE5387">
        <w:fldChar w:fldCharType="end"/>
      </w:r>
      <w:r w:rsidR="00C12B76" w:rsidRPr="00CE5387">
        <w:t xml:space="preserve"> For example a recent RCT found no benefit from management based on ICP monitoring compared to the brain imaging and clinical assessment usually employed in NSAHs.</w:t>
      </w:r>
      <w:r w:rsidR="00A12205" w:rsidRPr="00CE5387">
        <w:fldChar w:fldCharType="begin">
          <w:fldData xml:space="preserve">PEVuZE5vdGU+PENpdGU+PEF1dGhvcj5DaGVzbnV0PC9BdXRob3I+PFllYXI+MjAxMjwvWWVhcj48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</w:fldData>
        </w:fldChar>
      </w:r>
      <w:r w:rsidR="001B2A43" w:rsidRPr="00CE5387">
        <w:instrText xml:space="preserve"> ADDIN EN.CITE </w:instrText>
      </w:r>
      <w:r w:rsidR="00A12205" w:rsidRPr="00CE5387">
        <w:fldChar w:fldCharType="begin">
          <w:fldData xml:space="preserve">PEVuZE5vdGU+PENpdGU+PEF1dGhvcj5DaGVzbnV0PC9BdXRob3I+PFllYXI+MjAxMjwvWWVhcj48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93" w:tooltip="Chesnut, 2012 #348" w:history="1">
        <w:r w:rsidR="00DB40C0" w:rsidRPr="00CE5387">
          <w:rPr>
            <w:noProof/>
            <w:vertAlign w:val="superscript"/>
          </w:rPr>
          <w:t>93</w:t>
        </w:r>
      </w:hyperlink>
      <w:r w:rsidR="001B2A43" w:rsidRPr="00CE5387">
        <w:rPr>
          <w:noProof/>
          <w:vertAlign w:val="superscript"/>
        </w:rPr>
        <w:t>]</w:t>
      </w:r>
      <w:r w:rsidR="00A12205" w:rsidRPr="00CE5387">
        <w:fldChar w:fldCharType="end"/>
      </w:r>
      <w:r w:rsidR="00B75E94" w:rsidRPr="00CE5387">
        <w:t xml:space="preserve"> Taken together, this indirect evidence</w:t>
      </w:r>
      <w:r w:rsidR="001F5ED0" w:rsidRPr="00CE5387">
        <w:t xml:space="preserve"> is equivocal and valid comparative effectiveness studies or RCTs are needed to conclusively prove the superiority of either management strategy.</w:t>
      </w:r>
    </w:p>
    <w:p w:rsidR="00C12B76" w:rsidRPr="00CE5387" w:rsidRDefault="00C12B76" w:rsidP="00C12B76">
      <w:pPr>
        <w:pStyle w:val="Heading2"/>
      </w:pPr>
      <w:bookmarkStart w:id="44" w:name="_Toc399054977"/>
      <w:r w:rsidRPr="00CE5387">
        <w:t>Summary</w:t>
      </w:r>
      <w:bookmarkEnd w:id="44"/>
    </w:p>
    <w:p w:rsidR="00C12B76" w:rsidRPr="00CE5387" w:rsidRDefault="00C12B76" w:rsidP="00A30F7F">
      <w:pPr>
        <w:pStyle w:val="ListParagraph"/>
        <w:numPr>
          <w:ilvl w:val="0"/>
          <w:numId w:val="31"/>
        </w:numPr>
      </w:pPr>
      <w:r w:rsidRPr="00CE5387">
        <w:t>Optimal organisation of management pathways may offer an approach to improve outcomes in patients with significant TBI</w:t>
      </w:r>
      <w:r w:rsidR="00610BF9" w:rsidRPr="00CE5387">
        <w:t>.</w:t>
      </w:r>
    </w:p>
    <w:p w:rsidR="00C12B76" w:rsidRPr="00CE5387" w:rsidRDefault="00C12B76" w:rsidP="00A30F7F">
      <w:pPr>
        <w:pStyle w:val="ListParagraph"/>
        <w:numPr>
          <w:ilvl w:val="0"/>
          <w:numId w:val="31"/>
        </w:numPr>
      </w:pPr>
      <w:r w:rsidRPr="00CE5387">
        <w:t xml:space="preserve">No valid studies have been performed investigating the comparative effectiveness of </w:t>
      </w:r>
      <w:r w:rsidR="00312648" w:rsidRPr="00CE5387">
        <w:t>prehospital</w:t>
      </w:r>
      <w:r w:rsidRPr="00CE5387">
        <w:t xml:space="preserve"> triage and bypass with secondary transfer strategies</w:t>
      </w:r>
      <w:r w:rsidR="00610BF9" w:rsidRPr="00CE5387">
        <w:t>.</w:t>
      </w:r>
      <w:r w:rsidRPr="00CE5387">
        <w:t xml:space="preserve"> </w:t>
      </w:r>
    </w:p>
    <w:p w:rsidR="00C12B76" w:rsidRPr="00CE5387" w:rsidRDefault="00C12B76" w:rsidP="00A30F7F">
      <w:pPr>
        <w:pStyle w:val="ListParagraph"/>
        <w:numPr>
          <w:ilvl w:val="0"/>
          <w:numId w:val="31"/>
        </w:numPr>
      </w:pPr>
      <w:r w:rsidRPr="00CE5387">
        <w:t>A novel systematic review identified two studies suggesting that routine secondary transfer offers a survival benefit for patients with non-surgical significant TBI compared to management entirely within NSAHs (a ‘no’ secondary transfer strategy)</w:t>
      </w:r>
      <w:r w:rsidR="00610BF9" w:rsidRPr="00CE5387">
        <w:t>.</w:t>
      </w:r>
    </w:p>
    <w:p w:rsidR="00C12B76" w:rsidRPr="00CE5387" w:rsidRDefault="00C12B76" w:rsidP="00A30F7F">
      <w:pPr>
        <w:pStyle w:val="ListParagraph"/>
        <w:numPr>
          <w:ilvl w:val="0"/>
          <w:numId w:val="31"/>
        </w:numPr>
      </w:pPr>
      <w:r w:rsidRPr="00CE5387">
        <w:lastRenderedPageBreak/>
        <w:t xml:space="preserve">This reduction in mortality was also observed for patients with significant TBI and major </w:t>
      </w:r>
      <w:r w:rsidR="00312648" w:rsidRPr="00CE5387">
        <w:t>extracranial</w:t>
      </w:r>
      <w:r w:rsidRPr="00CE5387">
        <w:t xml:space="preserve"> trauma. Reported survival benefit of routine secondary transfer in patients with isolated significant TBI was inconsistent. </w:t>
      </w:r>
    </w:p>
    <w:p w:rsidR="00610BF9" w:rsidRPr="00CE5387" w:rsidRDefault="00C12B76" w:rsidP="00A30F7F">
      <w:pPr>
        <w:pStyle w:val="ListParagraph"/>
        <w:numPr>
          <w:ilvl w:val="0"/>
          <w:numId w:val="31"/>
        </w:numPr>
      </w:pPr>
      <w:r w:rsidRPr="00CE5387">
        <w:t xml:space="preserve">A single study was identified which directly examined disability, reporting </w:t>
      </w:r>
      <w:r w:rsidR="00F0671F" w:rsidRPr="00CE5387">
        <w:t xml:space="preserve">inconclusive </w:t>
      </w:r>
      <w:r w:rsidRPr="00CE5387">
        <w:t>results consistent with either a beneficial or harmful effect of routine secondary transfer.</w:t>
      </w:r>
    </w:p>
    <w:p w:rsidR="00E62042" w:rsidRPr="00CE5387" w:rsidRDefault="00C12B76" w:rsidP="00610BF9">
      <w:pPr>
        <w:pStyle w:val="ListParagraph"/>
        <w:numPr>
          <w:ilvl w:val="0"/>
          <w:numId w:val="31"/>
        </w:numPr>
      </w:pPr>
      <w:r w:rsidRPr="00CE5387">
        <w:t>All included</w:t>
      </w:r>
      <w:r w:rsidRPr="00CE5387">
        <w:rPr>
          <w:noProof/>
          <w:lang w:eastAsia="en-GB"/>
        </w:rPr>
        <w:t xml:space="preserve"> studies were at high risk of confounding, most plausibly biasing effect estimates in favour of SNC care,  and results should therefore</w:t>
      </w:r>
      <w:r w:rsidRPr="00CE5387">
        <w:t xml:space="preserve"> be interpreted with caution. </w:t>
      </w:r>
    </w:p>
    <w:p w:rsidR="00E62042" w:rsidRPr="00CE5387" w:rsidRDefault="00E62042">
      <w:pPr>
        <w:spacing w:line="240" w:lineRule="auto"/>
      </w:pPr>
      <w:r w:rsidRPr="00CE5387">
        <w:br w:type="page"/>
      </w:r>
    </w:p>
    <w:p w:rsidR="00240106" w:rsidRPr="00CE5387" w:rsidRDefault="00240106" w:rsidP="00BE1B80">
      <w:pPr>
        <w:pStyle w:val="Heading8"/>
      </w:pPr>
      <w:r w:rsidRPr="00CE5387">
        <w:lastRenderedPageBreak/>
        <w:t>Part Two</w:t>
      </w:r>
    </w:p>
    <w:p w:rsidR="00240106" w:rsidRPr="00CE5387" w:rsidRDefault="00240106" w:rsidP="00240106">
      <w:pPr>
        <w:jc w:val="right"/>
        <w:rPr>
          <w:i/>
          <w:iCs/>
          <w:sz w:val="28"/>
          <w:szCs w:val="28"/>
        </w:rPr>
      </w:pPr>
    </w:p>
    <w:p w:rsidR="00240106" w:rsidRPr="00CE5387" w:rsidRDefault="00240106" w:rsidP="00240106">
      <w:pPr>
        <w:jc w:val="right"/>
        <w:rPr>
          <w:i/>
          <w:sz w:val="28"/>
          <w:szCs w:val="28"/>
        </w:rPr>
      </w:pPr>
      <w:r w:rsidRPr="00CE5387">
        <w:rPr>
          <w:i/>
          <w:sz w:val="28"/>
          <w:szCs w:val="28"/>
        </w:rPr>
        <w:t xml:space="preserve">Factors </w:t>
      </w:r>
      <w:r w:rsidR="00F852D5" w:rsidRPr="00CE5387">
        <w:rPr>
          <w:i/>
          <w:sz w:val="28"/>
          <w:szCs w:val="28"/>
        </w:rPr>
        <w:t>influencing</w:t>
      </w:r>
      <w:r w:rsidRPr="00CE5387">
        <w:rPr>
          <w:i/>
          <w:sz w:val="28"/>
          <w:szCs w:val="28"/>
        </w:rPr>
        <w:t xml:space="preserve"> the effectiveness of prehospital triage and bypass</w:t>
      </w:r>
    </w:p>
    <w:p w:rsidR="00240106" w:rsidRPr="00CE5387" w:rsidRDefault="00240106" w:rsidP="00240106">
      <w:pPr>
        <w:pBdr>
          <w:bottom w:val="single" w:sz="4" w:space="1" w:color="auto"/>
        </w:pBdr>
        <w:autoSpaceDE w:val="0"/>
        <w:autoSpaceDN w:val="0"/>
        <w:adjustRightInd w:val="0"/>
        <w:rPr>
          <w:i/>
          <w:sz w:val="28"/>
          <w:szCs w:val="28"/>
        </w:rPr>
      </w:pPr>
    </w:p>
    <w:p w:rsidR="00240106" w:rsidRPr="00CE5387" w:rsidRDefault="00240106" w:rsidP="00240106">
      <w:pPr>
        <w:autoSpaceDE w:val="0"/>
        <w:autoSpaceDN w:val="0"/>
        <w:adjustRightInd w:val="0"/>
        <w:jc w:val="right"/>
        <w:rPr>
          <w:b/>
          <w:bCs/>
          <w:sz w:val="28"/>
          <w:szCs w:val="28"/>
        </w:rPr>
      </w:pPr>
    </w:p>
    <w:p w:rsidR="00240106" w:rsidRPr="00CE5387" w:rsidRDefault="00240106" w:rsidP="00240106">
      <w:pPr>
        <w:autoSpaceDE w:val="0"/>
        <w:autoSpaceDN w:val="0"/>
        <w:adjustRightInd w:val="0"/>
        <w:jc w:val="right"/>
        <w:rPr>
          <w:b/>
          <w:bCs/>
          <w:sz w:val="28"/>
          <w:szCs w:val="28"/>
        </w:rPr>
      </w:pPr>
    </w:p>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240106" w:rsidRPr="00CE5387" w:rsidRDefault="00240106" w:rsidP="00240106"/>
    <w:p w:rsidR="001E6EE1" w:rsidRPr="00CE5387" w:rsidRDefault="001E6EE1" w:rsidP="002B1E76">
      <w:pPr>
        <w:pStyle w:val="Heading1"/>
      </w:pPr>
      <w:bookmarkStart w:id="45" w:name="_Toc399054978"/>
      <w:r w:rsidRPr="00CE5387">
        <w:lastRenderedPageBreak/>
        <w:t>chapter three: the performance of TRIAGE RULES FOR the prehospital IDENTIFICATION OF SIGNIFICANT TRAUMATIC BRAIN INJURY</w:t>
      </w:r>
      <w:bookmarkEnd w:id="45"/>
    </w:p>
    <w:p w:rsidR="001E6EE1" w:rsidRPr="00CE5387" w:rsidRDefault="001E6EE1" w:rsidP="001E6EE1">
      <w:pPr>
        <w:pStyle w:val="Heading2"/>
      </w:pPr>
      <w:bookmarkStart w:id="46" w:name="_Toc398135159"/>
      <w:bookmarkStart w:id="47" w:name="_Toc399054979"/>
      <w:bookmarkEnd w:id="46"/>
      <w:r w:rsidRPr="00CE5387">
        <w:t>introduction</w:t>
      </w:r>
      <w:bookmarkEnd w:id="47"/>
    </w:p>
    <w:p w:rsidR="001E6EE1" w:rsidRPr="00CE5387" w:rsidRDefault="001E6EE1" w:rsidP="001E6EE1">
      <w:pPr>
        <w:pStyle w:val="Heading3"/>
      </w:pPr>
      <w:bookmarkStart w:id="48" w:name="_Toc399054980"/>
      <w:r w:rsidRPr="00CE5387">
        <w:t>Background</w:t>
      </w:r>
      <w:bookmarkEnd w:id="48"/>
    </w:p>
    <w:p w:rsidR="001E6EE1" w:rsidRPr="00CE5387" w:rsidRDefault="001E6EE1" w:rsidP="001E6EE1">
      <w:r w:rsidRPr="00CE5387">
        <w:t>Triage is a method used to determine the distribution of scarce health care resources to patients. Historically, triage developed to prioritise the treatment of mass casualties arising during armed conflicts. Its first reported use was by Baron Dominique-Jean Larrey during the Napoleonic Wars, and the term originates from the French word ‘trier’, to sort; referring to the sifting of agricultural produce. More recently triage has expanded beyond the military setting and the concept is now also widely employed in disaster, prehospital and hospital environments.</w:t>
      </w:r>
      <w:r w:rsidR="00A12205" w:rsidRPr="00CE5387">
        <w:fldChar w:fldCharType="begin"/>
      </w:r>
      <w:r w:rsidR="004F700E" w:rsidRPr="00CE5387">
        <w:instrText xml:space="preserve"> ADDIN EN.CITE &lt;EndNote&gt;&lt;Cite&gt;&lt;Author&gt;Robertson-Steel&lt;/Author&gt;&lt;Year&gt;2006&lt;/Year&gt;&lt;RecNum&gt;380&lt;/RecNum&gt;&lt;DisplayText&gt;&lt;style face="superscript"&gt;[244]&lt;/style&gt;&lt;/DisplayText&gt;&lt;record&gt;&lt;rec-number&gt;380&lt;/rec-number&gt;&lt;foreign-keys&gt;&lt;key app="EN" db-id="x0vpa2ff552pxvedr97v0e940xdvezxvsas0"&gt;380&lt;/key&gt;&lt;/foreign-keys&gt;&lt;ref-type name="Journal Article"&gt;17&lt;/ref-type&gt;&lt;contributors&gt;&lt;authors&gt;&lt;author&gt;Robertson-Steel, I.&lt;/author&gt;&lt;/authors&gt;&lt;/contributors&gt;&lt;auth-address&gt;West Midlands Ambulance Service NHS Trust, West Midlands DY5 1LX. iain.robertson-steel@wmas.nhs.uk&lt;/auth-address&gt;&lt;titles&gt;&lt;title&gt;Evolution of triage systems&lt;/title&gt;&lt;secondary-title&gt;Emerg Med J&lt;/secondary-title&gt;&lt;alt-title&gt;Emergency medicine journal : EMJ&lt;/alt-title&gt;&lt;/titles&gt;&lt;periodical&gt;&lt;full-title&gt;Emerg Med J&lt;/full-title&gt;&lt;abbr-1&gt;Emergency medicine journal : EMJ&lt;/abbr-1&gt;&lt;/periodical&gt;&lt;alt-periodical&gt;&lt;full-title&gt;Emerg Med J&lt;/full-title&gt;&lt;abbr-1&gt;Emergency medicine journal : EMJ&lt;/abbr-1&gt;&lt;/alt-periodical&gt;&lt;pages&gt;154-5&lt;/pages&gt;&lt;volume&gt;23&lt;/volume&gt;&lt;number&gt;2&lt;/number&gt;&lt;keywords&gt;&lt;keyword&gt;Delivery of Health Care, Integrated/organization &amp;amp; administration/trends&lt;/keyword&gt;&lt;keyword&gt;Emergency Medical Services/organization &amp;amp; administration/trends&lt;/keyword&gt;&lt;keyword&gt;Forecasting&lt;/keyword&gt;&lt;keyword&gt;Humans&lt;/keyword&gt;&lt;keyword&gt;South Africa&lt;/keyword&gt;&lt;keyword&gt;Trauma Severity Indices&lt;/keyword&gt;&lt;keyword&gt;Triage/organization &amp;amp; administration/*trends&lt;/keyword&gt;&lt;/keywords&gt;&lt;dates&gt;&lt;year&gt;2006&lt;/year&gt;&lt;pub-dates&gt;&lt;date&gt;Feb&lt;/date&gt;&lt;/pub-dates&gt;&lt;/dates&gt;&lt;isbn&gt;1472-0213 (Electronic)&amp;#xD;1472-0205 (Linking)&lt;/isbn&gt;&lt;accession-num&gt;16439754&lt;/accession-num&gt;&lt;urls&gt;&lt;related-urls&gt;&lt;url&gt;http://www.ncbi.nlm.nih.gov/pubmed/16439754&lt;/url&gt;&lt;/related-urls&gt;&lt;/urls&gt;&lt;custom2&gt;2564046&lt;/custom2&gt;&lt;electronic-resource-num&gt;10.1136/emj.2005.030270&lt;/electronic-resource-num&gt;&lt;/record&gt;&lt;/Cite&gt;&lt;/EndNote&gt;</w:instrText>
      </w:r>
      <w:r w:rsidR="00A12205" w:rsidRPr="00CE5387">
        <w:fldChar w:fldCharType="separate"/>
      </w:r>
      <w:r w:rsidR="004F700E" w:rsidRPr="00CE5387">
        <w:rPr>
          <w:noProof/>
          <w:vertAlign w:val="superscript"/>
        </w:rPr>
        <w:t>[</w:t>
      </w:r>
      <w:hyperlink w:anchor="_ENREF_244" w:tooltip="Robertson-Steel, 2006 #380" w:history="1">
        <w:r w:rsidR="00DB40C0" w:rsidRPr="00CE5387">
          <w:rPr>
            <w:noProof/>
            <w:vertAlign w:val="superscript"/>
          </w:rPr>
          <w:t>244</w:t>
        </w:r>
      </w:hyperlink>
      <w:r w:rsidR="004F700E" w:rsidRPr="00CE5387">
        <w:rPr>
          <w:noProof/>
          <w:vertAlign w:val="superscript"/>
        </w:rPr>
        <w:t>]</w:t>
      </w:r>
      <w:r w:rsidR="00A12205" w:rsidRPr="00CE5387">
        <w:fldChar w:fldCharType="end"/>
      </w:r>
    </w:p>
    <w:p w:rsidR="001E6EE1" w:rsidRPr="00CE5387" w:rsidRDefault="001E6EE1" w:rsidP="001E6EE1"/>
    <w:p w:rsidR="001E6EE1" w:rsidRPr="00CE5387" w:rsidRDefault="001E6EE1" w:rsidP="001E6EE1">
      <w:r w:rsidRPr="00CE5387">
        <w:t>Triage systems are characterised by three essential attributes. Firstly, a scarcity of health care resources exists. Secondly, each patient is assessed by a healthcare professional and their medical needs established.</w:t>
      </w:r>
      <w:r w:rsidR="00A12205" w:rsidRPr="00CE5387">
        <w:fldChar w:fldCharType="begin"/>
      </w:r>
      <w:r w:rsidR="004F700E" w:rsidRPr="00CE5387">
        <w:instrText xml:space="preserve"> ADDIN EN.CITE &lt;EndNote&gt;&lt;Cite&gt;&lt;Author&gt;Iserson&lt;/Author&gt;&lt;Year&gt;2007&lt;/Year&gt;&lt;RecNum&gt;382&lt;/RecNum&gt;&lt;DisplayText&gt;&lt;style face="superscript"&gt;[245]&lt;/style&gt;&lt;/DisplayText&gt;&lt;record&gt;&lt;rec-number&gt;382&lt;/rec-number&gt;&lt;foreign-keys&gt;&lt;key app="EN" db-id="x0vpa2ff552pxvedr97v0e940xdvezxvsas0"&gt;382&lt;/key&gt;&lt;/foreign-keys&gt;&lt;ref-type name="Journal Article"&gt;17&lt;/ref-type&gt;&lt;contributors&gt;&lt;authors&gt;&lt;author&gt;Iserson, K. V.&lt;/author&gt;&lt;author&gt;Moskop, J. C.&lt;/author&gt;&lt;/authors&gt;&lt;/contributors&gt;&lt;auth-address&gt;University of Arizona, 1501 N. Campbell Avenue, POB 245057, Tucson, AZ 85724, USA. kvi@u.arizona.edu&lt;/auth-address&gt;&lt;titles&gt;&lt;title&gt;Triage in medicine, part I: Concept, history, and types&lt;/title&gt;&lt;secondary-title&gt;Ann Emerg Med&lt;/secondary-title&gt;&lt;alt-title&gt;Annals of emergency medicine&lt;/alt-title&gt;&lt;/titles&gt;&lt;alt-periodical&gt;&lt;full-title&gt;Annals of Emergency Medicine&lt;/full-title&gt;&lt;/alt-periodical&gt;&lt;pages&gt;275-81&lt;/pages&gt;&lt;volume&gt;49&lt;/volume&gt;&lt;number&gt;3&lt;/number&gt;&lt;keywords&gt;&lt;keyword&gt;Disasters/prevention &amp;amp; control&lt;/keyword&gt;&lt;keyword&gt;Emergency Medicine/history/methods&lt;/keyword&gt;&lt;keyword&gt;Emergency Nursing/methods&lt;/keyword&gt;&lt;keyword&gt;Emergency Service, Hospital&lt;/keyword&gt;&lt;keyword&gt;History, 18th Century&lt;/keyword&gt;&lt;keyword&gt;History, 19th Century&lt;/keyword&gt;&lt;keyword&gt;History, 20th Century&lt;/keyword&gt;&lt;keyword&gt;History, 21st Century&lt;/keyword&gt;&lt;keyword&gt;Humans&lt;/keyword&gt;&lt;keyword&gt;Intensive Care/methods&lt;/keyword&gt;&lt;keyword&gt;Internationality&lt;/keyword&gt;&lt;keyword&gt;Military Medicine/history/methods&lt;/keyword&gt;&lt;keyword&gt;Terminology as Topic&lt;/keyword&gt;&lt;keyword&gt;Triage/*classification/*history/methods&lt;/keyword&gt;&lt;/keywords&gt;&lt;dates&gt;&lt;year&gt;2007&lt;/year&gt;&lt;pub-dates&gt;&lt;date&gt;Mar&lt;/date&gt;&lt;/pub-dates&gt;&lt;/dates&gt;&lt;isbn&gt;1097-6760 (Electronic)&amp;#xD;0196-0644 (Linking)&lt;/isbn&gt;&lt;accession-num&gt;17141139&lt;/accession-num&gt;&lt;urls&gt;&lt;related-urls&gt;&lt;url&gt;http://www.ncbi.nlm.nih.gov/pubmed/17141139&lt;/url&gt;&lt;/related-urls&gt;&lt;/urls&gt;&lt;electronic-resource-num&gt;10.1016/j.annemergmed.2006.05.019&lt;/electronic-resource-num&gt;&lt;/record&gt;&lt;/Cite&gt;&lt;/EndNote&gt;</w:instrText>
      </w:r>
      <w:r w:rsidR="00A12205" w:rsidRPr="00CE5387">
        <w:fldChar w:fldCharType="separate"/>
      </w:r>
      <w:r w:rsidR="004F700E" w:rsidRPr="00CE5387">
        <w:rPr>
          <w:noProof/>
          <w:vertAlign w:val="superscript"/>
        </w:rPr>
        <w:t>[</w:t>
      </w:r>
      <w:hyperlink w:anchor="_ENREF_245" w:tooltip="Iserson, 2007 #382" w:history="1">
        <w:r w:rsidR="00DB40C0" w:rsidRPr="00CE5387">
          <w:rPr>
            <w:noProof/>
            <w:vertAlign w:val="superscript"/>
          </w:rPr>
          <w:t>245</w:t>
        </w:r>
      </w:hyperlink>
      <w:r w:rsidR="004F700E" w:rsidRPr="00CE5387">
        <w:rPr>
          <w:noProof/>
          <w:vertAlign w:val="superscript"/>
        </w:rPr>
        <w:t>]</w:t>
      </w:r>
      <w:r w:rsidR="00A12205" w:rsidRPr="00CE5387">
        <w:fldChar w:fldCharType="end"/>
      </w:r>
      <w:r w:rsidRPr="00CE5387">
        <w:t xml:space="preserve"> Finally, a system is used to prioritise treatment, or determine a specific management plan, for each patient based on their clinical assessment.  Iverson and colleagues (2007) classified triage scenarios according to the quantity of resources available, the degree of social order and patient arrival pattern.</w:t>
      </w:r>
      <w:r w:rsidR="00A12205" w:rsidRPr="00CE5387">
        <w:fldChar w:fldCharType="begin"/>
      </w:r>
      <w:r w:rsidR="004F700E" w:rsidRPr="00CE5387">
        <w:instrText xml:space="preserve"> ADDIN EN.CITE &lt;EndNote&gt;&lt;Cite&gt;&lt;Author&gt;Iserson&lt;/Author&gt;&lt;Year&gt;2007&lt;/Year&gt;&lt;RecNum&gt;382&lt;/RecNum&gt;&lt;DisplayText&gt;&lt;style face="superscript"&gt;[245]&lt;/style&gt;&lt;/DisplayText&gt;&lt;record&gt;&lt;rec-number&gt;382&lt;/rec-number&gt;&lt;foreign-keys&gt;&lt;key app="EN" db-id="x0vpa2ff552pxvedr97v0e940xdvezxvsas0"&gt;382&lt;/key&gt;&lt;/foreign-keys&gt;&lt;ref-type name="Journal Article"&gt;17&lt;/ref-type&gt;&lt;contributors&gt;&lt;authors&gt;&lt;author&gt;Iserson, K. V.&lt;/author&gt;&lt;author&gt;Moskop, J. C.&lt;/author&gt;&lt;/authors&gt;&lt;/contributors&gt;&lt;auth-address&gt;University of Arizona, 1501 N. Campbell Avenue, POB 245057, Tucson, AZ 85724, USA. kvi@u.arizona.edu&lt;/auth-address&gt;&lt;titles&gt;&lt;title&gt;Triage in medicine, part I: Concept, history, and types&lt;/title&gt;&lt;secondary-title&gt;Ann Emerg Med&lt;/secondary-title&gt;&lt;alt-title&gt;Annals of emergency medicine&lt;/alt-title&gt;&lt;/titles&gt;&lt;alt-periodical&gt;&lt;full-title&gt;Annals of Emergency Medicine&lt;/full-title&gt;&lt;/alt-periodical&gt;&lt;pages&gt;275-81&lt;/pages&gt;&lt;volume&gt;49&lt;/volume&gt;&lt;number&gt;3&lt;/number&gt;&lt;keywords&gt;&lt;keyword&gt;Disasters/prevention &amp;amp; control&lt;/keyword&gt;&lt;keyword&gt;Emergency Medicine/history/methods&lt;/keyword&gt;&lt;keyword&gt;Emergency Nursing/methods&lt;/keyword&gt;&lt;keyword&gt;Emergency Service, Hospital&lt;/keyword&gt;&lt;keyword&gt;History, 18th Century&lt;/keyword&gt;&lt;keyword&gt;History, 19th Century&lt;/keyword&gt;&lt;keyword&gt;History, 20th Century&lt;/keyword&gt;&lt;keyword&gt;History, 21st Century&lt;/keyword&gt;&lt;keyword&gt;Humans&lt;/keyword&gt;&lt;keyword&gt;Intensive Care/methods&lt;/keyword&gt;&lt;keyword&gt;Internationality&lt;/keyword&gt;&lt;keyword&gt;Military Medicine/history/methods&lt;/keyword&gt;&lt;keyword&gt;Terminology as Topic&lt;/keyword&gt;&lt;keyword&gt;Triage/*classification/*history/methods&lt;/keyword&gt;&lt;/keywords&gt;&lt;dates&gt;&lt;year&gt;2007&lt;/year&gt;&lt;pub-dates&gt;&lt;date&gt;Mar&lt;/date&gt;&lt;/pub-dates&gt;&lt;/dates&gt;&lt;isbn&gt;1097-6760 (Electronic)&amp;#xD;0196-0644 (Linking)&lt;/isbn&gt;&lt;accession-num&gt;17141139&lt;/accession-num&gt;&lt;urls&gt;&lt;related-urls&gt;&lt;url&gt;http://www.ncbi.nlm.nih.gov/pubmed/17141139&lt;/url&gt;&lt;/related-urls&gt;&lt;/urls&gt;&lt;electronic-resource-num&gt;10.1016/j.annemergmed.2006.05.019&lt;/electronic-resource-num&gt;&lt;/record&gt;&lt;/Cite&gt;&lt;/EndNote&gt;</w:instrText>
      </w:r>
      <w:r w:rsidR="00A12205" w:rsidRPr="00CE5387">
        <w:fldChar w:fldCharType="separate"/>
      </w:r>
      <w:r w:rsidR="004F700E" w:rsidRPr="00CE5387">
        <w:rPr>
          <w:noProof/>
          <w:vertAlign w:val="superscript"/>
        </w:rPr>
        <w:t>[</w:t>
      </w:r>
      <w:hyperlink w:anchor="_ENREF_245" w:tooltip="Iserson, 2007 #382" w:history="1">
        <w:r w:rsidR="00DB40C0" w:rsidRPr="00CE5387">
          <w:rPr>
            <w:noProof/>
            <w:vertAlign w:val="superscript"/>
          </w:rPr>
          <w:t>245</w:t>
        </w:r>
      </w:hyperlink>
      <w:r w:rsidR="004F700E" w:rsidRPr="00CE5387">
        <w:rPr>
          <w:noProof/>
          <w:vertAlign w:val="superscript"/>
        </w:rPr>
        <w:t>]</w:t>
      </w:r>
      <w:r w:rsidR="00A12205" w:rsidRPr="00CE5387">
        <w:fldChar w:fldCharType="end"/>
      </w:r>
      <w:r w:rsidRPr="00CE5387">
        <w:t xml:space="preserve"> The ethical basis, aims, and methods will vary according to these characteristics and the different contexts in which triage is employed. Commonly, in routine prehospital and inpatient practice the purpose is to identify the sickest patients who are then provided appropriate treatment on a first-come, first-served basis. Alternatively decisions may focus on the level of hospital care a patient should receive. In contrast, triage in disaster or warfare settings is often used to achieve the utilitarian principle of ‘the greatest good for the greatest number.</w:t>
      </w:r>
      <w:r w:rsidR="00A12205" w:rsidRPr="00CE5387">
        <w:fldChar w:fldCharType="begin">
          <w:fldData xml:space="preserve">PEVuZE5vdGU+PENpdGU+PEF1dGhvcj5Jc2Vyc29uPC9BdXRob3I+PFllYXI+MjAwNzwvWWVhcj48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</w:fldData>
        </w:fldChar>
      </w:r>
      <w:r w:rsidR="004F700E" w:rsidRPr="00CE5387">
        <w:instrText xml:space="preserve"> ADDIN EN.CITE </w:instrText>
      </w:r>
      <w:r w:rsidR="00A12205" w:rsidRPr="00CE5387">
        <w:fldChar w:fldCharType="begin">
          <w:fldData xml:space="preserve">PEVuZE5vdGU+PENpdGU+PEF1dGhvcj5Jc2Vyc29uPC9BdXRob3I+PFllYXI+MjAwNzwvWWVhcj48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45" w:tooltip="Iserson, 2007 #382" w:history="1">
        <w:r w:rsidR="00DB40C0" w:rsidRPr="00CE5387">
          <w:rPr>
            <w:noProof/>
            <w:vertAlign w:val="superscript"/>
          </w:rPr>
          <w:t>245</w:t>
        </w:r>
      </w:hyperlink>
      <w:r w:rsidR="004F700E" w:rsidRPr="00CE5387">
        <w:rPr>
          <w:noProof/>
          <w:vertAlign w:val="superscript"/>
        </w:rPr>
        <w:t xml:space="preserve">, </w:t>
      </w:r>
      <w:hyperlink w:anchor="_ENREF_246" w:tooltip="Moskop, 2007 #381" w:history="1">
        <w:r w:rsidR="00DB40C0" w:rsidRPr="00CE5387">
          <w:rPr>
            <w:noProof/>
            <w:vertAlign w:val="superscript"/>
          </w:rPr>
          <w:t>246</w:t>
        </w:r>
      </w:hyperlink>
      <w:r w:rsidR="004F700E" w:rsidRPr="00CE5387">
        <w:rPr>
          <w:noProof/>
          <w:vertAlign w:val="superscript"/>
        </w:rPr>
        <w:t>]</w:t>
      </w:r>
      <w:r w:rsidR="00A12205" w:rsidRPr="00CE5387">
        <w:fldChar w:fldCharType="end"/>
      </w:r>
    </w:p>
    <w:p w:rsidR="001E6EE1" w:rsidRPr="00CE5387" w:rsidRDefault="001E6EE1" w:rsidP="001E6EE1"/>
    <w:p w:rsidR="001E6EE1" w:rsidRPr="00CE5387" w:rsidRDefault="001E6EE1" w:rsidP="001E6EE1">
      <w:r w:rsidRPr="00CE5387">
        <w:t>Despite the lack of conclusive evidence, it has been suggested that immediate access to specialist neuroscience care by direct transportation to trauma centres may be superior to initial NSAH management after significant TBI.</w:t>
      </w:r>
      <w:r w:rsidR="00A12205" w:rsidRPr="00CE5387">
        <w:fldChar w:fldCharType="begin"/>
      </w:r>
      <w:r w:rsidR="004F700E" w:rsidRPr="00CE5387">
        <w:instrText xml:space="preserve"> ADDIN EN.CITE &lt;EndNote&gt;&lt;Cite&gt;&lt;Author&gt;Brohi&lt;/Author&gt;&lt;Year&gt;2009&lt;/Year&gt;&lt;RecNum&gt;169&lt;/RecNum&gt;&lt;DisplayText&gt;&lt;style face="superscript"&gt;[172, 247]&lt;/style&gt;&lt;/DisplayText&gt;&lt;record&gt;&lt;rec-number&gt;169&lt;/rec-number&gt;&lt;foreign-keys&gt;&lt;key app="EN" db-id="x0vpa2ff552pxvedr97v0e940xdvezxvsas0"&gt;169&lt;/key&gt;&lt;/foreign-keys&gt;&lt;ref-type name="Report"&gt;27&lt;/ref-type&gt;&lt;contributors&gt;&lt;authors&gt;&lt;author&gt;Brohi, K. Coats, TC. Parr T.&lt;/author&gt;&lt;/authors&gt;&lt;tertiary-authors&gt;&lt;author&gt;The Royal College of Surgeons of England&lt;/author&gt;&lt;/tertiary-authors&gt;&lt;/contributors&gt;&lt;titles&gt;&lt;title&gt;Regional trauma systems interim guidance for commissioners&lt;/title&gt;&lt;/titles&gt;&lt;dates&gt;&lt;year&gt;2009&lt;/year&gt;&lt;pub-dates&gt;&lt;date&gt;2009&lt;/date&gt;&lt;/pub-dates&gt;&lt;/dates&gt;&lt;pub-location&gt;London&lt;/pub-location&gt;&lt;publisher&gt;The Royal College of Surgeons of England&lt;/publisher&gt;&lt;urls&gt;&lt;/urls&gt;&lt;/record&gt;&lt;/Cite&gt;&lt;Cite&gt;&lt;Author&gt;Darzi&lt;/Author&gt;&lt;Year&gt;2008&lt;/Year&gt;&lt;RecNum&gt;239&lt;/RecNum&gt;&lt;record&gt;&lt;rec-number&gt;239&lt;/rec-number&gt;&lt;foreign-keys&gt;&lt;key app="EN" db-id="x0vpa2ff552pxvedr97v0e940xdvezxvsas0"&gt;239&lt;/key&gt;&lt;/foreign-keys&gt;&lt;ref-type name="Book"&gt;6&lt;/ref-type&gt;&lt;contributors&gt;&lt;authors&gt;&lt;author&gt;Darzi, Ara&lt;/author&gt;&lt;/authors&gt;&lt;/contributors&gt;&lt;titles&gt;&lt;title&gt;High quality care for all : NHS next stage review final report&lt;/title&gt;&lt;/titles&gt;&lt;keywords&gt;&lt;keyword&gt;Great Britain. National Health Service.&lt;/keyword&gt;&lt;keyword&gt;Medical policy Great Britain.&lt;/keyword&gt;&lt;/keywords&gt;&lt;dates&gt;&lt;year&gt;2008&lt;/year&gt;&lt;/dates&gt;&lt;pub-location&gt;Norwich&lt;/pub-location&gt;&lt;publisher&gt;TSO&lt;/publisher&gt;&lt;isbn&gt;9780101743228 (pbk.)&lt;/isbn&gt;&lt;call-num&gt;362.10941 23&amp;#xD;British Library DSC OP-CM/7432&amp;#xD;British Library HMNTS OPA.2011.x.2105&lt;/call-num&gt;&lt;urls&gt;&lt;/urls&gt;&lt;/record&gt;&lt;/Cite&gt;&lt;/EndNote&gt;</w:instrText>
      </w:r>
      <w:r w:rsidR="00A12205" w:rsidRPr="00CE5387">
        <w:fldChar w:fldCharType="separate"/>
      </w:r>
      <w:r w:rsidR="004F700E" w:rsidRPr="00CE5387">
        <w:rPr>
          <w:noProof/>
          <w:vertAlign w:val="superscript"/>
        </w:rPr>
        <w:t>[</w:t>
      </w:r>
      <w:hyperlink w:anchor="_ENREF_172" w:tooltip="Darzi, 2008 #239" w:history="1">
        <w:r w:rsidR="00DB40C0" w:rsidRPr="00CE5387">
          <w:rPr>
            <w:noProof/>
            <w:vertAlign w:val="superscript"/>
          </w:rPr>
          <w:t>172</w:t>
        </w:r>
      </w:hyperlink>
      <w:r w:rsidR="004F700E" w:rsidRPr="00CE5387">
        <w:rPr>
          <w:noProof/>
          <w:vertAlign w:val="superscript"/>
        </w:rPr>
        <w:t xml:space="preserve">, </w:t>
      </w:r>
      <w:hyperlink w:anchor="_ENREF_247" w:tooltip="Brohi, 2009 #169" w:history="1">
        <w:r w:rsidR="00DB40C0" w:rsidRPr="00CE5387">
          <w:rPr>
            <w:noProof/>
            <w:vertAlign w:val="superscript"/>
          </w:rPr>
          <w:t>247</w:t>
        </w:r>
      </w:hyperlink>
      <w:r w:rsidR="004F700E" w:rsidRPr="00CE5387">
        <w:rPr>
          <w:noProof/>
          <w:vertAlign w:val="superscript"/>
        </w:rPr>
        <w:t>]</w:t>
      </w:r>
      <w:r w:rsidR="00A12205" w:rsidRPr="00CE5387">
        <w:fldChar w:fldCharType="end"/>
      </w:r>
      <w:r w:rsidRPr="00CE5387">
        <w:t xml:space="preserve"> Identification of such cases is challenging, with a notable proportion of patients presenting alert following head trauma, before the seriousness of their injury manifests with delayed deterioration of GCS score or development of other neurological sequalae.</w:t>
      </w:r>
      <w:r w:rsidR="00A12205" w:rsidRPr="00CE5387">
        <w:fldChar w:fldCharType="begin">
          <w:fldData xml:space="preserve">PEVuZE5vdGU+PENpdGU+PEF1dGhvcj5HYW56PC9BdXRob3I+PFllYXI+MjAxMzwvWWVhcj48UmVj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</w:fldData>
        </w:fldChar>
      </w:r>
      <w:r w:rsidR="004F700E" w:rsidRPr="00CE5387">
        <w:instrText xml:space="preserve"> ADDIN EN.CITE </w:instrText>
      </w:r>
      <w:r w:rsidR="00A12205" w:rsidRPr="00CE5387">
        <w:fldChar w:fldCharType="begin">
          <w:fldData xml:space="preserve">PEVuZE5vdGU+PENpdGU+PEF1dGhvcj5HYW56PC9BdXRob3I+PFllYXI+MjAxMzwvWWVhcj48UmVj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84" w:tooltip="Zito, 1979 #341" w:history="1">
        <w:r w:rsidR="00DB40C0" w:rsidRPr="00CE5387">
          <w:rPr>
            <w:noProof/>
            <w:vertAlign w:val="superscript"/>
          </w:rPr>
          <w:t>84</w:t>
        </w:r>
      </w:hyperlink>
      <w:r w:rsidR="004F700E" w:rsidRPr="00CE5387">
        <w:rPr>
          <w:noProof/>
          <w:vertAlign w:val="superscript"/>
        </w:rPr>
        <w:t xml:space="preserve">, </w:t>
      </w:r>
      <w:hyperlink w:anchor="_ENREF_85" w:tooltip="Ganz, 2013 #340" w:history="1">
        <w:r w:rsidR="00DB40C0" w:rsidRPr="00CE5387">
          <w:rPr>
            <w:noProof/>
            <w:vertAlign w:val="superscript"/>
          </w:rPr>
          <w:t>85</w:t>
        </w:r>
      </w:hyperlink>
      <w:r w:rsidR="004F700E" w:rsidRPr="00CE5387">
        <w:rPr>
          <w:noProof/>
          <w:vertAlign w:val="superscript"/>
        </w:rPr>
        <w:t xml:space="preserve">, </w:t>
      </w:r>
      <w:hyperlink w:anchor="_ENREF_248" w:tooltip="Kehoe, 2014 #383" w:history="1">
        <w:r w:rsidR="00DB40C0" w:rsidRPr="00CE5387">
          <w:rPr>
            <w:noProof/>
            <w:vertAlign w:val="superscript"/>
          </w:rPr>
          <w:t>248</w:t>
        </w:r>
      </w:hyperlink>
      <w:r w:rsidR="004F700E" w:rsidRPr="00CE5387">
        <w:rPr>
          <w:noProof/>
          <w:vertAlign w:val="superscript"/>
        </w:rPr>
        <w:t>]</w:t>
      </w:r>
      <w:r w:rsidR="00A12205" w:rsidRPr="00CE5387">
        <w:fldChar w:fldCharType="end"/>
      </w:r>
      <w:r w:rsidRPr="00CE5387">
        <w:t xml:space="preserve"> Given the high incidence of TBI, and the concentration of neurosurgical services in a small number of regional centres, it is not feasible for all patients with suspected head trauma to be directly admitted to SNCs, and judgements are therefore required regarding which patients will receive priority access to these specialist services. If </w:t>
      </w:r>
      <w:r w:rsidRPr="00CE5387">
        <w:lastRenderedPageBreak/>
        <w:t xml:space="preserve">these decisions are made by paramedics following clinical assessment and are based on pre-determined criteria they will meet the definition for triage. </w:t>
      </w:r>
    </w:p>
    <w:p w:rsidR="001E6EE1" w:rsidRPr="00CE5387" w:rsidRDefault="001E6EE1" w:rsidP="001E6EE1"/>
    <w:p w:rsidR="001E6EE1" w:rsidRPr="00CE5387" w:rsidRDefault="001E6EE1" w:rsidP="001E6EE1">
      <w:r w:rsidRPr="00CE5387">
        <w:t>A wide range of prehospital triage instruments have been developed for use by EMS providers attending trauma cases injured closest to a NSAH. In North America the American College of Surgeons Committee on Trauma (ASCOT) and the US Centres for Disease Control and Prevention have developed guidelines on the field triage of trauma patients derived after an appraisal of available evidence.</w:t>
      </w:r>
      <w:r w:rsidR="00A12205" w:rsidRPr="00CE5387">
        <w:fldChar w:fldCharType="begin">
          <w:fldData xml:space="preserve">PEVuZE5vdGU+PENpdGU+PEF1dGhvcj5TYXNzZXI8L0F1dGhvcj48WWVhcj4yMDEyPC9ZZWFyPjxS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</w:fldData>
        </w:fldChar>
      </w:r>
      <w:r w:rsidR="004F700E" w:rsidRPr="00CE5387">
        <w:instrText xml:space="preserve"> ADDIN EN.CITE </w:instrText>
      </w:r>
      <w:r w:rsidR="00A12205" w:rsidRPr="00CE5387">
        <w:fldChar w:fldCharType="begin">
          <w:fldData xml:space="preserve">PEVuZE5vdGU+PENpdGU+PEF1dGhvcj5TYXNzZXI8L0F1dGhvcj48WWVhcj4yMDEyPC9ZZWFyPjxS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49" w:tooltip="Sasser, 2012 #384" w:history="1">
        <w:r w:rsidR="00DB40C0" w:rsidRPr="00CE5387">
          <w:rPr>
            <w:noProof/>
            <w:vertAlign w:val="superscript"/>
          </w:rPr>
          <w:t>249</w:t>
        </w:r>
      </w:hyperlink>
      <w:r w:rsidR="004F700E" w:rsidRPr="00CE5387">
        <w:rPr>
          <w:noProof/>
          <w:vertAlign w:val="superscript"/>
        </w:rPr>
        <w:t>]</w:t>
      </w:r>
      <w:r w:rsidR="00A12205" w:rsidRPr="00CE5387">
        <w:fldChar w:fldCharType="end"/>
      </w:r>
      <w:r w:rsidRPr="00CE5387">
        <w:t xml:space="preserve"> The majority of English regional trauma systems implement a similar triage instrument for injured patients based on the London Ambulance Service (LAS) major trauma triage tool.</w:t>
      </w:r>
      <w:r w:rsidR="00A12205" w:rsidRPr="00CE5387">
        <w:fldChar w:fldCharType="begin"/>
      </w:r>
      <w:r w:rsidR="004F700E" w:rsidRPr="00CE5387">
        <w:instrText xml:space="preserve"> ADDIN EN.CITE &lt;EndNote&gt;&lt;Cite&gt;&lt;Author&gt;Office&lt;/Author&gt;&lt;Year&gt;2014&lt;/Year&gt;&lt;RecNum&gt;388&lt;/RecNum&gt;&lt;DisplayText&gt;&lt;style face="superscript"&gt;[250]&lt;/style&gt;&lt;/DisplayText&gt;&lt;record&gt;&lt;rec-number&gt;388&lt;/rec-number&gt;&lt;foreign-keys&gt;&lt;key app="EN" db-id="x0vpa2ff552pxvedr97v0e940xdvezxvsas0"&gt;388&lt;/key&gt;&lt;/foreign-keys&gt;&lt;ref-type name="Web Page"&gt;12&lt;/ref-type&gt;&lt;contributors&gt;&lt;authors&gt;&lt;author&gt;London Trauma Office&lt;/author&gt;&lt;/authors&gt;&lt;/contributors&gt;&lt;titles&gt;&lt;title&gt;London Ambulance Service major trauma triage tool&lt;/title&gt;&lt;/titles&gt;&lt;volume&gt;2014&lt;/volume&gt;&lt;number&gt;20th August &lt;/number&gt;&lt;dates&gt;&lt;year&gt;2014&lt;/year&gt;&lt;/dates&gt;&lt;urls&gt;&lt;related-urls&gt;&lt;url&gt;http://www.londontraumaoffice.nhs.uk/ &lt;/url&gt;&lt;/related-urls&gt;&lt;/urls&gt;&lt;/record&gt;&lt;/Cite&gt;&lt;/EndNote&gt;</w:instrText>
      </w:r>
      <w:r w:rsidR="00A12205" w:rsidRPr="00CE5387">
        <w:fldChar w:fldCharType="separate"/>
      </w:r>
      <w:r w:rsidR="004F700E" w:rsidRPr="00CE5387">
        <w:rPr>
          <w:noProof/>
          <w:vertAlign w:val="superscript"/>
        </w:rPr>
        <w:t>[</w:t>
      </w:r>
      <w:hyperlink w:anchor="_ENREF_250" w:tooltip="Office, 2014 #388" w:history="1">
        <w:r w:rsidR="00DB40C0" w:rsidRPr="00CE5387">
          <w:rPr>
            <w:noProof/>
            <w:vertAlign w:val="superscript"/>
          </w:rPr>
          <w:t>250</w:t>
        </w:r>
      </w:hyperlink>
      <w:r w:rsidR="004F700E" w:rsidRPr="00CE5387">
        <w:rPr>
          <w:noProof/>
          <w:vertAlign w:val="superscript"/>
        </w:rPr>
        <w:t>]</w:t>
      </w:r>
      <w:r w:rsidR="00A12205" w:rsidRPr="00CE5387">
        <w:fldChar w:fldCharType="end"/>
      </w:r>
      <w:r w:rsidRPr="00CE5387">
        <w:t xml:space="preserve"> These tools include a variety of physiological, anatomical, injury, and patient variables and are applied equally to all types of trauma. They share the overall goal of bypassing major trauma patients, without airway obstruction, for expedited definitive care and ostensibly superior major trauma centre management, regardless of cardio-respiratory instability. As expounded previously, hypotension and hypoxia are strongly deleterious in TBI and bypass of unstable patients to distant specialist centres risks secondary brain insults and unfavourable outcomes.</w:t>
      </w:r>
      <w:r w:rsidR="00A12205" w:rsidRPr="00CE5387">
        <w:fldChar w:fldCharType="begin"/>
      </w:r>
      <w:r w:rsidR="001B2A43" w:rsidRPr="00CE5387">
        <w:instrText xml:space="preserve"> ADDIN EN.CITE &lt;EndNote&gt;&lt;Cite&gt;&lt;Author&gt;Chesnut&lt;/Author&gt;&lt;Year&gt;1993&lt;/Year&gt;&lt;RecNum&gt;45&lt;/RecNum&gt;&lt;DisplayText&gt;&lt;style face="superscript"&gt;[66]&lt;/style&gt;&lt;/DisplayText&gt;&lt;record&gt;&lt;rec-number&gt;45&lt;/rec-number&gt;&lt;foreign-keys&gt;&lt;key app="EN" db-id="x0vpa2ff552pxvedr97v0e940xdvezxvsas0"&gt;45&lt;/key&gt;&lt;/foreign-keys&gt;&lt;ref-type name="Journal Article"&gt;17&lt;/ref-type&gt;&lt;contributors&gt;&lt;authors&gt;&lt;author&gt;Chesnut, R. M.&lt;/author&gt;&lt;author&gt;Marshall, L. F.&lt;/author&gt;&lt;author&gt;Klauber, M. R.&lt;/author&gt;&lt;author&gt;Blunt, B. A.&lt;/author&gt;&lt;author&gt;Baldwin, N.&lt;/author&gt;&lt;author&gt;Eisenberg, H. M.&lt;/author&gt;&lt;author&gt;Jane, J. A.&lt;/author&gt;&lt;author&gt;Marmarou, A.&lt;/author&gt;&lt;author&gt;Foulkes, M. A.&lt;/author&gt;&lt;/authors&gt;&lt;/contributors&gt;&lt;titles&gt;&lt;title&gt;THE ROLE OF SECONDARY BRAIN INJURY IN DETERMINING OUTCOME FROM SEVERE HEAD-INJURY&lt;/title&gt;&lt;secondary-title&gt;Journal of Trauma-Injury Infection and Critical Care&lt;/secondary-title&gt;&lt;/titles&gt;&lt;periodical&gt;&lt;full-title&gt;Journal of Trauma-Injury Infection and Critical Care&lt;/full-title&gt;&lt;/periodical&gt;&lt;pages&gt;216-222&lt;/pages&gt;&lt;volume&gt;34&lt;/volume&gt;&lt;number&gt;2&lt;/number&gt;&lt;dates&gt;&lt;year&gt;1993&lt;/year&gt;&lt;pub-dates&gt;&lt;date&gt;Feb&lt;/date&gt;&lt;/pub-dates&gt;&lt;/dates&gt;&lt;isbn&gt;1079-6061&lt;/isbn&gt;&lt;accession-num&gt;WOS:A1993KX01000006&lt;/accession-num&gt;&lt;urls&gt;&lt;related-urls&gt;&lt;url&gt;&amp;lt;Go to ISI&amp;gt;://WOS:A1993KX01000006&lt;/url&gt;&lt;/related-urls&gt;&lt;/urls&gt;&lt;electronic-resource-num&gt;10.1097/00005373-199302000-00006&lt;/electronic-resource-num&gt;&lt;/record&gt;&lt;/Cite&gt;&lt;/EndNote&gt;</w:instrText>
      </w:r>
      <w:r w:rsidR="00A12205" w:rsidRPr="00CE5387">
        <w:fldChar w:fldCharType="separate"/>
      </w:r>
      <w:r w:rsidR="001B2A43" w:rsidRPr="00CE5387">
        <w:rPr>
          <w:noProof/>
          <w:vertAlign w:val="superscript"/>
        </w:rPr>
        <w:t>[</w:t>
      </w:r>
      <w:hyperlink w:anchor="_ENREF_66" w:tooltip="Chesnut, 1993 #45" w:history="1">
        <w:r w:rsidR="00DB40C0" w:rsidRPr="00CE5387">
          <w:rPr>
            <w:noProof/>
            <w:vertAlign w:val="superscript"/>
          </w:rPr>
          <w:t>66</w:t>
        </w:r>
      </w:hyperlink>
      <w:r w:rsidR="001B2A43" w:rsidRPr="00CE5387">
        <w:rPr>
          <w:noProof/>
          <w:vertAlign w:val="superscript"/>
        </w:rPr>
        <w:t>]</w:t>
      </w:r>
      <w:r w:rsidR="00A12205" w:rsidRPr="00CE5387">
        <w:fldChar w:fldCharType="end"/>
      </w:r>
      <w:r w:rsidRPr="00CE5387">
        <w:t xml:space="preserve"> In contrast to the London bypass protocol, the triage rule used in the HITSNS study aims to identify significant TBI patients requiring immediate specialist care, but without cardio-respiratory compromise, for bypass to SNCs and early specialist care.</w:t>
      </w:r>
      <w:r w:rsidR="00A12205" w:rsidRPr="00CE5387">
        <w:fldChar w:fldCharType="begin"/>
      </w:r>
      <w:r w:rsidR="004E6C4D" w:rsidRPr="00CE5387">
        <w:instrText xml:space="preserve"> ADDIN EN.CITE &lt;EndNote&gt;&lt;Cite&gt;&lt;Author&gt;Lecky F&lt;/Author&gt;&lt;Year&gt;2014&lt;/Year&gt;&lt;RecNum&gt;231&lt;/RecNum&gt;&lt;DisplayText&gt;&lt;style face="superscript"&gt;[179]&lt;/style&gt;&lt;/DisplayText&gt;&lt;record&gt;&lt;rec-number&gt;231&lt;/rec-number&gt;&lt;foreign-keys&gt;&lt;key app="EN" db-id="x0vpa2ff552pxvedr97v0e940xdvezxvsas0"&gt;231&lt;/key&gt;&lt;/foreign-keys&gt;&lt;ref-type name="Web Page"&gt;12&lt;/ref-type&gt;&lt;contributors&gt;&lt;authors&gt;&lt;author&gt;Lecky F&lt;/author&gt;&lt;/authors&gt;&lt;/contributors&gt;&lt;titles&gt;&lt;title&gt;Head Injury Straight to Neurosurgery Trial&lt;/title&gt;&lt;/titles&gt;&lt;dates&gt;&lt;year&gt;2014&lt;/year&gt;&lt;/dates&gt;&lt;urls&gt;&lt;related-urls&gt;&lt;url&gt;http://www.hits-ns.tarn.ac.uk/&lt;/url&gt;&lt;/related-urls&gt;&lt;/urls&gt;&lt;custom1&gt;2014&lt;/custom1&gt;&lt;custom2&gt;20th August&lt;/custom2&gt;&lt;/record&gt;&lt;/Cite&gt;&lt;/EndNote&gt;</w:instrText>
      </w:r>
      <w:r w:rsidR="00A12205" w:rsidRPr="00CE5387">
        <w:fldChar w:fldCharType="separate"/>
      </w:r>
      <w:r w:rsidR="004E6C4D" w:rsidRPr="00CE5387">
        <w:rPr>
          <w:noProof/>
          <w:vertAlign w:val="superscript"/>
        </w:rPr>
        <w:t>[</w:t>
      </w:r>
      <w:hyperlink w:anchor="_ENREF_179" w:tooltip="F, 2014 #231" w:history="1">
        <w:r w:rsidR="00DB40C0" w:rsidRPr="00CE5387">
          <w:rPr>
            <w:noProof/>
            <w:vertAlign w:val="superscript"/>
          </w:rPr>
          <w:t>179</w:t>
        </w:r>
      </w:hyperlink>
      <w:r w:rsidR="004E6C4D" w:rsidRPr="00CE5387">
        <w:rPr>
          <w:noProof/>
          <w:vertAlign w:val="superscript"/>
        </w:rPr>
        <w:t>]</w:t>
      </w:r>
      <w:r w:rsidR="00A12205" w:rsidRPr="00CE5387">
        <w:fldChar w:fldCharType="end"/>
      </w:r>
      <w:r w:rsidRPr="00CE5387">
        <w:t xml:space="preserve"> </w:t>
      </w:r>
    </w:p>
    <w:p w:rsidR="001E6EE1" w:rsidRPr="00CE5387" w:rsidRDefault="001E6EE1" w:rsidP="001E6EE1"/>
    <w:p w:rsidR="001E6EE1" w:rsidRPr="00CE5387" w:rsidRDefault="001E6EE1" w:rsidP="001E6EE1">
      <w:r w:rsidRPr="00CE5387">
        <w:t>The effectiveness of trauma triage rules is commonly assessed by the proportion of patients under- and over-triaged.</w:t>
      </w:r>
      <w:r w:rsidR="00A12205" w:rsidRPr="00CE5387">
        <w:fldChar w:fldCharType="begin">
          <w:fldData xml:space="preserve">PEVuZE5vdGU+PENpdGU+PEF1dGhvcj5TYXNzZXI8L0F1dGhvcj48WWVhcj4yMDEyPC9ZZWFyPjxS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</w:fldData>
        </w:fldChar>
      </w:r>
      <w:r w:rsidR="004F700E" w:rsidRPr="00CE5387">
        <w:instrText xml:space="preserve"> ADDIN EN.CITE </w:instrText>
      </w:r>
      <w:r w:rsidR="00A12205" w:rsidRPr="00CE5387">
        <w:fldChar w:fldCharType="begin">
          <w:fldData xml:space="preserve">PEVuZE5vdGU+PENpdGU+PEF1dGhvcj5TYXNzZXI8L0F1dGhvcj48WWVhcj4yMDEyPC9ZZWFyPjxS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49" w:tooltip="Sasser, 2012 #384" w:history="1">
        <w:r w:rsidR="00DB40C0" w:rsidRPr="00CE5387">
          <w:rPr>
            <w:noProof/>
            <w:vertAlign w:val="superscript"/>
          </w:rPr>
          <w:t>249</w:t>
        </w:r>
      </w:hyperlink>
      <w:r w:rsidR="004F700E" w:rsidRPr="00CE5387">
        <w:rPr>
          <w:noProof/>
          <w:vertAlign w:val="superscript"/>
        </w:rPr>
        <w:t>]</w:t>
      </w:r>
      <w:r w:rsidR="00A12205" w:rsidRPr="00CE5387">
        <w:fldChar w:fldCharType="end"/>
      </w:r>
      <w:r w:rsidRPr="00CE5387">
        <w:t xml:space="preserve"> Inaccurate triage, failing to identify a patient who would have benefited from immediate specialist care is termed under-triage and is equivalent to the proportion of false negative cases in those with the target disorder; mathematically the same as one minus the sensitivity of the triage instrument. ASCOT has designated a target for under-triage of less than 5%. Over-triage occurs when patients are erroneously bypassed to specialist centres, resulting in the unnecessary consumption of resources. This could occur secondary to mildly injured patients inundating EDs, or patients unable to benefit from specialist care using limited intensive care capacity. Prolonged, but superfluous, bypass journeys could also hinder the operations of EMS. Over-triage corresponds to the percentage of false positive cases amongst those without the target disorder and equals one minus the triage tool’s specificity. The maximally acceptable limit for over-triage defined by ASCOT is 50%.</w:t>
      </w:r>
      <w:r w:rsidR="00A12205" w:rsidRPr="00CE5387">
        <w:fldChar w:fldCharType="begin">
          <w:fldData xml:space="preserve">PEVuZE5vdGU+PENpdGU+PEF1dGhvcj5TYXNzZXI8L0F1dGhvcj48WWVhcj4yMDEyPC9ZZWFyPjxS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</w:fldData>
        </w:fldChar>
      </w:r>
      <w:r w:rsidR="004F700E" w:rsidRPr="00CE5387">
        <w:instrText xml:space="preserve"> ADDIN EN.CITE </w:instrText>
      </w:r>
      <w:r w:rsidR="00A12205" w:rsidRPr="00CE5387">
        <w:fldChar w:fldCharType="begin">
          <w:fldData xml:space="preserve">PEVuZE5vdGU+PENpdGU+PEF1dGhvcj5TYXNzZXI8L0F1dGhvcj48WWVhcj4yMDEyPC9ZZWFyPjxS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49" w:tooltip="Sasser, 2012 #384" w:history="1">
        <w:r w:rsidR="00DB40C0" w:rsidRPr="00CE5387">
          <w:rPr>
            <w:noProof/>
            <w:vertAlign w:val="superscript"/>
          </w:rPr>
          <w:t>249</w:t>
        </w:r>
      </w:hyperlink>
      <w:r w:rsidR="004F700E" w:rsidRPr="00CE5387">
        <w:rPr>
          <w:noProof/>
          <w:vertAlign w:val="superscript"/>
        </w:rPr>
        <w:t>]</w:t>
      </w:r>
      <w:r w:rsidR="00A12205" w:rsidRPr="00CE5387">
        <w:fldChar w:fldCharType="end"/>
      </w:r>
    </w:p>
    <w:p w:rsidR="001E6EE1" w:rsidRPr="00CE5387" w:rsidRDefault="001E6EE1" w:rsidP="001E6EE1"/>
    <w:p w:rsidR="001E6EE1" w:rsidRPr="00CE5387" w:rsidRDefault="001E6EE1" w:rsidP="001E6EE1">
      <w:r w:rsidRPr="00CE5387">
        <w:t xml:space="preserve">Several factors will interact to determine the overall performance of a trauma triage rule. The triage instrument will have inherent properties of sensitivity and specificity for the identification of major trauma or stable, significant TBI requiring critical care. The correctness </w:t>
      </w:r>
      <w:r w:rsidRPr="00CE5387">
        <w:lastRenderedPageBreak/>
        <w:t xml:space="preserve">and precision of the clinical assessment by paramedics will determine the accuracy of inputs for the triage rule. Additionally, the triage rule may be mistakenly applied, or the recommended transport destination overruled and superseded by paramedic preference. </w:t>
      </w:r>
    </w:p>
    <w:p w:rsidR="001E6EE1" w:rsidRPr="00CE5387" w:rsidRDefault="001E6EE1" w:rsidP="004C1698">
      <w:pPr>
        <w:pStyle w:val="Heading3"/>
      </w:pPr>
      <w:bookmarkStart w:id="49" w:name="_Toc399054981"/>
      <w:r w:rsidRPr="00CE5387">
        <w:t>Aims and objectives</w:t>
      </w:r>
      <w:bookmarkEnd w:id="49"/>
    </w:p>
    <w:p w:rsidR="001E6EE1" w:rsidRPr="00CE5387" w:rsidRDefault="001E6EE1" w:rsidP="001E6EE1">
      <w:r w:rsidRPr="00CE5387">
        <w:t>Prehospital triage is a fundamental component of bypass strategies for patients with major trauma, potentially influencing the overall effectiveness of this intervention. Existing trauma triage rules have not been previously investigated in patients with TBI and the aim of this study was therefore to evaluate the performance of alternative prehospital triage strategies for identifying significant TBI. This investigation consists of two sub-studies: A retrospective cohort study using routinely collected TARN data, analysing the inherent diagnostic accuracy of the LAS and HITSNS triage instruments if fully applied; and a nested cohort study examining compliance with the HITSNS triage rule results in patients with suspected TBI conveyed by land ambulance and enrolled in the HITNS pilot study. Specific objectives were to:</w:t>
      </w:r>
    </w:p>
    <w:p w:rsidR="001E6EE1" w:rsidRPr="00CE5387" w:rsidRDefault="001E6EE1" w:rsidP="001E6EE1"/>
    <w:p w:rsidR="001E6EE1" w:rsidRPr="00CE5387" w:rsidRDefault="001E6EE1" w:rsidP="00A30F7F">
      <w:pPr>
        <w:pStyle w:val="ListParagraph"/>
        <w:numPr>
          <w:ilvl w:val="0"/>
          <w:numId w:val="12"/>
        </w:numPr>
        <w:rPr>
          <w:b/>
        </w:rPr>
      </w:pPr>
      <w:r w:rsidRPr="00CE5387">
        <w:t>Estimate the sensitivity and specificity of the LAS and HITSNS triage rules for identifying significant TBI.</w:t>
      </w:r>
    </w:p>
    <w:p w:rsidR="001E6EE1" w:rsidRPr="00CE5387" w:rsidRDefault="001E6EE1" w:rsidP="00A30F7F">
      <w:pPr>
        <w:pStyle w:val="ListParagraph"/>
        <w:numPr>
          <w:ilvl w:val="0"/>
          <w:numId w:val="12"/>
        </w:numPr>
      </w:pPr>
      <w:r w:rsidRPr="00CE5387">
        <w:t>Describe the characteristics of bypassed, true positive and false negative patients.</w:t>
      </w:r>
    </w:p>
    <w:p w:rsidR="001E6EE1" w:rsidRPr="00CE5387" w:rsidRDefault="001E6EE1" w:rsidP="00A30F7F">
      <w:pPr>
        <w:pStyle w:val="ListParagraph"/>
        <w:numPr>
          <w:ilvl w:val="0"/>
          <w:numId w:val="12"/>
        </w:numPr>
      </w:pPr>
      <w:r w:rsidRPr="00CE5387">
        <w:t xml:space="preserve">Examine the relationship between prehospital Glasgow Coma Scale score and anatomical severity of </w:t>
      </w:r>
      <w:r w:rsidR="00F837D6" w:rsidRPr="00CE5387">
        <w:t>TBI</w:t>
      </w:r>
      <w:r w:rsidRPr="00CE5387">
        <w:t>.</w:t>
      </w:r>
    </w:p>
    <w:p w:rsidR="001E6EE1" w:rsidRPr="00CE5387" w:rsidRDefault="001E6EE1" w:rsidP="00A30F7F">
      <w:pPr>
        <w:pStyle w:val="ListParagraph"/>
        <w:numPr>
          <w:ilvl w:val="0"/>
          <w:numId w:val="12"/>
        </w:numPr>
      </w:pPr>
      <w:r w:rsidRPr="00CE5387">
        <w:t xml:space="preserve">Estimate the proportion of non-compliance with bypass in initially stable patients with suspected TBI assessed with the HITSNS triage rule. </w:t>
      </w:r>
    </w:p>
    <w:p w:rsidR="001E6EE1" w:rsidRPr="00CE5387" w:rsidRDefault="001E6EE1" w:rsidP="00A30F7F">
      <w:pPr>
        <w:pStyle w:val="ListParagraph"/>
        <w:numPr>
          <w:ilvl w:val="0"/>
          <w:numId w:val="12"/>
        </w:numPr>
        <w:rPr>
          <w:b/>
        </w:rPr>
      </w:pPr>
      <w:r w:rsidRPr="00CE5387">
        <w:t>Investigate the determinants of paramedic compliance with HITSNS triage rule results.</w:t>
      </w:r>
    </w:p>
    <w:p w:rsidR="001E6EE1" w:rsidRPr="00CE5387" w:rsidRDefault="001E6EE1" w:rsidP="001E6EE1">
      <w:pPr>
        <w:pStyle w:val="ListParagraph"/>
        <w:ind w:left="360"/>
      </w:pPr>
    </w:p>
    <w:p w:rsidR="001E6EE1" w:rsidRPr="00CE5387" w:rsidRDefault="001E6EE1" w:rsidP="001E6EE1">
      <w:pPr>
        <w:pStyle w:val="ListParagraph"/>
        <w:ind w:left="360"/>
      </w:pPr>
    </w:p>
    <w:p w:rsidR="00DA2407" w:rsidRPr="00CE5387" w:rsidRDefault="00DA2407">
      <w:pPr>
        <w:spacing w:line="240" w:lineRule="auto"/>
      </w:pPr>
      <w:r w:rsidRPr="00CE5387">
        <w:br w:type="page"/>
      </w:r>
    </w:p>
    <w:p w:rsidR="001E6EE1" w:rsidRPr="00CE5387" w:rsidRDefault="001E6EE1" w:rsidP="001E6EE1">
      <w:pPr>
        <w:pStyle w:val="Heading2"/>
      </w:pPr>
      <w:bookmarkStart w:id="50" w:name="_Toc399054982"/>
      <w:r w:rsidRPr="00CE5387">
        <w:lastRenderedPageBreak/>
        <w:t>Methods</w:t>
      </w:r>
      <w:bookmarkEnd w:id="50"/>
    </w:p>
    <w:p w:rsidR="001E6EE1" w:rsidRPr="00CE5387" w:rsidRDefault="001E6EE1" w:rsidP="001E6EE1">
      <w:pPr>
        <w:pStyle w:val="Heading3"/>
      </w:pPr>
      <w:bookmarkStart w:id="51" w:name="_Toc399054983"/>
      <w:r w:rsidRPr="00CE5387">
        <w:t>Methods for cohort study investigating the diagnostic accuracy of prehospital triage rules using TARN data</w:t>
      </w:r>
      <w:bookmarkEnd w:id="51"/>
    </w:p>
    <w:p w:rsidR="001E6EE1" w:rsidRPr="00CE5387" w:rsidRDefault="001E6EE1" w:rsidP="001E6EE1">
      <w:pPr>
        <w:pStyle w:val="Heading4"/>
      </w:pPr>
      <w:r w:rsidRPr="00CE5387">
        <w:t>Study design, sample and setting</w:t>
      </w:r>
    </w:p>
    <w:p w:rsidR="001E6EE1" w:rsidRPr="00CE5387" w:rsidRDefault="001E6EE1" w:rsidP="001E6EE1">
      <w:r w:rsidRPr="00CE5387">
        <w:t>A diagnostic cohort study was performed, retrospectively analysing data from the TARN trauma registry.</w:t>
      </w:r>
      <w:r w:rsidR="00A12205" w:rsidRPr="00CE5387">
        <w:fldChar w:fldCharType="begin"/>
      </w:r>
      <w:r w:rsidR="004F700E" w:rsidRPr="00CE5387">
        <w:instrText xml:space="preserve"> ADDIN EN.CITE &lt;EndNote&gt;&lt;Cite&gt;&lt;Year&gt;2014&lt;/Year&gt;&lt;RecNum&gt;385&lt;/RecNum&gt;&lt;DisplayText&gt;&lt;style face="superscript"&gt;[251]&lt;/style&gt;&lt;/DisplayText&gt;&lt;record&gt;&lt;rec-number&gt;385&lt;/rec-number&gt;&lt;foreign-keys&gt;&lt;key app="EN" db-id="x0vpa2ff552pxvedr97v0e940xdvezxvsas0"&gt;385&lt;/key&gt;&lt;/foreign-keys&gt;&lt;ref-type name="Web Page"&gt;12&lt;/ref-type&gt;&lt;contributors&gt;&lt;authors&gt;&lt;author&gt;Trauma Audit and Research Network&lt;/author&gt;&lt;/authors&gt;&lt;/contributors&gt;&lt;titles&gt;&lt;title&gt;Trauma Audit and Research Network&lt;/title&gt;&lt;/titles&gt;&lt;volume&gt;2014&lt;/volume&gt;&lt;number&gt;20th August&lt;/number&gt;&lt;dates&gt;&lt;year&gt;2014&lt;/year&gt;&lt;/dates&gt;&lt;urls&gt;&lt;related-urls&gt;&lt;url&gt;www.tarn.ac.uk&lt;/url&gt;&lt;/related-urls&gt;&lt;/urls&gt;&lt;/record&gt;&lt;/Cite&gt;&lt;/EndNote&gt;</w:instrText>
      </w:r>
      <w:r w:rsidR="00A12205" w:rsidRPr="00CE5387">
        <w:fldChar w:fldCharType="separate"/>
      </w:r>
      <w:r w:rsidR="004F700E" w:rsidRPr="00CE5387">
        <w:rPr>
          <w:noProof/>
          <w:vertAlign w:val="superscript"/>
        </w:rPr>
        <w:t>[</w:t>
      </w:r>
      <w:hyperlink w:anchor="_ENREF_251" w:tooltip="Network, 2014 #385" w:history="1">
        <w:r w:rsidR="00DB40C0" w:rsidRPr="00CE5387">
          <w:rPr>
            <w:noProof/>
            <w:vertAlign w:val="superscript"/>
          </w:rPr>
          <w:t>251</w:t>
        </w:r>
      </w:hyperlink>
      <w:r w:rsidR="004F700E" w:rsidRPr="00CE5387">
        <w:rPr>
          <w:noProof/>
          <w:vertAlign w:val="superscript"/>
        </w:rPr>
        <w:t>]</w:t>
      </w:r>
      <w:r w:rsidR="00A12205" w:rsidRPr="00CE5387">
        <w:fldChar w:fldCharType="end"/>
      </w:r>
      <w:r w:rsidRPr="00CE5387">
        <w:t xml:space="preserve"> The TARN database collects information on patients with major injuries presenting to participating hospitals in England, Wales and selected other European countries. TARN is a subscription based voluntary service, with hospitals submitting data to enable comparative audit and allow case-mix adjusted performance bench marking on outcomes and process measures. Participation is renewed annually and the proportion of eligible trauma-receiving English hospitals contributing data to TARN varied from 32-89% for each year during the study period between 2005 and 2011. </w:t>
      </w:r>
    </w:p>
    <w:p w:rsidR="001E6EE1" w:rsidRPr="00CE5387" w:rsidRDefault="001E6EE1" w:rsidP="001E6EE1"/>
    <w:p w:rsidR="001E6EE1" w:rsidRPr="00CE5387" w:rsidRDefault="001E6EE1" w:rsidP="001E6EE1">
      <w:r w:rsidRPr="00CE5387">
        <w:t xml:space="preserve">Patients are included in the TARN database if they sustain injury resulting in any of: hospital admission for &gt;72 hours; critical care or high dependency unit admission; transfer for specialist care; or death. Patients with, simple isolated injuries (e.g. radius fracture), public rami or femoral neck fractures and aged over 65, prehospital deaths, or diagnosed as dead on emergency department arrival with no further management instigated, are excluded. The TARN registry therefore aims to include all patients requiring substantial treatment for non-trivial injuries sustained from meaningful trauma. </w:t>
      </w:r>
    </w:p>
    <w:p w:rsidR="001E6EE1" w:rsidRPr="00CE5387" w:rsidRDefault="001E6EE1" w:rsidP="001E6EE1"/>
    <w:p w:rsidR="001E6EE1" w:rsidRPr="00CE5387" w:rsidRDefault="001E6EE1" w:rsidP="001E6EE1">
      <w:r w:rsidRPr="00CE5387">
        <w:t xml:space="preserve">Admissible patients are identified by data collectors in member hospitals. TARN standards of practice recommend that ED information technology systems and hospital patient administration systems are checked regularly to identify </w:t>
      </w:r>
      <w:r w:rsidR="00B41CDB" w:rsidRPr="00CE5387">
        <w:t>eligible</w:t>
      </w:r>
      <w:r w:rsidRPr="00CE5387">
        <w:t xml:space="preserve"> patients based on recorded clinical information, diagnostic codes and discharge dates. To capture secondary transfers screening of intensive care units, and orthopaedic, plastic surgery, paediatrics and other trauma speciality admissions is dictated. Individual hospitals may also employ additional ad hoc procedures for case recognition. Eligibility of potential TARN cases is subsequently confirmed by examination of clinical case notes. </w:t>
      </w:r>
    </w:p>
    <w:p w:rsidR="001E6EE1" w:rsidRPr="00CE5387" w:rsidRDefault="001E6EE1" w:rsidP="001E6EE1"/>
    <w:p w:rsidR="001E6EE1" w:rsidRPr="00CE5387" w:rsidRDefault="001E6EE1" w:rsidP="001E6EE1">
      <w:r w:rsidRPr="00CE5387">
        <w:t>The source population consisted of adult patients aged over 16 years admitted to English TARN participating hospitals. The subsequent study population comprised English patients with a recorded injury suggestive of head injury (including scalp, skull and brain AIS codes of any severity),</w:t>
      </w:r>
      <w:r w:rsidR="00A12205" w:rsidRPr="00CE5387">
        <w:fldChar w:fldCharType="begin"/>
      </w:r>
      <w:r w:rsidR="004F700E" w:rsidRPr="00CE5387">
        <w:instrText xml:space="preserve"> ADDIN EN.CITE &lt;EndNote&gt;&lt;Cite&gt;&lt;Author&gt;Gennarelli&lt;/Author&gt;&lt;Year&gt;2005&lt;/Year&gt;&lt;RecNum&gt;386&lt;/RecNum&gt;&lt;DisplayText&gt;&lt;style face="superscript"&gt;[252]&lt;/style&gt;&lt;/DisplayText&gt;&lt;record&gt;&lt;rec-number&gt;386&lt;/rec-number&gt;&lt;foreign-keys&gt;&lt;key app="EN" db-id="x0vpa2ff552pxvedr97v0e940xdvezxvsas0"&gt;386&lt;/key&gt;&lt;/foreign-keys&gt;&lt;ref-type name="Book"&gt;6&lt;/ref-type&gt;&lt;contributors&gt;&lt;authors&gt;&lt;author&gt;Gennarelli, Thomas A.&lt;/author&gt;&lt;author&gt;Wodzin, Elaine&lt;/author&gt;&lt;/authors&gt;&lt;/contributors&gt;&lt;titles&gt;&lt;title&gt;Abbreviated injury scale 2005&lt;/title&gt;&lt;alt-title&gt;Ais 2005&lt;/alt-title&gt;&lt;/titles&gt;&lt;dates&gt;&lt;year&gt;2005&lt;/year&gt;&lt;/dates&gt;&lt;pub-location&gt;Barrington, Ill.&lt;/pub-location&gt;&lt;publisher&gt;Association for the Advancement of Automotive Medicine&lt;/publisher&gt;&lt;call-num&gt;British Library DSC m07/.12436&lt;/call-num&gt;&lt;urls&gt;&lt;/urls&gt;&lt;/record&gt;&lt;/Cite&gt;&lt;/EndNote&gt;</w:instrText>
      </w:r>
      <w:r w:rsidR="00A12205" w:rsidRPr="00CE5387">
        <w:fldChar w:fldCharType="separate"/>
      </w:r>
      <w:r w:rsidR="004F700E" w:rsidRPr="00CE5387">
        <w:rPr>
          <w:noProof/>
          <w:vertAlign w:val="superscript"/>
        </w:rPr>
        <w:t>[</w:t>
      </w:r>
      <w:hyperlink w:anchor="_ENREF_252" w:tooltip="Gennarelli, 2005 #386" w:history="1">
        <w:r w:rsidR="00DB40C0" w:rsidRPr="00CE5387">
          <w:rPr>
            <w:noProof/>
            <w:vertAlign w:val="superscript"/>
          </w:rPr>
          <w:t>252</w:t>
        </w:r>
      </w:hyperlink>
      <w:r w:rsidR="004F700E" w:rsidRPr="00CE5387">
        <w:rPr>
          <w:noProof/>
          <w:vertAlign w:val="superscript"/>
        </w:rPr>
        <w:t>]</w:t>
      </w:r>
      <w:r w:rsidR="00A12205" w:rsidRPr="00CE5387">
        <w:fldChar w:fldCharType="end"/>
      </w:r>
      <w:r w:rsidRPr="00CE5387">
        <w:t xml:space="preserve"> transported directly by land ambulance to participating TARN hospitals, and </w:t>
      </w:r>
      <w:r w:rsidRPr="00CE5387">
        <w:lastRenderedPageBreak/>
        <w:t xml:space="preserve">enrolled in the TARN trauma registry. The final study sample included consecutive eligible cases from 2005 to 2011 with complete data to allow examination of the diagnostic accuracy of each triage rule. Given the fixed available cohort, sample size was determined by the number of eligible cases registered in the TARN database, with confidence intervals indicating the precision of results. </w:t>
      </w:r>
    </w:p>
    <w:p w:rsidR="001E6EE1" w:rsidRPr="00CE5387" w:rsidRDefault="001E6EE1" w:rsidP="001E6EE1">
      <w:pPr>
        <w:pStyle w:val="Heading4"/>
      </w:pPr>
      <w:r w:rsidRPr="00CE5387">
        <w:t>Data collection</w:t>
      </w:r>
    </w:p>
    <w:p w:rsidR="001E6EE1" w:rsidRPr="00CE5387" w:rsidRDefault="001E6EE1" w:rsidP="001E6EE1">
      <w:r w:rsidRPr="00CE5387">
        <w:t>TARN data collectors in member hospitals collate demographic, injury, treatment, investigation, and outcome data for eligible patients. Data is gathered from all relevant patient records including ambulance sheets, radiology reports, post mortem reports, hospital notes, trauma sheets, operative notes, discharge summaries and clinical information technology systems. Information is submitted to the trauma registry by a web based electronic Data Coll</w:t>
      </w:r>
      <w:r w:rsidR="00B41CDB" w:rsidRPr="00CE5387">
        <w:t>ection and Reporting system. A</w:t>
      </w:r>
      <w:r w:rsidRPr="00CE5387">
        <w:t xml:space="preserve">uto-generated unique submission numbers, field limiters, range limiters, drop lists and radio buttons are utilised to reduce input errors. </w:t>
      </w:r>
    </w:p>
    <w:p w:rsidR="001E6EE1" w:rsidRPr="00CE5387" w:rsidRDefault="001E6EE1" w:rsidP="001E6EE1"/>
    <w:p w:rsidR="001E6EE1" w:rsidRPr="00CE5387" w:rsidRDefault="001E6EE1" w:rsidP="001E6EE1">
      <w:r w:rsidRPr="00CE5387">
        <w:t>Completion of a core dataset including details of patient demographics, incident information, attendants, key observations, important clinical interventions injury descriptions and outcome is mandatory. An extended data-set is accessible including information on clinical assessment, transfers and specific treatments in the field, ED, ward and critical care. These are preferred entries, and although not enforced are strongly encouraged. It is possible to mark data-fields as ‘not-recorded’ if information is not available from clinical records.</w:t>
      </w:r>
    </w:p>
    <w:p w:rsidR="001E6EE1" w:rsidRPr="00CE5387" w:rsidRDefault="001E6EE1" w:rsidP="001E6EE1"/>
    <w:p w:rsidR="001E6EE1" w:rsidRPr="00CE5387" w:rsidRDefault="001E6EE1" w:rsidP="001E6EE1">
      <w:r w:rsidRPr="00CE5387">
        <w:t>Independent, trained, TARN injury coders centrally grade individual injuries for each case according to AIS (2005 revision) criteria based on clinical, radiological and post mortem information, and a subsequent ISS is assigned.</w:t>
      </w:r>
      <w:r w:rsidR="00A12205" w:rsidRPr="00CE5387">
        <w:fldChar w:fldCharType="begin"/>
      </w:r>
      <w:r w:rsidR="004F700E" w:rsidRPr="00CE5387">
        <w:instrText xml:space="preserve"> ADDIN EN.CITE &lt;EndNote&gt;&lt;Cite&gt;&lt;Author&gt;Gennarelli&lt;/Author&gt;&lt;Year&gt;2005&lt;/Year&gt;&lt;RecNum&gt;386&lt;/RecNum&gt;&lt;DisplayText&gt;&lt;style face="superscript"&gt;[252]&lt;/style&gt;&lt;/DisplayText&gt;&lt;record&gt;&lt;rec-number&gt;386&lt;/rec-number&gt;&lt;foreign-keys&gt;&lt;key app="EN" db-id="x0vpa2ff552pxvedr97v0e940xdvezxvsas0"&gt;386&lt;/key&gt;&lt;/foreign-keys&gt;&lt;ref-type name="Book"&gt;6&lt;/ref-type&gt;&lt;contributors&gt;&lt;authors&gt;&lt;author&gt;Gennarelli, Thomas A.&lt;/author&gt;&lt;author&gt;Wodzin, Elaine&lt;/author&gt;&lt;/authors&gt;&lt;/contributors&gt;&lt;titles&gt;&lt;title&gt;Abbreviated injury scale 2005&lt;/title&gt;&lt;alt-title&gt;Ais 2005&lt;/alt-title&gt;&lt;/titles&gt;&lt;dates&gt;&lt;year&gt;2005&lt;/year&gt;&lt;/dates&gt;&lt;pub-location&gt;Barrington, Ill.&lt;/pub-location&gt;&lt;publisher&gt;Association for the Advancement of Automotive Medicine&lt;/publisher&gt;&lt;call-num&gt;British Library DSC m07/.12436&lt;/call-num&gt;&lt;urls&gt;&lt;/urls&gt;&lt;/record&gt;&lt;/Cite&gt;&lt;/EndNote&gt;</w:instrText>
      </w:r>
      <w:r w:rsidR="00A12205" w:rsidRPr="00CE5387">
        <w:fldChar w:fldCharType="separate"/>
      </w:r>
      <w:r w:rsidR="004F700E" w:rsidRPr="00CE5387">
        <w:rPr>
          <w:noProof/>
          <w:vertAlign w:val="superscript"/>
        </w:rPr>
        <w:t>[</w:t>
      </w:r>
      <w:hyperlink w:anchor="_ENREF_252" w:tooltip="Gennarelli, 2005 #386" w:history="1">
        <w:r w:rsidR="00DB40C0" w:rsidRPr="00CE5387">
          <w:rPr>
            <w:noProof/>
            <w:vertAlign w:val="superscript"/>
          </w:rPr>
          <w:t>252</w:t>
        </w:r>
      </w:hyperlink>
      <w:r w:rsidR="004F700E" w:rsidRPr="00CE5387">
        <w:rPr>
          <w:noProof/>
          <w:vertAlign w:val="superscript"/>
        </w:rPr>
        <w:t>]</w:t>
      </w:r>
      <w:r w:rsidR="00A12205" w:rsidRPr="00CE5387">
        <w:fldChar w:fldCharType="end"/>
      </w:r>
      <w:r w:rsidRPr="00CE5387">
        <w:t xml:space="preserve"> Only definite injuries are considered with possible, probable or suspected injuries excluded. All submissions are checked centrally for consistency with TARN inclusion criteria and completeness of the core data-set. Additional information may be requested from hospitals prior to final approval of each submission. Major trauma cases often undergo inter-hospital transfers during their patient journey and separate submissions for individual patients from separate hospitals are automatically linked where possible using incident date, date of birth, age, gender and patient name. Potential transfer matches are manually checked and linked by central TARN data validators who ensure that key fields such as demographics, prehospital details and injuries are consistent.  Multiple submissions are linked to form a single unique case.  </w:t>
      </w:r>
    </w:p>
    <w:p w:rsidR="001E6EE1" w:rsidRPr="00CE5387" w:rsidRDefault="001E6EE1" w:rsidP="001E6EE1"/>
    <w:p w:rsidR="001E6EE1" w:rsidRPr="00CE5387" w:rsidRDefault="001E6EE1" w:rsidP="001E6EE1">
      <w:r w:rsidRPr="00CE5387">
        <w:lastRenderedPageBreak/>
        <w:t>A TARN procedures manual provides standards of practice, defines data fields and provides guidance on electronic data entry. All data collectors in member hospitals receive initial and refresher training, including an overview of TARN structures, reporting facilities, trauma outcome process statistics and how to enter data into the web based collection system. Case ascertainment in member hospital is checked against HES data and is physically audited every five years by examination of hospital records.</w:t>
      </w:r>
      <w:r w:rsidR="00A12205" w:rsidRPr="00CE5387">
        <w:fldChar w:fldCharType="begin"/>
      </w:r>
      <w:r w:rsidR="00F24016" w:rsidRPr="00CE5387">
        <w:instrText xml:space="preserve"> ADDIN EN.CITE &lt;EndNote&gt;&lt;Cite&gt;&lt;Author&gt;Health&lt;/Author&gt;&lt;Year&gt;2014&lt;/Year&gt;&lt;RecNum&gt;387&lt;/RecNum&gt;&lt;DisplayText&gt;&lt;style face="superscript"&gt;[34]&lt;/style&gt;&lt;/DisplayText&gt;&lt;record&gt;&lt;rec-number&gt;387&lt;/rec-number&gt;&lt;foreign-keys&gt;&lt;key app="EN" db-id="x0vpa2ff552pxvedr97v0e940xdvezxvsas0"&gt;387&lt;/key&gt;&lt;/foreign-keys&gt;&lt;ref-type name="Web Page"&gt;12&lt;/ref-type&gt;&lt;contributors&gt;&lt;authors&gt;&lt;author&gt;Department of Health&lt;/author&gt;&lt;/authors&gt;&lt;/contributors&gt;&lt;titles&gt;&lt;title&gt;Hospital Episode Statistics&lt;/title&gt;&lt;/titles&gt;&lt;volume&gt;2014&lt;/volume&gt;&lt;number&gt;20th August&lt;/number&gt;&lt;dates&gt;&lt;year&gt;2014&lt;/year&gt;&lt;/dates&gt;&lt;urls&gt;&lt;related-urls&gt;&lt;url&gt;http://www.hesonline.nhs.uk &lt;/url&gt;&lt;/related-urls&gt;&lt;/urls&gt;&lt;/record&gt;&lt;/Cite&gt;&lt;/EndNote&gt;</w:instrText>
      </w:r>
      <w:r w:rsidR="00A12205" w:rsidRPr="00CE5387">
        <w:fldChar w:fldCharType="separate"/>
      </w:r>
      <w:r w:rsidR="00F24016" w:rsidRPr="00CE5387">
        <w:rPr>
          <w:noProof/>
          <w:vertAlign w:val="superscript"/>
        </w:rPr>
        <w:t>[</w:t>
      </w:r>
      <w:hyperlink w:anchor="_ENREF_34" w:tooltip="Health, 2014 #387" w:history="1">
        <w:r w:rsidR="00DB40C0" w:rsidRPr="00CE5387">
          <w:rPr>
            <w:noProof/>
            <w:vertAlign w:val="superscript"/>
          </w:rPr>
          <w:t>34</w:t>
        </w:r>
      </w:hyperlink>
      <w:r w:rsidR="00F24016" w:rsidRPr="00CE5387">
        <w:rPr>
          <w:noProof/>
          <w:vertAlign w:val="superscript"/>
        </w:rPr>
        <w:t>]</w:t>
      </w:r>
      <w:r w:rsidR="00A12205" w:rsidRPr="00CE5387">
        <w:fldChar w:fldCharType="end"/>
      </w:r>
      <w:r w:rsidRPr="00CE5387">
        <w:t xml:space="preserve"> Hospitals undergo additional audit every two to five years examining coding, data ranges and inconsistencies. Quality assurance is also performed on central AIS coding with a 1% sample of cases extracted and re-coded each month to test reproducibility. </w:t>
      </w:r>
    </w:p>
    <w:p w:rsidR="001E6EE1" w:rsidRPr="00CE5387" w:rsidRDefault="001E6EE1" w:rsidP="001E6EE1">
      <w:pPr>
        <w:pStyle w:val="Heading4"/>
      </w:pPr>
      <w:r w:rsidRPr="00CE5387">
        <w:t>Primary analyses and measurements</w:t>
      </w:r>
    </w:p>
    <w:p w:rsidR="001E6EE1" w:rsidRPr="00CE5387" w:rsidRDefault="001E6EE1" w:rsidP="001E6EE1">
      <w:r w:rsidRPr="00CE5387">
        <w:t xml:space="preserve">The diagnostic accuracy of the HITSNS and LAS triage rules (the primary index tests) were assessed against the ultimate presence of a significant TBI (the primary reference standard), when applied to patients with evidence of head trauma by ambulance paramedics. Significant TBI was defined as any head region AIS≥3 or the performance of any neurosurgical procedure, including intra-cranial pressure monitoring. The rationale for the reference standard was to include any patient with a serious intracranial injury who might potentially benefit from specialist care. Consensus on the reference standard was reached following discussions with clinical experts from the HITSNS trial management group (including a neurosurgery consultant, emergency medicine consultant and TBI expert). </w:t>
      </w:r>
    </w:p>
    <w:p w:rsidR="001E6EE1" w:rsidRPr="00CE5387" w:rsidRDefault="001E6EE1" w:rsidP="001E6EE1"/>
    <w:p w:rsidR="001E6EE1" w:rsidRPr="00CE5387" w:rsidRDefault="001E6EE1" w:rsidP="001E6EE1">
      <w:r w:rsidRPr="00CE5387">
        <w:t>The HITSNS triage rule comprises 2 areas of assessment: evaluation of the presence of significant TBI based on level of consciousness or obvious external signs of serious head injury e.g. open skull fracture; and appraising the presence of airway, breathing or circulation (ABC) instability, based on physiological parameters and clinical examination.</w:t>
      </w:r>
      <w:r w:rsidR="00A12205" w:rsidRPr="00CE5387">
        <w:fldChar w:fldCharType="begin"/>
      </w:r>
      <w:r w:rsidR="004E6C4D" w:rsidRPr="00CE5387">
        <w:instrText xml:space="preserve"> ADDIN EN.CITE &lt;EndNote&gt;&lt;Cite&gt;&lt;Author&gt;Lecky F&lt;/Author&gt;&lt;Year&gt;2014&lt;/Year&gt;&lt;RecNum&gt;231&lt;/RecNum&gt;&lt;DisplayText&gt;&lt;style face="superscript"&gt;[179]&lt;/style&gt;&lt;/DisplayText&gt;&lt;record&gt;&lt;rec-number&gt;231&lt;/rec-number&gt;&lt;foreign-keys&gt;&lt;key app="EN" db-id="x0vpa2ff552pxvedr97v0e940xdvezxvsas0"&gt;231&lt;/key&gt;&lt;/foreign-keys&gt;&lt;ref-type name="Web Page"&gt;12&lt;/ref-type&gt;&lt;contributors&gt;&lt;authors&gt;&lt;author&gt;Lecky F&lt;/author&gt;&lt;/authors&gt;&lt;/contributors&gt;&lt;titles&gt;&lt;title&gt;Head Injury Straight to Neurosurgery Trial&lt;/title&gt;&lt;/titles&gt;&lt;dates&gt;&lt;year&gt;2014&lt;/year&gt;&lt;/dates&gt;&lt;urls&gt;&lt;related-urls&gt;&lt;url&gt;http://www.hits-ns.tarn.ac.uk/&lt;/url&gt;&lt;/related-urls&gt;&lt;/urls&gt;&lt;custom1&gt;2014&lt;/custom1&gt;&lt;custom2&gt;20th August&lt;/custom2&gt;&lt;/record&gt;&lt;/Cite&gt;&lt;/EndNote&gt;</w:instrText>
      </w:r>
      <w:r w:rsidR="00A12205" w:rsidRPr="00CE5387">
        <w:fldChar w:fldCharType="separate"/>
      </w:r>
      <w:r w:rsidR="004E6C4D" w:rsidRPr="00CE5387">
        <w:rPr>
          <w:noProof/>
          <w:vertAlign w:val="superscript"/>
        </w:rPr>
        <w:t>[</w:t>
      </w:r>
      <w:hyperlink w:anchor="_ENREF_179" w:tooltip="F, 2014 #231" w:history="1">
        <w:r w:rsidR="00DB40C0" w:rsidRPr="00CE5387">
          <w:rPr>
            <w:noProof/>
            <w:vertAlign w:val="superscript"/>
          </w:rPr>
          <w:t>179</w:t>
        </w:r>
      </w:hyperlink>
      <w:r w:rsidR="004E6C4D" w:rsidRPr="00CE5387">
        <w:rPr>
          <w:noProof/>
          <w:vertAlign w:val="superscript"/>
        </w:rPr>
        <w:t>]</w:t>
      </w:r>
      <w:r w:rsidR="00A12205" w:rsidRPr="00CE5387">
        <w:fldChar w:fldCharType="end"/>
      </w:r>
      <w:r w:rsidRPr="00CE5387">
        <w:t xml:space="preserve"> In the presence of suspected significant head injury with no evidence of ABC compromise patients are diverted to a distant specialist neuroscience centre rather than undergoing transport to the local non-specialist hospital. Two variants of this triage rule were implemented in the HITSNS trial. In the NEAS version a GCS cut point of ≤13 was used. The NWAS modification used a slightly lower GCS cut point of ≤12 and a different range for acceptable respiratory rate (10-30). The NEAS triage rule was assessed in the primary analysis.</w:t>
      </w:r>
    </w:p>
    <w:p w:rsidR="001E6EE1" w:rsidRPr="00CE5387" w:rsidRDefault="001E6EE1" w:rsidP="001E6EE1"/>
    <w:p w:rsidR="001E6EE1" w:rsidRPr="00CE5387" w:rsidRDefault="001E6EE1" w:rsidP="001E6EE1">
      <w:r w:rsidRPr="00CE5387">
        <w:t>The LAS triage rule consists of sequential physiological and anatomical domains, with obligatory bypass to trauma centres when criteria are met in the absence of airway obstruction.</w:t>
      </w:r>
      <w:r w:rsidR="00A12205" w:rsidRPr="00CE5387">
        <w:fldChar w:fldCharType="begin"/>
      </w:r>
      <w:r w:rsidR="004F700E" w:rsidRPr="00CE5387">
        <w:instrText xml:space="preserve"> ADDIN EN.CITE &lt;EndNote&gt;&lt;Cite&gt;&lt;Author&gt;Office&lt;/Author&gt;&lt;Year&gt;2014&lt;/Year&gt;&lt;RecNum&gt;388&lt;/RecNum&gt;&lt;DisplayText&gt;&lt;style face="superscript"&gt;[250]&lt;/style&gt;&lt;/DisplayText&gt;&lt;record&gt;&lt;rec-number&gt;388&lt;/rec-number&gt;&lt;foreign-keys&gt;&lt;key app="EN" db-id="x0vpa2ff552pxvedr97v0e940xdvezxvsas0"&gt;388&lt;/key&gt;&lt;/foreign-keys&gt;&lt;ref-type name="Web Page"&gt;12&lt;/ref-type&gt;&lt;contributors&gt;&lt;authors&gt;&lt;author&gt;London Trauma Office&lt;/author&gt;&lt;/authors&gt;&lt;/contributors&gt;&lt;titles&gt;&lt;title&gt;London Ambulance Service major trauma triage tool&lt;/title&gt;&lt;/titles&gt;&lt;volume&gt;2014&lt;/volume&gt;&lt;number&gt;20th August &lt;/number&gt;&lt;dates&gt;&lt;year&gt;2014&lt;/year&gt;&lt;/dates&gt;&lt;urls&gt;&lt;related-urls&gt;&lt;url&gt;http://www.londontraumaoffice.nhs.uk/ &lt;/url&gt;&lt;/related-urls&gt;&lt;/urls&gt;&lt;/record&gt;&lt;/Cite&gt;&lt;/EndNote&gt;</w:instrText>
      </w:r>
      <w:r w:rsidR="00A12205" w:rsidRPr="00CE5387">
        <w:fldChar w:fldCharType="separate"/>
      </w:r>
      <w:r w:rsidR="004F700E" w:rsidRPr="00CE5387">
        <w:rPr>
          <w:noProof/>
          <w:vertAlign w:val="superscript"/>
        </w:rPr>
        <w:t>[</w:t>
      </w:r>
      <w:hyperlink w:anchor="_ENREF_250" w:tooltip="Office, 2014 #388" w:history="1">
        <w:r w:rsidR="00DB40C0" w:rsidRPr="00CE5387">
          <w:rPr>
            <w:noProof/>
            <w:vertAlign w:val="superscript"/>
          </w:rPr>
          <w:t>250</w:t>
        </w:r>
      </w:hyperlink>
      <w:r w:rsidR="004F700E" w:rsidRPr="00CE5387">
        <w:rPr>
          <w:noProof/>
          <w:vertAlign w:val="superscript"/>
        </w:rPr>
        <w:t>]</w:t>
      </w:r>
      <w:r w:rsidR="00A12205" w:rsidRPr="00CE5387">
        <w:fldChar w:fldCharType="end"/>
      </w:r>
      <w:r w:rsidRPr="00CE5387">
        <w:t xml:space="preserve"> Additional mechanistic and demographic domains provide further </w:t>
      </w:r>
      <w:r w:rsidRPr="00CE5387">
        <w:lastRenderedPageBreak/>
        <w:t xml:space="preserve">discretionary factors to guide disposal decisions. Tables 3.1 and 3.2 fully elucidate the components of each triage rule. </w:t>
      </w:r>
    </w:p>
    <w:p w:rsidR="001E6EE1" w:rsidRPr="00CE5387" w:rsidRDefault="001E6EE1" w:rsidP="001E6EE1"/>
    <w:p w:rsidR="001E6EE1" w:rsidRPr="00CE5387" w:rsidRDefault="001E6EE1" w:rsidP="001E6EE1">
      <w:r w:rsidRPr="00CE5387">
        <w:t>TARN cases with any evidence suggestive of a potential head injury were coded according to whether they met triage rule and reference standard criteria based on their first-recorded recorded prehospital physiology values, clinical parameters, and AIS injury codes. Applicable TARN data fields were available for all HITSNS triage rule criteria except for uncontrolled prehospital haemorrhage. A systolic blood pressure of less than 80 mmHg was used as a proxy for absence of a palpable radial pulse.</w:t>
      </w:r>
      <w:r w:rsidR="00A12205" w:rsidRPr="00CE5387">
        <w:fldChar w:fldCharType="begin">
          <w:fldData xml:space="preserve">PEVuZE5vdGU+PENpdGU+PEF1dGhvcj5NY01hbnVzPC9BdXRob3I+PFllYXI+MjAwNTwvWWVhcj48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</w:fldData>
        </w:fldChar>
      </w:r>
      <w:r w:rsidR="004F700E" w:rsidRPr="00CE5387">
        <w:instrText xml:space="preserve"> ADDIN EN.CITE </w:instrText>
      </w:r>
      <w:r w:rsidR="00A12205" w:rsidRPr="00CE5387">
        <w:fldChar w:fldCharType="begin">
          <w:fldData xml:space="preserve">PEVuZE5vdGU+PENpdGU+PEF1dGhvcj5NY01hbnVzPC9BdXRob3I+PFllYXI+MjAwNTwvWWVhcj48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53" w:tooltip="McManus, 2005 #389" w:history="1">
        <w:r w:rsidR="00DB40C0" w:rsidRPr="00CE5387">
          <w:rPr>
            <w:noProof/>
            <w:vertAlign w:val="superscript"/>
          </w:rPr>
          <w:t>253</w:t>
        </w:r>
      </w:hyperlink>
      <w:r w:rsidR="004F700E" w:rsidRPr="00CE5387">
        <w:rPr>
          <w:noProof/>
          <w:vertAlign w:val="superscript"/>
        </w:rPr>
        <w:t>]</w:t>
      </w:r>
      <w:r w:rsidR="00A12205" w:rsidRPr="00CE5387">
        <w:fldChar w:fldCharType="end"/>
      </w:r>
      <w:r w:rsidRPr="00CE5387">
        <w:rPr>
          <w:vertAlign w:val="superscript"/>
        </w:rPr>
        <w:t xml:space="preserve"> </w:t>
      </w:r>
      <w:r w:rsidRPr="00CE5387">
        <w:t xml:space="preserve">All mandatory LAS triage tool domains were studied with the exception of abnormal neurology secondary to spinal trauma; but discretionary mechanistic/demographic criteria were not included in initial analyses due to absence of relevant variables in the TARN data set. </w:t>
      </w:r>
    </w:p>
    <w:p w:rsidR="001E6EE1" w:rsidRPr="00CE5387" w:rsidRDefault="001E6EE1" w:rsidP="001E6EE1"/>
    <w:p w:rsidR="001E6EE1" w:rsidRPr="00CE5387" w:rsidRDefault="001E6EE1" w:rsidP="0059193C">
      <w:pPr>
        <w:pStyle w:val="Heading9"/>
      </w:pPr>
      <w:bookmarkStart w:id="52" w:name="_Toc399334871"/>
      <w:r w:rsidRPr="00CE5387">
        <w:t>Table 3.1. Components of HITSNS triage rule.</w:t>
      </w:r>
      <w:bookmarkEnd w:id="52"/>
      <w:r w:rsidRPr="00CE5387">
        <w:t xml:space="preserve"> </w:t>
      </w:r>
    </w:p>
    <w:tbl>
      <w:tblPr>
        <w:tblStyle w:val="LightShading1"/>
        <w:tblW w:w="0" w:type="auto"/>
        <w:tblLook w:val="0620" w:firstRow="1" w:lastRow="0" w:firstColumn="0" w:lastColumn="0" w:noHBand="1" w:noVBand="1"/>
      </w:tblPr>
      <w:tblGrid>
        <w:gridCol w:w="4767"/>
        <w:gridCol w:w="3953"/>
      </w:tblGrid>
      <w:tr w:rsidR="001E6EE1" w:rsidRPr="00CE5387" w:rsidTr="00BC44DA">
        <w:trPr>
          <w:cnfStyle w:val="100000000000" w:firstRow="1" w:lastRow="0" w:firstColumn="0" w:lastColumn="0" w:oddVBand="0" w:evenVBand="0" w:oddHBand="0" w:evenHBand="0" w:firstRowFirstColumn="0" w:firstRowLastColumn="0" w:lastRowFirstColumn="0" w:lastRowLastColumn="0"/>
          <w:trHeight w:val="478"/>
        </w:trPr>
        <w:tc>
          <w:tcPr>
            <w:tcW w:w="8720" w:type="dxa"/>
            <w:gridSpan w:val="2"/>
          </w:tcPr>
          <w:p w:rsidR="001E6EE1" w:rsidRPr="00CE5387" w:rsidRDefault="001E6EE1" w:rsidP="00BC44DA">
            <w:pPr>
              <w:jc w:val="center"/>
              <w:rPr>
                <w:b w:val="0"/>
                <w:sz w:val="20"/>
                <w:szCs w:val="20"/>
              </w:rPr>
            </w:pPr>
            <w:r w:rsidRPr="00CE5387">
              <w:rPr>
                <w:sz w:val="20"/>
                <w:szCs w:val="20"/>
              </w:rPr>
              <w:t>Index test 1: NEAS HITSNS triage rule</w:t>
            </w:r>
          </w:p>
        </w:tc>
      </w:tr>
      <w:tr w:rsidR="001E6EE1" w:rsidRPr="00CE5387" w:rsidTr="00BC44DA">
        <w:trPr>
          <w:trHeight w:val="304"/>
        </w:trPr>
        <w:tc>
          <w:tcPr>
            <w:tcW w:w="4767" w:type="dxa"/>
          </w:tcPr>
          <w:p w:rsidR="001E6EE1" w:rsidRPr="00CE5387" w:rsidRDefault="001E6EE1" w:rsidP="00BC44DA">
            <w:pPr>
              <w:rPr>
                <w:b/>
                <w:sz w:val="20"/>
                <w:szCs w:val="20"/>
              </w:rPr>
            </w:pPr>
            <w:r w:rsidRPr="00CE5387">
              <w:rPr>
                <w:b/>
                <w:sz w:val="20"/>
                <w:szCs w:val="20"/>
              </w:rPr>
              <w:t>Positive [Bypass to specialist neuroscience centre]</w:t>
            </w:r>
          </w:p>
          <w:p w:rsidR="001E6EE1" w:rsidRPr="00CE5387" w:rsidRDefault="001E6EE1" w:rsidP="00BC44DA">
            <w:pPr>
              <w:rPr>
                <w:b/>
                <w:sz w:val="20"/>
                <w:szCs w:val="20"/>
              </w:rPr>
            </w:pPr>
          </w:p>
        </w:tc>
        <w:tc>
          <w:tcPr>
            <w:tcW w:w="3953" w:type="dxa"/>
          </w:tcPr>
          <w:p w:rsidR="001E6EE1" w:rsidRPr="00CE5387" w:rsidRDefault="001E6EE1" w:rsidP="00BC44DA">
            <w:pPr>
              <w:rPr>
                <w:b/>
                <w:sz w:val="20"/>
                <w:szCs w:val="20"/>
              </w:rPr>
            </w:pPr>
            <w:r w:rsidRPr="00CE5387">
              <w:rPr>
                <w:b/>
                <w:sz w:val="20"/>
                <w:szCs w:val="20"/>
              </w:rPr>
              <w:t>Negative [Divert to non-specialist hospital]</w:t>
            </w:r>
          </w:p>
        </w:tc>
      </w:tr>
      <w:tr w:rsidR="001E6EE1" w:rsidRPr="00CE5387" w:rsidTr="00BC44DA">
        <w:tc>
          <w:tcPr>
            <w:tcW w:w="4767" w:type="dxa"/>
          </w:tcPr>
          <w:p w:rsidR="001E6EE1" w:rsidRPr="00CE5387" w:rsidRDefault="001E6EE1" w:rsidP="00BC44DA">
            <w:pPr>
              <w:rPr>
                <w:sz w:val="20"/>
                <w:szCs w:val="20"/>
              </w:rPr>
            </w:pPr>
            <w:r w:rsidRPr="00CE5387">
              <w:rPr>
                <w:sz w:val="20"/>
                <w:szCs w:val="20"/>
              </w:rPr>
              <w:t>Signs of significant TBI: External evidence of head injury with GCS≤13*, open skull or depressed skull fracture.</w:t>
            </w:r>
          </w:p>
          <w:p w:rsidR="001E6EE1" w:rsidRPr="00CE5387" w:rsidRDefault="001E6EE1" w:rsidP="00BC44DA">
            <w:pPr>
              <w:rPr>
                <w:sz w:val="20"/>
                <w:szCs w:val="20"/>
              </w:rPr>
            </w:pPr>
          </w:p>
        </w:tc>
        <w:tc>
          <w:tcPr>
            <w:tcW w:w="3953" w:type="dxa"/>
          </w:tcPr>
          <w:p w:rsidR="001E6EE1" w:rsidRPr="00CE5387" w:rsidRDefault="001E6EE1" w:rsidP="00BC44DA">
            <w:pPr>
              <w:rPr>
                <w:sz w:val="20"/>
                <w:szCs w:val="20"/>
              </w:rPr>
            </w:pPr>
            <w:r w:rsidRPr="00CE5387">
              <w:rPr>
                <w:sz w:val="20"/>
                <w:szCs w:val="20"/>
              </w:rPr>
              <w:t>No signs of significant TBI: External evidence of head injury, but GCS&gt;13, no open or depressed skull fracture.</w:t>
            </w:r>
          </w:p>
          <w:p w:rsidR="001E6EE1" w:rsidRPr="00CE5387" w:rsidRDefault="001E6EE1" w:rsidP="00BC44DA">
            <w:pPr>
              <w:rPr>
                <w:sz w:val="20"/>
                <w:szCs w:val="20"/>
              </w:rPr>
            </w:pPr>
          </w:p>
        </w:tc>
      </w:tr>
      <w:tr w:rsidR="001E6EE1" w:rsidRPr="00CE5387" w:rsidTr="00BC44DA">
        <w:trPr>
          <w:trHeight w:val="466"/>
        </w:trPr>
        <w:tc>
          <w:tcPr>
            <w:tcW w:w="4767" w:type="dxa"/>
          </w:tcPr>
          <w:p w:rsidR="001E6EE1" w:rsidRPr="00CE5387" w:rsidRDefault="001E6EE1" w:rsidP="00BC44DA">
            <w:pPr>
              <w:rPr>
                <w:b/>
                <w:sz w:val="20"/>
                <w:szCs w:val="20"/>
              </w:rPr>
            </w:pPr>
            <w:r w:rsidRPr="00CE5387">
              <w:rPr>
                <w:b/>
                <w:sz w:val="20"/>
                <w:szCs w:val="20"/>
              </w:rPr>
              <w:t>AND</w:t>
            </w:r>
          </w:p>
          <w:p w:rsidR="001E6EE1" w:rsidRPr="00CE5387" w:rsidRDefault="001E6EE1" w:rsidP="00BC44DA">
            <w:pPr>
              <w:rPr>
                <w:sz w:val="20"/>
                <w:szCs w:val="20"/>
              </w:rPr>
            </w:pPr>
          </w:p>
        </w:tc>
        <w:tc>
          <w:tcPr>
            <w:tcW w:w="3953" w:type="dxa"/>
          </w:tcPr>
          <w:p w:rsidR="001E6EE1" w:rsidRPr="00CE5387" w:rsidRDefault="001E6EE1" w:rsidP="00BC44DA">
            <w:pPr>
              <w:rPr>
                <w:b/>
                <w:sz w:val="20"/>
                <w:szCs w:val="20"/>
              </w:rPr>
            </w:pPr>
            <w:r w:rsidRPr="00CE5387">
              <w:rPr>
                <w:b/>
                <w:sz w:val="20"/>
                <w:szCs w:val="20"/>
              </w:rPr>
              <w:t>OR</w:t>
            </w:r>
          </w:p>
        </w:tc>
      </w:tr>
      <w:tr w:rsidR="001E6EE1" w:rsidRPr="00CE5387" w:rsidTr="00BC44DA">
        <w:tc>
          <w:tcPr>
            <w:tcW w:w="4767" w:type="dxa"/>
          </w:tcPr>
          <w:p w:rsidR="001E6EE1" w:rsidRPr="00CE5387" w:rsidRDefault="001E6EE1" w:rsidP="00BC44DA">
            <w:pPr>
              <w:rPr>
                <w:sz w:val="20"/>
                <w:szCs w:val="20"/>
              </w:rPr>
            </w:pPr>
            <w:r w:rsidRPr="00CE5387">
              <w:rPr>
                <w:sz w:val="20"/>
                <w:szCs w:val="20"/>
              </w:rPr>
              <w:t>No overt ABC compromise† (No PH airway obstruction, no intubation, RR 12-30*, No sucking chest wound, no tension pneumothorax, no amputation above wrist/ankle, no absence of radial pulse‡)</w:t>
            </w:r>
          </w:p>
        </w:tc>
        <w:tc>
          <w:tcPr>
            <w:tcW w:w="3953" w:type="dxa"/>
          </w:tcPr>
          <w:p w:rsidR="001E6EE1" w:rsidRPr="00CE5387" w:rsidRDefault="001E6EE1" w:rsidP="00BC44DA">
            <w:pPr>
              <w:rPr>
                <w:sz w:val="20"/>
                <w:szCs w:val="20"/>
              </w:rPr>
            </w:pPr>
            <w:r w:rsidRPr="00CE5387">
              <w:rPr>
                <w:sz w:val="20"/>
                <w:szCs w:val="20"/>
              </w:rPr>
              <w:t>Overt ABC compromise† (Any of PH: airway obstruction, intubation, RR &lt;12 or &gt;30, sucking chest wound, tension pneumothorax, amputation above wrist/ankle, absence of radial pulse)</w:t>
            </w:r>
          </w:p>
          <w:p w:rsidR="001E6EE1" w:rsidRPr="00CE5387" w:rsidRDefault="001E6EE1" w:rsidP="00BC44DA">
            <w:pPr>
              <w:rPr>
                <w:sz w:val="20"/>
                <w:szCs w:val="20"/>
              </w:rPr>
            </w:pPr>
          </w:p>
        </w:tc>
      </w:tr>
    </w:tbl>
    <w:p w:rsidR="001E6EE1" w:rsidRPr="00CE5387" w:rsidRDefault="001E6EE1" w:rsidP="001E6EE1">
      <w:pPr>
        <w:rPr>
          <w:sz w:val="20"/>
          <w:szCs w:val="20"/>
        </w:rPr>
      </w:pPr>
      <w:r w:rsidRPr="00CE5387">
        <w:rPr>
          <w:sz w:val="20"/>
          <w:szCs w:val="20"/>
        </w:rPr>
        <w:t>*GCS threshold≤12 and RR range of 10-30 used in the NWAS variant of HITSNS triage rule. †Unable to include HITSNS criterion of ‘significant external haemorrhage not easily controlled by pressure’. ‡Absence of radial pulse assumed to correspond to prehospital systolic blood pressure&lt;80mmHg.</w:t>
      </w:r>
    </w:p>
    <w:p w:rsidR="001E6EE1" w:rsidRPr="00CE5387" w:rsidRDefault="001E6EE1" w:rsidP="001E6EE1">
      <w:pPr>
        <w:rPr>
          <w:rFonts w:ascii="Calibri" w:hAnsi="Calibri" w:cs="Arial"/>
          <w:color w:val="000000"/>
          <w:sz w:val="20"/>
          <w:szCs w:val="20"/>
        </w:rPr>
      </w:pPr>
      <w:r w:rsidRPr="00CE5387">
        <w:rPr>
          <w:sz w:val="20"/>
          <w:szCs w:val="20"/>
        </w:rPr>
        <w:t>PH: prehospital, RR: Respiratory rate.</w:t>
      </w:r>
    </w:p>
    <w:p w:rsidR="002D739D" w:rsidRPr="00CE5387" w:rsidRDefault="002D739D" w:rsidP="001E6EE1">
      <w:pPr>
        <w:rPr>
          <w:b/>
        </w:rPr>
      </w:pPr>
    </w:p>
    <w:p w:rsidR="002D739D" w:rsidRPr="00CE5387" w:rsidRDefault="002D739D" w:rsidP="001E6EE1">
      <w:pPr>
        <w:rPr>
          <w:b/>
        </w:rPr>
      </w:pPr>
    </w:p>
    <w:p w:rsidR="002D739D" w:rsidRPr="00CE5387" w:rsidRDefault="002D739D" w:rsidP="001E6EE1">
      <w:pPr>
        <w:rPr>
          <w:b/>
        </w:rPr>
      </w:pPr>
    </w:p>
    <w:p w:rsidR="002D739D" w:rsidRPr="00CE5387" w:rsidRDefault="002D739D" w:rsidP="001E6EE1">
      <w:pPr>
        <w:rPr>
          <w:b/>
        </w:rPr>
      </w:pPr>
    </w:p>
    <w:p w:rsidR="001E6EE1" w:rsidRPr="00CE5387" w:rsidRDefault="001E6EE1" w:rsidP="0059193C">
      <w:pPr>
        <w:pStyle w:val="Heading9"/>
        <w:rPr>
          <w:rFonts w:cs="Arial"/>
          <w:color w:val="000000"/>
        </w:rPr>
      </w:pPr>
      <w:bookmarkStart w:id="53" w:name="_Toc399334872"/>
      <w:r w:rsidRPr="00CE5387">
        <w:lastRenderedPageBreak/>
        <w:t>Table 3.2. Components of LAS triage rule.</w:t>
      </w:r>
      <w:bookmarkEnd w:id="53"/>
      <w:r w:rsidRPr="00CE5387">
        <w:t xml:space="preserve"> </w:t>
      </w:r>
    </w:p>
    <w:tbl>
      <w:tblPr>
        <w:tblStyle w:val="LightShading1"/>
        <w:tblW w:w="0" w:type="auto"/>
        <w:tblLook w:val="0620" w:firstRow="1" w:lastRow="0" w:firstColumn="0" w:lastColumn="0" w:noHBand="1" w:noVBand="1"/>
      </w:tblPr>
      <w:tblGrid>
        <w:gridCol w:w="4760"/>
        <w:gridCol w:w="3960"/>
      </w:tblGrid>
      <w:tr w:rsidR="001E6EE1" w:rsidRPr="00CE5387" w:rsidTr="00BC44DA">
        <w:trPr>
          <w:cnfStyle w:val="100000000000" w:firstRow="1" w:lastRow="0" w:firstColumn="0" w:lastColumn="0" w:oddVBand="0" w:evenVBand="0" w:oddHBand="0" w:evenHBand="0" w:firstRowFirstColumn="0" w:firstRowLastColumn="0" w:lastRowFirstColumn="0" w:lastRowLastColumn="0"/>
        </w:trPr>
        <w:tc>
          <w:tcPr>
            <w:tcW w:w="8720" w:type="dxa"/>
            <w:gridSpan w:val="2"/>
          </w:tcPr>
          <w:p w:rsidR="001E6EE1" w:rsidRPr="00CE5387" w:rsidRDefault="001E6EE1" w:rsidP="00BC44DA">
            <w:pPr>
              <w:jc w:val="center"/>
              <w:rPr>
                <w:sz w:val="20"/>
                <w:szCs w:val="20"/>
              </w:rPr>
            </w:pPr>
            <w:r w:rsidRPr="00CE5387">
              <w:rPr>
                <w:sz w:val="20"/>
                <w:szCs w:val="20"/>
              </w:rPr>
              <w:t>Index test 2: LAS major trauma triage rule</w:t>
            </w:r>
          </w:p>
          <w:p w:rsidR="001E6EE1" w:rsidRPr="00CE5387" w:rsidRDefault="001E6EE1" w:rsidP="00BC44DA">
            <w:pPr>
              <w:jc w:val="center"/>
              <w:rPr>
                <w:b w:val="0"/>
                <w:sz w:val="20"/>
                <w:szCs w:val="20"/>
              </w:rPr>
            </w:pPr>
          </w:p>
        </w:tc>
      </w:tr>
      <w:tr w:rsidR="001E6EE1" w:rsidRPr="00CE5387" w:rsidTr="00BC44DA">
        <w:tc>
          <w:tcPr>
            <w:tcW w:w="4760" w:type="dxa"/>
          </w:tcPr>
          <w:p w:rsidR="001E6EE1" w:rsidRPr="00CE5387" w:rsidRDefault="001E6EE1" w:rsidP="00BC44DA">
            <w:pPr>
              <w:rPr>
                <w:b/>
                <w:sz w:val="20"/>
                <w:szCs w:val="20"/>
              </w:rPr>
            </w:pPr>
            <w:r w:rsidRPr="00CE5387">
              <w:rPr>
                <w:b/>
                <w:sz w:val="20"/>
                <w:szCs w:val="20"/>
              </w:rPr>
              <w:t>Positive [Bypass to trauma centre]</w:t>
            </w:r>
          </w:p>
          <w:p w:rsidR="001E6EE1" w:rsidRPr="00CE5387" w:rsidRDefault="001E6EE1" w:rsidP="00BC44DA">
            <w:pPr>
              <w:rPr>
                <w:b/>
                <w:sz w:val="20"/>
                <w:szCs w:val="20"/>
              </w:rPr>
            </w:pPr>
          </w:p>
        </w:tc>
        <w:tc>
          <w:tcPr>
            <w:tcW w:w="3960" w:type="dxa"/>
          </w:tcPr>
          <w:p w:rsidR="001E6EE1" w:rsidRPr="00CE5387" w:rsidRDefault="001E6EE1" w:rsidP="00BC44DA">
            <w:pPr>
              <w:rPr>
                <w:b/>
                <w:sz w:val="20"/>
                <w:szCs w:val="20"/>
              </w:rPr>
            </w:pPr>
            <w:r w:rsidRPr="00CE5387">
              <w:rPr>
                <w:b/>
                <w:sz w:val="20"/>
                <w:szCs w:val="20"/>
              </w:rPr>
              <w:t>Negative [Divert to non-specialist hospital]</w:t>
            </w:r>
          </w:p>
        </w:tc>
      </w:tr>
      <w:tr w:rsidR="001E6EE1" w:rsidRPr="00CE5387" w:rsidTr="00BC44DA">
        <w:tc>
          <w:tcPr>
            <w:tcW w:w="4760" w:type="dxa"/>
          </w:tcPr>
          <w:p w:rsidR="001E6EE1" w:rsidRPr="00CE5387" w:rsidRDefault="001E6EE1" w:rsidP="00BC44DA">
            <w:pPr>
              <w:rPr>
                <w:sz w:val="20"/>
                <w:szCs w:val="20"/>
              </w:rPr>
            </w:pPr>
            <w:r w:rsidRPr="00CE5387">
              <w:rPr>
                <w:b/>
                <w:sz w:val="20"/>
                <w:szCs w:val="20"/>
              </w:rPr>
              <w:t xml:space="preserve">Vital signs: </w:t>
            </w:r>
            <w:r w:rsidRPr="00CE5387">
              <w:rPr>
                <w:sz w:val="20"/>
                <w:szCs w:val="20"/>
              </w:rPr>
              <w:t>GCS≤13; SBP&lt;90; RR&lt;10, &gt;29</w:t>
            </w:r>
          </w:p>
          <w:p w:rsidR="001E6EE1" w:rsidRPr="00CE5387" w:rsidRDefault="001E6EE1" w:rsidP="00BC44DA">
            <w:pPr>
              <w:rPr>
                <w:sz w:val="20"/>
                <w:szCs w:val="20"/>
              </w:rPr>
            </w:pPr>
          </w:p>
          <w:p w:rsidR="001E6EE1" w:rsidRPr="00CE5387" w:rsidRDefault="001E6EE1" w:rsidP="00BC44DA">
            <w:pPr>
              <w:rPr>
                <w:b/>
                <w:sz w:val="20"/>
                <w:szCs w:val="20"/>
              </w:rPr>
            </w:pPr>
            <w:r w:rsidRPr="00CE5387">
              <w:rPr>
                <w:b/>
                <w:sz w:val="20"/>
                <w:szCs w:val="20"/>
              </w:rPr>
              <w:t>OR</w:t>
            </w:r>
          </w:p>
        </w:tc>
        <w:tc>
          <w:tcPr>
            <w:tcW w:w="3960" w:type="dxa"/>
          </w:tcPr>
          <w:p w:rsidR="001E6EE1" w:rsidRPr="00CE5387" w:rsidRDefault="001E6EE1" w:rsidP="00BC44DA">
            <w:pPr>
              <w:rPr>
                <w:sz w:val="20"/>
                <w:szCs w:val="20"/>
              </w:rPr>
            </w:pPr>
            <w:r w:rsidRPr="00CE5387">
              <w:rPr>
                <w:b/>
                <w:sz w:val="20"/>
                <w:szCs w:val="20"/>
              </w:rPr>
              <w:t xml:space="preserve">Vital signs: </w:t>
            </w:r>
            <w:r w:rsidRPr="00CE5387">
              <w:rPr>
                <w:sz w:val="20"/>
                <w:szCs w:val="20"/>
              </w:rPr>
              <w:t>GCS&gt;13; SBP&gt;89; RR&gt;9, &lt;30</w:t>
            </w:r>
          </w:p>
          <w:p w:rsidR="001E6EE1" w:rsidRPr="00CE5387" w:rsidRDefault="001E6EE1" w:rsidP="00BC44DA">
            <w:pPr>
              <w:rPr>
                <w:sz w:val="20"/>
                <w:szCs w:val="20"/>
              </w:rPr>
            </w:pPr>
          </w:p>
          <w:p w:rsidR="001E6EE1" w:rsidRPr="00CE5387" w:rsidRDefault="001E6EE1" w:rsidP="00BC44DA">
            <w:pPr>
              <w:rPr>
                <w:b/>
                <w:sz w:val="20"/>
                <w:szCs w:val="20"/>
              </w:rPr>
            </w:pPr>
            <w:r w:rsidRPr="00CE5387">
              <w:rPr>
                <w:b/>
                <w:sz w:val="20"/>
                <w:szCs w:val="20"/>
              </w:rPr>
              <w:t>AND</w:t>
            </w:r>
          </w:p>
        </w:tc>
      </w:tr>
      <w:tr w:rsidR="001E6EE1" w:rsidRPr="00CE5387" w:rsidTr="00BC44DA">
        <w:trPr>
          <w:trHeight w:val="268"/>
        </w:trPr>
        <w:tc>
          <w:tcPr>
            <w:tcW w:w="4760" w:type="dxa"/>
          </w:tcPr>
          <w:p w:rsidR="001E6EE1" w:rsidRPr="00CE5387" w:rsidRDefault="001E6EE1" w:rsidP="00BC44DA">
            <w:pPr>
              <w:rPr>
                <w:b/>
                <w:sz w:val="20"/>
                <w:szCs w:val="20"/>
              </w:rPr>
            </w:pPr>
          </w:p>
          <w:p w:rsidR="001E6EE1" w:rsidRPr="00CE5387" w:rsidRDefault="001E6EE1" w:rsidP="00BC44DA">
            <w:pPr>
              <w:rPr>
                <w:sz w:val="20"/>
                <w:szCs w:val="20"/>
              </w:rPr>
            </w:pPr>
            <w:r w:rsidRPr="00CE5387">
              <w:rPr>
                <w:b/>
                <w:sz w:val="20"/>
                <w:szCs w:val="20"/>
              </w:rPr>
              <w:t xml:space="preserve">Anatomy: </w:t>
            </w:r>
            <w:r w:rsidRPr="00CE5387">
              <w:rPr>
                <w:sz w:val="20"/>
                <w:szCs w:val="20"/>
              </w:rPr>
              <w:t>Chest injury with altered physiology; traumatic amputation proximal to wrist/ankle; penetrating trauma to neck, chest, abdomen, back or groin; suspected open/depressed skull fracture; suspected pelvic fracture; spinal trauma suggested by abnormal neurology; trauma with facial/circumferential burns; &gt;20% burns.</w:t>
            </w:r>
          </w:p>
        </w:tc>
        <w:tc>
          <w:tcPr>
            <w:tcW w:w="3960" w:type="dxa"/>
          </w:tcPr>
          <w:p w:rsidR="001E6EE1" w:rsidRPr="00CE5387" w:rsidRDefault="001E6EE1" w:rsidP="00BC44DA">
            <w:pPr>
              <w:rPr>
                <w:b/>
                <w:sz w:val="20"/>
                <w:szCs w:val="20"/>
              </w:rPr>
            </w:pPr>
          </w:p>
          <w:p w:rsidR="001E6EE1" w:rsidRPr="00CE5387" w:rsidRDefault="001E6EE1" w:rsidP="00BC44DA">
            <w:pPr>
              <w:rPr>
                <w:sz w:val="20"/>
                <w:szCs w:val="20"/>
              </w:rPr>
            </w:pPr>
            <w:r w:rsidRPr="00CE5387">
              <w:rPr>
                <w:b/>
                <w:sz w:val="20"/>
                <w:szCs w:val="20"/>
              </w:rPr>
              <w:t xml:space="preserve">Anatomy: </w:t>
            </w:r>
            <w:r w:rsidRPr="00CE5387">
              <w:rPr>
                <w:sz w:val="20"/>
                <w:szCs w:val="20"/>
              </w:rPr>
              <w:t>No: Chest injury with altered physiology; traumatic amputation proximal to wrist/ankle; penetrating trauma to neck, chest, abdomen, back or groin; suspected open/depressed skull fracture; suspected pelvic fracture; spinal trauma suggested by abnormal neurology; trauma with facial/circumferential burns; &gt;20% burns.</w:t>
            </w:r>
          </w:p>
          <w:p w:rsidR="001E6EE1" w:rsidRPr="00CE5387" w:rsidRDefault="001E6EE1" w:rsidP="00BC44DA">
            <w:pPr>
              <w:rPr>
                <w:b/>
                <w:sz w:val="20"/>
                <w:szCs w:val="20"/>
              </w:rPr>
            </w:pPr>
          </w:p>
        </w:tc>
      </w:tr>
      <w:tr w:rsidR="001E6EE1" w:rsidRPr="00CE5387" w:rsidTr="00BC44DA">
        <w:tc>
          <w:tcPr>
            <w:tcW w:w="4760" w:type="dxa"/>
          </w:tcPr>
          <w:p w:rsidR="001E6EE1" w:rsidRPr="00CE5387" w:rsidRDefault="001E6EE1" w:rsidP="00BC44DA">
            <w:pPr>
              <w:rPr>
                <w:b/>
                <w:sz w:val="20"/>
                <w:szCs w:val="20"/>
              </w:rPr>
            </w:pPr>
            <w:r w:rsidRPr="00CE5387">
              <w:rPr>
                <w:b/>
                <w:sz w:val="20"/>
                <w:szCs w:val="20"/>
              </w:rPr>
              <w:t>OR</w:t>
            </w:r>
          </w:p>
          <w:p w:rsidR="001E6EE1" w:rsidRPr="00CE5387" w:rsidRDefault="001E6EE1" w:rsidP="00BC44DA">
            <w:pPr>
              <w:rPr>
                <w:b/>
                <w:sz w:val="20"/>
                <w:szCs w:val="20"/>
              </w:rPr>
            </w:pPr>
          </w:p>
          <w:p w:rsidR="001E6EE1" w:rsidRPr="00CE5387" w:rsidRDefault="001E6EE1" w:rsidP="00BC44DA">
            <w:pPr>
              <w:rPr>
                <w:sz w:val="20"/>
                <w:szCs w:val="20"/>
              </w:rPr>
            </w:pPr>
            <w:r w:rsidRPr="00CE5387">
              <w:rPr>
                <w:b/>
                <w:sz w:val="20"/>
                <w:szCs w:val="20"/>
              </w:rPr>
              <w:t xml:space="preserve">Injury mechanism*: </w:t>
            </w:r>
            <w:r w:rsidRPr="00CE5387">
              <w:rPr>
                <w:sz w:val="20"/>
                <w:szCs w:val="20"/>
              </w:rPr>
              <w:t>Traumatic death in same passenger compartment; fall&gt;20 feet; trapped under vehicle; bulls eye windscreen; damage to vehicle ‘A’ post.</w:t>
            </w:r>
          </w:p>
          <w:p w:rsidR="001E6EE1" w:rsidRPr="00CE5387" w:rsidRDefault="001E6EE1" w:rsidP="00BC44DA">
            <w:pPr>
              <w:rPr>
                <w:sz w:val="20"/>
                <w:szCs w:val="20"/>
              </w:rPr>
            </w:pPr>
          </w:p>
          <w:p w:rsidR="001E6EE1" w:rsidRPr="00CE5387" w:rsidRDefault="001E6EE1" w:rsidP="00BC44DA">
            <w:pPr>
              <w:rPr>
                <w:b/>
                <w:sz w:val="20"/>
                <w:szCs w:val="20"/>
              </w:rPr>
            </w:pPr>
            <w:r w:rsidRPr="00CE5387">
              <w:rPr>
                <w:b/>
                <w:sz w:val="20"/>
                <w:szCs w:val="20"/>
              </w:rPr>
              <w:t>OR</w:t>
            </w:r>
          </w:p>
          <w:p w:rsidR="001E6EE1" w:rsidRPr="00CE5387" w:rsidRDefault="001E6EE1" w:rsidP="00BC44DA">
            <w:pPr>
              <w:rPr>
                <w:b/>
                <w:sz w:val="20"/>
                <w:szCs w:val="20"/>
              </w:rPr>
            </w:pPr>
          </w:p>
          <w:p w:rsidR="001E6EE1" w:rsidRPr="00CE5387" w:rsidRDefault="001E6EE1" w:rsidP="00BC44DA">
            <w:pPr>
              <w:rPr>
                <w:sz w:val="20"/>
                <w:szCs w:val="20"/>
              </w:rPr>
            </w:pPr>
            <w:r w:rsidRPr="00CE5387">
              <w:rPr>
                <w:b/>
                <w:sz w:val="20"/>
                <w:szCs w:val="20"/>
              </w:rPr>
              <w:t xml:space="preserve">Special considerations*: </w:t>
            </w:r>
            <w:r w:rsidRPr="00CE5387">
              <w:rPr>
                <w:sz w:val="20"/>
                <w:szCs w:val="20"/>
              </w:rPr>
              <w:t>Aged &gt;55 years; pregnant &gt;20 weeks; bleeding disorder; morbidly obese.</w:t>
            </w:r>
          </w:p>
          <w:p w:rsidR="001E6EE1" w:rsidRPr="00CE5387" w:rsidRDefault="001E6EE1" w:rsidP="00BC44DA">
            <w:pPr>
              <w:rPr>
                <w:sz w:val="20"/>
                <w:szCs w:val="20"/>
              </w:rPr>
            </w:pPr>
          </w:p>
          <w:p w:rsidR="001E6EE1" w:rsidRPr="00CE5387" w:rsidRDefault="001E6EE1" w:rsidP="00BC44DA">
            <w:pPr>
              <w:rPr>
                <w:b/>
                <w:sz w:val="20"/>
                <w:szCs w:val="20"/>
              </w:rPr>
            </w:pPr>
            <w:r w:rsidRPr="00CE5387">
              <w:rPr>
                <w:b/>
                <w:sz w:val="20"/>
                <w:szCs w:val="20"/>
              </w:rPr>
              <w:t>AND</w:t>
            </w:r>
          </w:p>
          <w:p w:rsidR="001E6EE1" w:rsidRPr="00CE5387" w:rsidRDefault="001E6EE1" w:rsidP="00BC44DA">
            <w:pPr>
              <w:rPr>
                <w:b/>
                <w:sz w:val="20"/>
                <w:szCs w:val="20"/>
              </w:rPr>
            </w:pPr>
          </w:p>
          <w:p w:rsidR="001E6EE1" w:rsidRPr="00CE5387" w:rsidRDefault="001E6EE1" w:rsidP="00BC44DA">
            <w:pPr>
              <w:rPr>
                <w:sz w:val="20"/>
                <w:szCs w:val="20"/>
              </w:rPr>
            </w:pPr>
            <w:r w:rsidRPr="00CE5387">
              <w:rPr>
                <w:sz w:val="20"/>
                <w:szCs w:val="20"/>
              </w:rPr>
              <w:t>No airway obstruction</w:t>
            </w:r>
          </w:p>
          <w:p w:rsidR="001E6EE1" w:rsidRPr="00CE5387" w:rsidRDefault="001E6EE1" w:rsidP="00BC44DA">
            <w:pPr>
              <w:rPr>
                <w:b/>
                <w:sz w:val="20"/>
                <w:szCs w:val="20"/>
              </w:rPr>
            </w:pPr>
          </w:p>
          <w:p w:rsidR="001E6EE1" w:rsidRPr="00CE5387" w:rsidRDefault="001E6EE1" w:rsidP="00BC44DA">
            <w:pPr>
              <w:rPr>
                <w:b/>
                <w:sz w:val="20"/>
                <w:szCs w:val="20"/>
              </w:rPr>
            </w:pPr>
          </w:p>
        </w:tc>
        <w:tc>
          <w:tcPr>
            <w:tcW w:w="3960" w:type="dxa"/>
          </w:tcPr>
          <w:p w:rsidR="001E6EE1" w:rsidRPr="00CE5387" w:rsidRDefault="001E6EE1" w:rsidP="00BC44DA">
            <w:pPr>
              <w:rPr>
                <w:b/>
                <w:sz w:val="20"/>
                <w:szCs w:val="20"/>
              </w:rPr>
            </w:pPr>
            <w:r w:rsidRPr="00CE5387">
              <w:rPr>
                <w:b/>
                <w:sz w:val="20"/>
                <w:szCs w:val="20"/>
              </w:rPr>
              <w:t>AND</w:t>
            </w:r>
          </w:p>
          <w:p w:rsidR="001E6EE1" w:rsidRPr="00CE5387" w:rsidRDefault="001E6EE1" w:rsidP="00BC44DA">
            <w:pPr>
              <w:rPr>
                <w:b/>
                <w:sz w:val="20"/>
                <w:szCs w:val="20"/>
              </w:rPr>
            </w:pPr>
          </w:p>
          <w:p w:rsidR="001E6EE1" w:rsidRPr="00CE5387" w:rsidRDefault="001E6EE1" w:rsidP="00BC44DA">
            <w:pPr>
              <w:rPr>
                <w:sz w:val="20"/>
                <w:szCs w:val="20"/>
              </w:rPr>
            </w:pPr>
            <w:r w:rsidRPr="00CE5387">
              <w:rPr>
                <w:b/>
                <w:sz w:val="20"/>
                <w:szCs w:val="20"/>
              </w:rPr>
              <w:t xml:space="preserve">Injury mechanism*: </w:t>
            </w:r>
            <w:r w:rsidRPr="00CE5387">
              <w:rPr>
                <w:sz w:val="20"/>
                <w:szCs w:val="20"/>
              </w:rPr>
              <w:t>No: Traumatic death in same passenger compartment; fall&gt;20 feet; trapped under vehicle; bulls eye windscreen; damage to vehicle ‘A’ post.</w:t>
            </w:r>
          </w:p>
          <w:p w:rsidR="001E6EE1" w:rsidRPr="00CE5387" w:rsidRDefault="001E6EE1" w:rsidP="00BC44DA">
            <w:pPr>
              <w:rPr>
                <w:b/>
                <w:sz w:val="20"/>
                <w:szCs w:val="20"/>
              </w:rPr>
            </w:pPr>
          </w:p>
          <w:p w:rsidR="001E6EE1" w:rsidRPr="00CE5387" w:rsidRDefault="001E6EE1" w:rsidP="00BC44DA">
            <w:pPr>
              <w:rPr>
                <w:b/>
                <w:sz w:val="20"/>
                <w:szCs w:val="20"/>
              </w:rPr>
            </w:pPr>
            <w:r w:rsidRPr="00CE5387">
              <w:rPr>
                <w:b/>
                <w:sz w:val="20"/>
                <w:szCs w:val="20"/>
              </w:rPr>
              <w:t>AND</w:t>
            </w:r>
          </w:p>
          <w:p w:rsidR="001E6EE1" w:rsidRPr="00CE5387" w:rsidRDefault="001E6EE1" w:rsidP="00BC44DA">
            <w:pPr>
              <w:rPr>
                <w:b/>
                <w:sz w:val="20"/>
                <w:szCs w:val="20"/>
              </w:rPr>
            </w:pPr>
          </w:p>
          <w:p w:rsidR="001E6EE1" w:rsidRPr="00CE5387" w:rsidRDefault="001E6EE1" w:rsidP="00BC44DA">
            <w:pPr>
              <w:rPr>
                <w:sz w:val="20"/>
                <w:szCs w:val="20"/>
              </w:rPr>
            </w:pPr>
            <w:r w:rsidRPr="00CE5387">
              <w:rPr>
                <w:b/>
                <w:sz w:val="20"/>
                <w:szCs w:val="20"/>
              </w:rPr>
              <w:t xml:space="preserve">Special considerations*: </w:t>
            </w:r>
            <w:r w:rsidRPr="00CE5387">
              <w:rPr>
                <w:sz w:val="20"/>
                <w:szCs w:val="20"/>
              </w:rPr>
              <w:t>Not:</w:t>
            </w:r>
            <w:r w:rsidRPr="00CE5387">
              <w:rPr>
                <w:b/>
                <w:sz w:val="20"/>
                <w:szCs w:val="20"/>
              </w:rPr>
              <w:t xml:space="preserve"> </w:t>
            </w:r>
            <w:r w:rsidRPr="00CE5387">
              <w:rPr>
                <w:sz w:val="20"/>
                <w:szCs w:val="20"/>
              </w:rPr>
              <w:t>Aged &gt;55 years; pregnant &gt;20 weeks; bleeding disorder; morbidly obese.</w:t>
            </w:r>
          </w:p>
          <w:p w:rsidR="001E6EE1" w:rsidRPr="00CE5387" w:rsidRDefault="001E6EE1" w:rsidP="00BC44DA">
            <w:pPr>
              <w:rPr>
                <w:sz w:val="20"/>
                <w:szCs w:val="20"/>
              </w:rPr>
            </w:pPr>
          </w:p>
          <w:p w:rsidR="001E6EE1" w:rsidRPr="00CE5387" w:rsidRDefault="001E6EE1" w:rsidP="00BC44DA">
            <w:pPr>
              <w:rPr>
                <w:b/>
                <w:sz w:val="20"/>
                <w:szCs w:val="20"/>
              </w:rPr>
            </w:pPr>
            <w:r w:rsidRPr="00CE5387">
              <w:rPr>
                <w:b/>
                <w:sz w:val="20"/>
                <w:szCs w:val="20"/>
              </w:rPr>
              <w:t>OR</w:t>
            </w:r>
          </w:p>
          <w:p w:rsidR="001E6EE1" w:rsidRPr="00CE5387" w:rsidRDefault="001E6EE1" w:rsidP="00BC44DA">
            <w:pPr>
              <w:rPr>
                <w:b/>
                <w:sz w:val="20"/>
                <w:szCs w:val="20"/>
              </w:rPr>
            </w:pPr>
          </w:p>
          <w:p w:rsidR="001E6EE1" w:rsidRPr="00CE5387" w:rsidRDefault="001E6EE1" w:rsidP="00BC44DA">
            <w:pPr>
              <w:rPr>
                <w:sz w:val="20"/>
                <w:szCs w:val="20"/>
              </w:rPr>
            </w:pPr>
            <w:r w:rsidRPr="00CE5387">
              <w:rPr>
                <w:sz w:val="20"/>
                <w:szCs w:val="20"/>
              </w:rPr>
              <w:t>Presence of airway obstruction</w:t>
            </w:r>
          </w:p>
          <w:p w:rsidR="001E6EE1" w:rsidRPr="00CE5387" w:rsidRDefault="001E6EE1" w:rsidP="00BC44DA">
            <w:pPr>
              <w:rPr>
                <w:sz w:val="20"/>
                <w:szCs w:val="20"/>
              </w:rPr>
            </w:pPr>
          </w:p>
        </w:tc>
      </w:tr>
    </w:tbl>
    <w:p w:rsidR="001E6EE1" w:rsidRPr="00CE5387" w:rsidRDefault="001E6EE1" w:rsidP="001E6EE1">
      <w:pPr>
        <w:rPr>
          <w:sz w:val="20"/>
          <w:szCs w:val="20"/>
        </w:rPr>
      </w:pPr>
      <w:r w:rsidRPr="00CE5387">
        <w:rPr>
          <w:sz w:val="20"/>
          <w:szCs w:val="20"/>
        </w:rPr>
        <w:t xml:space="preserve">*Injury mechanism and special considerations domains are discretionary criteria to guide bypass decisions. </w:t>
      </w:r>
    </w:p>
    <w:p w:rsidR="001E6EE1" w:rsidRPr="00CE5387" w:rsidRDefault="001E6EE1" w:rsidP="001E6EE1">
      <w:pPr>
        <w:rPr>
          <w:rFonts w:ascii="Calibri" w:hAnsi="Calibri" w:cs="Arial"/>
          <w:color w:val="000000"/>
          <w:sz w:val="20"/>
          <w:szCs w:val="20"/>
        </w:rPr>
      </w:pPr>
      <w:r w:rsidRPr="00CE5387">
        <w:rPr>
          <w:sz w:val="20"/>
          <w:szCs w:val="20"/>
        </w:rPr>
        <w:t>SBP: Systolic blood pressure.</w:t>
      </w:r>
    </w:p>
    <w:p w:rsidR="001E6EE1" w:rsidRPr="00CE5387" w:rsidRDefault="001E6EE1" w:rsidP="001E6EE1">
      <w:pPr>
        <w:rPr>
          <w:sz w:val="20"/>
          <w:szCs w:val="20"/>
        </w:rPr>
      </w:pPr>
    </w:p>
    <w:p w:rsidR="001E6EE1" w:rsidRPr="00CE5387" w:rsidRDefault="001E6EE1" w:rsidP="001E6EE1">
      <w:pPr>
        <w:rPr>
          <w:rFonts w:ascii="Calibri" w:hAnsi="Calibri" w:cs="Arial"/>
          <w:color w:val="000000"/>
        </w:rPr>
      </w:pPr>
      <w:r w:rsidRPr="00CE5387">
        <w:lastRenderedPageBreak/>
        <w:t xml:space="preserve">The analysis proceeded in five stages. The characteristics of study participants were initially examined in available case analyses using descriptive statistics. </w:t>
      </w:r>
      <w:r w:rsidRPr="00CE5387">
        <w:rPr>
          <w:rFonts w:ascii="Calibri" w:hAnsi="Calibri" w:cs="Arial"/>
          <w:color w:val="000000"/>
        </w:rPr>
        <w:t xml:space="preserve">Continuous variables were examined using frequency histograms and summarised using means and standard deviation if normally distributed, and medians and interquartile ranges if their distribution was skewed.  Dichotomous variables were described using percentages and their 95% confidence intervals. </w:t>
      </w:r>
    </w:p>
    <w:p w:rsidR="001E6EE1" w:rsidRPr="00CE5387" w:rsidRDefault="001E6EE1" w:rsidP="001E6EE1"/>
    <w:p w:rsidR="001E6EE1" w:rsidRPr="00CE5387" w:rsidRDefault="001E6EE1" w:rsidP="001E6EE1">
      <w:r w:rsidRPr="00CE5387">
        <w:t>Secondly, the diagnostic accuracy of the LAS and HITSNS triage rules was determined. Separate 2x2 contingency tables were constructed, according to predicted triage rule decisions and reference standard results, to determine true positives, false positives, true negatives and false negatives. Prevalence of significant TBI, and sensitivity and specificity for identification of significant TBI, with their 95% confidence intervals, were subsequently calculated.  A complete case analysis was performed and patients with missing data on individual triage tool components were included if the index test result and reference standard status could be definitely determined from other available parameters.</w:t>
      </w:r>
    </w:p>
    <w:p w:rsidR="001E6EE1" w:rsidRPr="00CE5387" w:rsidRDefault="001E6EE1" w:rsidP="001E6EE1"/>
    <w:p w:rsidR="001E6EE1" w:rsidRPr="00CE5387" w:rsidRDefault="001E6EE1" w:rsidP="001E6EE1">
      <w:r w:rsidRPr="00CE5387">
        <w:t>Thirdly, the number of cases meeting triage rule criteria for bypass that required immediate hospital resuscitation (and hence may have been at risk of deterioration if bypass led to prolonged transport times) was then investigated. Immediate resuscitation was classified as the presence on ED arrival of: airway obstruction, respiratory distress (respiratory rate &lt;6 or &gt;29), cardiac or respiratory arrest, hypotension with SBP&lt;90mmHg, or hypoxi</w:t>
      </w:r>
      <w:r w:rsidR="005B1D0F" w:rsidRPr="00CE5387">
        <w:t>a with oxygen saturations of &lt;90</w:t>
      </w:r>
      <w:r w:rsidRPr="00CE5387">
        <w:t>%.</w:t>
      </w:r>
      <w:r w:rsidR="00A12205" w:rsidRPr="00CE5387">
        <w:fldChar w:fldCharType="begin"/>
      </w:r>
      <w:r w:rsidR="004F700E" w:rsidRPr="00CE5387">
        <w:instrText xml:space="preserve"> ADDIN EN.CITE &lt;EndNote&gt;&lt;Cite&gt;&lt;Author&gt;Hall&lt;/Author&gt;&lt;Year&gt;2011&lt;/Year&gt;&lt;RecNum&gt;608&lt;/RecNum&gt;&lt;DisplayText&gt;&lt;style face="superscript"&gt;[254]&lt;/style&gt;&lt;/DisplayText&gt;&lt;record&gt;&lt;rec-number&gt;608&lt;/rec-number&gt;&lt;foreign-keys&gt;&lt;key app="EN" db-id="x0vpa2ff552pxvedr97v0e940xdvezxvsas0"&gt;608&lt;/key&gt;&lt;/foreign-keys&gt;&lt;ref-type name="Book"&gt;6&lt;/ref-type&gt;&lt;contributors&gt;&lt;authors&gt;&lt;author&gt;Hall, John E.&lt;/author&gt;&lt;author&gt;Guyton, Arthur C.&lt;/author&gt;&lt;/authors&gt;&lt;/contributors&gt;&lt;titles&gt;&lt;title&gt;Textbook of medical physiology&lt;/title&gt;&lt;/titles&gt;&lt;edition&gt;12th ed.&lt;/edition&gt;&lt;keywords&gt;&lt;keyword&gt;Human physiology.&lt;/keyword&gt;&lt;/keywords&gt;&lt;dates&gt;&lt;year&gt;2011&lt;/year&gt;&lt;/dates&gt;&lt;pub-location&gt;Philadelphia, Pa. ; London&lt;/pub-location&gt;&lt;publisher&gt;Saunders&lt;/publisher&gt;&lt;isbn&gt;9781416045748 (hbk.) : ¹69.99&amp;#xD;1416045740 (hbk.) : ¹69.99&lt;/isbn&gt;&lt;call-num&gt;612 22&amp;#xD;British Library DSC m11/.20412&lt;/call-num&gt;&lt;urls&gt;&lt;/urls&gt;&lt;/record&gt;&lt;/Cite&gt;&lt;/EndNote&gt;</w:instrText>
      </w:r>
      <w:r w:rsidR="00A12205" w:rsidRPr="00CE5387">
        <w:fldChar w:fldCharType="separate"/>
      </w:r>
      <w:r w:rsidR="004F700E" w:rsidRPr="00CE5387">
        <w:rPr>
          <w:noProof/>
          <w:vertAlign w:val="superscript"/>
        </w:rPr>
        <w:t>[</w:t>
      </w:r>
      <w:hyperlink w:anchor="_ENREF_254" w:tooltip="Hall, 2011 #608" w:history="1">
        <w:r w:rsidR="00DB40C0" w:rsidRPr="00CE5387">
          <w:rPr>
            <w:noProof/>
            <w:vertAlign w:val="superscript"/>
          </w:rPr>
          <w:t>254</w:t>
        </w:r>
      </w:hyperlink>
      <w:r w:rsidR="004F700E" w:rsidRPr="00CE5387">
        <w:rPr>
          <w:noProof/>
          <w:vertAlign w:val="superscript"/>
        </w:rPr>
        <w:t>]</w:t>
      </w:r>
      <w:r w:rsidR="00A12205" w:rsidRPr="00CE5387">
        <w:fldChar w:fldCharType="end"/>
      </w:r>
      <w:r w:rsidRPr="00CE5387">
        <w:t xml:space="preserve"> The proportion of true positive cases with major </w:t>
      </w:r>
      <w:r w:rsidR="00312648" w:rsidRPr="00CE5387">
        <w:t>extracranial</w:t>
      </w:r>
      <w:r w:rsidRPr="00CE5387">
        <w:t xml:space="preserve"> injury, defined as a non-head AIS≥3, was also calculated. </w:t>
      </w:r>
    </w:p>
    <w:p w:rsidR="001E6EE1" w:rsidRPr="00CE5387" w:rsidRDefault="001E6EE1" w:rsidP="001E6EE1"/>
    <w:p w:rsidR="001E6EE1" w:rsidRPr="00CE5387" w:rsidRDefault="001E6EE1" w:rsidP="001E6EE1">
      <w:r w:rsidRPr="00CE5387">
        <w:t>Fourthly, to investigate the determinants of triage rule sensitivity, patient characteristics were compared between true positive and false negative groups using descriptive statistics and hypothesis testing. 2 sample t-tests and Mann-Whitney U tests were used for normally and non-normally distributed continuous variables respectively. 2 sample z-tests were used to compare proportions. The null hypothesis in all cases was no difference between study groups.</w:t>
      </w:r>
    </w:p>
    <w:p w:rsidR="001E6EE1" w:rsidRPr="00CE5387" w:rsidRDefault="001E6EE1" w:rsidP="001E6EE1"/>
    <w:p w:rsidR="001E6EE1" w:rsidRPr="00CE5387" w:rsidRDefault="001E6EE1" w:rsidP="001E6EE1">
      <w:r w:rsidRPr="00CE5387">
        <w:t xml:space="preserve">Finally the sensitivity of prehospital GCS for detecting significant TBI was investigated by determining the proportion of TBI cases, categorised according to head region AIS severity, presenting with different levels of GCS score.  </w:t>
      </w:r>
    </w:p>
    <w:p w:rsidR="001E6EE1" w:rsidRPr="00CE5387" w:rsidRDefault="001E6EE1" w:rsidP="001E6EE1"/>
    <w:p w:rsidR="001E6EE1" w:rsidRPr="00CE5387" w:rsidRDefault="001E6EE1" w:rsidP="001E6EE1">
      <w:pPr>
        <w:pStyle w:val="Heading4"/>
      </w:pPr>
      <w:r w:rsidRPr="00CE5387">
        <w:lastRenderedPageBreak/>
        <w:t>Secondary analyses</w:t>
      </w:r>
    </w:p>
    <w:p w:rsidR="001E6EE1" w:rsidRPr="00CE5387" w:rsidRDefault="001E6EE1" w:rsidP="001E6EE1">
      <w:r w:rsidRPr="00CE5387">
        <w:t>A series of additional analyses were then conducted to investigate the sensitivity of results to alternative specifications of the index tests and reference standard in further complete case analyses. The robustness of results to selection bias arising from missing data was also explored in simulations using multiple imputation.</w:t>
      </w:r>
      <w:r w:rsidR="00A12205" w:rsidRPr="00CE5387">
        <w:fldChar w:fldCharType="begin"/>
      </w:r>
      <w:r w:rsidR="004F700E" w:rsidRPr="00CE5387">
        <w:instrText xml:space="preserve"> ADDIN EN.CITE &lt;EndNote&gt;&lt;Cite&gt;&lt;Author&gt;Little&lt;/Author&gt;&lt;Year&gt;2002&lt;/Year&gt;&lt;RecNum&gt;390&lt;/RecNum&gt;&lt;DisplayText&gt;&lt;style face="superscript"&gt;[255]&lt;/style&gt;&lt;/DisplayText&gt;&lt;record&gt;&lt;rec-number&gt;390&lt;/rec-number&gt;&lt;foreign-keys&gt;&lt;key app="EN" db-id="x0vpa2ff552pxvedr97v0e940xdvezxvsas0"&gt;390&lt;/key&gt;&lt;/foreign-keys&gt;&lt;ref-type name="Book"&gt;6&lt;/ref-type&gt;&lt;contributors&gt;&lt;authors&gt;&lt;author&gt;Little, Roderick J. A.&lt;/author&gt;&lt;author&gt;Rubin, Donald B.&lt;/author&gt;&lt;/authors&gt;&lt;/contributors&gt;&lt;titles&gt;&lt;title&gt;Statistical analysis with missing data&lt;/title&gt;&lt;/titles&gt;&lt;edition&gt;2nd ed.&lt;/edition&gt;&lt;keywords&gt;&lt;keyword&gt;Mathematical statistics.&lt;/keyword&gt;&lt;keyword&gt;Missing observations (Statistics)&lt;/keyword&gt;&lt;/keywords&gt;&lt;dates&gt;&lt;year&gt;2002&lt;/year&gt;&lt;/dates&gt;&lt;pub-location&gt;Hoboken, N.J. ; [Chichester]&lt;/pub-location&gt;&lt;publisher&gt;Wiley&lt;/publisher&gt;&lt;isbn&gt;0471183865 : No price&lt;/isbn&gt;&lt;accession-num&gt;bA271696&lt;/accession-num&gt;&lt;call-num&gt;519.5 21&amp;#xD;British Library DSC m02/39724&amp;#xD;British Library HMNTS YK.2002.a.19992&lt;/call-num&gt;&lt;urls&gt;&lt;/urls&gt;&lt;/record&gt;&lt;/Cite&gt;&lt;/EndNote&gt;</w:instrText>
      </w:r>
      <w:r w:rsidR="00A12205" w:rsidRPr="00CE5387">
        <w:fldChar w:fldCharType="separate"/>
      </w:r>
      <w:r w:rsidR="004F700E" w:rsidRPr="00CE5387">
        <w:rPr>
          <w:noProof/>
          <w:vertAlign w:val="superscript"/>
        </w:rPr>
        <w:t>[</w:t>
      </w:r>
      <w:hyperlink w:anchor="_ENREF_255" w:tooltip="Little, 2002 #390" w:history="1">
        <w:r w:rsidR="00DB40C0" w:rsidRPr="00CE5387">
          <w:rPr>
            <w:noProof/>
            <w:vertAlign w:val="superscript"/>
          </w:rPr>
          <w:t>255</w:t>
        </w:r>
      </w:hyperlink>
      <w:r w:rsidR="004F700E" w:rsidRPr="00CE5387">
        <w:rPr>
          <w:noProof/>
          <w:vertAlign w:val="superscript"/>
        </w:rPr>
        <w:t>]</w:t>
      </w:r>
      <w:r w:rsidR="00A12205" w:rsidRPr="00CE5387">
        <w:fldChar w:fldCharType="end"/>
      </w:r>
      <w:r w:rsidRPr="00CE5387">
        <w:t xml:space="preserve"> These secondary analyses are described in detail in Appendix C.</w:t>
      </w:r>
    </w:p>
    <w:p w:rsidR="001E6EE1" w:rsidRPr="00CE5387" w:rsidRDefault="001E6EE1" w:rsidP="001E6EE1">
      <w:pPr>
        <w:pStyle w:val="Heading4"/>
      </w:pPr>
      <w:r w:rsidRPr="00CE5387">
        <w:t>Statistical analysis, ethics and funding</w:t>
      </w:r>
    </w:p>
    <w:p w:rsidR="001E6EE1" w:rsidRPr="00CE5387" w:rsidRDefault="001E6EE1" w:rsidP="001E6EE1">
      <w:pPr>
        <w:rPr>
          <w:i/>
        </w:rPr>
      </w:pPr>
      <w:r w:rsidRPr="00CE5387">
        <w:t xml:space="preserve">Statistical analyses were carried out in Stata version 12.1 (StataCorp, College Station, USA). A two-sided p-value of &lt;0.05 was considered to be statistically significant. Metrics of diagnostic accuracy were calculated using the </w:t>
      </w:r>
      <w:r w:rsidRPr="00CE5387">
        <w:rPr>
          <w:i/>
        </w:rPr>
        <w:t xml:space="preserve">diagt </w:t>
      </w:r>
      <w:r w:rsidRPr="00CE5387">
        <w:t xml:space="preserve">module. A pre-specified analysis protocol was developed with each investigation planned </w:t>
      </w:r>
      <w:r w:rsidRPr="00CE5387">
        <w:rPr>
          <w:i/>
        </w:rPr>
        <w:t xml:space="preserve">a prioiri. </w:t>
      </w:r>
    </w:p>
    <w:p w:rsidR="001E6EE1" w:rsidRPr="00CE5387" w:rsidRDefault="001E6EE1" w:rsidP="001E6EE1"/>
    <w:p w:rsidR="001E6EE1" w:rsidRPr="00CE5387" w:rsidRDefault="001E6EE1" w:rsidP="001E6EE1">
      <w:r w:rsidRPr="00CE5387">
        <w:t>TARN data is submitted in an irreversibly anonymised format with no patient identifiable information available. The National Information Governance Board for Health and Social Care regulates the use of patient information in the UK and has given ethical approval for research using anonymised TARN data (approval number: PIAG3-04(e)/2006).</w:t>
      </w:r>
      <w:r w:rsidR="00A12205" w:rsidRPr="00CE5387">
        <w:fldChar w:fldCharType="begin"/>
      </w:r>
      <w:r w:rsidR="004F700E" w:rsidRPr="00CE5387">
        <w:instrText xml:space="preserve"> ADDIN EN.CITE &lt;EndNote&gt;&lt;Cite&gt;&lt;Author&gt;Care&lt;/Author&gt;&lt;Year&gt;2013&lt;/Year&gt;&lt;RecNum&gt;393&lt;/RecNum&gt;&lt;DisplayText&gt;&lt;style face="superscript"&gt;[256]&lt;/style&gt;&lt;/DisplayText&gt;&lt;record&gt;&lt;rec-number&gt;393&lt;/rec-number&gt;&lt;foreign-keys&gt;&lt;key app="EN" db-id="x0vpa2ff552pxvedr97v0e940xdvezxvsas0"&gt;393&lt;/key&gt;&lt;/foreign-keys&gt;&lt;ref-type name="Web Page"&gt;12&lt;/ref-type&gt;&lt;contributors&gt;&lt;authors&gt;&lt;author&gt;The National Information Governance Board for Health and Social Care&lt;/author&gt;&lt;/authors&gt;&lt;/contributors&gt;&lt;titles&gt;&lt;/titles&gt;&lt;volume&gt;2013&lt;/volume&gt;&lt;number&gt;15th December&lt;/number&gt;&lt;dates&gt;&lt;year&gt;2013&lt;/year&gt;&lt;/dates&gt;&lt;urls&gt;&lt;related-urls&gt;&lt;url&gt;http://www.nigb.nhs.uk/ &lt;/url&gt;&lt;/related-urls&gt;&lt;/urls&gt;&lt;/record&gt;&lt;/Cite&gt;&lt;/EndNote&gt;</w:instrText>
      </w:r>
      <w:r w:rsidR="00A12205" w:rsidRPr="00CE5387">
        <w:fldChar w:fldCharType="separate"/>
      </w:r>
      <w:r w:rsidR="004F700E" w:rsidRPr="00CE5387">
        <w:rPr>
          <w:noProof/>
          <w:vertAlign w:val="superscript"/>
        </w:rPr>
        <w:t>[</w:t>
      </w:r>
      <w:hyperlink w:anchor="_ENREF_256" w:tooltip="Care, 2013 #393" w:history="1">
        <w:r w:rsidR="00DB40C0" w:rsidRPr="00CE5387">
          <w:rPr>
            <w:noProof/>
            <w:vertAlign w:val="superscript"/>
          </w:rPr>
          <w:t>256</w:t>
        </w:r>
      </w:hyperlink>
      <w:r w:rsidR="004F700E" w:rsidRPr="00CE5387">
        <w:rPr>
          <w:noProof/>
          <w:vertAlign w:val="superscript"/>
        </w:rPr>
        <w:t>]</w:t>
      </w:r>
      <w:r w:rsidR="00A12205" w:rsidRPr="00CE5387">
        <w:fldChar w:fldCharType="end"/>
      </w:r>
      <w:r w:rsidRPr="00CE5387">
        <w:rPr>
          <w:sz w:val="14"/>
          <w:szCs w:val="14"/>
        </w:rPr>
        <w:t xml:space="preserve"> </w:t>
      </w:r>
      <w:r w:rsidRPr="00CE5387">
        <w:t xml:space="preserve">TARN is funded by contributions from participating hospitals. </w:t>
      </w:r>
    </w:p>
    <w:p w:rsidR="001E6EE1" w:rsidRPr="00CE5387" w:rsidRDefault="001E6EE1" w:rsidP="001E6EE1">
      <w:pPr>
        <w:pStyle w:val="Heading3"/>
      </w:pPr>
      <w:bookmarkStart w:id="54" w:name="_Toc399054984"/>
      <w:r w:rsidRPr="00CE5387">
        <w:t>Methods for investigation of compliance with HITSNS triage rule decisions</w:t>
      </w:r>
      <w:bookmarkEnd w:id="54"/>
    </w:p>
    <w:p w:rsidR="001E6EE1" w:rsidRPr="00CE5387" w:rsidRDefault="001E6EE1" w:rsidP="001E6EE1">
      <w:pPr>
        <w:pStyle w:val="Heading4"/>
      </w:pPr>
      <w:r w:rsidRPr="00CE5387">
        <w:t>Study sample</w:t>
      </w:r>
    </w:p>
    <w:p w:rsidR="001E6EE1" w:rsidRPr="00CE5387" w:rsidRDefault="001E6EE1" w:rsidP="001E6EE1">
      <w:pPr>
        <w:rPr>
          <w:rFonts w:ascii="Calibri" w:hAnsi="Calibri"/>
        </w:rPr>
      </w:pPr>
      <w:r w:rsidRPr="00CE5387">
        <w:rPr>
          <w:rFonts w:ascii="Calibri" w:hAnsi="Calibri"/>
        </w:rPr>
        <w:t>A further cohort study was also performed, analysing data prospectively collected during the HITSNS cluster randomised pilot study.</w:t>
      </w:r>
      <w:r w:rsidR="00A12205" w:rsidRPr="00CE5387">
        <w:rPr>
          <w:rFonts w:ascii="Calibri" w:hAnsi="Calibri"/>
        </w:rPr>
        <w:fldChar w:fldCharType="begin"/>
      </w:r>
      <w:r w:rsidR="004E6C4D" w:rsidRPr="00CE5387">
        <w:rPr>
          <w:rFonts w:ascii="Calibri" w:hAnsi="Calibri"/>
        </w:rPr>
        <w:instrText xml:space="preserve"> ADDIN EN.CITE &lt;EndNote&gt;&lt;Cite&gt;&lt;Author&gt;Lecky F&lt;/Author&gt;&lt;Year&gt;2014&lt;/Year&gt;&lt;RecNum&gt;231&lt;/RecNum&gt;&lt;DisplayText&gt;&lt;style face="superscript"&gt;[179]&lt;/style&gt;&lt;/DisplayText&gt;&lt;record&gt;&lt;rec-number&gt;231&lt;/rec-number&gt;&lt;foreign-keys&gt;&lt;key app="EN" db-id="x0vpa2ff552pxvedr97v0e940xdvezxvsas0"&gt;231&lt;/key&gt;&lt;/foreign-keys&gt;&lt;ref-type name="Web Page"&gt;12&lt;/ref-type&gt;&lt;contributors&gt;&lt;authors&gt;&lt;author&gt;Lecky F&lt;/author&gt;&lt;/authors&gt;&lt;/contributors&gt;&lt;titles&gt;&lt;title&gt;Head Injury Straight to Neurosurgery Trial&lt;/title&gt;&lt;/titles&gt;&lt;dates&gt;&lt;year&gt;2014&lt;/year&gt;&lt;/dates&gt;&lt;urls&gt;&lt;related-urls&gt;&lt;url&gt;http://www.hits-ns.tarn.ac.uk/&lt;/url&gt;&lt;/related-urls&gt;&lt;/urls&gt;&lt;custom1&gt;2014&lt;/custom1&gt;&lt;custom2&gt;20th August&lt;/custom2&gt;&lt;/record&gt;&lt;/Cite&gt;&lt;/EndNote&gt;</w:instrText>
      </w:r>
      <w:r w:rsidR="00A12205" w:rsidRPr="00CE5387">
        <w:rPr>
          <w:rFonts w:ascii="Calibri" w:hAnsi="Calibri"/>
        </w:rPr>
        <w:fldChar w:fldCharType="separate"/>
      </w:r>
      <w:r w:rsidR="004E6C4D" w:rsidRPr="00CE5387">
        <w:rPr>
          <w:rFonts w:ascii="Calibri" w:hAnsi="Calibri"/>
          <w:noProof/>
          <w:vertAlign w:val="superscript"/>
        </w:rPr>
        <w:t>[</w:t>
      </w:r>
      <w:hyperlink w:anchor="_ENREF_179" w:tooltip="F, 2014 #231" w:history="1">
        <w:r w:rsidR="00DB40C0" w:rsidRPr="00CE5387">
          <w:rPr>
            <w:rFonts w:ascii="Calibri" w:hAnsi="Calibri"/>
            <w:noProof/>
            <w:vertAlign w:val="superscript"/>
          </w:rPr>
          <w:t>179</w:t>
        </w:r>
      </w:hyperlink>
      <w:r w:rsidR="004E6C4D"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The proportion of patients where paramedics were compliant with prehospital triage and bypass, and factors influencing compliance, was investigated. </w:t>
      </w:r>
      <w:r w:rsidRPr="00CE5387">
        <w:t xml:space="preserve">The HITSNS trial was introduced in Chapter </w:t>
      </w:r>
      <w:r w:rsidR="000F5A52" w:rsidRPr="00CE5387">
        <w:t>One</w:t>
      </w:r>
      <w:r w:rsidRPr="00CE5387">
        <w:t xml:space="preserve"> and is described in detail in Appendix A. </w:t>
      </w:r>
      <w:r w:rsidRPr="00CE5387">
        <w:rPr>
          <w:rFonts w:ascii="Calibri" w:hAnsi="Calibri"/>
        </w:rPr>
        <w:t xml:space="preserve">The sample for the current study examining compliance consisted of patients enrolled in the HITSNS study and randomised to receive prehospital triage and bypass. </w:t>
      </w:r>
    </w:p>
    <w:p w:rsidR="001E6EE1" w:rsidRPr="00CE5387" w:rsidRDefault="001E6EE1" w:rsidP="001E6EE1">
      <w:pPr>
        <w:pStyle w:val="Heading4"/>
      </w:pPr>
      <w:r w:rsidRPr="00CE5387">
        <w:t>Primary analysis</w:t>
      </w:r>
    </w:p>
    <w:p w:rsidR="001E6EE1" w:rsidRPr="00CE5387" w:rsidRDefault="001E6EE1" w:rsidP="001E6EE1">
      <w:r w:rsidRPr="00CE5387">
        <w:t xml:space="preserve">The proportion of patients compliant with prehospital triage and bypass, with their 95% confidence intervals (computed using robust standard errors), was calculated overall and for each trial region separately to account for the slight variation in the implemented triage rules. The null hypothesis of no difference in compliance between trial regions was also tested using a cluster adjusted chi squared test. </w:t>
      </w:r>
    </w:p>
    <w:p w:rsidR="001E6EE1" w:rsidRPr="00CE5387" w:rsidRDefault="001E6EE1" w:rsidP="001E6EE1"/>
    <w:p w:rsidR="001E6EE1" w:rsidRPr="00CE5387" w:rsidRDefault="001E6EE1" w:rsidP="001E6EE1">
      <w:r w:rsidRPr="00CE5387">
        <w:t>The features of compliant and non-compliant cases, including demographic, injury and travel time characteristics, were compared descriptively and with individual level cluster adjusted hypothesis testing; stratified by trial region. Normally distributed continuous data were summarised with means and standard deviations and compared with t-tests, while medians, interquartile ranges and Somers d statistic were calculated for non-normal data.</w:t>
      </w:r>
      <w:r w:rsidR="00A12205" w:rsidRPr="00CE5387">
        <w:fldChar w:fldCharType="begin"/>
      </w:r>
      <w:r w:rsidR="004F700E" w:rsidRPr="00CE5387">
        <w:instrText xml:space="preserve"> ADDIN EN.CITE &lt;EndNote&gt;&lt;Cite&gt;&lt;Author&gt;Somers&lt;/Author&gt;&lt;Year&gt;1962&lt;/Year&gt;&lt;RecNum&gt;1097&lt;/RecNum&gt;&lt;DisplayText&gt;&lt;style face="superscript"&gt;[257]&lt;/style&gt;&lt;/DisplayText&gt;&lt;record&gt;&lt;rec-number&gt;1097&lt;/rec-number&gt;&lt;foreign-keys&gt;&lt;key app="EN" db-id="x0vpa2ff552pxvedr97v0e940xdvezxvsas0"&gt;1097&lt;/key&gt;&lt;/foreign-keys&gt;&lt;ref-type name="Journal Article"&gt;17&lt;/ref-type&gt;&lt;contributors&gt;&lt;authors&gt;&lt;author&gt;Somers, Robert H.&lt;/author&gt;&lt;/authors&gt;&lt;/contributors&gt;&lt;titles&gt;&lt;title&gt;A New Asymmetric Measure of Association for Ordinal Variables&lt;/title&gt;&lt;secondary-title&gt;American Sociological Review&lt;/secondary-title&gt;&lt;/titles&gt;&lt;periodical&gt;&lt;full-title&gt;American Sociological Review&lt;/full-title&gt;&lt;/periodical&gt;&lt;pages&gt;799-811&lt;/pages&gt;&lt;volume&gt;27&lt;/volume&gt;&lt;number&gt;6&lt;/number&gt;&lt;dates&gt;&lt;year&gt;1962&lt;/year&gt;&lt;/dates&gt;&lt;publisher&gt;American Sociological Association&lt;/publisher&gt;&lt;isbn&gt;00031224&lt;/isbn&gt;&lt;urls&gt;&lt;related-urls&gt;&lt;url&gt;http://www.jstor.org/stable/2090408&lt;/url&gt;&lt;/related-urls&gt;&lt;/urls&gt;&lt;electronic-resource-num&gt;10.2307/2090408&lt;/electronic-resource-num&gt;&lt;/record&gt;&lt;/Cite&gt;&lt;/EndNote&gt;</w:instrText>
      </w:r>
      <w:r w:rsidR="00A12205" w:rsidRPr="00CE5387">
        <w:fldChar w:fldCharType="separate"/>
      </w:r>
      <w:r w:rsidR="004F700E" w:rsidRPr="00CE5387">
        <w:rPr>
          <w:noProof/>
          <w:vertAlign w:val="superscript"/>
        </w:rPr>
        <w:t>[</w:t>
      </w:r>
      <w:hyperlink w:anchor="_ENREF_257" w:tooltip="Somers, 1962 #1097" w:history="1">
        <w:r w:rsidR="00DB40C0" w:rsidRPr="00CE5387">
          <w:rPr>
            <w:noProof/>
            <w:vertAlign w:val="superscript"/>
          </w:rPr>
          <w:t>257</w:t>
        </w:r>
      </w:hyperlink>
      <w:r w:rsidR="004F700E" w:rsidRPr="00CE5387">
        <w:rPr>
          <w:noProof/>
          <w:vertAlign w:val="superscript"/>
        </w:rPr>
        <w:t>]</w:t>
      </w:r>
      <w:r w:rsidR="00A12205" w:rsidRPr="00CE5387">
        <w:fldChar w:fldCharType="end"/>
      </w:r>
      <w:r w:rsidRPr="00CE5387">
        <w:t xml:space="preserve"> Categorical data were described using proportions and 95% confidence intervals and compared using chi-squared tests. </w:t>
      </w:r>
    </w:p>
    <w:p w:rsidR="001E6EE1" w:rsidRPr="00CE5387" w:rsidRDefault="001E6EE1" w:rsidP="001E6EE1"/>
    <w:p w:rsidR="001E6EE1" w:rsidRPr="00CE5387" w:rsidRDefault="001E6EE1" w:rsidP="001E6EE1">
      <w:r w:rsidRPr="00CE5387">
        <w:t xml:space="preserve">The </w:t>
      </w:r>
      <w:r w:rsidRPr="00CE5387">
        <w:rPr>
          <w:i/>
        </w:rPr>
        <w:t>cltest</w:t>
      </w:r>
      <w:r w:rsidRPr="00CE5387">
        <w:t xml:space="preserve"> Stata module was used to perform cluster adjusted chi-squared and t-tests, and the </w:t>
      </w:r>
      <w:r w:rsidRPr="00CE5387">
        <w:rPr>
          <w:i/>
        </w:rPr>
        <w:t xml:space="preserve">somersd </w:t>
      </w:r>
      <w:r w:rsidRPr="00CE5387">
        <w:t xml:space="preserve">module used for </w:t>
      </w:r>
      <w:r w:rsidRPr="00CE5387">
        <w:rPr>
          <w:rFonts w:ascii="Calibri" w:hAnsi="Calibri" w:cs="Arial"/>
          <w:color w:val="000000"/>
        </w:rPr>
        <w:t xml:space="preserve">cluster adjusted Mann Whitney U tests. </w:t>
      </w:r>
      <w:r w:rsidRPr="00CE5387">
        <w:rPr>
          <w:shd w:val="clear" w:color="auto" w:fill="FFFFFF"/>
        </w:rPr>
        <w:t xml:space="preserve">Estimated travel time to the nearest SNC was computed using incident and hospital postcodes and the Google maps travel time algorithm. Low sample size, with zero or small counts in many cells and a low event:variable ratio, precluded meaningful multivariable analyses using stratification or regression techniques. </w:t>
      </w:r>
      <w:r w:rsidRPr="00CE5387">
        <w:t xml:space="preserve">Due to the relatively low levels of missing data (3.5%) complete case analyses were considered at low risk of selection bias and missing data techniques were not employed. </w:t>
      </w:r>
    </w:p>
    <w:p w:rsidR="00DA2407" w:rsidRPr="00CE5387" w:rsidRDefault="00DA2407">
      <w:pPr>
        <w:spacing w:line="240" w:lineRule="auto"/>
      </w:pPr>
      <w:r w:rsidRPr="00CE5387">
        <w:br w:type="page"/>
      </w:r>
    </w:p>
    <w:p w:rsidR="001E6EE1" w:rsidRPr="00CE5387" w:rsidRDefault="001E6EE1" w:rsidP="001E6EE1">
      <w:pPr>
        <w:pStyle w:val="Heading2"/>
      </w:pPr>
      <w:bookmarkStart w:id="55" w:name="_Toc399054985"/>
      <w:r w:rsidRPr="00CE5387">
        <w:lastRenderedPageBreak/>
        <w:t>Results</w:t>
      </w:r>
      <w:bookmarkEnd w:id="55"/>
    </w:p>
    <w:p w:rsidR="001E6EE1" w:rsidRPr="00CE5387" w:rsidRDefault="001E6EE1" w:rsidP="001E6EE1">
      <w:pPr>
        <w:pStyle w:val="Heading3"/>
      </w:pPr>
      <w:bookmarkStart w:id="56" w:name="_Toc399054986"/>
      <w:r w:rsidRPr="00CE5387">
        <w:t>Results for cohort study investigating the diagnostic accuracy of prehospital triage rules using TARN data</w:t>
      </w:r>
      <w:bookmarkEnd w:id="56"/>
    </w:p>
    <w:p w:rsidR="001E6EE1" w:rsidRPr="00CE5387" w:rsidRDefault="001E6EE1" w:rsidP="001E6EE1">
      <w:pPr>
        <w:pStyle w:val="Heading4"/>
        <w:jc w:val="both"/>
      </w:pPr>
      <w:r w:rsidRPr="00CE5387">
        <w:t xml:space="preserve">Sample characteristics </w:t>
      </w:r>
    </w:p>
    <w:p w:rsidR="001E6EE1" w:rsidRPr="00CE5387" w:rsidRDefault="001E6EE1" w:rsidP="001E6EE1">
      <w:r w:rsidRPr="00CE5387">
        <w:t xml:space="preserve">In total, 91,532 English adult trauma patients were enrolled in the TARN database between 2005 and 2011, with 27,501 cases having a head injury recorded of AIS score &gt;0. Eight thousand and seven head injury cases were not eligible due to admission via secondary transfer. Of the 19,494 directly admitted patients a further 5,201 were excluded due to, non-transportation by land ambulance (2,699 cases), or unknown mechanism of hospital arrival (2,502 cases), leaving a study sample of 14,293 consecutive patients with any recorded head injuries transported by land ambulance. </w:t>
      </w:r>
      <w:r w:rsidRPr="00CE5387">
        <w:rPr>
          <w:bCs/>
        </w:rPr>
        <w:t>7,734</w:t>
      </w:r>
      <w:r w:rsidRPr="00CE5387">
        <w:rPr>
          <w:b/>
          <w:bCs/>
        </w:rPr>
        <w:t xml:space="preserve"> </w:t>
      </w:r>
      <w:r w:rsidRPr="00CE5387">
        <w:t xml:space="preserve">patients were missing data necessary to fully determine either HITSNS or LAS index test status. Thus 6,559 study participants finally contributed data to complete case assessments of the diagnostic accuracy of the HITSNS and LAS triage rules for identification of significant TBI. Figure 3.1 presents a flow chart describing the derivation of study participants. The characteristics of patients included in the primary complete case analyses are summarised in Table 3.3. Cases were predominantly male (67.5%), middle aged (median age 55 years) and were severely injured (median ISS 20), with high 30 day mortality (20.3%).  </w:t>
      </w:r>
    </w:p>
    <w:p w:rsidR="001E6EE1" w:rsidRPr="00CE5387" w:rsidRDefault="001E6EE1" w:rsidP="001E6EE1"/>
    <w:p w:rsidR="001E6EE1" w:rsidRPr="00CE5387" w:rsidRDefault="001E6EE1" w:rsidP="001E6EE1"/>
    <w:p w:rsidR="001E6EE1" w:rsidRPr="00CE5387" w:rsidRDefault="001E6EE1" w:rsidP="001E6EE1">
      <w:pPr>
        <w:rPr>
          <w:rFonts w:ascii="Arial" w:hAnsi="Arial" w:cs="Arial"/>
          <w:color w:val="000000"/>
          <w:shd w:val="clear" w:color="auto" w:fill="FFFFFF"/>
        </w:rPr>
        <w:sectPr w:rsidR="001E6EE1" w:rsidRPr="00CE5387" w:rsidSect="00BC44DA">
          <w:footerReference w:type="default" r:id="rId13"/>
          <w:pgSz w:w="11906" w:h="16838" w:code="9"/>
          <w:pgMar w:top="1134" w:right="1134" w:bottom="1134" w:left="2268" w:header="851" w:footer="851" w:gutter="0"/>
          <w:cols w:space="708"/>
          <w:titlePg/>
          <w:docGrid w:linePitch="360"/>
        </w:sectPr>
      </w:pPr>
    </w:p>
    <w:p w:rsidR="001E6EE1" w:rsidRPr="00CE5387" w:rsidRDefault="001E6EE1" w:rsidP="001E6EE1">
      <w:pPr>
        <w:jc w:val="center"/>
        <w:rPr>
          <w:rFonts w:ascii="Arial" w:hAnsi="Arial" w:cs="Arial"/>
          <w:color w:val="000000"/>
          <w:shd w:val="clear" w:color="auto" w:fill="FFFFFF"/>
        </w:rPr>
      </w:pPr>
      <w:r w:rsidRPr="00CE5387">
        <w:rPr>
          <w:rFonts w:ascii="Arial" w:hAnsi="Arial" w:cs="Arial"/>
          <w:noProof/>
          <w:color w:val="000000"/>
          <w:shd w:val="clear" w:color="auto" w:fill="FFFFFF"/>
          <w:lang w:val="en-US"/>
        </w:rPr>
        <w:lastRenderedPageBreak/>
        <w:drawing>
          <wp:inline distT="0" distB="0" distL="0" distR="0">
            <wp:extent cx="6096180" cy="4572000"/>
            <wp:effectExtent l="19050" t="0" r="0" b="0"/>
            <wp:docPr id="37" name="Picture 3" descr="Chapter 3 triage Flow diagram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ter 3 triage Flow diagram1.2.tif"/>
                    <pic:cNvPicPr/>
                  </pic:nvPicPr>
                  <pic:blipFill>
                    <a:blip r:embed="rId14" cstate="print"/>
                    <a:stretch>
                      <a:fillRect/>
                    </a:stretch>
                  </pic:blipFill>
                  <pic:spPr>
                    <a:xfrm>
                      <a:off x="0" y="0"/>
                      <a:ext cx="6104414" cy="4578175"/>
                    </a:xfrm>
                    <a:prstGeom prst="rect">
                      <a:avLst/>
                    </a:prstGeom>
                  </pic:spPr>
                </pic:pic>
              </a:graphicData>
            </a:graphic>
          </wp:inline>
        </w:drawing>
      </w:r>
    </w:p>
    <w:p w:rsidR="001E6EE1" w:rsidRPr="00CE5387" w:rsidRDefault="001E6EE1" w:rsidP="00F00E24">
      <w:pPr>
        <w:pStyle w:val="Heading7"/>
        <w:rPr>
          <w:rFonts w:ascii="Arial" w:hAnsi="Arial" w:cs="Arial"/>
          <w:color w:val="000000"/>
          <w:shd w:val="clear" w:color="auto" w:fill="FFFFFF"/>
        </w:rPr>
      </w:pPr>
      <w:bookmarkStart w:id="57" w:name="_Toc399247450"/>
      <w:r w:rsidRPr="00CE5387">
        <w:rPr>
          <w:shd w:val="clear" w:color="auto" w:fill="FFFFFF"/>
        </w:rPr>
        <w:t>Figure 3.</w:t>
      </w:r>
      <w:r w:rsidR="00E62042" w:rsidRPr="00CE5387">
        <w:rPr>
          <w:shd w:val="clear" w:color="auto" w:fill="FFFFFF"/>
        </w:rPr>
        <w:t xml:space="preserve">1. Flow chart showing </w:t>
      </w:r>
      <w:r w:rsidRPr="00CE5387">
        <w:rPr>
          <w:shd w:val="clear" w:color="auto" w:fill="FFFFFF"/>
        </w:rPr>
        <w:t>the derivation of participants</w:t>
      </w:r>
      <w:r w:rsidR="00E62042" w:rsidRPr="00CE5387">
        <w:rPr>
          <w:shd w:val="clear" w:color="auto" w:fill="FFFFFF"/>
        </w:rPr>
        <w:t xml:space="preserve"> for the investigation of the diagnostic accuracy of prehospital triage rules for identifying significant TBI</w:t>
      </w:r>
      <w:r w:rsidRPr="00CE5387">
        <w:rPr>
          <w:shd w:val="clear" w:color="auto" w:fill="FFFFFF"/>
        </w:rPr>
        <w:t>.</w:t>
      </w:r>
      <w:bookmarkEnd w:id="57"/>
    </w:p>
    <w:p w:rsidR="001E6EE1" w:rsidRPr="00CE5387" w:rsidRDefault="001E6EE1" w:rsidP="001E6EE1">
      <w:pPr>
        <w:rPr>
          <w:rFonts w:ascii="Arial" w:hAnsi="Arial" w:cs="Arial"/>
          <w:color w:val="000000"/>
          <w:shd w:val="clear" w:color="auto" w:fill="FFFFFF"/>
        </w:rPr>
        <w:sectPr w:rsidR="001E6EE1" w:rsidRPr="00CE5387" w:rsidSect="00BC44DA">
          <w:pgSz w:w="16838" w:h="11906" w:orient="landscape" w:code="9"/>
          <w:pgMar w:top="2268" w:right="1134" w:bottom="1134" w:left="1134" w:header="851" w:footer="851" w:gutter="0"/>
          <w:cols w:space="708"/>
          <w:titlePg/>
          <w:docGrid w:linePitch="360"/>
        </w:sectPr>
      </w:pPr>
    </w:p>
    <w:p w:rsidR="001E6EE1" w:rsidRPr="00CE5387" w:rsidRDefault="001E6EE1" w:rsidP="0091184F">
      <w:pPr>
        <w:pStyle w:val="Heading9"/>
      </w:pPr>
      <w:bookmarkStart w:id="58" w:name="_Toc399334873"/>
      <w:r w:rsidRPr="00CE5387">
        <w:lastRenderedPageBreak/>
        <w:t>Table 3.3. Characteristics of patients included in complete case analyses</w:t>
      </w:r>
      <w:r w:rsidR="0091184F" w:rsidRPr="00CE5387">
        <w:t xml:space="preserve"> of HITSNS and LAS prehospital triage rules</w:t>
      </w:r>
      <w:r w:rsidRPr="00CE5387">
        <w:t>.</w:t>
      </w:r>
      <w:bookmarkEnd w:id="58"/>
      <w:r w:rsidRPr="00CE5387">
        <w:t xml:space="preserve"> </w:t>
      </w:r>
    </w:p>
    <w:tbl>
      <w:tblPr>
        <w:tblStyle w:val="LightShading1"/>
        <w:tblW w:w="0" w:type="auto"/>
        <w:jc w:val="center"/>
        <w:tblLook w:val="0620" w:firstRow="1" w:lastRow="0" w:firstColumn="0" w:lastColumn="0" w:noHBand="1" w:noVBand="1"/>
      </w:tblPr>
      <w:tblGrid>
        <w:gridCol w:w="5311"/>
        <w:gridCol w:w="2049"/>
        <w:gridCol w:w="1390"/>
      </w:tblGrid>
      <w:tr w:rsidR="001E6EE1" w:rsidRPr="00CE5387" w:rsidTr="00BC44DA">
        <w:trPr>
          <w:cnfStyle w:val="100000000000" w:firstRow="1" w:lastRow="0" w:firstColumn="0" w:lastColumn="0" w:oddVBand="0" w:evenVBand="0" w:oddHBand="0" w:evenHBand="0" w:firstRowFirstColumn="0" w:firstRowLastColumn="0" w:lastRowFirstColumn="0" w:lastRowLastColumn="0"/>
          <w:trHeight w:val="567"/>
          <w:jc w:val="center"/>
        </w:trPr>
        <w:tc>
          <w:tcPr>
            <w:tcW w:w="0" w:type="auto"/>
          </w:tcPr>
          <w:p w:rsidR="001E6EE1" w:rsidRPr="00CE5387" w:rsidRDefault="001E6EE1" w:rsidP="00BC44DA">
            <w:pPr>
              <w:rPr>
                <w:rFonts w:ascii="Calibri" w:hAnsi="Calibri"/>
              </w:rPr>
            </w:pPr>
            <w:r w:rsidRPr="00CE5387">
              <w:rPr>
                <w:rFonts w:ascii="Calibri" w:hAnsi="Calibri"/>
              </w:rPr>
              <w:t>Patient Characteristic</w:t>
            </w:r>
          </w:p>
        </w:tc>
        <w:tc>
          <w:tcPr>
            <w:tcW w:w="0" w:type="auto"/>
          </w:tcPr>
          <w:p w:rsidR="001E6EE1" w:rsidRPr="00CE5387" w:rsidRDefault="001E6EE1" w:rsidP="00BC44DA">
            <w:pPr>
              <w:jc w:val="both"/>
              <w:rPr>
                <w:rFonts w:ascii="Calibri" w:hAnsi="Calibri"/>
              </w:rPr>
            </w:pPr>
            <w:r w:rsidRPr="00CE5387">
              <w:rPr>
                <w:rFonts w:ascii="Calibri" w:hAnsi="Calibri"/>
              </w:rPr>
              <w:t xml:space="preserve">    Summary statistic    </w:t>
            </w:r>
          </w:p>
        </w:tc>
        <w:tc>
          <w:tcPr>
            <w:tcW w:w="0" w:type="auto"/>
          </w:tcPr>
          <w:p w:rsidR="001E6EE1" w:rsidRPr="00CE5387" w:rsidRDefault="001E6EE1" w:rsidP="00BC44DA">
            <w:pPr>
              <w:rPr>
                <w:rFonts w:ascii="Calibri" w:hAnsi="Calibri"/>
              </w:rPr>
            </w:pPr>
            <w:r w:rsidRPr="00CE5387">
              <w:rPr>
                <w:rFonts w:ascii="Calibri" w:hAnsi="Calibri"/>
              </w:rPr>
              <w:t>Sample size*</w:t>
            </w:r>
          </w:p>
          <w:p w:rsidR="001E6EE1" w:rsidRPr="00CE5387" w:rsidRDefault="001E6EE1" w:rsidP="00BC44DA">
            <w:pPr>
              <w:rPr>
                <w:rFonts w:ascii="Calibri" w:hAnsi="Calibri"/>
              </w:rPr>
            </w:pPr>
            <w:r w:rsidRPr="00CE5387">
              <w:rPr>
                <w:rFonts w:ascii="Calibri" w:hAnsi="Calibri"/>
              </w:rPr>
              <w:t>n=</w:t>
            </w:r>
          </w:p>
        </w:tc>
      </w:tr>
      <w:tr w:rsidR="001E6EE1" w:rsidRPr="00CE5387" w:rsidTr="00BC44DA">
        <w:trPr>
          <w:trHeight w:val="567"/>
          <w:jc w:val="center"/>
        </w:trPr>
        <w:tc>
          <w:tcPr>
            <w:tcW w:w="0" w:type="auto"/>
          </w:tcPr>
          <w:p w:rsidR="001E6EE1" w:rsidRPr="00CE5387" w:rsidRDefault="001E6EE1" w:rsidP="00BC44DA">
            <w:pPr>
              <w:rPr>
                <w:rFonts w:ascii="Calibri" w:hAnsi="Calibri"/>
              </w:rPr>
            </w:pPr>
            <w:r w:rsidRPr="00CE5387">
              <w:rPr>
                <w:rFonts w:ascii="Calibri" w:hAnsi="Calibri"/>
              </w:rPr>
              <w:t>Number of Patients</w:t>
            </w:r>
          </w:p>
        </w:tc>
        <w:tc>
          <w:tcPr>
            <w:tcW w:w="0" w:type="auto"/>
          </w:tcPr>
          <w:p w:rsidR="001E6EE1" w:rsidRPr="00CE5387" w:rsidRDefault="001E6EE1" w:rsidP="00BC44DA">
            <w:pPr>
              <w:rPr>
                <w:rFonts w:ascii="Calibri" w:hAnsi="Calibri"/>
              </w:rPr>
            </w:pPr>
            <w:r w:rsidRPr="00CE5387">
              <w:rPr>
                <w:rFonts w:ascii="Calibri" w:hAnsi="Calibri"/>
              </w:rPr>
              <w:t>6,559</w:t>
            </w:r>
          </w:p>
        </w:tc>
        <w:tc>
          <w:tcPr>
            <w:tcW w:w="0" w:type="auto"/>
          </w:tcPr>
          <w:p w:rsidR="001E6EE1" w:rsidRPr="00CE5387" w:rsidRDefault="001E6EE1" w:rsidP="00BC44DA">
            <w:pPr>
              <w:rPr>
                <w:rFonts w:ascii="Calibri" w:hAnsi="Calibri"/>
              </w:rPr>
            </w:pPr>
          </w:p>
        </w:tc>
      </w:tr>
      <w:tr w:rsidR="001E6EE1" w:rsidRPr="00CE5387" w:rsidTr="00BC44DA">
        <w:trPr>
          <w:trHeight w:val="567"/>
          <w:jc w:val="center"/>
        </w:trPr>
        <w:tc>
          <w:tcPr>
            <w:tcW w:w="0" w:type="auto"/>
          </w:tcPr>
          <w:p w:rsidR="001E6EE1" w:rsidRPr="00CE5387" w:rsidRDefault="001E6EE1" w:rsidP="00BC44DA">
            <w:pPr>
              <w:rPr>
                <w:rFonts w:ascii="Calibri" w:hAnsi="Calibri"/>
              </w:rPr>
            </w:pPr>
            <w:r w:rsidRPr="00CE5387">
              <w:rPr>
                <w:rFonts w:ascii="Calibri" w:hAnsi="Calibri"/>
              </w:rPr>
              <w:t>Age (years, median, IQR)</w:t>
            </w:r>
          </w:p>
        </w:tc>
        <w:tc>
          <w:tcPr>
            <w:tcW w:w="0" w:type="auto"/>
          </w:tcPr>
          <w:p w:rsidR="001E6EE1" w:rsidRPr="00CE5387" w:rsidRDefault="001E6EE1" w:rsidP="00BC44DA">
            <w:pPr>
              <w:rPr>
                <w:rFonts w:ascii="Calibri" w:hAnsi="Calibri"/>
              </w:rPr>
            </w:pPr>
            <w:r w:rsidRPr="00CE5387">
              <w:rPr>
                <w:rFonts w:ascii="Calibri" w:hAnsi="Calibri"/>
              </w:rPr>
              <w:t>55.1 (33.3-78.4)</w:t>
            </w:r>
          </w:p>
        </w:tc>
        <w:tc>
          <w:tcPr>
            <w:tcW w:w="0" w:type="auto"/>
          </w:tcPr>
          <w:p w:rsidR="001E6EE1" w:rsidRPr="00CE5387" w:rsidRDefault="001E6EE1" w:rsidP="00BC44DA">
            <w:pPr>
              <w:rPr>
                <w:rFonts w:ascii="Calibri" w:hAnsi="Calibri"/>
              </w:rPr>
            </w:pPr>
            <w:r w:rsidRPr="00CE5387">
              <w:rPr>
                <w:rFonts w:ascii="Calibri" w:hAnsi="Calibri"/>
              </w:rPr>
              <w:t>6,559</w:t>
            </w:r>
          </w:p>
        </w:tc>
      </w:tr>
      <w:tr w:rsidR="001E6EE1" w:rsidRPr="00CE5387" w:rsidTr="00BC44DA">
        <w:trPr>
          <w:trHeight w:val="567"/>
          <w:jc w:val="center"/>
        </w:trPr>
        <w:tc>
          <w:tcPr>
            <w:tcW w:w="0" w:type="auto"/>
          </w:tcPr>
          <w:p w:rsidR="001E6EE1" w:rsidRPr="00CE5387" w:rsidRDefault="001E6EE1" w:rsidP="00BC44DA">
            <w:pPr>
              <w:rPr>
                <w:rFonts w:ascii="Calibri" w:hAnsi="Calibri"/>
              </w:rPr>
            </w:pPr>
            <w:r w:rsidRPr="00CE5387">
              <w:rPr>
                <w:rFonts w:ascii="Calibri" w:hAnsi="Calibri"/>
              </w:rPr>
              <w:t>Gender (male, %, 95% CI)</w:t>
            </w:r>
          </w:p>
        </w:tc>
        <w:tc>
          <w:tcPr>
            <w:tcW w:w="0" w:type="auto"/>
          </w:tcPr>
          <w:p w:rsidR="001E6EE1" w:rsidRPr="00CE5387" w:rsidRDefault="001E6EE1" w:rsidP="00BC44DA">
            <w:pPr>
              <w:rPr>
                <w:rFonts w:ascii="Calibri" w:hAnsi="Calibri"/>
              </w:rPr>
            </w:pPr>
            <w:r w:rsidRPr="00CE5387">
              <w:rPr>
                <w:rFonts w:ascii="Calibri" w:hAnsi="Calibri"/>
              </w:rPr>
              <w:t>67.5 (66.3-68.6)</w:t>
            </w:r>
          </w:p>
        </w:tc>
        <w:tc>
          <w:tcPr>
            <w:tcW w:w="0" w:type="auto"/>
          </w:tcPr>
          <w:p w:rsidR="001E6EE1" w:rsidRPr="00CE5387" w:rsidRDefault="001E6EE1" w:rsidP="00BC44DA">
            <w:pPr>
              <w:rPr>
                <w:rFonts w:ascii="Calibri" w:hAnsi="Calibri"/>
              </w:rPr>
            </w:pPr>
            <w:r w:rsidRPr="00CE5387">
              <w:rPr>
                <w:rFonts w:ascii="Calibri" w:hAnsi="Calibri"/>
              </w:rPr>
              <w:t>6,559</w:t>
            </w:r>
          </w:p>
        </w:tc>
      </w:tr>
      <w:tr w:rsidR="001E6EE1" w:rsidRPr="00CE5387" w:rsidTr="00BC44DA">
        <w:trPr>
          <w:trHeight w:val="567"/>
          <w:jc w:val="center"/>
        </w:trPr>
        <w:tc>
          <w:tcPr>
            <w:tcW w:w="0" w:type="auto"/>
          </w:tcPr>
          <w:p w:rsidR="001E6EE1" w:rsidRPr="00CE5387" w:rsidRDefault="001E6EE1" w:rsidP="00BC44DA">
            <w:pPr>
              <w:rPr>
                <w:rFonts w:ascii="Calibri" w:hAnsi="Calibri"/>
              </w:rPr>
            </w:pPr>
            <w:r w:rsidRPr="00CE5387">
              <w:rPr>
                <w:rFonts w:ascii="Calibri" w:hAnsi="Calibri"/>
              </w:rPr>
              <w:t>Injury Severity Score (median, IQR)</w:t>
            </w:r>
          </w:p>
        </w:tc>
        <w:tc>
          <w:tcPr>
            <w:tcW w:w="0" w:type="auto"/>
          </w:tcPr>
          <w:p w:rsidR="001E6EE1" w:rsidRPr="00CE5387" w:rsidRDefault="001E6EE1" w:rsidP="00BC44DA">
            <w:pPr>
              <w:rPr>
                <w:rFonts w:ascii="Calibri" w:hAnsi="Calibri"/>
              </w:rPr>
            </w:pPr>
            <w:r w:rsidRPr="00CE5387">
              <w:rPr>
                <w:rFonts w:ascii="Calibri" w:hAnsi="Calibri"/>
              </w:rPr>
              <w:t>20 (16-26)</w:t>
            </w:r>
          </w:p>
        </w:tc>
        <w:tc>
          <w:tcPr>
            <w:tcW w:w="0" w:type="auto"/>
          </w:tcPr>
          <w:p w:rsidR="001E6EE1" w:rsidRPr="00CE5387" w:rsidRDefault="001E6EE1" w:rsidP="00BC44DA">
            <w:pPr>
              <w:rPr>
                <w:rFonts w:ascii="Calibri" w:hAnsi="Calibri"/>
              </w:rPr>
            </w:pPr>
            <w:r w:rsidRPr="00CE5387">
              <w:rPr>
                <w:rFonts w:ascii="Calibri" w:hAnsi="Calibri"/>
              </w:rPr>
              <w:t>6,559</w:t>
            </w:r>
          </w:p>
        </w:tc>
      </w:tr>
      <w:tr w:rsidR="001E6EE1" w:rsidRPr="00CE5387" w:rsidTr="00BC44DA">
        <w:trPr>
          <w:trHeight w:val="567"/>
          <w:jc w:val="center"/>
        </w:trPr>
        <w:tc>
          <w:tcPr>
            <w:tcW w:w="0" w:type="auto"/>
          </w:tcPr>
          <w:p w:rsidR="001E6EE1" w:rsidRPr="00CE5387" w:rsidRDefault="001E6EE1" w:rsidP="00BC44DA">
            <w:pPr>
              <w:rPr>
                <w:rFonts w:ascii="Calibri" w:hAnsi="Calibri"/>
              </w:rPr>
            </w:pPr>
            <w:r w:rsidRPr="00CE5387">
              <w:rPr>
                <w:rFonts w:ascii="Calibri" w:hAnsi="Calibri"/>
              </w:rPr>
              <w:t>Head region Abbreviated Injury Score ≥3 (%,95% CI)</w:t>
            </w:r>
          </w:p>
        </w:tc>
        <w:tc>
          <w:tcPr>
            <w:tcW w:w="0" w:type="auto"/>
          </w:tcPr>
          <w:p w:rsidR="001E6EE1" w:rsidRPr="00CE5387" w:rsidRDefault="001E6EE1" w:rsidP="00BC44DA">
            <w:pPr>
              <w:rPr>
                <w:rFonts w:ascii="Calibri" w:hAnsi="Calibri"/>
              </w:rPr>
            </w:pPr>
            <w:r w:rsidRPr="00CE5387">
              <w:rPr>
                <w:rFonts w:ascii="Calibri" w:hAnsi="Calibri"/>
              </w:rPr>
              <w:t>84.0 (83.0-85.1)</w:t>
            </w:r>
          </w:p>
        </w:tc>
        <w:tc>
          <w:tcPr>
            <w:tcW w:w="0" w:type="auto"/>
          </w:tcPr>
          <w:p w:rsidR="001E6EE1" w:rsidRPr="00CE5387" w:rsidRDefault="001E6EE1" w:rsidP="00BC44DA">
            <w:pPr>
              <w:rPr>
                <w:rFonts w:ascii="Calibri" w:hAnsi="Calibri"/>
              </w:rPr>
            </w:pPr>
            <w:r w:rsidRPr="00CE5387">
              <w:rPr>
                <w:rFonts w:ascii="Calibri" w:hAnsi="Calibri"/>
              </w:rPr>
              <w:t>6,559</w:t>
            </w:r>
          </w:p>
        </w:tc>
      </w:tr>
      <w:tr w:rsidR="001E6EE1" w:rsidRPr="00CE5387" w:rsidTr="00BC44DA">
        <w:trPr>
          <w:trHeight w:val="567"/>
          <w:jc w:val="center"/>
        </w:trPr>
        <w:tc>
          <w:tcPr>
            <w:tcW w:w="0" w:type="auto"/>
          </w:tcPr>
          <w:p w:rsidR="001E6EE1" w:rsidRPr="00CE5387" w:rsidRDefault="00312648" w:rsidP="00BC44DA">
            <w:pPr>
              <w:rPr>
                <w:rFonts w:ascii="Calibri" w:hAnsi="Calibri"/>
              </w:rPr>
            </w:pPr>
            <w:r w:rsidRPr="00CE5387">
              <w:rPr>
                <w:rFonts w:ascii="Calibri" w:hAnsi="Calibri"/>
              </w:rPr>
              <w:t>Extra</w:t>
            </w:r>
            <w:r w:rsidR="001E6EE1" w:rsidRPr="00CE5387">
              <w:rPr>
                <w:rFonts w:ascii="Calibri" w:hAnsi="Calibri"/>
              </w:rPr>
              <w:t>cranial injury Abbreviated Injury Score≥3 (%,95% CI)</w:t>
            </w:r>
          </w:p>
        </w:tc>
        <w:tc>
          <w:tcPr>
            <w:tcW w:w="0" w:type="auto"/>
          </w:tcPr>
          <w:p w:rsidR="001E6EE1" w:rsidRPr="00CE5387" w:rsidRDefault="001E6EE1" w:rsidP="00BC44DA">
            <w:pPr>
              <w:rPr>
                <w:rFonts w:ascii="Calibri" w:hAnsi="Calibri"/>
              </w:rPr>
            </w:pPr>
            <w:r w:rsidRPr="00CE5387">
              <w:rPr>
                <w:rFonts w:ascii="Calibri" w:hAnsi="Calibri"/>
              </w:rPr>
              <w:t>32.6 (31.4-33.7)</w:t>
            </w:r>
          </w:p>
        </w:tc>
        <w:tc>
          <w:tcPr>
            <w:tcW w:w="0" w:type="auto"/>
          </w:tcPr>
          <w:p w:rsidR="001E6EE1" w:rsidRPr="00CE5387" w:rsidRDefault="001E6EE1" w:rsidP="00BC44DA">
            <w:pPr>
              <w:rPr>
                <w:rFonts w:ascii="Calibri" w:hAnsi="Calibri"/>
              </w:rPr>
            </w:pPr>
            <w:r w:rsidRPr="00CE5387">
              <w:rPr>
                <w:rFonts w:ascii="Calibri" w:hAnsi="Calibri"/>
              </w:rPr>
              <w:t>6,559</w:t>
            </w:r>
          </w:p>
        </w:tc>
      </w:tr>
      <w:tr w:rsidR="001E6EE1" w:rsidRPr="00CE5387" w:rsidTr="00BC44DA">
        <w:trPr>
          <w:trHeight w:val="567"/>
          <w:jc w:val="center"/>
        </w:trPr>
        <w:tc>
          <w:tcPr>
            <w:tcW w:w="0" w:type="auto"/>
          </w:tcPr>
          <w:p w:rsidR="001E6EE1" w:rsidRPr="00CE5387" w:rsidRDefault="001E6EE1" w:rsidP="00BC44DA">
            <w:pPr>
              <w:rPr>
                <w:rFonts w:ascii="Calibri" w:hAnsi="Calibri"/>
              </w:rPr>
            </w:pPr>
            <w:r w:rsidRPr="00CE5387">
              <w:rPr>
                <w:rFonts w:ascii="Calibri" w:hAnsi="Calibri"/>
              </w:rPr>
              <w:t>Neurosurgical procedure (%, 95% CI)</w:t>
            </w:r>
          </w:p>
        </w:tc>
        <w:tc>
          <w:tcPr>
            <w:tcW w:w="0" w:type="auto"/>
          </w:tcPr>
          <w:p w:rsidR="001E6EE1" w:rsidRPr="00CE5387" w:rsidRDefault="001E6EE1" w:rsidP="00BC44DA">
            <w:pPr>
              <w:rPr>
                <w:rFonts w:ascii="Calibri" w:hAnsi="Calibri"/>
              </w:rPr>
            </w:pPr>
            <w:r w:rsidRPr="00CE5387">
              <w:rPr>
                <w:rFonts w:ascii="Calibri" w:hAnsi="Calibri"/>
              </w:rPr>
              <w:t>8.5 (7.8-9.1)</w:t>
            </w:r>
          </w:p>
        </w:tc>
        <w:tc>
          <w:tcPr>
            <w:tcW w:w="0" w:type="auto"/>
          </w:tcPr>
          <w:p w:rsidR="001E6EE1" w:rsidRPr="00CE5387" w:rsidRDefault="001E6EE1" w:rsidP="00BC44DA">
            <w:pPr>
              <w:rPr>
                <w:rFonts w:ascii="Calibri" w:hAnsi="Calibri"/>
              </w:rPr>
            </w:pPr>
            <w:r w:rsidRPr="00CE5387">
              <w:rPr>
                <w:rFonts w:ascii="Calibri" w:hAnsi="Calibri"/>
              </w:rPr>
              <w:t>6,559</w:t>
            </w:r>
          </w:p>
        </w:tc>
      </w:tr>
      <w:tr w:rsidR="001E6EE1" w:rsidRPr="00CE5387" w:rsidTr="00BC44DA">
        <w:trPr>
          <w:trHeight w:val="567"/>
          <w:jc w:val="center"/>
        </w:trPr>
        <w:tc>
          <w:tcPr>
            <w:tcW w:w="0" w:type="auto"/>
          </w:tcPr>
          <w:p w:rsidR="001E6EE1" w:rsidRPr="00CE5387" w:rsidRDefault="001E6EE1" w:rsidP="00BC44DA">
            <w:pPr>
              <w:rPr>
                <w:rFonts w:ascii="Calibri" w:hAnsi="Calibri"/>
              </w:rPr>
            </w:pPr>
            <w:r w:rsidRPr="00CE5387">
              <w:rPr>
                <w:rFonts w:ascii="Calibri" w:hAnsi="Calibri"/>
              </w:rPr>
              <w:t>Prehospital systolic blood pressure (mmHg, mean, SD)</w:t>
            </w:r>
          </w:p>
        </w:tc>
        <w:tc>
          <w:tcPr>
            <w:tcW w:w="0" w:type="auto"/>
          </w:tcPr>
          <w:p w:rsidR="001E6EE1" w:rsidRPr="00CE5387" w:rsidRDefault="001E6EE1" w:rsidP="00BC44DA">
            <w:pPr>
              <w:rPr>
                <w:rFonts w:ascii="Calibri" w:hAnsi="Calibri"/>
              </w:rPr>
            </w:pPr>
            <w:r w:rsidRPr="00CE5387">
              <w:rPr>
                <w:rFonts w:ascii="Calibri" w:hAnsi="Calibri"/>
              </w:rPr>
              <w:t>139 (33.8)</w:t>
            </w:r>
          </w:p>
        </w:tc>
        <w:tc>
          <w:tcPr>
            <w:tcW w:w="0" w:type="auto"/>
          </w:tcPr>
          <w:p w:rsidR="001E6EE1" w:rsidRPr="00CE5387" w:rsidRDefault="001E6EE1" w:rsidP="00BC44DA">
            <w:pPr>
              <w:rPr>
                <w:rFonts w:ascii="Calibri" w:hAnsi="Calibri"/>
              </w:rPr>
            </w:pPr>
            <w:r w:rsidRPr="00CE5387">
              <w:rPr>
                <w:rFonts w:ascii="Calibri" w:hAnsi="Calibri"/>
              </w:rPr>
              <w:t>6,303</w:t>
            </w:r>
          </w:p>
        </w:tc>
      </w:tr>
      <w:tr w:rsidR="001E6EE1" w:rsidRPr="00CE5387" w:rsidTr="00BC44DA">
        <w:trPr>
          <w:trHeight w:val="567"/>
          <w:jc w:val="center"/>
        </w:trPr>
        <w:tc>
          <w:tcPr>
            <w:tcW w:w="0" w:type="auto"/>
          </w:tcPr>
          <w:p w:rsidR="001E6EE1" w:rsidRPr="00CE5387" w:rsidRDefault="001E6EE1" w:rsidP="00BC44DA">
            <w:pPr>
              <w:rPr>
                <w:rFonts w:ascii="Calibri" w:hAnsi="Calibri"/>
              </w:rPr>
            </w:pPr>
            <w:r w:rsidRPr="00CE5387">
              <w:rPr>
                <w:rFonts w:ascii="Calibri" w:hAnsi="Calibri"/>
              </w:rPr>
              <w:t>Prehospital respiratory rate  (b/m, median, IQR)</w:t>
            </w:r>
          </w:p>
        </w:tc>
        <w:tc>
          <w:tcPr>
            <w:tcW w:w="0" w:type="auto"/>
          </w:tcPr>
          <w:p w:rsidR="001E6EE1" w:rsidRPr="00CE5387" w:rsidRDefault="001E6EE1" w:rsidP="00BC44DA">
            <w:pPr>
              <w:rPr>
                <w:rFonts w:ascii="Calibri" w:hAnsi="Calibri"/>
              </w:rPr>
            </w:pPr>
            <w:r w:rsidRPr="00CE5387">
              <w:rPr>
                <w:rFonts w:ascii="Calibri" w:hAnsi="Calibri"/>
              </w:rPr>
              <w:t>18 (16-20)</w:t>
            </w:r>
          </w:p>
        </w:tc>
        <w:tc>
          <w:tcPr>
            <w:tcW w:w="0" w:type="auto"/>
          </w:tcPr>
          <w:p w:rsidR="001E6EE1" w:rsidRPr="00CE5387" w:rsidRDefault="001E6EE1" w:rsidP="00BC44DA">
            <w:pPr>
              <w:rPr>
                <w:rFonts w:ascii="Calibri" w:hAnsi="Calibri"/>
              </w:rPr>
            </w:pPr>
            <w:r w:rsidRPr="00CE5387">
              <w:rPr>
                <w:rFonts w:ascii="Calibri" w:hAnsi="Calibri"/>
              </w:rPr>
              <w:t>6,542</w:t>
            </w:r>
          </w:p>
        </w:tc>
      </w:tr>
      <w:tr w:rsidR="001E6EE1" w:rsidRPr="00CE5387" w:rsidTr="00BC44DA">
        <w:trPr>
          <w:trHeight w:val="567"/>
          <w:jc w:val="center"/>
        </w:trPr>
        <w:tc>
          <w:tcPr>
            <w:tcW w:w="0" w:type="auto"/>
          </w:tcPr>
          <w:p w:rsidR="001E6EE1" w:rsidRPr="00CE5387" w:rsidRDefault="001E6EE1" w:rsidP="00BC44DA">
            <w:pPr>
              <w:rPr>
                <w:rFonts w:ascii="Calibri" w:hAnsi="Calibri"/>
              </w:rPr>
            </w:pPr>
            <w:r w:rsidRPr="00CE5387">
              <w:rPr>
                <w:rFonts w:ascii="Calibri" w:hAnsi="Calibri"/>
              </w:rPr>
              <w:t>Prehospital oxygen saturations (%,95% CI)</w:t>
            </w:r>
          </w:p>
        </w:tc>
        <w:tc>
          <w:tcPr>
            <w:tcW w:w="0" w:type="auto"/>
          </w:tcPr>
          <w:p w:rsidR="001E6EE1" w:rsidRPr="00CE5387" w:rsidRDefault="001E6EE1" w:rsidP="00BC44DA">
            <w:pPr>
              <w:rPr>
                <w:rFonts w:ascii="Calibri" w:hAnsi="Calibri"/>
              </w:rPr>
            </w:pPr>
            <w:r w:rsidRPr="00CE5387">
              <w:rPr>
                <w:rFonts w:ascii="Calibri" w:hAnsi="Calibri"/>
              </w:rPr>
              <w:t>97 (95-99)</w:t>
            </w:r>
          </w:p>
        </w:tc>
        <w:tc>
          <w:tcPr>
            <w:tcW w:w="0" w:type="auto"/>
          </w:tcPr>
          <w:p w:rsidR="001E6EE1" w:rsidRPr="00CE5387" w:rsidRDefault="001E6EE1" w:rsidP="00BC44DA">
            <w:pPr>
              <w:rPr>
                <w:rFonts w:ascii="Calibri" w:hAnsi="Calibri"/>
              </w:rPr>
            </w:pPr>
            <w:r w:rsidRPr="00CE5387">
              <w:rPr>
                <w:rFonts w:ascii="Calibri" w:hAnsi="Calibri"/>
              </w:rPr>
              <w:t>5,643</w:t>
            </w:r>
          </w:p>
        </w:tc>
      </w:tr>
      <w:tr w:rsidR="001E6EE1" w:rsidRPr="00CE5387" w:rsidTr="00BC44DA">
        <w:trPr>
          <w:trHeight w:val="567"/>
          <w:jc w:val="center"/>
        </w:trPr>
        <w:tc>
          <w:tcPr>
            <w:tcW w:w="0" w:type="auto"/>
          </w:tcPr>
          <w:p w:rsidR="001E6EE1" w:rsidRPr="00CE5387" w:rsidRDefault="001E6EE1" w:rsidP="00BC44DA">
            <w:pPr>
              <w:rPr>
                <w:rFonts w:ascii="Calibri" w:hAnsi="Calibri"/>
              </w:rPr>
            </w:pPr>
            <w:r w:rsidRPr="00CE5387">
              <w:rPr>
                <w:rFonts w:ascii="Calibri" w:hAnsi="Calibri"/>
              </w:rPr>
              <w:t>Prehospital Glasgow Coma Scale score  (median, IQR)</w:t>
            </w:r>
          </w:p>
        </w:tc>
        <w:tc>
          <w:tcPr>
            <w:tcW w:w="0" w:type="auto"/>
          </w:tcPr>
          <w:p w:rsidR="001E6EE1" w:rsidRPr="00CE5387" w:rsidRDefault="001E6EE1" w:rsidP="00BC44DA">
            <w:pPr>
              <w:rPr>
                <w:rFonts w:ascii="Calibri" w:hAnsi="Calibri"/>
              </w:rPr>
            </w:pPr>
            <w:r w:rsidRPr="00CE5387">
              <w:rPr>
                <w:rFonts w:ascii="Calibri" w:hAnsi="Calibri"/>
              </w:rPr>
              <w:t>14 (9-15)</w:t>
            </w:r>
          </w:p>
        </w:tc>
        <w:tc>
          <w:tcPr>
            <w:tcW w:w="0" w:type="auto"/>
          </w:tcPr>
          <w:p w:rsidR="001E6EE1" w:rsidRPr="00CE5387" w:rsidRDefault="001E6EE1" w:rsidP="00BC44DA">
            <w:pPr>
              <w:rPr>
                <w:rFonts w:ascii="Calibri" w:hAnsi="Calibri"/>
              </w:rPr>
            </w:pPr>
            <w:r w:rsidRPr="00CE5387">
              <w:rPr>
                <w:rFonts w:ascii="Calibri" w:hAnsi="Calibri"/>
              </w:rPr>
              <w:t>6,554</w:t>
            </w:r>
          </w:p>
        </w:tc>
      </w:tr>
      <w:tr w:rsidR="001E6EE1" w:rsidRPr="00CE5387" w:rsidTr="00BC44DA">
        <w:trPr>
          <w:trHeight w:val="567"/>
          <w:jc w:val="center"/>
        </w:trPr>
        <w:tc>
          <w:tcPr>
            <w:tcW w:w="0" w:type="auto"/>
          </w:tcPr>
          <w:p w:rsidR="001E6EE1" w:rsidRPr="00CE5387" w:rsidRDefault="001E6EE1" w:rsidP="00BC44DA">
            <w:pPr>
              <w:rPr>
                <w:rFonts w:ascii="Calibri" w:hAnsi="Calibri"/>
              </w:rPr>
            </w:pPr>
            <w:r w:rsidRPr="00CE5387">
              <w:rPr>
                <w:rFonts w:ascii="Calibri" w:hAnsi="Calibri"/>
              </w:rPr>
              <w:t>Mortality (%, 95% CI)</w:t>
            </w:r>
          </w:p>
        </w:tc>
        <w:tc>
          <w:tcPr>
            <w:tcW w:w="0" w:type="auto"/>
          </w:tcPr>
          <w:p w:rsidR="001E6EE1" w:rsidRPr="00CE5387" w:rsidRDefault="001E6EE1" w:rsidP="00BC44DA">
            <w:pPr>
              <w:rPr>
                <w:rFonts w:ascii="Calibri" w:hAnsi="Calibri"/>
              </w:rPr>
            </w:pPr>
            <w:r w:rsidRPr="00CE5387">
              <w:rPr>
                <w:rFonts w:ascii="Calibri" w:hAnsi="Calibri"/>
              </w:rPr>
              <w:t>20.3 (19.3-21.3)</w:t>
            </w:r>
          </w:p>
        </w:tc>
        <w:tc>
          <w:tcPr>
            <w:tcW w:w="0" w:type="auto"/>
          </w:tcPr>
          <w:p w:rsidR="001E6EE1" w:rsidRPr="00CE5387" w:rsidRDefault="001E6EE1" w:rsidP="00BC44DA">
            <w:pPr>
              <w:rPr>
                <w:rFonts w:ascii="Calibri" w:hAnsi="Calibri"/>
              </w:rPr>
            </w:pPr>
            <w:r w:rsidRPr="00CE5387">
              <w:rPr>
                <w:rFonts w:ascii="Calibri" w:hAnsi="Calibri"/>
              </w:rPr>
              <w:t>5,867</w:t>
            </w:r>
          </w:p>
        </w:tc>
      </w:tr>
    </w:tbl>
    <w:p w:rsidR="00EA0A0F" w:rsidRPr="00CE5387" w:rsidRDefault="00EA0A0F" w:rsidP="001E6EE1">
      <w:pPr>
        <w:rPr>
          <w:sz w:val="20"/>
          <w:szCs w:val="20"/>
        </w:rPr>
      </w:pPr>
    </w:p>
    <w:p w:rsidR="001E6EE1" w:rsidRPr="00CE5387" w:rsidRDefault="001E6EE1" w:rsidP="001E6EE1">
      <w:pPr>
        <w:rPr>
          <w:sz w:val="20"/>
          <w:szCs w:val="20"/>
        </w:rPr>
      </w:pPr>
      <w:r w:rsidRPr="00CE5387">
        <w:rPr>
          <w:sz w:val="20"/>
          <w:szCs w:val="20"/>
        </w:rPr>
        <w:t>*Available case analyses performed. Patients may have missing data on individual triage tool components if the index test result could definitely be determined from other available parameters.</w:t>
      </w:r>
    </w:p>
    <w:p w:rsidR="001E6EE1" w:rsidRPr="00CE5387" w:rsidRDefault="00187C03" w:rsidP="001E6EE1">
      <w:pPr>
        <w:rPr>
          <w:sz w:val="20"/>
          <w:szCs w:val="20"/>
        </w:rPr>
      </w:pPr>
      <w:r w:rsidRPr="00CE5387">
        <w:rPr>
          <w:sz w:val="20"/>
          <w:szCs w:val="20"/>
        </w:rPr>
        <w:t xml:space="preserve">IQR: Inter-quartile range, </w:t>
      </w:r>
      <w:r w:rsidR="001E6EE1" w:rsidRPr="00CE5387">
        <w:rPr>
          <w:sz w:val="20"/>
          <w:szCs w:val="20"/>
        </w:rPr>
        <w:t>SD: Standard deviation.</w:t>
      </w:r>
    </w:p>
    <w:p w:rsidR="001E6EE1" w:rsidRPr="00CE5387" w:rsidRDefault="001E6EE1" w:rsidP="001E6EE1">
      <w:pPr>
        <w:rPr>
          <w:rFonts w:ascii="Arial" w:hAnsi="Arial" w:cs="Arial"/>
          <w:color w:val="000000"/>
          <w:shd w:val="clear" w:color="auto" w:fill="FFFFFF"/>
        </w:rPr>
      </w:pPr>
    </w:p>
    <w:p w:rsidR="001E6EE1" w:rsidRPr="00CE5387" w:rsidRDefault="001E6EE1" w:rsidP="001E6EE1">
      <w:pPr>
        <w:rPr>
          <w:rFonts w:ascii="Arial" w:hAnsi="Arial" w:cs="Arial"/>
          <w:color w:val="000000"/>
          <w:shd w:val="clear" w:color="auto" w:fill="FFFFFF"/>
        </w:rPr>
      </w:pPr>
    </w:p>
    <w:p w:rsidR="001E6EE1" w:rsidRPr="00CE5387" w:rsidRDefault="001E6EE1" w:rsidP="001E6EE1">
      <w:pPr>
        <w:rPr>
          <w:rFonts w:ascii="Arial" w:hAnsi="Arial" w:cs="Arial"/>
          <w:color w:val="000000"/>
          <w:shd w:val="clear" w:color="auto" w:fill="FFFFFF"/>
        </w:rPr>
      </w:pPr>
    </w:p>
    <w:p w:rsidR="001E6EE1" w:rsidRPr="00CE5387" w:rsidRDefault="001E6EE1" w:rsidP="001E6EE1">
      <w:pPr>
        <w:rPr>
          <w:rFonts w:ascii="Arial" w:hAnsi="Arial" w:cs="Arial"/>
          <w:color w:val="000000"/>
          <w:shd w:val="clear" w:color="auto" w:fill="FFFFFF"/>
        </w:rPr>
      </w:pPr>
    </w:p>
    <w:p w:rsidR="001E6EE1" w:rsidRPr="00CE5387" w:rsidRDefault="001E6EE1" w:rsidP="001E6EE1">
      <w:pPr>
        <w:rPr>
          <w:rFonts w:ascii="Arial" w:hAnsi="Arial" w:cs="Arial"/>
          <w:color w:val="000000"/>
          <w:shd w:val="clear" w:color="auto" w:fill="FFFFFF"/>
        </w:rPr>
      </w:pPr>
    </w:p>
    <w:p w:rsidR="001E6EE1" w:rsidRPr="00CE5387" w:rsidRDefault="001E6EE1" w:rsidP="001E6EE1">
      <w:pPr>
        <w:rPr>
          <w:rFonts w:ascii="Arial" w:hAnsi="Arial" w:cs="Arial"/>
          <w:color w:val="000000"/>
          <w:shd w:val="clear" w:color="auto" w:fill="FFFFFF"/>
        </w:rPr>
      </w:pPr>
    </w:p>
    <w:p w:rsidR="001E6EE1" w:rsidRPr="00CE5387" w:rsidRDefault="001E6EE1" w:rsidP="001E6EE1">
      <w:pPr>
        <w:rPr>
          <w:rFonts w:ascii="Arial" w:hAnsi="Arial" w:cs="Arial"/>
          <w:color w:val="000000"/>
          <w:shd w:val="clear" w:color="auto" w:fill="FFFFFF"/>
        </w:rPr>
      </w:pPr>
    </w:p>
    <w:p w:rsidR="001E6EE1" w:rsidRPr="00CE5387" w:rsidRDefault="001E6EE1" w:rsidP="001E6EE1">
      <w:pPr>
        <w:rPr>
          <w:rFonts w:ascii="Arial" w:hAnsi="Arial" w:cs="Arial"/>
          <w:color w:val="000000"/>
          <w:shd w:val="clear" w:color="auto" w:fill="FFFFFF"/>
        </w:rPr>
      </w:pPr>
    </w:p>
    <w:p w:rsidR="001E6EE1" w:rsidRPr="00CE5387" w:rsidRDefault="001E6EE1" w:rsidP="001E6EE1">
      <w:pPr>
        <w:rPr>
          <w:rFonts w:ascii="Arial" w:hAnsi="Arial" w:cs="Arial"/>
          <w:color w:val="000000"/>
          <w:shd w:val="clear" w:color="auto" w:fill="FFFFFF"/>
        </w:rPr>
      </w:pPr>
    </w:p>
    <w:p w:rsidR="001E6EE1" w:rsidRPr="00CE5387" w:rsidRDefault="001E6EE1" w:rsidP="001E6EE1">
      <w:pPr>
        <w:rPr>
          <w:rFonts w:ascii="Arial" w:hAnsi="Arial" w:cs="Arial"/>
          <w:color w:val="000000"/>
          <w:shd w:val="clear" w:color="auto" w:fill="FFFFFF"/>
        </w:rPr>
      </w:pPr>
    </w:p>
    <w:p w:rsidR="001E6EE1" w:rsidRPr="00CE5387" w:rsidRDefault="001E6EE1" w:rsidP="001E6EE1">
      <w:pPr>
        <w:rPr>
          <w:rFonts w:ascii="Arial" w:hAnsi="Arial" w:cs="Arial"/>
          <w:color w:val="000000"/>
          <w:shd w:val="clear" w:color="auto" w:fill="FFFFFF"/>
        </w:rPr>
      </w:pPr>
    </w:p>
    <w:p w:rsidR="001E6EE1" w:rsidRPr="00CE5387" w:rsidRDefault="001E6EE1" w:rsidP="001E6EE1">
      <w:pPr>
        <w:pStyle w:val="Heading4"/>
      </w:pPr>
      <w:r w:rsidRPr="00CE5387">
        <w:lastRenderedPageBreak/>
        <w:t>Primary analysis</w:t>
      </w:r>
    </w:p>
    <w:p w:rsidR="001E6EE1" w:rsidRPr="00CE5387" w:rsidRDefault="001E6EE1" w:rsidP="001E6EE1">
      <w:r w:rsidRPr="00CE5387">
        <w:t xml:space="preserve">Tables 3.4 and 3.5 summarise the performance of the NEAS HITSNS and LAS triage rules in a 2x2 tables. Overall 5,525 patients had a head region AIS score of ≥3 giving a target disorder prevalence of 84.0% (95% CI 83.0-85.1%). Of these patients 1,801 (true positives) met HITSNS bypass criteria giving a sensitivity of 32.6% (95% CI 31.4-33.9) for identifying significant TBI patients. Some 2,461 true positive patients from the same cohort were classified by the LAS triage rule for direct transportation to a SNC, resulting in a corresponding sensitivity of 44.5% (95% CI 43.2-45.9). One thousand and thirty four patients were reference standard negative with no head region AIS ≥3. Of these 921 were classified as true negatives using the HITSNS triage rule and 713 using the LAS triage rule. The specificity to correctly identify patients without significant TBI in this study population was therefore 89.1% (95% CI 87.0-90.9) using the HITSNS triage rule and 69.0% (95% CI 66.0-71.8) using the LAS triage rule. </w:t>
      </w:r>
    </w:p>
    <w:p w:rsidR="001E6EE1" w:rsidRPr="00CE5387" w:rsidRDefault="001E6EE1" w:rsidP="001E6EE1"/>
    <w:p w:rsidR="001E6EE1" w:rsidRPr="00CE5387" w:rsidRDefault="001E6EE1" w:rsidP="0091184F">
      <w:pPr>
        <w:pStyle w:val="Heading9"/>
      </w:pPr>
      <w:bookmarkStart w:id="59" w:name="_Toc399334874"/>
      <w:r w:rsidRPr="00CE5387">
        <w:t>Table 3.4. Cross tabulation of triage destination and outcome following application of NEAS HITSNS triage tool.</w:t>
      </w:r>
      <w:bookmarkEnd w:id="5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2"/>
        <w:gridCol w:w="1653"/>
        <w:gridCol w:w="2085"/>
        <w:gridCol w:w="717"/>
      </w:tblGrid>
      <w:tr w:rsidR="001E6EE1" w:rsidRPr="00CE5387" w:rsidTr="00BC44DA">
        <w:trPr>
          <w:jc w:val="center"/>
        </w:trPr>
        <w:tc>
          <w:tcPr>
            <w:tcW w:w="0" w:type="auto"/>
            <w:tcBorders>
              <w:top w:val="nil"/>
              <w:left w:val="nil"/>
              <w:bottom w:val="nil"/>
              <w:right w:val="nil"/>
            </w:tcBorders>
          </w:tcPr>
          <w:p w:rsidR="001E6EE1" w:rsidRPr="00CE5387" w:rsidRDefault="001E6EE1" w:rsidP="00BC44DA">
            <w:pPr>
              <w:jc w:val="center"/>
              <w:rPr>
                <w:rFonts w:ascii="Calibri" w:hAnsi="Calibri"/>
              </w:rPr>
            </w:pPr>
          </w:p>
        </w:tc>
        <w:tc>
          <w:tcPr>
            <w:tcW w:w="0" w:type="auto"/>
            <w:gridSpan w:val="3"/>
            <w:tcBorders>
              <w:top w:val="nil"/>
              <w:left w:val="nil"/>
              <w:bottom w:val="nil"/>
              <w:right w:val="nil"/>
            </w:tcBorders>
          </w:tcPr>
          <w:p w:rsidR="001E6EE1" w:rsidRPr="00CE5387" w:rsidRDefault="001E6EE1" w:rsidP="00BC44DA">
            <w:pPr>
              <w:jc w:val="center"/>
              <w:rPr>
                <w:rFonts w:ascii="Calibri" w:hAnsi="Calibri"/>
              </w:rPr>
            </w:pPr>
            <w:r w:rsidRPr="00CE5387">
              <w:rPr>
                <w:rFonts w:ascii="Calibri" w:hAnsi="Calibri"/>
                <w:b/>
              </w:rPr>
              <w:t xml:space="preserve">Reference standard: </w:t>
            </w:r>
          </w:p>
        </w:tc>
      </w:tr>
      <w:tr w:rsidR="001E6EE1" w:rsidRPr="00CE5387" w:rsidTr="00BC44DA">
        <w:trPr>
          <w:jc w:val="center"/>
        </w:trPr>
        <w:tc>
          <w:tcPr>
            <w:tcW w:w="0" w:type="auto"/>
            <w:tcBorders>
              <w:top w:val="nil"/>
              <w:left w:val="nil"/>
              <w:bottom w:val="single" w:sz="4" w:space="0" w:color="auto"/>
            </w:tcBorders>
          </w:tcPr>
          <w:p w:rsidR="001E6EE1" w:rsidRPr="00CE5387" w:rsidRDefault="001E6EE1" w:rsidP="00BC44DA">
            <w:pPr>
              <w:jc w:val="center"/>
              <w:rPr>
                <w:rFonts w:ascii="Calibri" w:hAnsi="Calibri"/>
                <w:b/>
              </w:rPr>
            </w:pPr>
            <w:r w:rsidRPr="00CE5387">
              <w:rPr>
                <w:rFonts w:ascii="Calibri" w:hAnsi="Calibri"/>
                <w:b/>
              </w:rPr>
              <w:t xml:space="preserve">Index test: </w:t>
            </w:r>
          </w:p>
          <w:p w:rsidR="001E6EE1" w:rsidRPr="00CE5387" w:rsidRDefault="001E6EE1" w:rsidP="00BC44DA">
            <w:pPr>
              <w:jc w:val="center"/>
              <w:rPr>
                <w:rFonts w:ascii="Calibri" w:hAnsi="Calibri"/>
              </w:rPr>
            </w:pPr>
            <w:r w:rsidRPr="00CE5387">
              <w:rPr>
                <w:rFonts w:ascii="Calibri" w:hAnsi="Calibri"/>
                <w:b/>
              </w:rPr>
              <w:t>NEAS HITSNS triage tool</w:t>
            </w:r>
          </w:p>
        </w:tc>
        <w:tc>
          <w:tcPr>
            <w:tcW w:w="0" w:type="auto"/>
            <w:tcBorders>
              <w:top w:val="nil"/>
              <w:bottom w:val="single" w:sz="4" w:space="0" w:color="auto"/>
              <w:right w:val="nil"/>
            </w:tcBorders>
          </w:tcPr>
          <w:p w:rsidR="001E6EE1" w:rsidRPr="00CE5387" w:rsidRDefault="001E6EE1" w:rsidP="00BC44DA">
            <w:pPr>
              <w:jc w:val="center"/>
              <w:rPr>
                <w:rFonts w:ascii="Calibri" w:hAnsi="Calibri"/>
                <w:b/>
              </w:rPr>
            </w:pPr>
            <w:r w:rsidRPr="00CE5387">
              <w:rPr>
                <w:rFonts w:ascii="Calibri" w:hAnsi="Calibri"/>
                <w:b/>
              </w:rPr>
              <w:t xml:space="preserve">Positive </w:t>
            </w:r>
          </w:p>
          <w:p w:rsidR="001E6EE1" w:rsidRPr="00CE5387" w:rsidRDefault="001E6EE1" w:rsidP="00BC44DA">
            <w:pPr>
              <w:jc w:val="center"/>
              <w:rPr>
                <w:rFonts w:ascii="Calibri" w:hAnsi="Calibri"/>
                <w:b/>
              </w:rPr>
            </w:pPr>
            <w:r w:rsidRPr="00CE5387">
              <w:rPr>
                <w:rFonts w:ascii="Calibri" w:hAnsi="Calibri"/>
                <w:b/>
              </w:rPr>
              <w:t>[Significant TBI]</w:t>
            </w:r>
          </w:p>
        </w:tc>
        <w:tc>
          <w:tcPr>
            <w:tcW w:w="0" w:type="auto"/>
            <w:tcBorders>
              <w:top w:val="nil"/>
              <w:left w:val="nil"/>
              <w:bottom w:val="single" w:sz="4" w:space="0" w:color="auto"/>
              <w:right w:val="nil"/>
            </w:tcBorders>
          </w:tcPr>
          <w:p w:rsidR="001E6EE1" w:rsidRPr="00CE5387" w:rsidRDefault="001E6EE1" w:rsidP="00BC44DA">
            <w:pPr>
              <w:jc w:val="center"/>
              <w:rPr>
                <w:rFonts w:ascii="Calibri" w:hAnsi="Calibri"/>
                <w:b/>
              </w:rPr>
            </w:pPr>
            <w:r w:rsidRPr="00CE5387">
              <w:rPr>
                <w:rFonts w:ascii="Calibri" w:hAnsi="Calibri"/>
                <w:b/>
              </w:rPr>
              <w:t xml:space="preserve">Negative </w:t>
            </w:r>
          </w:p>
          <w:p w:rsidR="001E6EE1" w:rsidRPr="00CE5387" w:rsidRDefault="001E6EE1" w:rsidP="00BC44DA">
            <w:pPr>
              <w:jc w:val="center"/>
              <w:rPr>
                <w:rFonts w:ascii="Calibri" w:hAnsi="Calibri"/>
                <w:b/>
              </w:rPr>
            </w:pPr>
            <w:r w:rsidRPr="00CE5387">
              <w:rPr>
                <w:rFonts w:ascii="Calibri" w:hAnsi="Calibri"/>
                <w:b/>
              </w:rPr>
              <w:t>[Non-significant TBI]</w:t>
            </w:r>
          </w:p>
          <w:p w:rsidR="001E6EE1" w:rsidRPr="00CE5387" w:rsidRDefault="001E6EE1" w:rsidP="00BC44DA">
            <w:pPr>
              <w:jc w:val="center"/>
              <w:rPr>
                <w:rFonts w:ascii="Calibri" w:hAnsi="Calibri"/>
                <w:b/>
              </w:rPr>
            </w:pPr>
          </w:p>
        </w:tc>
        <w:tc>
          <w:tcPr>
            <w:tcW w:w="0" w:type="auto"/>
            <w:tcBorders>
              <w:top w:val="nil"/>
              <w:bottom w:val="single" w:sz="4" w:space="0" w:color="auto"/>
              <w:right w:val="nil"/>
            </w:tcBorders>
          </w:tcPr>
          <w:p w:rsidR="001E6EE1" w:rsidRPr="00CE5387" w:rsidRDefault="001E6EE1" w:rsidP="00BC44DA">
            <w:pPr>
              <w:rPr>
                <w:rFonts w:ascii="Calibri" w:hAnsi="Calibri"/>
                <w:b/>
              </w:rPr>
            </w:pPr>
            <w:r w:rsidRPr="00CE5387">
              <w:rPr>
                <w:rFonts w:ascii="Calibri" w:hAnsi="Calibri"/>
                <w:b/>
              </w:rPr>
              <w:t>Total</w:t>
            </w:r>
          </w:p>
        </w:tc>
      </w:tr>
      <w:tr w:rsidR="001E6EE1" w:rsidRPr="00CE5387" w:rsidTr="00BC44DA">
        <w:trPr>
          <w:jc w:val="center"/>
        </w:trPr>
        <w:tc>
          <w:tcPr>
            <w:tcW w:w="0" w:type="auto"/>
            <w:tcBorders>
              <w:top w:val="single" w:sz="4" w:space="0" w:color="auto"/>
              <w:left w:val="nil"/>
              <w:bottom w:val="nil"/>
            </w:tcBorders>
          </w:tcPr>
          <w:p w:rsidR="001E6EE1" w:rsidRPr="00CE5387" w:rsidRDefault="001E6EE1" w:rsidP="00BC44DA">
            <w:pPr>
              <w:rPr>
                <w:rFonts w:ascii="Calibri" w:hAnsi="Calibri"/>
              </w:rPr>
            </w:pPr>
            <w:r w:rsidRPr="00CE5387">
              <w:rPr>
                <w:rFonts w:ascii="Calibri" w:hAnsi="Calibri"/>
              </w:rPr>
              <w:t>Triage positive [Bypass to SNC]</w:t>
            </w:r>
          </w:p>
          <w:p w:rsidR="001E6EE1" w:rsidRPr="00CE5387" w:rsidRDefault="001E6EE1" w:rsidP="00BC44DA">
            <w:pPr>
              <w:rPr>
                <w:rFonts w:ascii="Calibri" w:hAnsi="Calibri"/>
              </w:rPr>
            </w:pPr>
          </w:p>
        </w:tc>
        <w:tc>
          <w:tcPr>
            <w:tcW w:w="0" w:type="auto"/>
            <w:tcBorders>
              <w:top w:val="single" w:sz="4" w:space="0" w:color="auto"/>
              <w:bottom w:val="nil"/>
              <w:right w:val="nil"/>
            </w:tcBorders>
            <w:shd w:val="clear" w:color="auto" w:fill="auto"/>
          </w:tcPr>
          <w:p w:rsidR="001E6EE1" w:rsidRPr="00CE5387" w:rsidRDefault="001E6EE1" w:rsidP="00BC44DA">
            <w:pPr>
              <w:jc w:val="center"/>
              <w:rPr>
                <w:rFonts w:ascii="Calibri" w:hAnsi="Calibri"/>
              </w:rPr>
            </w:pPr>
            <w:r w:rsidRPr="00CE5387">
              <w:rPr>
                <w:rFonts w:ascii="Calibri" w:hAnsi="Calibri"/>
              </w:rPr>
              <w:t>1,801 [TP]</w:t>
            </w:r>
          </w:p>
        </w:tc>
        <w:tc>
          <w:tcPr>
            <w:tcW w:w="0" w:type="auto"/>
            <w:tcBorders>
              <w:top w:val="single" w:sz="4" w:space="0" w:color="auto"/>
              <w:left w:val="nil"/>
              <w:bottom w:val="nil"/>
              <w:right w:val="nil"/>
            </w:tcBorders>
            <w:shd w:val="clear" w:color="auto" w:fill="auto"/>
          </w:tcPr>
          <w:p w:rsidR="001E6EE1" w:rsidRPr="00CE5387" w:rsidRDefault="001E6EE1" w:rsidP="00BC44DA">
            <w:pPr>
              <w:jc w:val="center"/>
              <w:rPr>
                <w:rFonts w:ascii="Calibri" w:hAnsi="Calibri"/>
              </w:rPr>
            </w:pPr>
            <w:r w:rsidRPr="00CE5387">
              <w:rPr>
                <w:rFonts w:ascii="Calibri" w:hAnsi="Calibri"/>
              </w:rPr>
              <w:t>113 [FP]</w:t>
            </w:r>
          </w:p>
        </w:tc>
        <w:tc>
          <w:tcPr>
            <w:tcW w:w="0" w:type="auto"/>
            <w:tcBorders>
              <w:top w:val="single" w:sz="4" w:space="0" w:color="auto"/>
              <w:bottom w:val="nil"/>
              <w:right w:val="nil"/>
            </w:tcBorders>
          </w:tcPr>
          <w:p w:rsidR="001E6EE1" w:rsidRPr="00CE5387" w:rsidRDefault="001E6EE1" w:rsidP="00BC44DA">
            <w:pPr>
              <w:rPr>
                <w:rFonts w:ascii="Calibri" w:hAnsi="Calibri"/>
              </w:rPr>
            </w:pPr>
            <w:r w:rsidRPr="00CE5387">
              <w:rPr>
                <w:rFonts w:ascii="Calibri" w:hAnsi="Calibri"/>
              </w:rPr>
              <w:t>1,914</w:t>
            </w:r>
          </w:p>
        </w:tc>
      </w:tr>
      <w:tr w:rsidR="001E6EE1" w:rsidRPr="00CE5387" w:rsidTr="00BC44DA">
        <w:trPr>
          <w:trHeight w:val="726"/>
          <w:jc w:val="center"/>
        </w:trPr>
        <w:tc>
          <w:tcPr>
            <w:tcW w:w="0" w:type="auto"/>
            <w:tcBorders>
              <w:top w:val="nil"/>
              <w:left w:val="nil"/>
              <w:bottom w:val="single" w:sz="4" w:space="0" w:color="auto"/>
            </w:tcBorders>
          </w:tcPr>
          <w:p w:rsidR="001E6EE1" w:rsidRPr="00CE5387" w:rsidRDefault="001E6EE1" w:rsidP="00BC44DA">
            <w:pPr>
              <w:rPr>
                <w:rFonts w:ascii="Calibri" w:hAnsi="Calibri"/>
              </w:rPr>
            </w:pPr>
            <w:r w:rsidRPr="00CE5387">
              <w:rPr>
                <w:rFonts w:ascii="Calibri" w:hAnsi="Calibri"/>
              </w:rPr>
              <w:t>Triage negative [Divert to NSAH]</w:t>
            </w:r>
          </w:p>
          <w:p w:rsidR="001E6EE1" w:rsidRPr="00CE5387" w:rsidRDefault="001E6EE1" w:rsidP="00BC44DA">
            <w:pPr>
              <w:rPr>
                <w:rFonts w:ascii="Calibri" w:hAnsi="Calibri"/>
              </w:rPr>
            </w:pPr>
          </w:p>
        </w:tc>
        <w:tc>
          <w:tcPr>
            <w:tcW w:w="0" w:type="auto"/>
            <w:tcBorders>
              <w:top w:val="nil"/>
              <w:bottom w:val="single" w:sz="4" w:space="0" w:color="auto"/>
              <w:right w:val="nil"/>
            </w:tcBorders>
            <w:shd w:val="clear" w:color="auto" w:fill="auto"/>
          </w:tcPr>
          <w:p w:rsidR="001E6EE1" w:rsidRPr="00CE5387" w:rsidRDefault="001E6EE1" w:rsidP="00BC44DA">
            <w:pPr>
              <w:jc w:val="center"/>
              <w:rPr>
                <w:rFonts w:ascii="Calibri" w:hAnsi="Calibri"/>
              </w:rPr>
            </w:pPr>
            <w:r w:rsidRPr="00CE5387">
              <w:rPr>
                <w:rFonts w:ascii="Calibri" w:hAnsi="Calibri"/>
              </w:rPr>
              <w:t>3,724 [FN]</w:t>
            </w:r>
          </w:p>
        </w:tc>
        <w:tc>
          <w:tcPr>
            <w:tcW w:w="0" w:type="auto"/>
            <w:tcBorders>
              <w:top w:val="nil"/>
              <w:left w:val="nil"/>
              <w:bottom w:val="single" w:sz="4" w:space="0" w:color="auto"/>
              <w:right w:val="nil"/>
            </w:tcBorders>
            <w:shd w:val="clear" w:color="auto" w:fill="auto"/>
          </w:tcPr>
          <w:p w:rsidR="001E6EE1" w:rsidRPr="00CE5387" w:rsidRDefault="001E6EE1" w:rsidP="00BC44DA">
            <w:pPr>
              <w:jc w:val="center"/>
              <w:rPr>
                <w:rFonts w:ascii="Calibri" w:hAnsi="Calibri"/>
              </w:rPr>
            </w:pPr>
            <w:r w:rsidRPr="00CE5387">
              <w:rPr>
                <w:rFonts w:ascii="Calibri" w:hAnsi="Calibri"/>
              </w:rPr>
              <w:t>921 [TN]</w:t>
            </w:r>
          </w:p>
        </w:tc>
        <w:tc>
          <w:tcPr>
            <w:tcW w:w="0" w:type="auto"/>
            <w:tcBorders>
              <w:top w:val="nil"/>
              <w:bottom w:val="single" w:sz="4" w:space="0" w:color="auto"/>
              <w:right w:val="nil"/>
            </w:tcBorders>
          </w:tcPr>
          <w:p w:rsidR="001E6EE1" w:rsidRPr="00CE5387" w:rsidRDefault="001E6EE1" w:rsidP="00BC44DA">
            <w:pPr>
              <w:rPr>
                <w:rFonts w:ascii="Calibri" w:hAnsi="Calibri"/>
              </w:rPr>
            </w:pPr>
            <w:r w:rsidRPr="00CE5387">
              <w:rPr>
                <w:rFonts w:ascii="Calibri" w:hAnsi="Calibri"/>
              </w:rPr>
              <w:t>4,645</w:t>
            </w:r>
          </w:p>
        </w:tc>
      </w:tr>
      <w:tr w:rsidR="001E6EE1" w:rsidRPr="00CE5387" w:rsidTr="00BC44DA">
        <w:trPr>
          <w:jc w:val="center"/>
        </w:trPr>
        <w:tc>
          <w:tcPr>
            <w:tcW w:w="0" w:type="auto"/>
            <w:tcBorders>
              <w:top w:val="single" w:sz="4" w:space="0" w:color="auto"/>
              <w:left w:val="nil"/>
              <w:bottom w:val="nil"/>
            </w:tcBorders>
          </w:tcPr>
          <w:p w:rsidR="001E6EE1" w:rsidRPr="00CE5387" w:rsidRDefault="001E6EE1" w:rsidP="00BC44DA">
            <w:pPr>
              <w:rPr>
                <w:rFonts w:ascii="Calibri" w:hAnsi="Calibri"/>
                <w:b/>
              </w:rPr>
            </w:pPr>
            <w:r w:rsidRPr="00CE5387">
              <w:rPr>
                <w:rFonts w:ascii="Calibri" w:hAnsi="Calibri"/>
                <w:b/>
              </w:rPr>
              <w:t>Total</w:t>
            </w:r>
          </w:p>
          <w:p w:rsidR="001E6EE1" w:rsidRPr="00CE5387" w:rsidRDefault="001E6EE1" w:rsidP="00BC44DA">
            <w:pPr>
              <w:rPr>
                <w:rFonts w:ascii="Calibri" w:hAnsi="Calibri"/>
                <w:b/>
              </w:rPr>
            </w:pPr>
          </w:p>
        </w:tc>
        <w:tc>
          <w:tcPr>
            <w:tcW w:w="0" w:type="auto"/>
            <w:tcBorders>
              <w:top w:val="single" w:sz="4" w:space="0" w:color="auto"/>
              <w:bottom w:val="nil"/>
              <w:right w:val="nil"/>
            </w:tcBorders>
          </w:tcPr>
          <w:p w:rsidR="001E6EE1" w:rsidRPr="00CE5387" w:rsidRDefault="001E6EE1" w:rsidP="00BC44DA">
            <w:pPr>
              <w:jc w:val="center"/>
              <w:rPr>
                <w:rFonts w:ascii="Calibri" w:hAnsi="Calibri"/>
              </w:rPr>
            </w:pPr>
            <w:r w:rsidRPr="00CE5387">
              <w:rPr>
                <w:rFonts w:ascii="Calibri" w:hAnsi="Calibri"/>
              </w:rPr>
              <w:t>5,525</w:t>
            </w:r>
          </w:p>
        </w:tc>
        <w:tc>
          <w:tcPr>
            <w:tcW w:w="0" w:type="auto"/>
            <w:tcBorders>
              <w:top w:val="single" w:sz="4" w:space="0" w:color="auto"/>
              <w:left w:val="nil"/>
              <w:bottom w:val="nil"/>
              <w:right w:val="nil"/>
            </w:tcBorders>
          </w:tcPr>
          <w:p w:rsidR="001E6EE1" w:rsidRPr="00CE5387" w:rsidRDefault="001E6EE1" w:rsidP="00BC44DA">
            <w:pPr>
              <w:jc w:val="center"/>
              <w:rPr>
                <w:rFonts w:ascii="Calibri" w:hAnsi="Calibri"/>
              </w:rPr>
            </w:pPr>
            <w:r w:rsidRPr="00CE5387">
              <w:rPr>
                <w:rFonts w:ascii="Calibri" w:hAnsi="Calibri"/>
              </w:rPr>
              <w:t>1,034</w:t>
            </w:r>
          </w:p>
        </w:tc>
        <w:tc>
          <w:tcPr>
            <w:tcW w:w="0" w:type="auto"/>
            <w:tcBorders>
              <w:top w:val="single" w:sz="4" w:space="0" w:color="auto"/>
              <w:bottom w:val="nil"/>
              <w:right w:val="nil"/>
            </w:tcBorders>
          </w:tcPr>
          <w:p w:rsidR="001E6EE1" w:rsidRPr="00CE5387" w:rsidRDefault="001E6EE1" w:rsidP="00BC44DA">
            <w:pPr>
              <w:rPr>
                <w:rFonts w:ascii="Calibri" w:hAnsi="Calibri"/>
              </w:rPr>
            </w:pPr>
            <w:r w:rsidRPr="00CE5387">
              <w:rPr>
                <w:rFonts w:ascii="Calibri" w:hAnsi="Calibri"/>
              </w:rPr>
              <w:t>6,559</w:t>
            </w:r>
          </w:p>
        </w:tc>
      </w:tr>
    </w:tbl>
    <w:p w:rsidR="001E6EE1" w:rsidRPr="00CE5387" w:rsidRDefault="001E6EE1" w:rsidP="001E6EE1">
      <w:pPr>
        <w:jc w:val="center"/>
        <w:rPr>
          <w:sz w:val="20"/>
          <w:szCs w:val="20"/>
        </w:rPr>
      </w:pPr>
      <w:r w:rsidRPr="00CE5387">
        <w:rPr>
          <w:sz w:val="20"/>
          <w:szCs w:val="20"/>
        </w:rPr>
        <w:t>Sensitivity 32.6% (95%CI 31.4-33.9), Specificity 89.1% (87.0-80.9).</w:t>
      </w:r>
    </w:p>
    <w:p w:rsidR="001E6EE1" w:rsidRPr="00CE5387" w:rsidRDefault="001E6EE1" w:rsidP="001E6EE1">
      <w:pPr>
        <w:jc w:val="center"/>
        <w:rPr>
          <w:sz w:val="20"/>
          <w:szCs w:val="20"/>
        </w:rPr>
      </w:pPr>
      <w:r w:rsidRPr="00CE5387">
        <w:rPr>
          <w:sz w:val="20"/>
          <w:szCs w:val="20"/>
        </w:rPr>
        <w:t>TP: True positive; FN: False negative; FP: False positive; TN: True negative</w:t>
      </w:r>
    </w:p>
    <w:p w:rsidR="001E6EE1" w:rsidRPr="00CE5387" w:rsidRDefault="001E6EE1" w:rsidP="001E6EE1"/>
    <w:p w:rsidR="001E6EE1" w:rsidRPr="00CE5387" w:rsidRDefault="001E6EE1" w:rsidP="001E6EE1"/>
    <w:p w:rsidR="001E6EE1" w:rsidRPr="00CE5387" w:rsidRDefault="001E6EE1" w:rsidP="001E6EE1"/>
    <w:p w:rsidR="001E6EE1" w:rsidRPr="00CE5387" w:rsidRDefault="001E6EE1" w:rsidP="001E6EE1"/>
    <w:p w:rsidR="001E6EE1" w:rsidRPr="00CE5387" w:rsidRDefault="001E6EE1" w:rsidP="001E6EE1"/>
    <w:p w:rsidR="001E6EE1" w:rsidRPr="00CE5387" w:rsidRDefault="001E6EE1" w:rsidP="001E6EE1"/>
    <w:p w:rsidR="001E6EE1" w:rsidRPr="00CE5387" w:rsidRDefault="001E6EE1" w:rsidP="001E6EE1"/>
    <w:p w:rsidR="001E6EE1" w:rsidRPr="00CE5387" w:rsidRDefault="001E6EE1" w:rsidP="001E6EE1"/>
    <w:p w:rsidR="001E6EE1" w:rsidRPr="00CE5387" w:rsidRDefault="001E6EE1" w:rsidP="0091184F">
      <w:pPr>
        <w:pStyle w:val="Heading9"/>
      </w:pPr>
      <w:bookmarkStart w:id="60" w:name="_Toc399334875"/>
      <w:r w:rsidRPr="00CE5387">
        <w:lastRenderedPageBreak/>
        <w:t>Table 3.5. Cross tabulation of triage destination and outcome following application of LAS major trauma triage tool.</w:t>
      </w:r>
      <w:bookmarkEnd w:id="6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2"/>
        <w:gridCol w:w="1703"/>
        <w:gridCol w:w="2085"/>
        <w:gridCol w:w="717"/>
      </w:tblGrid>
      <w:tr w:rsidR="001E6EE1" w:rsidRPr="00CE5387" w:rsidTr="00BC44DA">
        <w:trPr>
          <w:jc w:val="center"/>
        </w:trPr>
        <w:tc>
          <w:tcPr>
            <w:tcW w:w="0" w:type="auto"/>
            <w:tcBorders>
              <w:top w:val="nil"/>
              <w:left w:val="nil"/>
              <w:bottom w:val="nil"/>
              <w:right w:val="nil"/>
            </w:tcBorders>
          </w:tcPr>
          <w:p w:rsidR="001E6EE1" w:rsidRPr="00CE5387" w:rsidRDefault="001E6EE1" w:rsidP="00BC44DA">
            <w:pPr>
              <w:jc w:val="center"/>
            </w:pPr>
          </w:p>
        </w:tc>
        <w:tc>
          <w:tcPr>
            <w:tcW w:w="0" w:type="auto"/>
            <w:gridSpan w:val="3"/>
            <w:tcBorders>
              <w:top w:val="nil"/>
              <w:left w:val="nil"/>
              <w:bottom w:val="nil"/>
              <w:right w:val="nil"/>
            </w:tcBorders>
          </w:tcPr>
          <w:p w:rsidR="001E6EE1" w:rsidRPr="00CE5387" w:rsidRDefault="001E6EE1" w:rsidP="00BC44DA">
            <w:pPr>
              <w:jc w:val="center"/>
            </w:pPr>
            <w:r w:rsidRPr="00CE5387">
              <w:rPr>
                <w:b/>
              </w:rPr>
              <w:t xml:space="preserve">Reference standard: </w:t>
            </w:r>
          </w:p>
        </w:tc>
      </w:tr>
      <w:tr w:rsidR="001E6EE1" w:rsidRPr="00CE5387" w:rsidTr="00BC44DA">
        <w:trPr>
          <w:jc w:val="center"/>
        </w:trPr>
        <w:tc>
          <w:tcPr>
            <w:tcW w:w="0" w:type="auto"/>
            <w:tcBorders>
              <w:top w:val="nil"/>
              <w:left w:val="nil"/>
              <w:bottom w:val="single" w:sz="4" w:space="0" w:color="auto"/>
            </w:tcBorders>
          </w:tcPr>
          <w:p w:rsidR="001E6EE1" w:rsidRPr="00CE5387" w:rsidRDefault="001E6EE1" w:rsidP="00BC44DA">
            <w:pPr>
              <w:jc w:val="center"/>
              <w:rPr>
                <w:b/>
              </w:rPr>
            </w:pPr>
            <w:r w:rsidRPr="00CE5387">
              <w:rPr>
                <w:b/>
              </w:rPr>
              <w:t xml:space="preserve">Index test: </w:t>
            </w:r>
          </w:p>
          <w:p w:rsidR="001E6EE1" w:rsidRPr="00CE5387" w:rsidRDefault="001E6EE1" w:rsidP="00BC44DA">
            <w:pPr>
              <w:jc w:val="center"/>
            </w:pPr>
            <w:r w:rsidRPr="00CE5387">
              <w:rPr>
                <w:b/>
              </w:rPr>
              <w:t>LAS major trauma triage tool</w:t>
            </w:r>
          </w:p>
        </w:tc>
        <w:tc>
          <w:tcPr>
            <w:tcW w:w="0" w:type="auto"/>
            <w:tcBorders>
              <w:top w:val="nil"/>
              <w:bottom w:val="single" w:sz="4" w:space="0" w:color="auto"/>
              <w:right w:val="nil"/>
            </w:tcBorders>
          </w:tcPr>
          <w:p w:rsidR="001E6EE1" w:rsidRPr="00CE5387" w:rsidRDefault="001E6EE1" w:rsidP="00BC44DA">
            <w:pPr>
              <w:jc w:val="center"/>
              <w:rPr>
                <w:b/>
              </w:rPr>
            </w:pPr>
            <w:r w:rsidRPr="00CE5387">
              <w:rPr>
                <w:b/>
              </w:rPr>
              <w:t>Positive</w:t>
            </w:r>
          </w:p>
          <w:p w:rsidR="001E6EE1" w:rsidRPr="00CE5387" w:rsidRDefault="001E6EE1" w:rsidP="00BC44DA">
            <w:pPr>
              <w:jc w:val="center"/>
              <w:rPr>
                <w:b/>
              </w:rPr>
            </w:pPr>
            <w:r w:rsidRPr="00CE5387">
              <w:rPr>
                <w:b/>
              </w:rPr>
              <w:t xml:space="preserve"> [Significant TBI]</w:t>
            </w:r>
          </w:p>
        </w:tc>
        <w:tc>
          <w:tcPr>
            <w:tcW w:w="0" w:type="auto"/>
            <w:tcBorders>
              <w:top w:val="nil"/>
              <w:left w:val="nil"/>
              <w:bottom w:val="single" w:sz="4" w:space="0" w:color="auto"/>
              <w:right w:val="nil"/>
            </w:tcBorders>
          </w:tcPr>
          <w:p w:rsidR="001E6EE1" w:rsidRPr="00CE5387" w:rsidRDefault="001E6EE1" w:rsidP="00BC44DA">
            <w:pPr>
              <w:jc w:val="center"/>
              <w:rPr>
                <w:b/>
              </w:rPr>
            </w:pPr>
            <w:r w:rsidRPr="00CE5387">
              <w:rPr>
                <w:b/>
              </w:rPr>
              <w:t xml:space="preserve">Negative </w:t>
            </w:r>
          </w:p>
          <w:p w:rsidR="001E6EE1" w:rsidRPr="00CE5387" w:rsidRDefault="001E6EE1" w:rsidP="00BC44DA">
            <w:pPr>
              <w:jc w:val="center"/>
              <w:rPr>
                <w:b/>
              </w:rPr>
            </w:pPr>
            <w:r w:rsidRPr="00CE5387">
              <w:rPr>
                <w:b/>
              </w:rPr>
              <w:t>[Non-significant TBI]</w:t>
            </w:r>
          </w:p>
          <w:p w:rsidR="001E6EE1" w:rsidRPr="00CE5387" w:rsidRDefault="001E6EE1" w:rsidP="00BC44DA">
            <w:pPr>
              <w:jc w:val="center"/>
              <w:rPr>
                <w:b/>
              </w:rPr>
            </w:pPr>
          </w:p>
        </w:tc>
        <w:tc>
          <w:tcPr>
            <w:tcW w:w="0" w:type="auto"/>
            <w:tcBorders>
              <w:top w:val="nil"/>
              <w:bottom w:val="single" w:sz="4" w:space="0" w:color="auto"/>
              <w:right w:val="nil"/>
            </w:tcBorders>
          </w:tcPr>
          <w:p w:rsidR="001E6EE1" w:rsidRPr="00CE5387" w:rsidRDefault="001E6EE1" w:rsidP="00BC44DA">
            <w:pPr>
              <w:rPr>
                <w:b/>
              </w:rPr>
            </w:pPr>
            <w:r w:rsidRPr="00CE5387">
              <w:rPr>
                <w:b/>
              </w:rPr>
              <w:t>Total</w:t>
            </w:r>
          </w:p>
        </w:tc>
      </w:tr>
      <w:tr w:rsidR="001E6EE1" w:rsidRPr="00CE5387" w:rsidTr="00BC44DA">
        <w:trPr>
          <w:jc w:val="center"/>
        </w:trPr>
        <w:tc>
          <w:tcPr>
            <w:tcW w:w="0" w:type="auto"/>
            <w:tcBorders>
              <w:top w:val="single" w:sz="4" w:space="0" w:color="auto"/>
              <w:left w:val="nil"/>
              <w:bottom w:val="nil"/>
            </w:tcBorders>
          </w:tcPr>
          <w:p w:rsidR="001E6EE1" w:rsidRPr="00CE5387" w:rsidRDefault="001E6EE1" w:rsidP="00BC44DA">
            <w:r w:rsidRPr="00CE5387">
              <w:t>Triage positive [Bypass to SNC]</w:t>
            </w:r>
          </w:p>
          <w:p w:rsidR="001E6EE1" w:rsidRPr="00CE5387" w:rsidRDefault="001E6EE1" w:rsidP="00BC44DA"/>
        </w:tc>
        <w:tc>
          <w:tcPr>
            <w:tcW w:w="0" w:type="auto"/>
            <w:tcBorders>
              <w:top w:val="single" w:sz="4" w:space="0" w:color="auto"/>
              <w:bottom w:val="nil"/>
              <w:right w:val="nil"/>
            </w:tcBorders>
            <w:shd w:val="clear" w:color="auto" w:fill="auto"/>
          </w:tcPr>
          <w:p w:rsidR="001E6EE1" w:rsidRPr="00CE5387" w:rsidRDefault="001E6EE1" w:rsidP="00BC44DA">
            <w:pPr>
              <w:jc w:val="center"/>
            </w:pPr>
            <w:r w:rsidRPr="00CE5387">
              <w:t>2,461 [TP]</w:t>
            </w:r>
          </w:p>
        </w:tc>
        <w:tc>
          <w:tcPr>
            <w:tcW w:w="0" w:type="auto"/>
            <w:tcBorders>
              <w:top w:val="single" w:sz="4" w:space="0" w:color="auto"/>
              <w:left w:val="nil"/>
              <w:bottom w:val="nil"/>
              <w:right w:val="nil"/>
            </w:tcBorders>
            <w:shd w:val="clear" w:color="auto" w:fill="auto"/>
          </w:tcPr>
          <w:p w:rsidR="001E6EE1" w:rsidRPr="00CE5387" w:rsidRDefault="001E6EE1" w:rsidP="00BC44DA">
            <w:pPr>
              <w:jc w:val="center"/>
            </w:pPr>
            <w:r w:rsidRPr="00CE5387">
              <w:t>321 [FP]</w:t>
            </w:r>
          </w:p>
        </w:tc>
        <w:tc>
          <w:tcPr>
            <w:tcW w:w="0" w:type="auto"/>
            <w:tcBorders>
              <w:top w:val="single" w:sz="4" w:space="0" w:color="auto"/>
              <w:bottom w:val="nil"/>
              <w:right w:val="nil"/>
            </w:tcBorders>
          </w:tcPr>
          <w:p w:rsidR="001E6EE1" w:rsidRPr="00CE5387" w:rsidRDefault="001E6EE1" w:rsidP="00BC44DA">
            <w:r w:rsidRPr="00CE5387">
              <w:t>2,782</w:t>
            </w:r>
          </w:p>
        </w:tc>
      </w:tr>
      <w:tr w:rsidR="001E6EE1" w:rsidRPr="00CE5387" w:rsidTr="00BC44DA">
        <w:trPr>
          <w:trHeight w:val="726"/>
          <w:jc w:val="center"/>
        </w:trPr>
        <w:tc>
          <w:tcPr>
            <w:tcW w:w="0" w:type="auto"/>
            <w:tcBorders>
              <w:top w:val="nil"/>
              <w:left w:val="nil"/>
              <w:bottom w:val="single" w:sz="4" w:space="0" w:color="auto"/>
            </w:tcBorders>
          </w:tcPr>
          <w:p w:rsidR="001E6EE1" w:rsidRPr="00CE5387" w:rsidRDefault="001E6EE1" w:rsidP="00BC44DA">
            <w:r w:rsidRPr="00CE5387">
              <w:t>Triage negative [Divert to NSAH]</w:t>
            </w:r>
          </w:p>
          <w:p w:rsidR="001E6EE1" w:rsidRPr="00CE5387" w:rsidRDefault="001E6EE1" w:rsidP="00BC44DA"/>
        </w:tc>
        <w:tc>
          <w:tcPr>
            <w:tcW w:w="0" w:type="auto"/>
            <w:tcBorders>
              <w:top w:val="nil"/>
              <w:bottom w:val="single" w:sz="4" w:space="0" w:color="auto"/>
              <w:right w:val="nil"/>
            </w:tcBorders>
            <w:shd w:val="clear" w:color="auto" w:fill="auto"/>
          </w:tcPr>
          <w:p w:rsidR="001E6EE1" w:rsidRPr="00CE5387" w:rsidRDefault="001E6EE1" w:rsidP="00BC44DA">
            <w:pPr>
              <w:jc w:val="center"/>
            </w:pPr>
            <w:r w:rsidRPr="00CE5387">
              <w:t>3,064 [FN]</w:t>
            </w:r>
          </w:p>
        </w:tc>
        <w:tc>
          <w:tcPr>
            <w:tcW w:w="0" w:type="auto"/>
            <w:tcBorders>
              <w:top w:val="nil"/>
              <w:left w:val="nil"/>
              <w:bottom w:val="single" w:sz="4" w:space="0" w:color="auto"/>
              <w:right w:val="nil"/>
            </w:tcBorders>
            <w:shd w:val="clear" w:color="auto" w:fill="auto"/>
          </w:tcPr>
          <w:p w:rsidR="001E6EE1" w:rsidRPr="00CE5387" w:rsidRDefault="001E6EE1" w:rsidP="00BC44DA">
            <w:pPr>
              <w:jc w:val="center"/>
            </w:pPr>
            <w:r w:rsidRPr="00CE5387">
              <w:t>713 [TN]</w:t>
            </w:r>
          </w:p>
        </w:tc>
        <w:tc>
          <w:tcPr>
            <w:tcW w:w="0" w:type="auto"/>
            <w:tcBorders>
              <w:top w:val="nil"/>
              <w:bottom w:val="single" w:sz="4" w:space="0" w:color="auto"/>
              <w:right w:val="nil"/>
            </w:tcBorders>
          </w:tcPr>
          <w:p w:rsidR="001E6EE1" w:rsidRPr="00CE5387" w:rsidRDefault="001E6EE1" w:rsidP="00BC44DA">
            <w:r w:rsidRPr="00CE5387">
              <w:t>3,777</w:t>
            </w:r>
          </w:p>
        </w:tc>
      </w:tr>
      <w:tr w:rsidR="001E6EE1" w:rsidRPr="00CE5387" w:rsidTr="00BC44DA">
        <w:trPr>
          <w:jc w:val="center"/>
        </w:trPr>
        <w:tc>
          <w:tcPr>
            <w:tcW w:w="0" w:type="auto"/>
            <w:tcBorders>
              <w:top w:val="single" w:sz="4" w:space="0" w:color="auto"/>
              <w:left w:val="nil"/>
              <w:bottom w:val="nil"/>
            </w:tcBorders>
          </w:tcPr>
          <w:p w:rsidR="001E6EE1" w:rsidRPr="00CE5387" w:rsidRDefault="001E6EE1" w:rsidP="00BC44DA">
            <w:pPr>
              <w:rPr>
                <w:b/>
              </w:rPr>
            </w:pPr>
            <w:r w:rsidRPr="00CE5387">
              <w:rPr>
                <w:b/>
              </w:rPr>
              <w:t>Total</w:t>
            </w:r>
          </w:p>
          <w:p w:rsidR="001E6EE1" w:rsidRPr="00CE5387" w:rsidRDefault="001E6EE1" w:rsidP="00BC44DA">
            <w:pPr>
              <w:rPr>
                <w:b/>
              </w:rPr>
            </w:pPr>
          </w:p>
        </w:tc>
        <w:tc>
          <w:tcPr>
            <w:tcW w:w="0" w:type="auto"/>
            <w:tcBorders>
              <w:top w:val="single" w:sz="4" w:space="0" w:color="auto"/>
              <w:bottom w:val="nil"/>
              <w:right w:val="nil"/>
            </w:tcBorders>
          </w:tcPr>
          <w:p w:rsidR="001E6EE1" w:rsidRPr="00CE5387" w:rsidRDefault="001E6EE1" w:rsidP="00BC44DA">
            <w:pPr>
              <w:jc w:val="center"/>
            </w:pPr>
            <w:r w:rsidRPr="00CE5387">
              <w:t>5,525</w:t>
            </w:r>
          </w:p>
        </w:tc>
        <w:tc>
          <w:tcPr>
            <w:tcW w:w="0" w:type="auto"/>
            <w:tcBorders>
              <w:top w:val="single" w:sz="4" w:space="0" w:color="auto"/>
              <w:left w:val="nil"/>
              <w:bottom w:val="nil"/>
              <w:right w:val="nil"/>
            </w:tcBorders>
          </w:tcPr>
          <w:p w:rsidR="001E6EE1" w:rsidRPr="00CE5387" w:rsidRDefault="001E6EE1" w:rsidP="00BC44DA">
            <w:pPr>
              <w:jc w:val="center"/>
            </w:pPr>
            <w:r w:rsidRPr="00CE5387">
              <w:t>1,034</w:t>
            </w:r>
          </w:p>
        </w:tc>
        <w:tc>
          <w:tcPr>
            <w:tcW w:w="0" w:type="auto"/>
            <w:tcBorders>
              <w:top w:val="single" w:sz="4" w:space="0" w:color="auto"/>
              <w:bottom w:val="nil"/>
              <w:right w:val="nil"/>
            </w:tcBorders>
          </w:tcPr>
          <w:p w:rsidR="001E6EE1" w:rsidRPr="00CE5387" w:rsidRDefault="001E6EE1" w:rsidP="00BC44DA">
            <w:r w:rsidRPr="00CE5387">
              <w:t>6,559</w:t>
            </w:r>
          </w:p>
        </w:tc>
      </w:tr>
    </w:tbl>
    <w:p w:rsidR="001E6EE1" w:rsidRPr="00CE5387" w:rsidRDefault="001E6EE1" w:rsidP="001E6EE1">
      <w:pPr>
        <w:jc w:val="center"/>
        <w:rPr>
          <w:sz w:val="20"/>
          <w:szCs w:val="20"/>
        </w:rPr>
      </w:pPr>
      <w:r w:rsidRPr="00CE5387">
        <w:rPr>
          <w:sz w:val="20"/>
          <w:szCs w:val="20"/>
        </w:rPr>
        <w:t>Sensitivity 44.5% (95%CI 43.2-45.9), Specificity 69.0% (66.0-71.8).</w:t>
      </w:r>
    </w:p>
    <w:p w:rsidR="001E6EE1" w:rsidRPr="00CE5387" w:rsidRDefault="001E6EE1" w:rsidP="001E6EE1">
      <w:pPr>
        <w:rPr>
          <w:rFonts w:ascii="Arial" w:hAnsi="Arial" w:cs="Arial"/>
          <w:color w:val="000000"/>
          <w:shd w:val="clear" w:color="auto" w:fill="FFFFFF"/>
        </w:rPr>
      </w:pPr>
    </w:p>
    <w:p w:rsidR="001E6EE1" w:rsidRPr="00CE5387" w:rsidRDefault="001E6EE1" w:rsidP="001E6EE1">
      <w:r w:rsidRPr="00CE5387">
        <w:t xml:space="preserve">Of the patients (true positives and false positives) undergoing bypass with the HITSNS triage rule 135 (10.1%, n=1,341) were classified as requiring immediate resuscitation on ED arrival, despite initially stable prehospital ABC parameters; including 123 patients with significant TBI. A higher proportion (332 cases, 17.9%, n=1,858) of the LAS triage positive patients were also categorised as requiring immediate resuscitation. Conspicuously, the HITSNS triage rule selected a higher proportion of isolated TBI patients for bypass (518 bypassed cases with major </w:t>
      </w:r>
      <w:r w:rsidR="00312648" w:rsidRPr="00CE5387">
        <w:t>extracranial</w:t>
      </w:r>
      <w:r w:rsidRPr="00CE5387">
        <w:t xml:space="preserve"> injury, 27%), compared to the LAS triage rule (1,051 bypassed cases with major </w:t>
      </w:r>
      <w:r w:rsidR="00312648" w:rsidRPr="00CE5387">
        <w:t>extracranial</w:t>
      </w:r>
      <w:r w:rsidRPr="00CE5387">
        <w:t xml:space="preserve"> injury, 37.8%, p&lt;0.001). </w:t>
      </w:r>
    </w:p>
    <w:p w:rsidR="001E6EE1" w:rsidRPr="00CE5387" w:rsidRDefault="001E6EE1" w:rsidP="001E6EE1"/>
    <w:p w:rsidR="001E6EE1" w:rsidRPr="00CE5387" w:rsidRDefault="001E6EE1" w:rsidP="001E6EE1">
      <w:r w:rsidRPr="00CE5387">
        <w:t>The patient characteristics of true positive and false negative cases for</w:t>
      </w:r>
      <w:r w:rsidR="00187C03" w:rsidRPr="00CE5387">
        <w:t xml:space="preserve"> each triage rule are shown in T</w:t>
      </w:r>
      <w:r w:rsidRPr="00CE5387">
        <w:t xml:space="preserve">able 3.6. Patient demographics and incident characteristics did not differ to a clinically meaningful extent between the two triage strategies either for those correctly selected for bypass or for patients erroneously transported to a NSAH. Median age (50.2 v 48.5 years), male gender (70.6% v 71.5%), median ISS (25 v 25) and the proportion of patients having low level falls (32.0% v 28.1%) were all similar for bypassed patients with significant TBI in both the HITSNS and LAS triage rule. </w:t>
      </w:r>
    </w:p>
    <w:p w:rsidR="001E6EE1" w:rsidRPr="00CE5387" w:rsidRDefault="001E6EE1" w:rsidP="001E6EE1"/>
    <w:p w:rsidR="001E6EE1" w:rsidRPr="00CE5387" w:rsidRDefault="001E6EE1" w:rsidP="001E6EE1">
      <w:r w:rsidRPr="00CE5387">
        <w:t>False negative cases, arising from use of either triage rule, differed significantly from true positive cases in terms of patient characteristics, mechanism of trauma and types of injury.  Patients with significant TBI, but not meeting triage rule criteria for bypass were relatively older, more likely to be female, more frequently had significant TBI caused by low-level falls, and were less likely to have very severe AIS 5 or 6 head injuries, p&lt;0.001.</w:t>
      </w:r>
    </w:p>
    <w:p w:rsidR="001E6EE1" w:rsidRPr="00CE5387" w:rsidRDefault="001E6EE1" w:rsidP="001E6EE1"/>
    <w:p w:rsidR="001E6EE1" w:rsidRPr="00CE5387" w:rsidRDefault="001E6EE1" w:rsidP="001E6EE1">
      <w:r w:rsidRPr="00CE5387">
        <w:t>Prehospital GCS did not appear to be a sensitive discriminator for identifying significant TBI. 11,794 of the 14,293 study population were classified as having significant TBI with a head region AIS ≥3, of whom 44.9% presented with a prehospital GCS of ≥13. Notably, a third of patients (33.5%) with head region AIS scores of 5 or 6 (i.e severe TBI with brainstem lesions, large intracerebral haematomas, diffuse axonal injury, major penetrating injuries, or severe cerebral oedema) initially presented with a GCS suggesting mild head injury severity on prehospital assessment. Table 3.7 summarises the presenting prehospital GCS scores for varying severities of TBI.</w:t>
      </w:r>
    </w:p>
    <w:p w:rsidR="001E6EE1" w:rsidRPr="00CE5387" w:rsidRDefault="001E6EE1" w:rsidP="001E6EE1">
      <w:pPr>
        <w:sectPr w:rsidR="001E6EE1" w:rsidRPr="00CE5387" w:rsidSect="002D739D">
          <w:pgSz w:w="11906" w:h="16838"/>
          <w:pgMar w:top="1134" w:right="1134" w:bottom="1134" w:left="2268" w:header="709" w:footer="709" w:gutter="0"/>
          <w:cols w:space="708"/>
          <w:docGrid w:linePitch="360"/>
        </w:sectPr>
      </w:pPr>
    </w:p>
    <w:p w:rsidR="001E6EE1" w:rsidRPr="00CE5387" w:rsidRDefault="001E6EE1" w:rsidP="0091184F">
      <w:pPr>
        <w:pStyle w:val="Heading9"/>
        <w:rPr>
          <w:rFonts w:ascii="Arial" w:hAnsi="Arial" w:cs="Arial"/>
          <w:color w:val="000000"/>
          <w:shd w:val="clear" w:color="auto" w:fill="FFFFFF"/>
        </w:rPr>
      </w:pPr>
      <w:bookmarkStart w:id="61" w:name="_Toc399334876"/>
      <w:r w:rsidRPr="00CE5387">
        <w:lastRenderedPageBreak/>
        <w:t>Table 3.6. Patient characteristics of true positives and false negative cases following application of the HITSNS and LAS triage rules.</w:t>
      </w:r>
      <w:bookmarkEnd w:id="61"/>
    </w:p>
    <w:tbl>
      <w:tblPr>
        <w:tblStyle w:val="LightShading1"/>
        <w:tblW w:w="5000" w:type="pct"/>
        <w:tblLook w:val="06A0" w:firstRow="1" w:lastRow="0" w:firstColumn="1" w:lastColumn="0" w:noHBand="1" w:noVBand="1"/>
      </w:tblPr>
      <w:tblGrid>
        <w:gridCol w:w="4467"/>
        <w:gridCol w:w="2439"/>
        <w:gridCol w:w="1816"/>
        <w:gridCol w:w="864"/>
        <w:gridCol w:w="1958"/>
        <w:gridCol w:w="2147"/>
        <w:gridCol w:w="864"/>
        <w:gridCol w:w="231"/>
      </w:tblGrid>
      <w:tr w:rsidR="001E6EE1" w:rsidRPr="00CE5387" w:rsidTr="00BC44DA">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511" w:type="pct"/>
          </w:tcPr>
          <w:p w:rsidR="001E6EE1" w:rsidRPr="00CE5387" w:rsidRDefault="001E6EE1" w:rsidP="00BC44DA">
            <w:pPr>
              <w:pStyle w:val="NoSpacing"/>
            </w:pPr>
          </w:p>
        </w:tc>
        <w:tc>
          <w:tcPr>
            <w:tcW w:w="1439" w:type="pct"/>
            <w:gridSpan w:val="2"/>
          </w:tcPr>
          <w:p w:rsidR="001E6EE1" w:rsidRPr="00CE5387" w:rsidRDefault="001E6EE1" w:rsidP="00BC44DA">
            <w:pPr>
              <w:pStyle w:val="NoSpacing"/>
              <w:jc w:val="center"/>
              <w:cnfStyle w:val="100000000000" w:firstRow="1" w:lastRow="0" w:firstColumn="0" w:lastColumn="0" w:oddVBand="0" w:evenVBand="0" w:oddHBand="0" w:evenHBand="0" w:firstRowFirstColumn="0" w:firstRowLastColumn="0" w:lastRowFirstColumn="0" w:lastRowLastColumn="0"/>
              <w:rPr>
                <w:b w:val="0"/>
              </w:rPr>
            </w:pPr>
            <w:r w:rsidRPr="00CE5387">
              <w:t>HITSNS triage rule</w:t>
            </w:r>
          </w:p>
        </w:tc>
        <w:tc>
          <w:tcPr>
            <w:tcW w:w="292" w:type="pct"/>
          </w:tcPr>
          <w:p w:rsidR="001E6EE1" w:rsidRPr="00CE5387" w:rsidRDefault="001E6EE1" w:rsidP="00BC44DA">
            <w:pPr>
              <w:pStyle w:val="NoSpacing"/>
              <w:jc w:val="center"/>
              <w:cnfStyle w:val="100000000000" w:firstRow="1" w:lastRow="0" w:firstColumn="0" w:lastColumn="0" w:oddVBand="0" w:evenVBand="0" w:oddHBand="0" w:evenHBand="0" w:firstRowFirstColumn="0" w:firstRowLastColumn="0" w:lastRowFirstColumn="0" w:lastRowLastColumn="0"/>
              <w:rPr>
                <w:b w:val="0"/>
              </w:rPr>
            </w:pPr>
          </w:p>
        </w:tc>
        <w:tc>
          <w:tcPr>
            <w:tcW w:w="1388" w:type="pct"/>
            <w:gridSpan w:val="2"/>
          </w:tcPr>
          <w:p w:rsidR="001E6EE1" w:rsidRPr="00CE5387" w:rsidRDefault="001E6EE1" w:rsidP="00BC44DA">
            <w:pPr>
              <w:pStyle w:val="NoSpacing"/>
              <w:jc w:val="center"/>
              <w:cnfStyle w:val="100000000000" w:firstRow="1" w:lastRow="0" w:firstColumn="0" w:lastColumn="0" w:oddVBand="0" w:evenVBand="0" w:oddHBand="0" w:evenHBand="0" w:firstRowFirstColumn="0" w:firstRowLastColumn="0" w:lastRowFirstColumn="0" w:lastRowLastColumn="0"/>
              <w:rPr>
                <w:b w:val="0"/>
              </w:rPr>
            </w:pPr>
            <w:r w:rsidRPr="00CE5387">
              <w:t>LAS triage rule</w:t>
            </w:r>
          </w:p>
        </w:tc>
        <w:tc>
          <w:tcPr>
            <w:tcW w:w="292" w:type="pct"/>
          </w:tcPr>
          <w:p w:rsidR="001E6EE1" w:rsidRPr="00CE5387" w:rsidRDefault="001E6EE1" w:rsidP="00BC44DA">
            <w:pPr>
              <w:pStyle w:val="NoSpacing"/>
              <w:jc w:val="center"/>
              <w:cnfStyle w:val="100000000000" w:firstRow="1" w:lastRow="0" w:firstColumn="0" w:lastColumn="0" w:oddVBand="0" w:evenVBand="0" w:oddHBand="0" w:evenHBand="0" w:firstRowFirstColumn="0" w:firstRowLastColumn="0" w:lastRowFirstColumn="0" w:lastRowLastColumn="0"/>
              <w:rPr>
                <w:b w:val="0"/>
              </w:rPr>
            </w:pPr>
          </w:p>
        </w:tc>
        <w:tc>
          <w:tcPr>
            <w:tcW w:w="78" w:type="pct"/>
          </w:tcPr>
          <w:p w:rsidR="001E6EE1" w:rsidRPr="00CE5387" w:rsidRDefault="001E6EE1" w:rsidP="00BC44DA">
            <w:pPr>
              <w:pStyle w:val="NoSpacing"/>
              <w:jc w:val="center"/>
              <w:cnfStyle w:val="100000000000" w:firstRow="1" w:lastRow="0" w:firstColumn="0" w:lastColumn="0" w:oddVBand="0" w:evenVBand="0" w:oddHBand="0" w:evenHBand="0" w:firstRowFirstColumn="0" w:firstRowLastColumn="0" w:lastRowFirstColumn="0" w:lastRowLastColumn="0"/>
              <w:rPr>
                <w:b w:val="0"/>
              </w:rPr>
            </w:pPr>
          </w:p>
        </w:tc>
      </w:tr>
      <w:tr w:rsidR="001E6EE1" w:rsidRPr="00CE5387" w:rsidTr="00BC44DA">
        <w:trPr>
          <w:trHeight w:val="567"/>
        </w:trPr>
        <w:tc>
          <w:tcPr>
            <w:cnfStyle w:val="001000000000" w:firstRow="0" w:lastRow="0" w:firstColumn="1" w:lastColumn="0" w:oddVBand="0" w:evenVBand="0" w:oddHBand="0" w:evenHBand="0" w:firstRowFirstColumn="0" w:firstRowLastColumn="0" w:lastRowFirstColumn="0" w:lastRowLastColumn="0"/>
            <w:tcW w:w="1511" w:type="pct"/>
          </w:tcPr>
          <w:p w:rsidR="001E6EE1" w:rsidRPr="00CE5387" w:rsidRDefault="001E6EE1" w:rsidP="00BC44DA">
            <w:pPr>
              <w:pStyle w:val="NoSpacing"/>
            </w:pPr>
          </w:p>
        </w:tc>
        <w:tc>
          <w:tcPr>
            <w:tcW w:w="825"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 xml:space="preserve">True positives </w:t>
            </w:r>
          </w:p>
        </w:tc>
        <w:tc>
          <w:tcPr>
            <w:tcW w:w="614"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 xml:space="preserve">False negatives </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 xml:space="preserve">  p-value</w:t>
            </w:r>
          </w:p>
        </w:tc>
        <w:tc>
          <w:tcPr>
            <w:tcW w:w="66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 xml:space="preserve">True positives </w:t>
            </w:r>
          </w:p>
        </w:tc>
        <w:tc>
          <w:tcPr>
            <w:tcW w:w="726"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 xml:space="preserve"> False negatives </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p-value</w:t>
            </w:r>
          </w:p>
        </w:tc>
        <w:tc>
          <w:tcPr>
            <w:tcW w:w="78"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rPr>
                <w:b/>
              </w:rPr>
            </w:pPr>
          </w:p>
        </w:tc>
      </w:tr>
      <w:tr w:rsidR="001E6EE1" w:rsidRPr="00CE5387" w:rsidTr="00BC44DA">
        <w:trPr>
          <w:trHeight w:val="567"/>
        </w:trPr>
        <w:tc>
          <w:tcPr>
            <w:cnfStyle w:val="001000000000" w:firstRow="0" w:lastRow="0" w:firstColumn="1" w:lastColumn="0" w:oddVBand="0" w:evenVBand="0" w:oddHBand="0" w:evenHBand="0" w:firstRowFirstColumn="0" w:firstRowLastColumn="0" w:lastRowFirstColumn="0" w:lastRowLastColumn="0"/>
            <w:tcW w:w="1511" w:type="pct"/>
          </w:tcPr>
          <w:p w:rsidR="001E6EE1" w:rsidRPr="00CE5387" w:rsidRDefault="001E6EE1" w:rsidP="00BC44DA">
            <w:pPr>
              <w:pStyle w:val="NoSpacing"/>
              <w:rPr>
                <w:b w:val="0"/>
              </w:rPr>
            </w:pPr>
            <w:r w:rsidRPr="00CE5387">
              <w:rPr>
                <w:b w:val="0"/>
              </w:rPr>
              <w:t>Number of Patients</w:t>
            </w:r>
          </w:p>
        </w:tc>
        <w:tc>
          <w:tcPr>
            <w:tcW w:w="825"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1,801</w:t>
            </w:r>
          </w:p>
        </w:tc>
        <w:tc>
          <w:tcPr>
            <w:tcW w:w="614"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3,724</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c>
          <w:tcPr>
            <w:tcW w:w="66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2,461</w:t>
            </w:r>
          </w:p>
        </w:tc>
        <w:tc>
          <w:tcPr>
            <w:tcW w:w="726"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3,064</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c>
          <w:tcPr>
            <w:tcW w:w="78"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r>
      <w:tr w:rsidR="001E6EE1" w:rsidRPr="00CE5387" w:rsidTr="00BC44DA">
        <w:trPr>
          <w:trHeight w:val="567"/>
        </w:trPr>
        <w:tc>
          <w:tcPr>
            <w:cnfStyle w:val="001000000000" w:firstRow="0" w:lastRow="0" w:firstColumn="1" w:lastColumn="0" w:oddVBand="0" w:evenVBand="0" w:oddHBand="0" w:evenHBand="0" w:firstRowFirstColumn="0" w:firstRowLastColumn="0" w:lastRowFirstColumn="0" w:lastRowLastColumn="0"/>
            <w:tcW w:w="1511" w:type="pct"/>
          </w:tcPr>
          <w:p w:rsidR="001E6EE1" w:rsidRPr="00CE5387" w:rsidRDefault="001E6EE1" w:rsidP="00BC44DA">
            <w:pPr>
              <w:pStyle w:val="NoSpacing"/>
              <w:rPr>
                <w:b w:val="0"/>
              </w:rPr>
            </w:pPr>
            <w:r w:rsidRPr="00CE5387">
              <w:rPr>
                <w:b w:val="0"/>
              </w:rPr>
              <w:t>Age (years, median, IQR)</w:t>
            </w:r>
          </w:p>
        </w:tc>
        <w:tc>
          <w:tcPr>
            <w:tcW w:w="825"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50.2 (31.5-74.9)</w:t>
            </w:r>
          </w:p>
        </w:tc>
        <w:tc>
          <w:tcPr>
            <w:tcW w:w="614"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59.2 (34.9-80.0)</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66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48.5 (30.6-73.8)</w:t>
            </w:r>
          </w:p>
        </w:tc>
        <w:tc>
          <w:tcPr>
            <w:tcW w:w="726"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62.9 (38.1-81.4)</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78"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r>
      <w:tr w:rsidR="001E6EE1" w:rsidRPr="00CE5387" w:rsidTr="00BC44DA">
        <w:trPr>
          <w:trHeight w:val="567"/>
        </w:trPr>
        <w:tc>
          <w:tcPr>
            <w:cnfStyle w:val="001000000000" w:firstRow="0" w:lastRow="0" w:firstColumn="1" w:lastColumn="0" w:oddVBand="0" w:evenVBand="0" w:oddHBand="0" w:evenHBand="0" w:firstRowFirstColumn="0" w:firstRowLastColumn="0" w:lastRowFirstColumn="0" w:lastRowLastColumn="0"/>
            <w:tcW w:w="1511" w:type="pct"/>
          </w:tcPr>
          <w:p w:rsidR="001E6EE1" w:rsidRPr="00CE5387" w:rsidRDefault="001E6EE1" w:rsidP="00BC44DA">
            <w:pPr>
              <w:pStyle w:val="NoSpacing"/>
              <w:rPr>
                <w:b w:val="0"/>
              </w:rPr>
            </w:pPr>
            <w:r w:rsidRPr="00CE5387">
              <w:rPr>
                <w:b w:val="0"/>
              </w:rPr>
              <w:t>Gender (male, %, 95% CI)</w:t>
            </w:r>
          </w:p>
        </w:tc>
        <w:tc>
          <w:tcPr>
            <w:tcW w:w="825"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70.6 (68.5-72.7)</w:t>
            </w:r>
          </w:p>
        </w:tc>
        <w:tc>
          <w:tcPr>
            <w:tcW w:w="614"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66.5 (65.0-68.0)</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66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71.5 (69.7-73.3)</w:t>
            </w:r>
          </w:p>
        </w:tc>
        <w:tc>
          <w:tcPr>
            <w:tcW w:w="726"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64.9 (63.2-66.7)</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78"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r>
      <w:tr w:rsidR="001E6EE1" w:rsidRPr="00CE5387" w:rsidTr="00BC44DA">
        <w:trPr>
          <w:trHeight w:val="567"/>
        </w:trPr>
        <w:tc>
          <w:tcPr>
            <w:cnfStyle w:val="001000000000" w:firstRow="0" w:lastRow="0" w:firstColumn="1" w:lastColumn="0" w:oddVBand="0" w:evenVBand="0" w:oddHBand="0" w:evenHBand="0" w:firstRowFirstColumn="0" w:firstRowLastColumn="0" w:lastRowFirstColumn="0" w:lastRowLastColumn="0"/>
            <w:tcW w:w="1511" w:type="pct"/>
          </w:tcPr>
          <w:p w:rsidR="001E6EE1" w:rsidRPr="00CE5387" w:rsidRDefault="001E6EE1" w:rsidP="00BC44DA">
            <w:pPr>
              <w:pStyle w:val="NoSpacing"/>
              <w:rPr>
                <w:b w:val="0"/>
              </w:rPr>
            </w:pPr>
            <w:r w:rsidRPr="00CE5387">
              <w:rPr>
                <w:b w:val="0"/>
              </w:rPr>
              <w:t>ISS (median, IQR)</w:t>
            </w:r>
          </w:p>
        </w:tc>
        <w:tc>
          <w:tcPr>
            <w:tcW w:w="825"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25 (16-26)</w:t>
            </w:r>
          </w:p>
        </w:tc>
        <w:tc>
          <w:tcPr>
            <w:tcW w:w="614"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21 (16-26)</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66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25 (17-29)</w:t>
            </w:r>
          </w:p>
        </w:tc>
        <w:tc>
          <w:tcPr>
            <w:tcW w:w="726"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20 (16-25)</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78"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r>
      <w:tr w:rsidR="001E6EE1" w:rsidRPr="00CE5387" w:rsidTr="00BC44DA">
        <w:trPr>
          <w:trHeight w:val="567"/>
        </w:trPr>
        <w:tc>
          <w:tcPr>
            <w:cnfStyle w:val="001000000000" w:firstRow="0" w:lastRow="0" w:firstColumn="1" w:lastColumn="0" w:oddVBand="0" w:evenVBand="0" w:oddHBand="0" w:evenHBand="0" w:firstRowFirstColumn="0" w:firstRowLastColumn="0" w:lastRowFirstColumn="0" w:lastRowLastColumn="0"/>
            <w:tcW w:w="1511" w:type="pct"/>
          </w:tcPr>
          <w:p w:rsidR="001E6EE1" w:rsidRPr="00CE5387" w:rsidRDefault="001E6EE1" w:rsidP="00BC44DA">
            <w:pPr>
              <w:pStyle w:val="NoSpacing"/>
              <w:rPr>
                <w:b w:val="0"/>
              </w:rPr>
            </w:pPr>
            <w:r w:rsidRPr="00CE5387">
              <w:rPr>
                <w:b w:val="0"/>
              </w:rPr>
              <w:t>AIS head ≥5 (%,95% CI)</w:t>
            </w:r>
          </w:p>
        </w:tc>
        <w:tc>
          <w:tcPr>
            <w:tcW w:w="825"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38.5 (36.3-40.8)</w:t>
            </w:r>
          </w:p>
        </w:tc>
        <w:tc>
          <w:tcPr>
            <w:tcW w:w="614"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31.2 (29.7-32.7)</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66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39.1 (37.2-41.0)</w:t>
            </w:r>
          </w:p>
        </w:tc>
        <w:tc>
          <w:tcPr>
            <w:tcW w:w="726"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29.2 (27.6-30.8)</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78"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r>
      <w:tr w:rsidR="001E6EE1" w:rsidRPr="00CE5387" w:rsidTr="00BC44DA">
        <w:trPr>
          <w:trHeight w:val="567"/>
        </w:trPr>
        <w:tc>
          <w:tcPr>
            <w:cnfStyle w:val="001000000000" w:firstRow="0" w:lastRow="0" w:firstColumn="1" w:lastColumn="0" w:oddVBand="0" w:evenVBand="0" w:oddHBand="0" w:evenHBand="0" w:firstRowFirstColumn="0" w:firstRowLastColumn="0" w:lastRowFirstColumn="0" w:lastRowLastColumn="0"/>
            <w:tcW w:w="1511" w:type="pct"/>
          </w:tcPr>
          <w:p w:rsidR="001E6EE1" w:rsidRPr="00CE5387" w:rsidRDefault="001E6EE1" w:rsidP="00312648">
            <w:pPr>
              <w:pStyle w:val="NoSpacing"/>
              <w:rPr>
                <w:b w:val="0"/>
              </w:rPr>
            </w:pPr>
            <w:r w:rsidRPr="00CE5387">
              <w:rPr>
                <w:b w:val="0"/>
              </w:rPr>
              <w:t>Extracranial injury AIS≥3 (%,95% CI)</w:t>
            </w:r>
          </w:p>
        </w:tc>
        <w:tc>
          <w:tcPr>
            <w:tcW w:w="825"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24.7 (22.7-26.7)</w:t>
            </w:r>
          </w:p>
        </w:tc>
        <w:tc>
          <w:tcPr>
            <w:tcW w:w="614"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27.4 (25.9-28.8)</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0.04</w:t>
            </w:r>
          </w:p>
        </w:tc>
        <w:tc>
          <w:tcPr>
            <w:tcW w:w="66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32.8 (31.0-34.7)</w:t>
            </w:r>
          </w:p>
        </w:tc>
        <w:tc>
          <w:tcPr>
            <w:tcW w:w="726"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21.4 (20.0-22.9)</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78"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r>
      <w:tr w:rsidR="001E6EE1" w:rsidRPr="00CE5387" w:rsidTr="00BC44DA">
        <w:trPr>
          <w:trHeight w:val="567"/>
        </w:trPr>
        <w:tc>
          <w:tcPr>
            <w:cnfStyle w:val="001000000000" w:firstRow="0" w:lastRow="0" w:firstColumn="1" w:lastColumn="0" w:oddVBand="0" w:evenVBand="0" w:oddHBand="0" w:evenHBand="0" w:firstRowFirstColumn="0" w:firstRowLastColumn="0" w:lastRowFirstColumn="0" w:lastRowLastColumn="0"/>
            <w:tcW w:w="1511" w:type="pct"/>
          </w:tcPr>
          <w:p w:rsidR="001E6EE1" w:rsidRPr="00CE5387" w:rsidRDefault="001E6EE1" w:rsidP="00BC44DA">
            <w:pPr>
              <w:pStyle w:val="NoSpacing"/>
              <w:rPr>
                <w:b w:val="0"/>
              </w:rPr>
            </w:pPr>
            <w:r w:rsidRPr="00CE5387">
              <w:rPr>
                <w:b w:val="0"/>
              </w:rPr>
              <w:t>Falls &lt;2m (%, 95% CI)</w:t>
            </w:r>
          </w:p>
        </w:tc>
        <w:tc>
          <w:tcPr>
            <w:tcW w:w="825"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32.0 (29.8-34.1)</w:t>
            </w:r>
          </w:p>
        </w:tc>
        <w:tc>
          <w:tcPr>
            <w:tcW w:w="614"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40.1 (38.5-41.7)</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66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28.1 (26.3-29.9)</w:t>
            </w:r>
          </w:p>
        </w:tc>
        <w:tc>
          <w:tcPr>
            <w:tcW w:w="726"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44.9 (43.2-46.7)</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78"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r>
      <w:tr w:rsidR="001E6EE1" w:rsidRPr="00CE5387" w:rsidTr="00BC44DA">
        <w:trPr>
          <w:trHeight w:val="567"/>
        </w:trPr>
        <w:tc>
          <w:tcPr>
            <w:cnfStyle w:val="001000000000" w:firstRow="0" w:lastRow="0" w:firstColumn="1" w:lastColumn="0" w:oddVBand="0" w:evenVBand="0" w:oddHBand="0" w:evenHBand="0" w:firstRowFirstColumn="0" w:firstRowLastColumn="0" w:lastRowFirstColumn="0" w:lastRowLastColumn="0"/>
            <w:tcW w:w="1511" w:type="pct"/>
          </w:tcPr>
          <w:p w:rsidR="001E6EE1" w:rsidRPr="00CE5387" w:rsidRDefault="001E6EE1" w:rsidP="00BC44DA">
            <w:pPr>
              <w:pStyle w:val="NoSpacing"/>
              <w:rPr>
                <w:b w:val="0"/>
              </w:rPr>
            </w:pPr>
            <w:r w:rsidRPr="00CE5387">
              <w:rPr>
                <w:b w:val="0"/>
              </w:rPr>
              <w:t>Prehospital GCS (median, IQR)</w:t>
            </w:r>
          </w:p>
        </w:tc>
        <w:tc>
          <w:tcPr>
            <w:tcW w:w="825"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10 (6-12)</w:t>
            </w:r>
          </w:p>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c>
          <w:tcPr>
            <w:tcW w:w="614"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15 (14-15)</w:t>
            </w:r>
          </w:p>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66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9 (5-13)</w:t>
            </w:r>
          </w:p>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c>
          <w:tcPr>
            <w:tcW w:w="726"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15 (14-15)</w:t>
            </w:r>
          </w:p>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78"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r>
      <w:tr w:rsidR="001E6EE1" w:rsidRPr="00CE5387" w:rsidTr="00BC44DA">
        <w:trPr>
          <w:trHeight w:val="567"/>
        </w:trPr>
        <w:tc>
          <w:tcPr>
            <w:cnfStyle w:val="001000000000" w:firstRow="0" w:lastRow="0" w:firstColumn="1" w:lastColumn="0" w:oddVBand="0" w:evenVBand="0" w:oddHBand="0" w:evenHBand="0" w:firstRowFirstColumn="0" w:firstRowLastColumn="0" w:lastRowFirstColumn="0" w:lastRowLastColumn="0"/>
            <w:tcW w:w="1511" w:type="pct"/>
          </w:tcPr>
          <w:p w:rsidR="001E6EE1" w:rsidRPr="00CE5387" w:rsidRDefault="001E6EE1" w:rsidP="00BC44DA">
            <w:pPr>
              <w:pStyle w:val="NoSpacing"/>
              <w:rPr>
                <w:b w:val="0"/>
              </w:rPr>
            </w:pPr>
            <w:r w:rsidRPr="00CE5387">
              <w:rPr>
                <w:b w:val="0"/>
              </w:rPr>
              <w:t>Prehospital hypotension (%, 95% CI)</w:t>
            </w:r>
          </w:p>
        </w:tc>
        <w:tc>
          <w:tcPr>
            <w:tcW w:w="825"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1.4</w:t>
            </w:r>
            <w:r w:rsidRPr="00CE5387">
              <w:rPr>
                <w:b/>
              </w:rPr>
              <w:t xml:space="preserve"> </w:t>
            </w:r>
            <w:r w:rsidRPr="00CE5387">
              <w:t>(0.8-1.9)</w:t>
            </w:r>
          </w:p>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c>
          <w:tcPr>
            <w:tcW w:w="614"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5.3 (4.6-6.0)</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66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7.0 (5.9-8.0)</w:t>
            </w:r>
          </w:p>
        </w:tc>
        <w:tc>
          <w:tcPr>
            <w:tcW w:w="726"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1.5 (1.1-2.0)</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78"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r>
      <w:tr w:rsidR="001E6EE1" w:rsidRPr="00CE5387" w:rsidTr="00BC44DA">
        <w:trPr>
          <w:trHeight w:val="567"/>
        </w:trPr>
        <w:tc>
          <w:tcPr>
            <w:cnfStyle w:val="001000000000" w:firstRow="0" w:lastRow="0" w:firstColumn="1" w:lastColumn="0" w:oddVBand="0" w:evenVBand="0" w:oddHBand="0" w:evenHBand="0" w:firstRowFirstColumn="0" w:firstRowLastColumn="0" w:lastRowFirstColumn="0" w:lastRowLastColumn="0"/>
            <w:tcW w:w="1511" w:type="pct"/>
          </w:tcPr>
          <w:p w:rsidR="001E6EE1" w:rsidRPr="00CE5387" w:rsidRDefault="001E6EE1" w:rsidP="00BC44DA">
            <w:pPr>
              <w:pStyle w:val="NoSpacing"/>
              <w:rPr>
                <w:b w:val="0"/>
              </w:rPr>
            </w:pPr>
            <w:r w:rsidRPr="00CE5387">
              <w:rPr>
                <w:b w:val="0"/>
              </w:rPr>
              <w:t>Prehospital hypoxia  (%, 95% CI)</w:t>
            </w:r>
          </w:p>
        </w:tc>
        <w:tc>
          <w:tcPr>
            <w:tcW w:w="825"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13.9 (12.2-15.6)</w:t>
            </w:r>
          </w:p>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c>
          <w:tcPr>
            <w:tcW w:w="614"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14.5 (13.3-15.7)</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0.55</w:t>
            </w:r>
          </w:p>
        </w:tc>
        <w:tc>
          <w:tcPr>
            <w:tcW w:w="66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20.0 (18.3-21.8)</w:t>
            </w:r>
          </w:p>
        </w:tc>
        <w:tc>
          <w:tcPr>
            <w:tcW w:w="726"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9.8 (8.7-10.9)</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78"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r>
      <w:tr w:rsidR="001E6EE1" w:rsidRPr="00CE5387" w:rsidTr="00BC44DA">
        <w:trPr>
          <w:trHeight w:val="567"/>
        </w:trPr>
        <w:tc>
          <w:tcPr>
            <w:cnfStyle w:val="001000000000" w:firstRow="0" w:lastRow="0" w:firstColumn="1" w:lastColumn="0" w:oddVBand="0" w:evenVBand="0" w:oddHBand="0" w:evenHBand="0" w:firstRowFirstColumn="0" w:firstRowLastColumn="0" w:lastRowFirstColumn="0" w:lastRowLastColumn="0"/>
            <w:tcW w:w="1511" w:type="pct"/>
          </w:tcPr>
          <w:p w:rsidR="001E6EE1" w:rsidRPr="00CE5387" w:rsidRDefault="001E6EE1" w:rsidP="00BC44DA">
            <w:pPr>
              <w:pStyle w:val="NoSpacing"/>
              <w:rPr>
                <w:b w:val="0"/>
              </w:rPr>
            </w:pPr>
            <w:r w:rsidRPr="00CE5387">
              <w:rPr>
                <w:b w:val="0"/>
              </w:rPr>
              <w:t xml:space="preserve">Mortality (%, 95% CI)* </w:t>
            </w:r>
          </w:p>
          <w:p w:rsidR="001E6EE1" w:rsidRPr="00CE5387" w:rsidRDefault="001E6EE1" w:rsidP="00BC44DA">
            <w:pPr>
              <w:pStyle w:val="NoSpacing"/>
              <w:rPr>
                <w:b w:val="0"/>
              </w:rPr>
            </w:pPr>
          </w:p>
        </w:tc>
        <w:tc>
          <w:tcPr>
            <w:tcW w:w="825"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24.3 (22.1-26.4)</w:t>
            </w:r>
          </w:p>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[n=1,550]</w:t>
            </w:r>
          </w:p>
        </w:tc>
        <w:tc>
          <w:tcPr>
            <w:tcW w:w="614"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22.1 (20.7-23.5)</w:t>
            </w:r>
          </w:p>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[n=3,363]</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0.1</w:t>
            </w:r>
          </w:p>
        </w:tc>
        <w:tc>
          <w:tcPr>
            <w:tcW w:w="66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29.4 (27.4-31.3)</w:t>
            </w:r>
          </w:p>
        </w:tc>
        <w:tc>
          <w:tcPr>
            <w:tcW w:w="726"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17.7 (16.3-19.1)</w:t>
            </w:r>
          </w:p>
        </w:tc>
        <w:tc>
          <w:tcPr>
            <w:tcW w:w="292"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r w:rsidRPr="00CE5387">
              <w:t>&lt;0.001</w:t>
            </w:r>
          </w:p>
        </w:tc>
        <w:tc>
          <w:tcPr>
            <w:tcW w:w="78" w:type="pct"/>
          </w:tcPr>
          <w:p w:rsidR="001E6EE1" w:rsidRPr="00CE5387" w:rsidRDefault="001E6EE1" w:rsidP="00BC44DA">
            <w:pPr>
              <w:pStyle w:val="NoSpacing"/>
              <w:jc w:val="center"/>
              <w:cnfStyle w:val="000000000000" w:firstRow="0" w:lastRow="0" w:firstColumn="0" w:lastColumn="0" w:oddVBand="0" w:evenVBand="0" w:oddHBand="0" w:evenHBand="0" w:firstRowFirstColumn="0" w:firstRowLastColumn="0" w:lastRowFirstColumn="0" w:lastRowLastColumn="0"/>
            </w:pPr>
          </w:p>
        </w:tc>
      </w:tr>
    </w:tbl>
    <w:p w:rsidR="001E6EE1" w:rsidRPr="00CE5387" w:rsidRDefault="001E6EE1" w:rsidP="001E6EE1">
      <w:pPr>
        <w:rPr>
          <w:sz w:val="20"/>
          <w:szCs w:val="20"/>
        </w:rPr>
        <w:sectPr w:rsidR="001E6EE1" w:rsidRPr="00CE5387" w:rsidSect="002D739D">
          <w:pgSz w:w="16838" w:h="11906" w:orient="landscape"/>
          <w:pgMar w:top="2268" w:right="1134" w:bottom="1134" w:left="1134" w:header="709" w:footer="709" w:gutter="0"/>
          <w:cols w:space="708"/>
          <w:docGrid w:linePitch="360"/>
        </w:sectPr>
      </w:pPr>
      <w:r w:rsidRPr="00CE5387">
        <w:rPr>
          <w:sz w:val="20"/>
          <w:szCs w:val="20"/>
        </w:rPr>
        <w:t xml:space="preserve"> </w:t>
      </w:r>
    </w:p>
    <w:p w:rsidR="001E6EE1" w:rsidRPr="00CE5387" w:rsidRDefault="001E6EE1" w:rsidP="0091184F">
      <w:pPr>
        <w:pStyle w:val="Heading9"/>
      </w:pPr>
      <w:bookmarkStart w:id="62" w:name="_Toc399334877"/>
      <w:r w:rsidRPr="00CE5387">
        <w:lastRenderedPageBreak/>
        <w:t xml:space="preserve">Table 3.7. The </w:t>
      </w:r>
      <w:r w:rsidR="002A27C1" w:rsidRPr="00CE5387">
        <w:t xml:space="preserve">association of </w:t>
      </w:r>
      <w:r w:rsidRPr="00CE5387">
        <w:t xml:space="preserve">presenting prehospital GCS </w:t>
      </w:r>
      <w:r w:rsidR="002A27C1" w:rsidRPr="00CE5387">
        <w:t>with</w:t>
      </w:r>
      <w:r w:rsidRPr="00CE5387">
        <w:t xml:space="preserve"> head</w:t>
      </w:r>
      <w:r w:rsidR="0091184F" w:rsidRPr="00CE5387">
        <w:t xml:space="preserve"> region </w:t>
      </w:r>
      <w:r w:rsidR="002A27C1" w:rsidRPr="00CE5387">
        <w:t>AIS</w:t>
      </w:r>
      <w:r w:rsidR="0091184F" w:rsidRPr="00CE5387">
        <w:t xml:space="preserve"> injury severi</w:t>
      </w:r>
      <w:r w:rsidR="002A27C1" w:rsidRPr="00CE5387">
        <w:t>t</w:t>
      </w:r>
      <w:r w:rsidR="0091184F" w:rsidRPr="00CE5387">
        <w:t>y score</w:t>
      </w:r>
      <w:r w:rsidR="002A27C1" w:rsidRPr="00CE5387">
        <w:t>s</w:t>
      </w:r>
      <w:bookmarkEnd w:id="62"/>
      <w:r w:rsidRPr="00CE5387">
        <w:t xml:space="preserve"> </w:t>
      </w:r>
    </w:p>
    <w:tbl>
      <w:tblPr>
        <w:tblW w:w="5000" w:type="pct"/>
        <w:tblLook w:val="04A0" w:firstRow="1" w:lastRow="0" w:firstColumn="1" w:lastColumn="0" w:noHBand="0" w:noVBand="1"/>
      </w:tblPr>
      <w:tblGrid>
        <w:gridCol w:w="2536"/>
        <w:gridCol w:w="290"/>
        <w:gridCol w:w="973"/>
        <w:gridCol w:w="1027"/>
        <w:gridCol w:w="973"/>
        <w:gridCol w:w="973"/>
        <w:gridCol w:w="973"/>
        <w:gridCol w:w="975"/>
      </w:tblGrid>
      <w:tr w:rsidR="001E6EE1" w:rsidRPr="00CE5387" w:rsidTr="00BC44DA">
        <w:trPr>
          <w:trHeight w:val="644"/>
        </w:trPr>
        <w:tc>
          <w:tcPr>
            <w:tcW w:w="1454" w:type="pct"/>
            <w:tcBorders>
              <w:top w:val="single" w:sz="8" w:space="0" w:color="auto"/>
              <w:left w:val="nil"/>
              <w:bottom w:val="single" w:sz="4" w:space="0" w:color="auto"/>
              <w:right w:val="nil"/>
            </w:tcBorders>
            <w:shd w:val="clear" w:color="auto" w:fill="auto"/>
            <w:hideMark/>
          </w:tcPr>
          <w:p w:rsidR="001E6EE1" w:rsidRPr="00CE5387" w:rsidRDefault="001E6EE1" w:rsidP="00BC44DA">
            <w:pPr>
              <w:rPr>
                <w:rFonts w:eastAsia="Times New Roman"/>
                <w:b/>
                <w:bCs/>
                <w:color w:val="000000"/>
                <w:lang w:eastAsia="en-GB"/>
              </w:rPr>
            </w:pPr>
          </w:p>
        </w:tc>
        <w:tc>
          <w:tcPr>
            <w:tcW w:w="166" w:type="pct"/>
            <w:tcBorders>
              <w:top w:val="single" w:sz="8" w:space="0" w:color="auto"/>
              <w:left w:val="nil"/>
              <w:bottom w:val="single" w:sz="8" w:space="0" w:color="000000"/>
              <w:right w:val="nil"/>
            </w:tcBorders>
            <w:shd w:val="clear" w:color="auto" w:fill="auto"/>
            <w:hideMark/>
          </w:tcPr>
          <w:p w:rsidR="001E6EE1" w:rsidRPr="00CE5387" w:rsidRDefault="001E6EE1" w:rsidP="00BC44DA">
            <w:pPr>
              <w:rPr>
                <w:rFonts w:eastAsia="Times New Roman"/>
                <w:b/>
                <w:bCs/>
                <w:color w:val="000000"/>
                <w:lang w:eastAsia="en-GB"/>
              </w:rPr>
            </w:pPr>
          </w:p>
        </w:tc>
        <w:tc>
          <w:tcPr>
            <w:tcW w:w="3380" w:type="pct"/>
            <w:gridSpan w:val="6"/>
            <w:tcBorders>
              <w:top w:val="single" w:sz="8" w:space="0" w:color="auto"/>
              <w:left w:val="nil"/>
              <w:bottom w:val="single" w:sz="8" w:space="0" w:color="000000"/>
              <w:right w:val="nil"/>
            </w:tcBorders>
            <w:shd w:val="clear" w:color="auto" w:fill="auto"/>
            <w:hideMark/>
          </w:tcPr>
          <w:p w:rsidR="001E6EE1" w:rsidRPr="00CE5387" w:rsidRDefault="001E6EE1" w:rsidP="00B346E7">
            <w:pPr>
              <w:jc w:val="center"/>
              <w:rPr>
                <w:rFonts w:eastAsia="Times New Roman"/>
                <w:b/>
                <w:bCs/>
                <w:color w:val="000000"/>
                <w:lang w:eastAsia="en-GB"/>
              </w:rPr>
            </w:pPr>
            <w:r w:rsidRPr="00CE5387">
              <w:rPr>
                <w:rFonts w:eastAsia="Times New Roman"/>
                <w:b/>
                <w:bCs/>
                <w:color w:val="000000"/>
                <w:lang w:eastAsia="en-GB"/>
              </w:rPr>
              <w:t xml:space="preserve">Head region </w:t>
            </w:r>
            <w:r w:rsidR="00B346E7" w:rsidRPr="00CE5387">
              <w:rPr>
                <w:rFonts w:eastAsia="Times New Roman"/>
                <w:b/>
                <w:bCs/>
                <w:color w:val="000000"/>
                <w:lang w:eastAsia="en-GB"/>
              </w:rPr>
              <w:t>AIS</w:t>
            </w:r>
            <w:r w:rsidRPr="00CE5387">
              <w:rPr>
                <w:rFonts w:eastAsia="Times New Roman"/>
                <w:b/>
                <w:bCs/>
                <w:color w:val="000000"/>
                <w:lang w:eastAsia="en-GB"/>
              </w:rPr>
              <w:t xml:space="preserve"> Injury </w:t>
            </w:r>
            <w:r w:rsidR="00B346E7" w:rsidRPr="00CE5387">
              <w:rPr>
                <w:rFonts w:eastAsia="Times New Roman"/>
                <w:b/>
                <w:bCs/>
                <w:color w:val="000000"/>
                <w:lang w:eastAsia="en-GB"/>
              </w:rPr>
              <w:t xml:space="preserve">Severity </w:t>
            </w:r>
            <w:r w:rsidRPr="00CE5387">
              <w:rPr>
                <w:rFonts w:eastAsia="Times New Roman"/>
                <w:b/>
                <w:bCs/>
                <w:color w:val="000000"/>
                <w:lang w:eastAsia="en-GB"/>
              </w:rPr>
              <w:t>Score</w:t>
            </w:r>
          </w:p>
        </w:tc>
      </w:tr>
      <w:tr w:rsidR="001E6EE1" w:rsidRPr="00CE5387" w:rsidTr="00BC44DA">
        <w:trPr>
          <w:trHeight w:val="644"/>
        </w:trPr>
        <w:tc>
          <w:tcPr>
            <w:tcW w:w="1454" w:type="pct"/>
            <w:tcBorders>
              <w:top w:val="single" w:sz="8" w:space="0" w:color="auto"/>
              <w:left w:val="nil"/>
              <w:bottom w:val="single" w:sz="4" w:space="0" w:color="auto"/>
              <w:right w:val="nil"/>
            </w:tcBorders>
            <w:shd w:val="clear" w:color="auto" w:fill="auto"/>
            <w:hideMark/>
          </w:tcPr>
          <w:p w:rsidR="001E6EE1" w:rsidRPr="00CE5387" w:rsidRDefault="001E6EE1" w:rsidP="00BC44DA">
            <w:pPr>
              <w:rPr>
                <w:rFonts w:eastAsia="Times New Roman"/>
                <w:b/>
                <w:bCs/>
                <w:color w:val="000000"/>
                <w:lang w:eastAsia="en-GB"/>
              </w:rPr>
            </w:pPr>
            <w:r w:rsidRPr="00CE5387">
              <w:rPr>
                <w:rFonts w:eastAsia="Times New Roman"/>
                <w:b/>
                <w:bCs/>
                <w:color w:val="000000"/>
                <w:lang w:eastAsia="en-GB"/>
              </w:rPr>
              <w:t>Presenting</w:t>
            </w:r>
          </w:p>
          <w:p w:rsidR="001E6EE1" w:rsidRPr="00CE5387" w:rsidRDefault="001E6EE1" w:rsidP="00BC44DA">
            <w:pPr>
              <w:rPr>
                <w:rFonts w:eastAsia="Times New Roman"/>
                <w:b/>
                <w:bCs/>
                <w:color w:val="000000"/>
                <w:lang w:eastAsia="en-GB"/>
              </w:rPr>
            </w:pPr>
            <w:r w:rsidRPr="00CE5387">
              <w:rPr>
                <w:rFonts w:eastAsia="Times New Roman"/>
                <w:b/>
                <w:bCs/>
                <w:color w:val="000000"/>
                <w:lang w:eastAsia="en-GB"/>
              </w:rPr>
              <w:t>TBI severity</w:t>
            </w:r>
          </w:p>
        </w:tc>
        <w:tc>
          <w:tcPr>
            <w:tcW w:w="166" w:type="pct"/>
            <w:tcBorders>
              <w:top w:val="single" w:sz="8" w:space="0" w:color="auto"/>
              <w:left w:val="nil"/>
              <w:bottom w:val="single" w:sz="8" w:space="0" w:color="000000"/>
              <w:right w:val="nil"/>
            </w:tcBorders>
            <w:shd w:val="clear" w:color="auto" w:fill="auto"/>
            <w:hideMark/>
          </w:tcPr>
          <w:p w:rsidR="001E6EE1" w:rsidRPr="00CE5387" w:rsidRDefault="001E6EE1" w:rsidP="00BC44DA">
            <w:pPr>
              <w:rPr>
                <w:rFonts w:eastAsia="Times New Roman"/>
                <w:b/>
                <w:bCs/>
                <w:color w:val="000000"/>
                <w:lang w:eastAsia="en-GB"/>
              </w:rPr>
            </w:pPr>
            <w:r w:rsidRPr="00CE5387">
              <w:rPr>
                <w:rFonts w:eastAsia="Times New Roman"/>
                <w:b/>
                <w:bCs/>
                <w:color w:val="000000"/>
                <w:lang w:eastAsia="en-GB"/>
              </w:rPr>
              <w:t> </w:t>
            </w:r>
          </w:p>
        </w:tc>
        <w:tc>
          <w:tcPr>
            <w:tcW w:w="558" w:type="pct"/>
            <w:tcBorders>
              <w:top w:val="single" w:sz="8" w:space="0" w:color="auto"/>
              <w:left w:val="nil"/>
              <w:bottom w:val="single" w:sz="8" w:space="0" w:color="000000"/>
              <w:right w:val="nil"/>
            </w:tcBorders>
            <w:shd w:val="clear" w:color="auto" w:fill="auto"/>
            <w:hideMark/>
          </w:tcPr>
          <w:p w:rsidR="001E6EE1" w:rsidRPr="00CE5387" w:rsidRDefault="001E6EE1" w:rsidP="00B346E7">
            <w:pPr>
              <w:jc w:val="center"/>
              <w:rPr>
                <w:rFonts w:eastAsia="Times New Roman"/>
                <w:b/>
                <w:bCs/>
                <w:color w:val="000000"/>
                <w:lang w:eastAsia="en-GB"/>
              </w:rPr>
            </w:pPr>
            <w:r w:rsidRPr="00CE5387">
              <w:rPr>
                <w:rFonts w:eastAsia="Times New Roman"/>
                <w:b/>
                <w:bCs/>
                <w:color w:val="000000"/>
                <w:lang w:eastAsia="en-GB"/>
              </w:rPr>
              <w:t>≥1</w:t>
            </w:r>
          </w:p>
        </w:tc>
        <w:tc>
          <w:tcPr>
            <w:tcW w:w="589" w:type="pct"/>
            <w:tcBorders>
              <w:top w:val="single" w:sz="8" w:space="0" w:color="auto"/>
              <w:left w:val="nil"/>
              <w:bottom w:val="single" w:sz="8" w:space="0" w:color="000000"/>
              <w:right w:val="nil"/>
            </w:tcBorders>
            <w:shd w:val="clear" w:color="auto" w:fill="auto"/>
            <w:hideMark/>
          </w:tcPr>
          <w:p w:rsidR="001E6EE1" w:rsidRPr="00CE5387" w:rsidRDefault="001E6EE1" w:rsidP="00B346E7">
            <w:pPr>
              <w:jc w:val="center"/>
              <w:rPr>
                <w:rFonts w:eastAsia="Times New Roman"/>
                <w:b/>
                <w:bCs/>
                <w:color w:val="000000"/>
                <w:lang w:eastAsia="en-GB"/>
              </w:rPr>
            </w:pPr>
            <w:r w:rsidRPr="00CE5387">
              <w:rPr>
                <w:rFonts w:eastAsia="Times New Roman"/>
                <w:b/>
                <w:bCs/>
                <w:color w:val="000000"/>
                <w:lang w:eastAsia="en-GB"/>
              </w:rPr>
              <w:t>≥2</w:t>
            </w:r>
          </w:p>
        </w:tc>
        <w:tc>
          <w:tcPr>
            <w:tcW w:w="558" w:type="pct"/>
            <w:tcBorders>
              <w:top w:val="single" w:sz="8" w:space="0" w:color="auto"/>
              <w:left w:val="nil"/>
              <w:bottom w:val="single" w:sz="8" w:space="0" w:color="000000"/>
              <w:right w:val="nil"/>
            </w:tcBorders>
            <w:shd w:val="clear" w:color="auto" w:fill="auto"/>
            <w:hideMark/>
          </w:tcPr>
          <w:p w:rsidR="001E6EE1" w:rsidRPr="00CE5387" w:rsidRDefault="001E6EE1" w:rsidP="00B346E7">
            <w:pPr>
              <w:jc w:val="center"/>
              <w:rPr>
                <w:rFonts w:eastAsia="Times New Roman"/>
                <w:b/>
                <w:bCs/>
                <w:color w:val="000000"/>
                <w:lang w:eastAsia="en-GB"/>
              </w:rPr>
            </w:pPr>
            <w:r w:rsidRPr="00CE5387">
              <w:rPr>
                <w:rFonts w:eastAsia="Times New Roman"/>
                <w:b/>
                <w:bCs/>
                <w:color w:val="000000"/>
                <w:lang w:eastAsia="en-GB"/>
              </w:rPr>
              <w:t>≥3</w:t>
            </w:r>
          </w:p>
        </w:tc>
        <w:tc>
          <w:tcPr>
            <w:tcW w:w="558" w:type="pct"/>
            <w:tcBorders>
              <w:top w:val="single" w:sz="8" w:space="0" w:color="auto"/>
              <w:left w:val="nil"/>
              <w:bottom w:val="single" w:sz="8" w:space="0" w:color="000000"/>
              <w:right w:val="nil"/>
            </w:tcBorders>
            <w:shd w:val="clear" w:color="auto" w:fill="auto"/>
            <w:hideMark/>
          </w:tcPr>
          <w:p w:rsidR="001E6EE1" w:rsidRPr="00CE5387" w:rsidRDefault="001E6EE1" w:rsidP="00B346E7">
            <w:pPr>
              <w:jc w:val="center"/>
              <w:rPr>
                <w:rFonts w:eastAsia="Times New Roman"/>
                <w:b/>
                <w:bCs/>
                <w:color w:val="000000"/>
                <w:lang w:eastAsia="en-GB"/>
              </w:rPr>
            </w:pPr>
            <w:r w:rsidRPr="00CE5387">
              <w:rPr>
                <w:rFonts w:eastAsia="Times New Roman"/>
                <w:b/>
                <w:bCs/>
                <w:color w:val="000000"/>
                <w:lang w:eastAsia="en-GB"/>
              </w:rPr>
              <w:t>≥4</w:t>
            </w:r>
          </w:p>
        </w:tc>
        <w:tc>
          <w:tcPr>
            <w:tcW w:w="558" w:type="pct"/>
            <w:tcBorders>
              <w:top w:val="single" w:sz="8" w:space="0" w:color="auto"/>
              <w:left w:val="nil"/>
              <w:bottom w:val="single" w:sz="8" w:space="0" w:color="000000"/>
              <w:right w:val="nil"/>
            </w:tcBorders>
            <w:shd w:val="clear" w:color="auto" w:fill="auto"/>
            <w:hideMark/>
          </w:tcPr>
          <w:p w:rsidR="001E6EE1" w:rsidRPr="00CE5387" w:rsidRDefault="001E6EE1" w:rsidP="00B346E7">
            <w:pPr>
              <w:jc w:val="center"/>
              <w:rPr>
                <w:rFonts w:eastAsia="Times New Roman"/>
                <w:b/>
                <w:bCs/>
                <w:color w:val="000000"/>
                <w:lang w:eastAsia="en-GB"/>
              </w:rPr>
            </w:pPr>
            <w:r w:rsidRPr="00CE5387">
              <w:rPr>
                <w:rFonts w:eastAsia="Times New Roman"/>
                <w:b/>
                <w:bCs/>
                <w:color w:val="000000"/>
                <w:lang w:eastAsia="en-GB"/>
              </w:rPr>
              <w:t>≥5</w:t>
            </w:r>
          </w:p>
        </w:tc>
        <w:tc>
          <w:tcPr>
            <w:tcW w:w="559" w:type="pct"/>
            <w:tcBorders>
              <w:top w:val="single" w:sz="8" w:space="0" w:color="auto"/>
              <w:left w:val="nil"/>
              <w:bottom w:val="single" w:sz="8" w:space="0" w:color="000000"/>
              <w:right w:val="nil"/>
            </w:tcBorders>
            <w:shd w:val="clear" w:color="auto" w:fill="auto"/>
            <w:hideMark/>
          </w:tcPr>
          <w:p w:rsidR="001E6EE1" w:rsidRPr="00CE5387" w:rsidRDefault="001E6EE1" w:rsidP="00B346E7">
            <w:pPr>
              <w:jc w:val="center"/>
              <w:rPr>
                <w:rFonts w:eastAsia="Times New Roman"/>
                <w:b/>
                <w:bCs/>
                <w:color w:val="000000"/>
                <w:lang w:eastAsia="en-GB"/>
              </w:rPr>
            </w:pPr>
            <w:r w:rsidRPr="00CE5387">
              <w:rPr>
                <w:rFonts w:eastAsia="Times New Roman"/>
                <w:b/>
                <w:bCs/>
                <w:color w:val="000000"/>
                <w:lang w:eastAsia="en-GB"/>
              </w:rPr>
              <w:t>≥6</w:t>
            </w:r>
          </w:p>
        </w:tc>
      </w:tr>
      <w:tr w:rsidR="001E6EE1" w:rsidRPr="00CE5387" w:rsidTr="00BC44DA">
        <w:trPr>
          <w:trHeight w:val="300"/>
        </w:trPr>
        <w:tc>
          <w:tcPr>
            <w:tcW w:w="1454" w:type="pct"/>
            <w:vMerge w:val="restart"/>
            <w:tcBorders>
              <w:top w:val="single" w:sz="4" w:space="0" w:color="auto"/>
              <w:left w:val="nil"/>
              <w:bottom w:val="nil"/>
              <w:right w:val="nil"/>
            </w:tcBorders>
            <w:shd w:val="clear" w:color="auto" w:fill="auto"/>
            <w:hideMark/>
          </w:tcPr>
          <w:p w:rsidR="001E6EE1" w:rsidRPr="00CE5387" w:rsidRDefault="001E6EE1" w:rsidP="00BC44DA">
            <w:pPr>
              <w:rPr>
                <w:rFonts w:eastAsia="Times New Roman"/>
                <w:color w:val="000000"/>
                <w:lang w:eastAsia="en-GB"/>
              </w:rPr>
            </w:pPr>
            <w:r w:rsidRPr="00CE5387">
              <w:rPr>
                <w:rFonts w:eastAsia="Times New Roman"/>
                <w:color w:val="000000"/>
                <w:lang w:eastAsia="en-GB"/>
              </w:rPr>
              <w:t>Severe (GCS≤8)</w:t>
            </w:r>
          </w:p>
        </w:tc>
        <w:tc>
          <w:tcPr>
            <w:tcW w:w="166" w:type="pct"/>
            <w:vMerge w:val="restar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r w:rsidRPr="00CE5387">
              <w:rPr>
                <w:rFonts w:eastAsia="Times New Roman"/>
                <w:color w:val="000000"/>
                <w:lang w:eastAsia="en-GB"/>
              </w:rPr>
              <w:t> </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2,652</w:t>
            </w:r>
          </w:p>
        </w:tc>
        <w:tc>
          <w:tcPr>
            <w:tcW w:w="58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2,570</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2,520</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2,107</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1,318</w:t>
            </w:r>
          </w:p>
        </w:tc>
        <w:tc>
          <w:tcPr>
            <w:tcW w:w="55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8</w:t>
            </w:r>
          </w:p>
        </w:tc>
      </w:tr>
      <w:tr w:rsidR="001E6EE1" w:rsidRPr="00CE5387" w:rsidTr="00BC44DA">
        <w:trPr>
          <w:trHeight w:val="300"/>
        </w:trPr>
        <w:tc>
          <w:tcPr>
            <w:tcW w:w="1454" w:type="pct"/>
            <w:vMerge/>
            <w:tcBorders>
              <w:top w:val="nil"/>
              <w:left w:val="nil"/>
              <w:bottom w:val="nil"/>
              <w:right w:val="nil"/>
            </w:tcBorders>
            <w:vAlign w:val="center"/>
            <w:hideMark/>
          </w:tcPr>
          <w:p w:rsidR="001E6EE1" w:rsidRPr="00CE5387" w:rsidRDefault="001E6EE1" w:rsidP="00BC44DA">
            <w:pPr>
              <w:rPr>
                <w:rFonts w:eastAsia="Times New Roman"/>
                <w:color w:val="000000"/>
                <w:lang w:eastAsia="en-GB"/>
              </w:rPr>
            </w:pPr>
          </w:p>
        </w:tc>
        <w:tc>
          <w:tcPr>
            <w:tcW w:w="166" w:type="pct"/>
            <w:vMerge/>
            <w:tcBorders>
              <w:top w:val="nil"/>
              <w:left w:val="nil"/>
              <w:bottom w:val="nil"/>
              <w:right w:val="nil"/>
            </w:tcBorders>
            <w:vAlign w:val="center"/>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(18.6%)</w:t>
            </w:r>
          </w:p>
        </w:tc>
        <w:tc>
          <w:tcPr>
            <w:tcW w:w="58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(20.9 %)</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(21.4%)</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(23.9%)</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(34.0%)</w:t>
            </w:r>
          </w:p>
        </w:tc>
        <w:tc>
          <w:tcPr>
            <w:tcW w:w="55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(61.5%)</w:t>
            </w:r>
          </w:p>
        </w:tc>
      </w:tr>
      <w:tr w:rsidR="001E6EE1" w:rsidRPr="00CE5387" w:rsidTr="00BC44DA">
        <w:trPr>
          <w:trHeight w:val="300"/>
        </w:trPr>
        <w:tc>
          <w:tcPr>
            <w:tcW w:w="1454" w:type="pct"/>
            <w:vMerge/>
            <w:tcBorders>
              <w:top w:val="nil"/>
              <w:left w:val="nil"/>
              <w:bottom w:val="nil"/>
              <w:right w:val="nil"/>
            </w:tcBorders>
            <w:vAlign w:val="center"/>
            <w:hideMark/>
          </w:tcPr>
          <w:p w:rsidR="001E6EE1" w:rsidRPr="00CE5387" w:rsidRDefault="001E6EE1" w:rsidP="00BC44DA">
            <w:pPr>
              <w:rPr>
                <w:rFonts w:eastAsia="Times New Roman"/>
                <w:color w:val="000000"/>
                <w:lang w:eastAsia="en-GB"/>
              </w:rPr>
            </w:pPr>
          </w:p>
        </w:tc>
        <w:tc>
          <w:tcPr>
            <w:tcW w:w="166" w:type="pct"/>
            <w:vMerge/>
            <w:tcBorders>
              <w:top w:val="nil"/>
              <w:left w:val="nil"/>
              <w:bottom w:val="nil"/>
              <w:right w:val="nil"/>
            </w:tcBorders>
            <w:vAlign w:val="center"/>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p>
        </w:tc>
        <w:tc>
          <w:tcPr>
            <w:tcW w:w="589" w:type="pc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c>
          <w:tcPr>
            <w:tcW w:w="559" w:type="pc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r>
      <w:tr w:rsidR="001E6EE1" w:rsidRPr="00CE5387" w:rsidTr="00BC44DA">
        <w:trPr>
          <w:trHeight w:val="300"/>
        </w:trPr>
        <w:tc>
          <w:tcPr>
            <w:tcW w:w="1454" w:type="pct"/>
            <w:vMerge w:val="restar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r w:rsidRPr="00CE5387">
              <w:rPr>
                <w:rFonts w:eastAsia="Times New Roman"/>
                <w:color w:val="000000"/>
                <w:lang w:eastAsia="en-GB"/>
              </w:rPr>
              <w:t>Moderate (GCS≤12)</w:t>
            </w:r>
          </w:p>
        </w:tc>
        <w:tc>
          <w:tcPr>
            <w:tcW w:w="166" w:type="pct"/>
            <w:vMerge w:val="restar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1,353</w:t>
            </w:r>
          </w:p>
        </w:tc>
        <w:tc>
          <w:tcPr>
            <w:tcW w:w="58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1,285</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1,251</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970</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423</w:t>
            </w:r>
          </w:p>
        </w:tc>
        <w:tc>
          <w:tcPr>
            <w:tcW w:w="55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0</w:t>
            </w:r>
          </w:p>
        </w:tc>
      </w:tr>
      <w:tr w:rsidR="001E6EE1" w:rsidRPr="00CE5387" w:rsidTr="00BC44DA">
        <w:trPr>
          <w:trHeight w:val="300"/>
        </w:trPr>
        <w:tc>
          <w:tcPr>
            <w:tcW w:w="1454" w:type="pct"/>
            <w:vMerge/>
            <w:tcBorders>
              <w:top w:val="nil"/>
              <w:left w:val="nil"/>
              <w:bottom w:val="nil"/>
              <w:right w:val="nil"/>
            </w:tcBorders>
            <w:vAlign w:val="center"/>
            <w:hideMark/>
          </w:tcPr>
          <w:p w:rsidR="001E6EE1" w:rsidRPr="00CE5387" w:rsidRDefault="001E6EE1" w:rsidP="00BC44DA">
            <w:pPr>
              <w:rPr>
                <w:rFonts w:eastAsia="Times New Roman"/>
                <w:color w:val="000000"/>
                <w:lang w:eastAsia="en-GB"/>
              </w:rPr>
            </w:pPr>
          </w:p>
        </w:tc>
        <w:tc>
          <w:tcPr>
            <w:tcW w:w="166" w:type="pct"/>
            <w:vMerge/>
            <w:tcBorders>
              <w:top w:val="nil"/>
              <w:left w:val="nil"/>
              <w:bottom w:val="nil"/>
              <w:right w:val="nil"/>
            </w:tcBorders>
            <w:vAlign w:val="center"/>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(9.5%)</w:t>
            </w:r>
          </w:p>
        </w:tc>
        <w:tc>
          <w:tcPr>
            <w:tcW w:w="58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(10.4%)</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(10.6%)</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(11.0%)</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(10.9%)</w:t>
            </w:r>
          </w:p>
        </w:tc>
        <w:tc>
          <w:tcPr>
            <w:tcW w:w="55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(0.0%)</w:t>
            </w:r>
          </w:p>
        </w:tc>
      </w:tr>
      <w:tr w:rsidR="001E6EE1" w:rsidRPr="00CE5387" w:rsidTr="00BC44DA">
        <w:trPr>
          <w:trHeight w:val="300"/>
        </w:trPr>
        <w:tc>
          <w:tcPr>
            <w:tcW w:w="1454" w:type="pct"/>
            <w:vMerge/>
            <w:tcBorders>
              <w:top w:val="nil"/>
              <w:left w:val="nil"/>
              <w:bottom w:val="nil"/>
              <w:right w:val="nil"/>
            </w:tcBorders>
            <w:vAlign w:val="center"/>
            <w:hideMark/>
          </w:tcPr>
          <w:p w:rsidR="001E6EE1" w:rsidRPr="00CE5387" w:rsidRDefault="001E6EE1" w:rsidP="00BC44DA">
            <w:pPr>
              <w:rPr>
                <w:rFonts w:eastAsia="Times New Roman"/>
                <w:color w:val="000000"/>
                <w:lang w:eastAsia="en-GB"/>
              </w:rPr>
            </w:pPr>
          </w:p>
        </w:tc>
        <w:tc>
          <w:tcPr>
            <w:tcW w:w="166" w:type="pct"/>
            <w:vMerge/>
            <w:tcBorders>
              <w:top w:val="nil"/>
              <w:left w:val="nil"/>
              <w:bottom w:val="nil"/>
              <w:right w:val="nil"/>
            </w:tcBorders>
            <w:vAlign w:val="center"/>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p>
        </w:tc>
        <w:tc>
          <w:tcPr>
            <w:tcW w:w="589" w:type="pc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c>
          <w:tcPr>
            <w:tcW w:w="559" w:type="pc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r>
      <w:tr w:rsidR="001E6EE1" w:rsidRPr="00CE5387" w:rsidTr="00BC44DA">
        <w:trPr>
          <w:trHeight w:val="300"/>
        </w:trPr>
        <w:tc>
          <w:tcPr>
            <w:tcW w:w="1454" w:type="pct"/>
            <w:vMerge w:val="restar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r w:rsidRPr="00CE5387">
              <w:rPr>
                <w:rFonts w:eastAsia="Times New Roman"/>
                <w:color w:val="000000"/>
                <w:lang w:eastAsia="en-GB"/>
              </w:rPr>
              <w:t>Mild (GCS</w:t>
            </w:r>
            <w:r w:rsidR="00187C03" w:rsidRPr="00CE5387">
              <w:rPr>
                <w:rFonts w:eastAsia="Times New Roman"/>
                <w:color w:val="000000"/>
                <w:lang w:eastAsia="en-GB"/>
              </w:rPr>
              <w:t>≥</w:t>
            </w:r>
            <w:r w:rsidRPr="00CE5387">
              <w:rPr>
                <w:rFonts w:eastAsia="Times New Roman"/>
                <w:color w:val="000000"/>
                <w:lang w:eastAsia="en-GB"/>
              </w:rPr>
              <w:t>13)</w:t>
            </w:r>
          </w:p>
        </w:tc>
        <w:tc>
          <w:tcPr>
            <w:tcW w:w="166" w:type="pct"/>
            <w:vMerge w:val="restar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7,016</w:t>
            </w:r>
          </w:p>
        </w:tc>
        <w:tc>
          <w:tcPr>
            <w:tcW w:w="58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5,592</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5,291</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3,730</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1,302</w:t>
            </w:r>
          </w:p>
        </w:tc>
        <w:tc>
          <w:tcPr>
            <w:tcW w:w="55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w:t>
            </w:r>
          </w:p>
        </w:tc>
      </w:tr>
      <w:tr w:rsidR="001E6EE1" w:rsidRPr="00CE5387" w:rsidTr="00BC44DA">
        <w:trPr>
          <w:trHeight w:val="300"/>
        </w:trPr>
        <w:tc>
          <w:tcPr>
            <w:tcW w:w="1454" w:type="pct"/>
            <w:vMerge/>
            <w:tcBorders>
              <w:top w:val="nil"/>
              <w:left w:val="nil"/>
              <w:bottom w:val="nil"/>
              <w:right w:val="nil"/>
            </w:tcBorders>
            <w:vAlign w:val="center"/>
            <w:hideMark/>
          </w:tcPr>
          <w:p w:rsidR="001E6EE1" w:rsidRPr="00CE5387" w:rsidRDefault="001E6EE1" w:rsidP="00BC44DA">
            <w:pPr>
              <w:rPr>
                <w:rFonts w:eastAsia="Times New Roman"/>
                <w:color w:val="000000"/>
                <w:lang w:eastAsia="en-GB"/>
              </w:rPr>
            </w:pPr>
          </w:p>
        </w:tc>
        <w:tc>
          <w:tcPr>
            <w:tcW w:w="166" w:type="pct"/>
            <w:vMerge/>
            <w:tcBorders>
              <w:top w:val="nil"/>
              <w:left w:val="nil"/>
              <w:bottom w:val="nil"/>
              <w:right w:val="nil"/>
            </w:tcBorders>
            <w:vAlign w:val="center"/>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(49.1%)</w:t>
            </w:r>
          </w:p>
        </w:tc>
        <w:tc>
          <w:tcPr>
            <w:tcW w:w="58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(45.4%)</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(44.9%)</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(42.3%)</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(33.6%)</w:t>
            </w:r>
          </w:p>
        </w:tc>
        <w:tc>
          <w:tcPr>
            <w:tcW w:w="55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(15.4%)</w:t>
            </w:r>
          </w:p>
        </w:tc>
      </w:tr>
      <w:tr w:rsidR="001E6EE1" w:rsidRPr="00CE5387" w:rsidTr="00BC44DA">
        <w:trPr>
          <w:trHeight w:val="300"/>
        </w:trPr>
        <w:tc>
          <w:tcPr>
            <w:tcW w:w="1454" w:type="pc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c>
          <w:tcPr>
            <w:tcW w:w="166" w:type="pct"/>
            <w:tcBorders>
              <w:top w:val="nil"/>
              <w:left w:val="nil"/>
              <w:bottom w:val="nil"/>
              <w:right w:val="nil"/>
            </w:tcBorders>
            <w:shd w:val="clear" w:color="auto" w:fill="auto"/>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p>
        </w:tc>
        <w:tc>
          <w:tcPr>
            <w:tcW w:w="58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p>
        </w:tc>
        <w:tc>
          <w:tcPr>
            <w:tcW w:w="55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p>
        </w:tc>
      </w:tr>
      <w:tr w:rsidR="001E6EE1" w:rsidRPr="00CE5387" w:rsidTr="00BC44DA">
        <w:trPr>
          <w:trHeight w:val="300"/>
        </w:trPr>
        <w:tc>
          <w:tcPr>
            <w:tcW w:w="1454" w:type="pct"/>
            <w:vMerge w:val="restart"/>
            <w:tcBorders>
              <w:top w:val="nil"/>
              <w:left w:val="nil"/>
              <w:bottom w:val="single" w:sz="12" w:space="0" w:color="000000"/>
              <w:right w:val="nil"/>
            </w:tcBorders>
            <w:shd w:val="clear" w:color="auto" w:fill="auto"/>
            <w:hideMark/>
          </w:tcPr>
          <w:p w:rsidR="001E6EE1" w:rsidRPr="00CE5387" w:rsidRDefault="001E6EE1" w:rsidP="00BC44DA">
            <w:pPr>
              <w:rPr>
                <w:rFonts w:eastAsia="Times New Roman"/>
                <w:color w:val="000000"/>
                <w:lang w:eastAsia="en-GB"/>
              </w:rPr>
            </w:pPr>
            <w:r w:rsidRPr="00CE5387">
              <w:rPr>
                <w:rFonts w:eastAsia="Times New Roman"/>
                <w:color w:val="000000"/>
                <w:lang w:eastAsia="en-GB"/>
              </w:rPr>
              <w:t>Unknown (GCS missing)</w:t>
            </w:r>
          </w:p>
        </w:tc>
        <w:tc>
          <w:tcPr>
            <w:tcW w:w="166" w:type="pct"/>
            <w:vMerge w:val="restart"/>
            <w:tcBorders>
              <w:top w:val="nil"/>
              <w:left w:val="nil"/>
              <w:bottom w:val="single" w:sz="8" w:space="0" w:color="000000"/>
              <w:right w:val="nil"/>
            </w:tcBorders>
            <w:shd w:val="clear" w:color="auto" w:fill="auto"/>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3,272</w:t>
            </w:r>
          </w:p>
        </w:tc>
        <w:tc>
          <w:tcPr>
            <w:tcW w:w="58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2,863</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2,732</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2,019</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836</w:t>
            </w:r>
          </w:p>
        </w:tc>
        <w:tc>
          <w:tcPr>
            <w:tcW w:w="55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3</w:t>
            </w:r>
          </w:p>
        </w:tc>
      </w:tr>
      <w:tr w:rsidR="001E6EE1" w:rsidRPr="00CE5387" w:rsidTr="00BC44DA">
        <w:trPr>
          <w:trHeight w:val="300"/>
        </w:trPr>
        <w:tc>
          <w:tcPr>
            <w:tcW w:w="1454" w:type="pct"/>
            <w:vMerge/>
            <w:tcBorders>
              <w:top w:val="nil"/>
              <w:left w:val="nil"/>
              <w:bottom w:val="single" w:sz="12" w:space="0" w:color="000000"/>
              <w:right w:val="nil"/>
            </w:tcBorders>
            <w:vAlign w:val="center"/>
            <w:hideMark/>
          </w:tcPr>
          <w:p w:rsidR="001E6EE1" w:rsidRPr="00CE5387" w:rsidRDefault="001E6EE1" w:rsidP="00BC44DA">
            <w:pPr>
              <w:rPr>
                <w:rFonts w:eastAsia="Times New Roman"/>
                <w:color w:val="000000"/>
                <w:lang w:eastAsia="en-GB"/>
              </w:rPr>
            </w:pPr>
          </w:p>
        </w:tc>
        <w:tc>
          <w:tcPr>
            <w:tcW w:w="166" w:type="pct"/>
            <w:vMerge/>
            <w:tcBorders>
              <w:top w:val="nil"/>
              <w:left w:val="nil"/>
              <w:bottom w:val="single" w:sz="8" w:space="0" w:color="000000"/>
              <w:right w:val="nil"/>
            </w:tcBorders>
            <w:vAlign w:val="center"/>
            <w:hideMark/>
          </w:tcPr>
          <w:p w:rsidR="001E6EE1" w:rsidRPr="00CE5387" w:rsidRDefault="001E6EE1" w:rsidP="00BC44DA">
            <w:pPr>
              <w:rPr>
                <w:rFonts w:eastAsia="Times New Roman"/>
                <w:color w:val="000000"/>
                <w:lang w:eastAsia="en-GB"/>
              </w:rPr>
            </w:pP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(22.9%)</w:t>
            </w:r>
          </w:p>
        </w:tc>
        <w:tc>
          <w:tcPr>
            <w:tcW w:w="58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(23.3%)</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(23.2%)</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(22.9%)</w:t>
            </w:r>
          </w:p>
        </w:tc>
        <w:tc>
          <w:tcPr>
            <w:tcW w:w="558"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(21.6%)</w:t>
            </w:r>
          </w:p>
        </w:tc>
        <w:tc>
          <w:tcPr>
            <w:tcW w:w="559" w:type="pct"/>
            <w:tcBorders>
              <w:top w:val="nil"/>
              <w:left w:val="nil"/>
              <w:bottom w:val="nil"/>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(23.1%)</w:t>
            </w:r>
          </w:p>
        </w:tc>
      </w:tr>
      <w:tr w:rsidR="001E6EE1" w:rsidRPr="00CE5387" w:rsidTr="00BC44DA">
        <w:trPr>
          <w:trHeight w:val="315"/>
        </w:trPr>
        <w:tc>
          <w:tcPr>
            <w:tcW w:w="1454" w:type="pct"/>
            <w:vMerge/>
            <w:tcBorders>
              <w:top w:val="nil"/>
              <w:left w:val="nil"/>
              <w:bottom w:val="single" w:sz="4" w:space="0" w:color="auto"/>
              <w:right w:val="nil"/>
            </w:tcBorders>
            <w:vAlign w:val="center"/>
            <w:hideMark/>
          </w:tcPr>
          <w:p w:rsidR="001E6EE1" w:rsidRPr="00CE5387" w:rsidRDefault="001E6EE1" w:rsidP="00BC44DA">
            <w:pPr>
              <w:rPr>
                <w:rFonts w:eastAsia="Times New Roman"/>
                <w:color w:val="000000"/>
                <w:lang w:eastAsia="en-GB"/>
              </w:rPr>
            </w:pPr>
          </w:p>
        </w:tc>
        <w:tc>
          <w:tcPr>
            <w:tcW w:w="166" w:type="pct"/>
            <w:vMerge/>
            <w:tcBorders>
              <w:top w:val="nil"/>
              <w:left w:val="nil"/>
              <w:bottom w:val="single" w:sz="4" w:space="0" w:color="auto"/>
              <w:right w:val="nil"/>
            </w:tcBorders>
            <w:vAlign w:val="center"/>
            <w:hideMark/>
          </w:tcPr>
          <w:p w:rsidR="001E6EE1" w:rsidRPr="00CE5387" w:rsidRDefault="001E6EE1" w:rsidP="00BC44DA">
            <w:pPr>
              <w:rPr>
                <w:rFonts w:eastAsia="Times New Roman"/>
                <w:color w:val="000000"/>
                <w:lang w:eastAsia="en-GB"/>
              </w:rPr>
            </w:pPr>
          </w:p>
        </w:tc>
        <w:tc>
          <w:tcPr>
            <w:tcW w:w="558" w:type="pct"/>
            <w:tcBorders>
              <w:top w:val="nil"/>
              <w:left w:val="nil"/>
              <w:bottom w:val="single" w:sz="4" w:space="0" w:color="auto"/>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 </w:t>
            </w:r>
          </w:p>
        </w:tc>
        <w:tc>
          <w:tcPr>
            <w:tcW w:w="589" w:type="pct"/>
            <w:tcBorders>
              <w:top w:val="nil"/>
              <w:left w:val="nil"/>
              <w:bottom w:val="single" w:sz="4" w:space="0" w:color="auto"/>
              <w:right w:val="nil"/>
            </w:tcBorders>
            <w:shd w:val="clear" w:color="auto" w:fill="auto"/>
            <w:hideMark/>
          </w:tcPr>
          <w:p w:rsidR="001E6EE1" w:rsidRPr="00CE5387" w:rsidRDefault="001E6EE1" w:rsidP="00BC44DA">
            <w:pPr>
              <w:rPr>
                <w:rFonts w:eastAsia="Times New Roman"/>
                <w:color w:val="000000"/>
                <w:lang w:eastAsia="en-GB"/>
              </w:rPr>
            </w:pPr>
            <w:r w:rsidRPr="00CE5387">
              <w:rPr>
                <w:rFonts w:eastAsia="Times New Roman"/>
                <w:color w:val="000000"/>
                <w:lang w:eastAsia="en-GB"/>
              </w:rPr>
              <w:t> </w:t>
            </w:r>
          </w:p>
        </w:tc>
        <w:tc>
          <w:tcPr>
            <w:tcW w:w="558" w:type="pct"/>
            <w:tcBorders>
              <w:top w:val="nil"/>
              <w:left w:val="nil"/>
              <w:bottom w:val="single" w:sz="4" w:space="0" w:color="auto"/>
              <w:right w:val="nil"/>
            </w:tcBorders>
            <w:shd w:val="clear" w:color="auto" w:fill="auto"/>
            <w:hideMark/>
          </w:tcPr>
          <w:p w:rsidR="001E6EE1" w:rsidRPr="00CE5387" w:rsidRDefault="001E6EE1" w:rsidP="00BC44DA">
            <w:pPr>
              <w:rPr>
                <w:rFonts w:eastAsia="Times New Roman"/>
                <w:color w:val="000000"/>
                <w:lang w:eastAsia="en-GB"/>
              </w:rPr>
            </w:pPr>
            <w:r w:rsidRPr="00CE5387">
              <w:rPr>
                <w:rFonts w:eastAsia="Times New Roman"/>
                <w:color w:val="000000"/>
                <w:lang w:eastAsia="en-GB"/>
              </w:rPr>
              <w:t> </w:t>
            </w:r>
          </w:p>
        </w:tc>
        <w:tc>
          <w:tcPr>
            <w:tcW w:w="558" w:type="pct"/>
            <w:tcBorders>
              <w:top w:val="nil"/>
              <w:left w:val="nil"/>
              <w:bottom w:val="single" w:sz="4" w:space="0" w:color="auto"/>
              <w:right w:val="nil"/>
            </w:tcBorders>
            <w:shd w:val="clear" w:color="auto" w:fill="auto"/>
            <w:hideMark/>
          </w:tcPr>
          <w:p w:rsidR="001E6EE1" w:rsidRPr="00CE5387" w:rsidRDefault="001E6EE1" w:rsidP="00BC44DA">
            <w:pPr>
              <w:rPr>
                <w:rFonts w:eastAsia="Times New Roman"/>
                <w:color w:val="000000"/>
                <w:lang w:eastAsia="en-GB"/>
              </w:rPr>
            </w:pPr>
            <w:r w:rsidRPr="00CE5387">
              <w:rPr>
                <w:rFonts w:eastAsia="Times New Roman"/>
                <w:color w:val="000000"/>
                <w:lang w:eastAsia="en-GB"/>
              </w:rPr>
              <w:t> </w:t>
            </w:r>
          </w:p>
        </w:tc>
        <w:tc>
          <w:tcPr>
            <w:tcW w:w="558" w:type="pct"/>
            <w:tcBorders>
              <w:top w:val="nil"/>
              <w:left w:val="nil"/>
              <w:bottom w:val="single" w:sz="4" w:space="0" w:color="auto"/>
              <w:right w:val="nil"/>
            </w:tcBorders>
            <w:shd w:val="clear" w:color="auto" w:fill="auto"/>
            <w:hideMark/>
          </w:tcPr>
          <w:p w:rsidR="001E6EE1" w:rsidRPr="00CE5387" w:rsidRDefault="001E6EE1" w:rsidP="00BC44DA">
            <w:pPr>
              <w:rPr>
                <w:rFonts w:eastAsia="Times New Roman"/>
                <w:color w:val="000000"/>
                <w:lang w:eastAsia="en-GB"/>
              </w:rPr>
            </w:pPr>
            <w:r w:rsidRPr="00CE5387">
              <w:rPr>
                <w:rFonts w:eastAsia="Times New Roman"/>
                <w:color w:val="000000"/>
                <w:lang w:eastAsia="en-GB"/>
              </w:rPr>
              <w:t> </w:t>
            </w:r>
          </w:p>
        </w:tc>
        <w:tc>
          <w:tcPr>
            <w:tcW w:w="559" w:type="pct"/>
            <w:tcBorders>
              <w:top w:val="nil"/>
              <w:left w:val="nil"/>
              <w:bottom w:val="single" w:sz="4" w:space="0" w:color="auto"/>
              <w:right w:val="nil"/>
            </w:tcBorders>
            <w:shd w:val="clear" w:color="auto" w:fill="auto"/>
            <w:hideMark/>
          </w:tcPr>
          <w:p w:rsidR="001E6EE1" w:rsidRPr="00CE5387" w:rsidRDefault="001E6EE1" w:rsidP="00BC44DA">
            <w:pPr>
              <w:rPr>
                <w:rFonts w:eastAsia="Times New Roman"/>
                <w:color w:val="000000"/>
                <w:lang w:eastAsia="en-GB"/>
              </w:rPr>
            </w:pPr>
            <w:r w:rsidRPr="00CE5387">
              <w:rPr>
                <w:rFonts w:eastAsia="Times New Roman"/>
                <w:color w:val="000000"/>
                <w:lang w:eastAsia="en-GB"/>
              </w:rPr>
              <w:t> </w:t>
            </w:r>
          </w:p>
        </w:tc>
      </w:tr>
      <w:tr w:rsidR="001E6EE1" w:rsidRPr="00CE5387" w:rsidTr="00BC44DA">
        <w:trPr>
          <w:trHeight w:val="403"/>
        </w:trPr>
        <w:tc>
          <w:tcPr>
            <w:tcW w:w="1454" w:type="pct"/>
            <w:vMerge w:val="restart"/>
            <w:tcBorders>
              <w:top w:val="single" w:sz="4" w:space="0" w:color="auto"/>
              <w:left w:val="nil"/>
              <w:bottom w:val="single" w:sz="4" w:space="0" w:color="auto"/>
              <w:right w:val="nil"/>
            </w:tcBorders>
            <w:shd w:val="clear" w:color="auto" w:fill="auto"/>
            <w:hideMark/>
          </w:tcPr>
          <w:p w:rsidR="001E6EE1" w:rsidRPr="00CE5387" w:rsidRDefault="001E6EE1" w:rsidP="00BC44DA">
            <w:pPr>
              <w:rPr>
                <w:rFonts w:eastAsia="Times New Roman"/>
                <w:b/>
                <w:color w:val="000000"/>
                <w:lang w:eastAsia="en-GB"/>
              </w:rPr>
            </w:pPr>
            <w:r w:rsidRPr="00CE5387">
              <w:rPr>
                <w:rFonts w:eastAsia="Times New Roman"/>
                <w:color w:val="000000"/>
                <w:lang w:eastAsia="en-GB"/>
              </w:rPr>
              <w:t> </w:t>
            </w:r>
            <w:r w:rsidRPr="00CE5387">
              <w:rPr>
                <w:rFonts w:eastAsia="Times New Roman"/>
                <w:b/>
                <w:color w:val="000000"/>
                <w:lang w:eastAsia="en-GB"/>
              </w:rPr>
              <w:t>Total</w:t>
            </w:r>
          </w:p>
        </w:tc>
        <w:tc>
          <w:tcPr>
            <w:tcW w:w="166" w:type="pct"/>
            <w:vMerge w:val="restart"/>
            <w:tcBorders>
              <w:top w:val="single" w:sz="4" w:space="0" w:color="auto"/>
              <w:left w:val="nil"/>
              <w:bottom w:val="single" w:sz="4" w:space="0" w:color="auto"/>
              <w:right w:val="nil"/>
            </w:tcBorders>
            <w:shd w:val="clear" w:color="auto" w:fill="auto"/>
            <w:hideMark/>
          </w:tcPr>
          <w:p w:rsidR="001E6EE1" w:rsidRPr="00CE5387" w:rsidRDefault="001E6EE1" w:rsidP="00BC44DA">
            <w:pPr>
              <w:rPr>
                <w:rFonts w:eastAsia="Times New Roman"/>
                <w:color w:val="000000"/>
                <w:lang w:eastAsia="en-GB"/>
              </w:rPr>
            </w:pPr>
            <w:r w:rsidRPr="00CE5387">
              <w:rPr>
                <w:rFonts w:eastAsia="Times New Roman"/>
                <w:color w:val="000000"/>
                <w:lang w:eastAsia="en-GB"/>
              </w:rPr>
              <w:t> </w:t>
            </w:r>
          </w:p>
        </w:tc>
        <w:tc>
          <w:tcPr>
            <w:tcW w:w="558" w:type="pct"/>
            <w:vMerge w:val="restart"/>
            <w:tcBorders>
              <w:top w:val="single" w:sz="4" w:space="0" w:color="auto"/>
              <w:left w:val="nil"/>
              <w:bottom w:val="single" w:sz="4" w:space="0" w:color="auto"/>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14,293</w:t>
            </w:r>
          </w:p>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(100%)</w:t>
            </w:r>
          </w:p>
        </w:tc>
        <w:tc>
          <w:tcPr>
            <w:tcW w:w="589" w:type="pct"/>
            <w:vMerge w:val="restart"/>
            <w:tcBorders>
              <w:top w:val="single" w:sz="4" w:space="0" w:color="auto"/>
              <w:left w:val="nil"/>
              <w:bottom w:val="single" w:sz="4" w:space="0" w:color="auto"/>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12,310</w:t>
            </w:r>
          </w:p>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(100%)</w:t>
            </w:r>
          </w:p>
        </w:tc>
        <w:tc>
          <w:tcPr>
            <w:tcW w:w="558" w:type="pct"/>
            <w:vMerge w:val="restart"/>
            <w:tcBorders>
              <w:top w:val="single" w:sz="4" w:space="0" w:color="auto"/>
              <w:left w:val="nil"/>
              <w:bottom w:val="single" w:sz="4" w:space="0" w:color="auto"/>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11,794</w:t>
            </w:r>
          </w:p>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(100%)</w:t>
            </w:r>
          </w:p>
        </w:tc>
        <w:tc>
          <w:tcPr>
            <w:tcW w:w="558" w:type="pct"/>
            <w:vMerge w:val="restart"/>
            <w:tcBorders>
              <w:top w:val="single" w:sz="4" w:space="0" w:color="auto"/>
              <w:left w:val="nil"/>
              <w:bottom w:val="single" w:sz="4" w:space="0" w:color="auto"/>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8,826</w:t>
            </w:r>
          </w:p>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(100%)</w:t>
            </w:r>
          </w:p>
        </w:tc>
        <w:tc>
          <w:tcPr>
            <w:tcW w:w="558" w:type="pct"/>
            <w:vMerge w:val="restart"/>
            <w:tcBorders>
              <w:top w:val="single" w:sz="4" w:space="0" w:color="auto"/>
              <w:left w:val="nil"/>
              <w:bottom w:val="single" w:sz="4" w:space="0" w:color="auto"/>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3,879</w:t>
            </w:r>
          </w:p>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100%)</w:t>
            </w:r>
          </w:p>
        </w:tc>
        <w:tc>
          <w:tcPr>
            <w:tcW w:w="559" w:type="pct"/>
            <w:vMerge w:val="restart"/>
            <w:tcBorders>
              <w:top w:val="single" w:sz="4" w:space="0" w:color="auto"/>
              <w:left w:val="nil"/>
              <w:bottom w:val="single" w:sz="4" w:space="0" w:color="auto"/>
              <w:right w:val="nil"/>
            </w:tcBorders>
            <w:shd w:val="clear" w:color="auto" w:fill="auto"/>
            <w:hideMark/>
          </w:tcPr>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13</w:t>
            </w:r>
          </w:p>
          <w:p w:rsidR="001E6EE1" w:rsidRPr="00CE5387" w:rsidRDefault="001E6EE1" w:rsidP="00BC44DA">
            <w:pPr>
              <w:jc w:val="center"/>
              <w:rPr>
                <w:rFonts w:eastAsia="Times New Roman"/>
                <w:color w:val="000000"/>
                <w:lang w:eastAsia="en-GB"/>
              </w:rPr>
            </w:pPr>
            <w:r w:rsidRPr="00CE5387">
              <w:rPr>
                <w:rFonts w:eastAsia="Times New Roman"/>
                <w:color w:val="000000"/>
                <w:lang w:eastAsia="en-GB"/>
              </w:rPr>
              <w:t>(100%)</w:t>
            </w:r>
          </w:p>
        </w:tc>
      </w:tr>
      <w:tr w:rsidR="001E6EE1" w:rsidRPr="00CE5387" w:rsidTr="00BC44DA">
        <w:trPr>
          <w:trHeight w:val="403"/>
        </w:trPr>
        <w:tc>
          <w:tcPr>
            <w:tcW w:w="1454" w:type="pct"/>
            <w:vMerge/>
            <w:tcBorders>
              <w:top w:val="nil"/>
              <w:left w:val="nil"/>
              <w:bottom w:val="single" w:sz="4" w:space="0" w:color="auto"/>
              <w:right w:val="nil"/>
            </w:tcBorders>
            <w:vAlign w:val="center"/>
            <w:hideMark/>
          </w:tcPr>
          <w:p w:rsidR="001E6EE1" w:rsidRPr="00CE5387" w:rsidRDefault="001E6EE1" w:rsidP="00BC44DA">
            <w:pPr>
              <w:rPr>
                <w:rFonts w:eastAsia="Times New Roman"/>
                <w:color w:val="000000"/>
                <w:lang w:eastAsia="en-GB"/>
              </w:rPr>
            </w:pPr>
          </w:p>
        </w:tc>
        <w:tc>
          <w:tcPr>
            <w:tcW w:w="166" w:type="pct"/>
            <w:vMerge/>
            <w:tcBorders>
              <w:top w:val="nil"/>
              <w:left w:val="nil"/>
              <w:bottom w:val="single" w:sz="4" w:space="0" w:color="auto"/>
              <w:right w:val="nil"/>
            </w:tcBorders>
            <w:vAlign w:val="center"/>
            <w:hideMark/>
          </w:tcPr>
          <w:p w:rsidR="001E6EE1" w:rsidRPr="00CE5387" w:rsidRDefault="001E6EE1" w:rsidP="00BC44DA">
            <w:pPr>
              <w:rPr>
                <w:rFonts w:eastAsia="Times New Roman"/>
                <w:color w:val="000000"/>
                <w:lang w:eastAsia="en-GB"/>
              </w:rPr>
            </w:pPr>
          </w:p>
        </w:tc>
        <w:tc>
          <w:tcPr>
            <w:tcW w:w="558" w:type="pct"/>
            <w:vMerge/>
            <w:tcBorders>
              <w:top w:val="nil"/>
              <w:left w:val="nil"/>
              <w:bottom w:val="single" w:sz="4" w:space="0" w:color="auto"/>
              <w:right w:val="nil"/>
            </w:tcBorders>
            <w:vAlign w:val="center"/>
            <w:hideMark/>
          </w:tcPr>
          <w:p w:rsidR="001E6EE1" w:rsidRPr="00CE5387" w:rsidRDefault="001E6EE1" w:rsidP="00BC44DA">
            <w:pPr>
              <w:rPr>
                <w:rFonts w:eastAsia="Times New Roman"/>
                <w:color w:val="000000"/>
                <w:lang w:eastAsia="en-GB"/>
              </w:rPr>
            </w:pPr>
          </w:p>
        </w:tc>
        <w:tc>
          <w:tcPr>
            <w:tcW w:w="589" w:type="pct"/>
            <w:vMerge/>
            <w:tcBorders>
              <w:top w:val="nil"/>
              <w:left w:val="nil"/>
              <w:bottom w:val="single" w:sz="4" w:space="0" w:color="auto"/>
              <w:right w:val="nil"/>
            </w:tcBorders>
            <w:vAlign w:val="center"/>
            <w:hideMark/>
          </w:tcPr>
          <w:p w:rsidR="001E6EE1" w:rsidRPr="00CE5387" w:rsidRDefault="001E6EE1" w:rsidP="00BC44DA">
            <w:pPr>
              <w:rPr>
                <w:rFonts w:eastAsia="Times New Roman"/>
                <w:color w:val="000000"/>
                <w:lang w:eastAsia="en-GB"/>
              </w:rPr>
            </w:pPr>
          </w:p>
        </w:tc>
        <w:tc>
          <w:tcPr>
            <w:tcW w:w="558" w:type="pct"/>
            <w:vMerge/>
            <w:tcBorders>
              <w:top w:val="nil"/>
              <w:left w:val="nil"/>
              <w:bottom w:val="single" w:sz="4" w:space="0" w:color="auto"/>
              <w:right w:val="nil"/>
            </w:tcBorders>
            <w:vAlign w:val="center"/>
            <w:hideMark/>
          </w:tcPr>
          <w:p w:rsidR="001E6EE1" w:rsidRPr="00CE5387" w:rsidRDefault="001E6EE1" w:rsidP="00BC44DA">
            <w:pPr>
              <w:rPr>
                <w:rFonts w:eastAsia="Times New Roman"/>
                <w:color w:val="000000"/>
                <w:lang w:eastAsia="en-GB"/>
              </w:rPr>
            </w:pPr>
          </w:p>
        </w:tc>
        <w:tc>
          <w:tcPr>
            <w:tcW w:w="558" w:type="pct"/>
            <w:vMerge/>
            <w:tcBorders>
              <w:top w:val="nil"/>
              <w:left w:val="nil"/>
              <w:bottom w:val="single" w:sz="4" w:space="0" w:color="auto"/>
              <w:right w:val="nil"/>
            </w:tcBorders>
            <w:vAlign w:val="center"/>
            <w:hideMark/>
          </w:tcPr>
          <w:p w:rsidR="001E6EE1" w:rsidRPr="00CE5387" w:rsidRDefault="001E6EE1" w:rsidP="00BC44DA">
            <w:pPr>
              <w:rPr>
                <w:rFonts w:eastAsia="Times New Roman"/>
                <w:color w:val="000000"/>
                <w:lang w:eastAsia="en-GB"/>
              </w:rPr>
            </w:pPr>
          </w:p>
        </w:tc>
        <w:tc>
          <w:tcPr>
            <w:tcW w:w="558" w:type="pct"/>
            <w:vMerge/>
            <w:tcBorders>
              <w:top w:val="nil"/>
              <w:left w:val="nil"/>
              <w:bottom w:val="single" w:sz="4" w:space="0" w:color="auto"/>
              <w:right w:val="nil"/>
            </w:tcBorders>
            <w:vAlign w:val="center"/>
            <w:hideMark/>
          </w:tcPr>
          <w:p w:rsidR="001E6EE1" w:rsidRPr="00CE5387" w:rsidRDefault="001E6EE1" w:rsidP="00BC44DA">
            <w:pPr>
              <w:rPr>
                <w:rFonts w:eastAsia="Times New Roman"/>
                <w:color w:val="000000"/>
                <w:lang w:eastAsia="en-GB"/>
              </w:rPr>
            </w:pPr>
          </w:p>
        </w:tc>
        <w:tc>
          <w:tcPr>
            <w:tcW w:w="559" w:type="pct"/>
            <w:vMerge/>
            <w:tcBorders>
              <w:top w:val="nil"/>
              <w:left w:val="nil"/>
              <w:bottom w:val="single" w:sz="4" w:space="0" w:color="auto"/>
              <w:right w:val="nil"/>
            </w:tcBorders>
            <w:vAlign w:val="center"/>
            <w:hideMark/>
          </w:tcPr>
          <w:p w:rsidR="001E6EE1" w:rsidRPr="00CE5387" w:rsidRDefault="001E6EE1" w:rsidP="00BC44DA">
            <w:pPr>
              <w:rPr>
                <w:rFonts w:eastAsia="Times New Roman"/>
                <w:color w:val="000000"/>
                <w:lang w:eastAsia="en-GB"/>
              </w:rPr>
            </w:pPr>
          </w:p>
        </w:tc>
      </w:tr>
    </w:tbl>
    <w:p w:rsidR="00B346E7" w:rsidRPr="00CE5387" w:rsidRDefault="00B346E7" w:rsidP="001E6EE1">
      <w:pPr>
        <w:pStyle w:val="Heading4"/>
      </w:pPr>
    </w:p>
    <w:p w:rsidR="001E6EE1" w:rsidRPr="00CE5387" w:rsidRDefault="001E6EE1" w:rsidP="001E6EE1">
      <w:pPr>
        <w:pStyle w:val="Heading4"/>
      </w:pPr>
      <w:r w:rsidRPr="00CE5387">
        <w:t>Secondary analyses</w:t>
      </w:r>
    </w:p>
    <w:p w:rsidR="001E6EE1" w:rsidRPr="00CE5387" w:rsidRDefault="001E6EE1" w:rsidP="001E6EE1">
      <w:r w:rsidRPr="00CE5387">
        <w:t xml:space="preserve">Triage rule sensitivity and specificity were materially unchanged in sensitivity analyses using multiple imputation to investigate the effect of missing data, assuming a missing at random mechanism. However, diagnostic accuracy results were influenced by alternative specifications of each triage rule. The NWAS variant demonstrated lower sensitivity (25.9%), but increased specificity (91.6%) compared to the NEAS HITSNS instrument. Adding discretionary domains to the LAS tool increased sensitivity for detection of significant TBI to 74.1% at the expense of decreased specificity 30.3%. The sensitivity of each triage rule was not substantially different in sensitivity analyses examining variations of the reference standard. Specificity for each instrument was slightly lower if a more stringent reference standard for significant TBI was used, but noticeably higher if non-TBI major trauma was included. </w:t>
      </w:r>
      <w:r w:rsidR="0091184F" w:rsidRPr="00CE5387">
        <w:t>Table 3.8</w:t>
      </w:r>
      <w:r w:rsidRPr="00CE5387">
        <w:t xml:space="preserve"> summarises the results on the secondary analyses with full details provided in Appendix C. </w:t>
      </w:r>
    </w:p>
    <w:p w:rsidR="001E6EE1" w:rsidRPr="00CE5387" w:rsidRDefault="001E6EE1" w:rsidP="001E6EE1"/>
    <w:p w:rsidR="001E6EE1" w:rsidRPr="00CE5387" w:rsidRDefault="001E6EE1" w:rsidP="0091184F">
      <w:pPr>
        <w:pStyle w:val="Heading9"/>
      </w:pPr>
      <w:bookmarkStart w:id="63" w:name="_Toc399334878"/>
      <w:r w:rsidRPr="00CE5387">
        <w:lastRenderedPageBreak/>
        <w:t>Table</w:t>
      </w:r>
      <w:r w:rsidR="0091184F" w:rsidRPr="00CE5387">
        <w:t xml:space="preserve"> 3.8</w:t>
      </w:r>
      <w:r w:rsidRPr="00CE5387">
        <w:t>. Summary of results from secondary analyses examining diagnostic accuracy of HITNS and LAS triage rules.</w:t>
      </w:r>
      <w:bookmarkEnd w:id="63"/>
    </w:p>
    <w:tbl>
      <w:tblPr>
        <w:tblStyle w:val="LightShading1"/>
        <w:tblW w:w="0" w:type="auto"/>
        <w:tblLook w:val="0620" w:firstRow="1" w:lastRow="0" w:firstColumn="0" w:lastColumn="0" w:noHBand="1" w:noVBand="1"/>
      </w:tblPr>
      <w:tblGrid>
        <w:gridCol w:w="3635"/>
        <w:gridCol w:w="1415"/>
        <w:gridCol w:w="1274"/>
        <w:gridCol w:w="1288"/>
        <w:gridCol w:w="1108"/>
      </w:tblGrid>
      <w:tr w:rsidR="001E6EE1" w:rsidRPr="00CE5387" w:rsidTr="00A82749">
        <w:trPr>
          <w:cnfStyle w:val="100000000000" w:firstRow="1" w:lastRow="0" w:firstColumn="0" w:lastColumn="0" w:oddVBand="0" w:evenVBand="0" w:oddHBand="0" w:evenHBand="0" w:firstRowFirstColumn="0" w:firstRowLastColumn="0" w:lastRowFirstColumn="0" w:lastRowLastColumn="0"/>
        </w:trPr>
        <w:tc>
          <w:tcPr>
            <w:tcW w:w="3652" w:type="dxa"/>
            <w:tcBorders>
              <w:bottom w:val="nil"/>
            </w:tcBorders>
          </w:tcPr>
          <w:p w:rsidR="001E6EE1" w:rsidRPr="00CE5387" w:rsidRDefault="001E6EE1" w:rsidP="00BC44DA">
            <w:pPr>
              <w:rPr>
                <w:sz w:val="20"/>
                <w:szCs w:val="20"/>
              </w:rPr>
            </w:pPr>
            <w:r w:rsidRPr="00CE5387">
              <w:rPr>
                <w:sz w:val="20"/>
                <w:szCs w:val="20"/>
              </w:rPr>
              <w:t>Secondary analysis</w:t>
            </w:r>
          </w:p>
        </w:tc>
        <w:tc>
          <w:tcPr>
            <w:tcW w:w="2693" w:type="dxa"/>
            <w:gridSpan w:val="2"/>
            <w:tcBorders>
              <w:bottom w:val="nil"/>
            </w:tcBorders>
          </w:tcPr>
          <w:p w:rsidR="001E6EE1" w:rsidRPr="00CE5387" w:rsidRDefault="001E6EE1" w:rsidP="00BC44DA">
            <w:pPr>
              <w:jc w:val="center"/>
              <w:rPr>
                <w:sz w:val="20"/>
                <w:szCs w:val="20"/>
              </w:rPr>
            </w:pPr>
            <w:r w:rsidRPr="00CE5387">
              <w:rPr>
                <w:sz w:val="20"/>
                <w:szCs w:val="20"/>
              </w:rPr>
              <w:t>HITSNS triage rule</w:t>
            </w:r>
          </w:p>
        </w:tc>
        <w:tc>
          <w:tcPr>
            <w:tcW w:w="2375" w:type="dxa"/>
            <w:gridSpan w:val="2"/>
            <w:tcBorders>
              <w:bottom w:val="nil"/>
            </w:tcBorders>
          </w:tcPr>
          <w:p w:rsidR="001E6EE1" w:rsidRPr="00CE5387" w:rsidRDefault="001E6EE1" w:rsidP="00BC44DA">
            <w:pPr>
              <w:jc w:val="center"/>
              <w:rPr>
                <w:sz w:val="20"/>
                <w:szCs w:val="20"/>
              </w:rPr>
            </w:pPr>
            <w:r w:rsidRPr="00CE5387">
              <w:rPr>
                <w:sz w:val="20"/>
                <w:szCs w:val="20"/>
              </w:rPr>
              <w:t>LAS triage rule</w:t>
            </w:r>
          </w:p>
        </w:tc>
      </w:tr>
      <w:tr w:rsidR="001E6EE1" w:rsidRPr="00CE5387" w:rsidTr="00A82749">
        <w:tc>
          <w:tcPr>
            <w:tcW w:w="3652" w:type="dxa"/>
            <w:tcBorders>
              <w:top w:val="nil"/>
              <w:bottom w:val="single" w:sz="4" w:space="0" w:color="auto"/>
            </w:tcBorders>
          </w:tcPr>
          <w:p w:rsidR="001E6EE1" w:rsidRPr="00CE5387" w:rsidRDefault="001E6EE1" w:rsidP="00BC44DA">
            <w:pPr>
              <w:rPr>
                <w:sz w:val="20"/>
                <w:szCs w:val="20"/>
              </w:rPr>
            </w:pPr>
          </w:p>
        </w:tc>
        <w:tc>
          <w:tcPr>
            <w:tcW w:w="1418" w:type="dxa"/>
            <w:tcBorders>
              <w:top w:val="nil"/>
              <w:bottom w:val="single" w:sz="4" w:space="0" w:color="auto"/>
            </w:tcBorders>
          </w:tcPr>
          <w:p w:rsidR="001E6EE1" w:rsidRPr="00CE5387" w:rsidRDefault="001E6EE1" w:rsidP="00BC44DA">
            <w:pPr>
              <w:rPr>
                <w:b/>
                <w:sz w:val="20"/>
                <w:szCs w:val="20"/>
              </w:rPr>
            </w:pPr>
            <w:r w:rsidRPr="00CE5387">
              <w:rPr>
                <w:b/>
                <w:sz w:val="20"/>
                <w:szCs w:val="20"/>
              </w:rPr>
              <w:t>Sensitivity</w:t>
            </w:r>
          </w:p>
        </w:tc>
        <w:tc>
          <w:tcPr>
            <w:tcW w:w="1275" w:type="dxa"/>
            <w:tcBorders>
              <w:top w:val="nil"/>
              <w:bottom w:val="single" w:sz="4" w:space="0" w:color="auto"/>
            </w:tcBorders>
          </w:tcPr>
          <w:p w:rsidR="001E6EE1" w:rsidRPr="00CE5387" w:rsidRDefault="001E6EE1" w:rsidP="00BC44DA">
            <w:pPr>
              <w:rPr>
                <w:b/>
                <w:sz w:val="20"/>
                <w:szCs w:val="20"/>
              </w:rPr>
            </w:pPr>
            <w:r w:rsidRPr="00CE5387">
              <w:rPr>
                <w:b/>
                <w:sz w:val="20"/>
                <w:szCs w:val="20"/>
              </w:rPr>
              <w:t>Specificity</w:t>
            </w:r>
          </w:p>
        </w:tc>
        <w:tc>
          <w:tcPr>
            <w:tcW w:w="1289" w:type="dxa"/>
            <w:tcBorders>
              <w:top w:val="nil"/>
              <w:bottom w:val="single" w:sz="4" w:space="0" w:color="auto"/>
            </w:tcBorders>
          </w:tcPr>
          <w:p w:rsidR="001E6EE1" w:rsidRPr="00CE5387" w:rsidRDefault="001E6EE1" w:rsidP="00BC44DA">
            <w:pPr>
              <w:rPr>
                <w:b/>
                <w:sz w:val="20"/>
                <w:szCs w:val="20"/>
              </w:rPr>
            </w:pPr>
            <w:r w:rsidRPr="00CE5387">
              <w:rPr>
                <w:b/>
                <w:sz w:val="20"/>
                <w:szCs w:val="20"/>
              </w:rPr>
              <w:t>Sensitivity</w:t>
            </w:r>
          </w:p>
        </w:tc>
        <w:tc>
          <w:tcPr>
            <w:tcW w:w="0" w:type="auto"/>
            <w:tcBorders>
              <w:top w:val="nil"/>
              <w:bottom w:val="single" w:sz="4" w:space="0" w:color="auto"/>
            </w:tcBorders>
          </w:tcPr>
          <w:p w:rsidR="001E6EE1" w:rsidRPr="00CE5387" w:rsidRDefault="001E6EE1" w:rsidP="00BC44DA">
            <w:pPr>
              <w:rPr>
                <w:b/>
                <w:sz w:val="20"/>
                <w:szCs w:val="20"/>
              </w:rPr>
            </w:pPr>
            <w:r w:rsidRPr="00CE5387">
              <w:rPr>
                <w:b/>
                <w:sz w:val="20"/>
                <w:szCs w:val="20"/>
              </w:rPr>
              <w:t>Specificity</w:t>
            </w:r>
          </w:p>
        </w:tc>
      </w:tr>
      <w:tr w:rsidR="001E6EE1" w:rsidRPr="00CE5387" w:rsidTr="00A82749">
        <w:tc>
          <w:tcPr>
            <w:tcW w:w="3652" w:type="dxa"/>
            <w:tcBorders>
              <w:top w:val="single" w:sz="4" w:space="0" w:color="auto"/>
            </w:tcBorders>
          </w:tcPr>
          <w:p w:rsidR="001E6EE1" w:rsidRPr="00CE5387" w:rsidRDefault="001E6EE1" w:rsidP="00BC44DA">
            <w:pPr>
              <w:rPr>
                <w:sz w:val="20"/>
                <w:szCs w:val="20"/>
              </w:rPr>
            </w:pPr>
            <w:r w:rsidRPr="00CE5387">
              <w:rPr>
                <w:sz w:val="20"/>
                <w:szCs w:val="20"/>
              </w:rPr>
              <w:t>Addition of hypoxia</w:t>
            </w:r>
            <w:r w:rsidR="00A82749" w:rsidRPr="00CE5387">
              <w:rPr>
                <w:sz w:val="20"/>
                <w:szCs w:val="20"/>
              </w:rPr>
              <w:t xml:space="preserve"> to HITNS triage rule</w:t>
            </w:r>
          </w:p>
        </w:tc>
        <w:tc>
          <w:tcPr>
            <w:tcW w:w="1418" w:type="dxa"/>
            <w:tcBorders>
              <w:top w:val="single" w:sz="4" w:space="0" w:color="auto"/>
            </w:tcBorders>
          </w:tcPr>
          <w:p w:rsidR="001E6EE1" w:rsidRPr="00CE5387" w:rsidRDefault="001E6EE1" w:rsidP="00BC44DA">
            <w:pPr>
              <w:jc w:val="center"/>
              <w:rPr>
                <w:sz w:val="20"/>
                <w:szCs w:val="20"/>
              </w:rPr>
            </w:pPr>
            <w:r w:rsidRPr="00CE5387">
              <w:rPr>
                <w:sz w:val="20"/>
                <w:szCs w:val="20"/>
              </w:rPr>
              <w:t>25.9%</w:t>
            </w:r>
          </w:p>
          <w:p w:rsidR="001E6EE1" w:rsidRPr="00CE5387" w:rsidRDefault="001E6EE1" w:rsidP="00BC44DA">
            <w:pPr>
              <w:jc w:val="center"/>
              <w:rPr>
                <w:sz w:val="20"/>
                <w:szCs w:val="20"/>
              </w:rPr>
            </w:pPr>
            <w:r w:rsidRPr="00CE5387">
              <w:rPr>
                <w:sz w:val="20"/>
                <w:szCs w:val="20"/>
              </w:rPr>
              <w:t>(24.7-27.2)</w:t>
            </w:r>
          </w:p>
        </w:tc>
        <w:tc>
          <w:tcPr>
            <w:tcW w:w="1275" w:type="dxa"/>
            <w:tcBorders>
              <w:top w:val="single" w:sz="4" w:space="0" w:color="auto"/>
            </w:tcBorders>
          </w:tcPr>
          <w:p w:rsidR="001E6EE1" w:rsidRPr="00CE5387" w:rsidRDefault="001E6EE1" w:rsidP="00BC44DA">
            <w:pPr>
              <w:jc w:val="center"/>
              <w:rPr>
                <w:sz w:val="20"/>
                <w:szCs w:val="20"/>
              </w:rPr>
            </w:pPr>
            <w:r w:rsidRPr="00CE5387">
              <w:rPr>
                <w:sz w:val="20"/>
                <w:szCs w:val="20"/>
              </w:rPr>
              <w:t>91.6%</w:t>
            </w:r>
          </w:p>
          <w:p w:rsidR="001E6EE1" w:rsidRPr="00CE5387" w:rsidRDefault="001E6EE1" w:rsidP="00BC44DA">
            <w:pPr>
              <w:jc w:val="center"/>
              <w:rPr>
                <w:sz w:val="20"/>
                <w:szCs w:val="20"/>
              </w:rPr>
            </w:pPr>
            <w:r w:rsidRPr="00CE5387">
              <w:rPr>
                <w:sz w:val="20"/>
                <w:szCs w:val="20"/>
              </w:rPr>
              <w:t>(89.7-93.3)</w:t>
            </w:r>
          </w:p>
          <w:p w:rsidR="001E6EE1" w:rsidRPr="00CE5387" w:rsidRDefault="001E6EE1" w:rsidP="00BC44DA">
            <w:pPr>
              <w:jc w:val="center"/>
              <w:rPr>
                <w:sz w:val="20"/>
                <w:szCs w:val="20"/>
              </w:rPr>
            </w:pPr>
          </w:p>
        </w:tc>
        <w:tc>
          <w:tcPr>
            <w:tcW w:w="1289" w:type="dxa"/>
            <w:tcBorders>
              <w:top w:val="single" w:sz="4" w:space="0" w:color="auto"/>
            </w:tcBorders>
          </w:tcPr>
          <w:p w:rsidR="001E6EE1" w:rsidRPr="00CE5387" w:rsidRDefault="001E6EE1" w:rsidP="00BC44DA">
            <w:pPr>
              <w:jc w:val="center"/>
              <w:rPr>
                <w:sz w:val="20"/>
                <w:szCs w:val="20"/>
              </w:rPr>
            </w:pPr>
            <w:r w:rsidRPr="00CE5387">
              <w:rPr>
                <w:sz w:val="20"/>
                <w:szCs w:val="20"/>
              </w:rPr>
              <w:t>-</w:t>
            </w:r>
          </w:p>
        </w:tc>
        <w:tc>
          <w:tcPr>
            <w:tcW w:w="0" w:type="auto"/>
            <w:tcBorders>
              <w:top w:val="single" w:sz="4" w:space="0" w:color="auto"/>
            </w:tcBorders>
          </w:tcPr>
          <w:p w:rsidR="001E6EE1" w:rsidRPr="00CE5387" w:rsidRDefault="001E6EE1" w:rsidP="00BC44DA">
            <w:pPr>
              <w:jc w:val="center"/>
              <w:rPr>
                <w:sz w:val="20"/>
                <w:szCs w:val="20"/>
              </w:rPr>
            </w:pPr>
            <w:r w:rsidRPr="00CE5387">
              <w:rPr>
                <w:sz w:val="20"/>
                <w:szCs w:val="20"/>
              </w:rPr>
              <w:t>-</w:t>
            </w:r>
          </w:p>
        </w:tc>
      </w:tr>
      <w:tr w:rsidR="001E6EE1" w:rsidRPr="00CE5387" w:rsidTr="00A82749">
        <w:tc>
          <w:tcPr>
            <w:tcW w:w="3652" w:type="dxa"/>
          </w:tcPr>
          <w:p w:rsidR="001E6EE1" w:rsidRPr="00CE5387" w:rsidRDefault="001E6EE1" w:rsidP="00BC44DA">
            <w:pPr>
              <w:rPr>
                <w:sz w:val="20"/>
                <w:szCs w:val="20"/>
              </w:rPr>
            </w:pPr>
            <w:r w:rsidRPr="00CE5387">
              <w:rPr>
                <w:sz w:val="20"/>
                <w:szCs w:val="20"/>
              </w:rPr>
              <w:t>NWAS variant</w:t>
            </w:r>
            <w:r w:rsidR="00A82749" w:rsidRPr="00CE5387">
              <w:rPr>
                <w:sz w:val="20"/>
                <w:szCs w:val="20"/>
              </w:rPr>
              <w:t xml:space="preserve"> of HITSNS triage rule</w:t>
            </w:r>
          </w:p>
        </w:tc>
        <w:tc>
          <w:tcPr>
            <w:tcW w:w="1418" w:type="dxa"/>
          </w:tcPr>
          <w:p w:rsidR="001E6EE1" w:rsidRPr="00CE5387" w:rsidRDefault="001E6EE1" w:rsidP="00BC44DA">
            <w:pPr>
              <w:jc w:val="center"/>
              <w:rPr>
                <w:sz w:val="20"/>
                <w:szCs w:val="20"/>
              </w:rPr>
            </w:pPr>
            <w:r w:rsidRPr="00CE5387">
              <w:rPr>
                <w:sz w:val="20"/>
                <w:szCs w:val="20"/>
              </w:rPr>
              <w:t>26.8%</w:t>
            </w:r>
          </w:p>
          <w:p w:rsidR="001E6EE1" w:rsidRPr="00CE5387" w:rsidRDefault="001E6EE1" w:rsidP="00BC44DA">
            <w:pPr>
              <w:jc w:val="center"/>
              <w:rPr>
                <w:sz w:val="20"/>
                <w:szCs w:val="20"/>
              </w:rPr>
            </w:pPr>
            <w:r w:rsidRPr="00CE5387">
              <w:rPr>
                <w:sz w:val="20"/>
                <w:szCs w:val="20"/>
              </w:rPr>
              <w:t>(25.3-28.4)</w:t>
            </w:r>
          </w:p>
        </w:tc>
        <w:tc>
          <w:tcPr>
            <w:tcW w:w="1275" w:type="dxa"/>
          </w:tcPr>
          <w:p w:rsidR="001E6EE1" w:rsidRPr="00CE5387" w:rsidRDefault="001E6EE1" w:rsidP="00BC44DA">
            <w:pPr>
              <w:jc w:val="center"/>
              <w:rPr>
                <w:sz w:val="20"/>
                <w:szCs w:val="20"/>
              </w:rPr>
            </w:pPr>
            <w:r w:rsidRPr="00CE5387">
              <w:rPr>
                <w:sz w:val="20"/>
                <w:szCs w:val="20"/>
              </w:rPr>
              <w:t>97.3%</w:t>
            </w:r>
          </w:p>
          <w:p w:rsidR="001E6EE1" w:rsidRPr="00CE5387" w:rsidRDefault="001E6EE1" w:rsidP="00BC44DA">
            <w:pPr>
              <w:jc w:val="center"/>
              <w:rPr>
                <w:sz w:val="20"/>
                <w:szCs w:val="20"/>
              </w:rPr>
            </w:pPr>
            <w:r w:rsidRPr="00CE5387">
              <w:rPr>
                <w:sz w:val="20"/>
                <w:szCs w:val="20"/>
              </w:rPr>
              <w:t>(97.0-97.6)</w:t>
            </w:r>
          </w:p>
          <w:p w:rsidR="001E6EE1" w:rsidRPr="00CE5387" w:rsidRDefault="001E6EE1" w:rsidP="00BC44DA">
            <w:pPr>
              <w:jc w:val="center"/>
              <w:rPr>
                <w:sz w:val="20"/>
                <w:szCs w:val="20"/>
              </w:rPr>
            </w:pPr>
          </w:p>
        </w:tc>
        <w:tc>
          <w:tcPr>
            <w:tcW w:w="1289" w:type="dxa"/>
          </w:tcPr>
          <w:p w:rsidR="001E6EE1" w:rsidRPr="00CE5387" w:rsidRDefault="001E6EE1" w:rsidP="00BC44DA">
            <w:pPr>
              <w:jc w:val="center"/>
              <w:rPr>
                <w:sz w:val="20"/>
                <w:szCs w:val="20"/>
              </w:rPr>
            </w:pPr>
            <w:r w:rsidRPr="00CE5387">
              <w:rPr>
                <w:sz w:val="20"/>
                <w:szCs w:val="20"/>
              </w:rPr>
              <w:t>-</w:t>
            </w:r>
          </w:p>
        </w:tc>
        <w:tc>
          <w:tcPr>
            <w:tcW w:w="0" w:type="auto"/>
          </w:tcPr>
          <w:p w:rsidR="001E6EE1" w:rsidRPr="00CE5387" w:rsidRDefault="001E6EE1" w:rsidP="00BC44DA">
            <w:pPr>
              <w:jc w:val="center"/>
              <w:rPr>
                <w:sz w:val="20"/>
                <w:szCs w:val="20"/>
              </w:rPr>
            </w:pPr>
            <w:r w:rsidRPr="00CE5387">
              <w:rPr>
                <w:sz w:val="20"/>
                <w:szCs w:val="20"/>
              </w:rPr>
              <w:t>-</w:t>
            </w:r>
          </w:p>
        </w:tc>
      </w:tr>
      <w:tr w:rsidR="001E6EE1" w:rsidRPr="00CE5387" w:rsidTr="00A82749">
        <w:tc>
          <w:tcPr>
            <w:tcW w:w="3652" w:type="dxa"/>
          </w:tcPr>
          <w:p w:rsidR="001E6EE1" w:rsidRPr="00CE5387" w:rsidRDefault="001E6EE1" w:rsidP="00BC44DA">
            <w:pPr>
              <w:rPr>
                <w:sz w:val="20"/>
                <w:szCs w:val="20"/>
              </w:rPr>
            </w:pPr>
            <w:r w:rsidRPr="00CE5387">
              <w:rPr>
                <w:sz w:val="20"/>
                <w:szCs w:val="20"/>
              </w:rPr>
              <w:t>Addition of selected discretionary triage domains</w:t>
            </w:r>
            <w:r w:rsidR="00A82749" w:rsidRPr="00CE5387">
              <w:rPr>
                <w:sz w:val="20"/>
                <w:szCs w:val="20"/>
              </w:rPr>
              <w:t xml:space="preserve"> to LAS triage rule</w:t>
            </w:r>
          </w:p>
        </w:tc>
        <w:tc>
          <w:tcPr>
            <w:tcW w:w="1418" w:type="dxa"/>
          </w:tcPr>
          <w:p w:rsidR="001E6EE1" w:rsidRPr="00CE5387" w:rsidRDefault="001E6EE1" w:rsidP="00BC44DA">
            <w:pPr>
              <w:jc w:val="center"/>
              <w:rPr>
                <w:sz w:val="20"/>
                <w:szCs w:val="20"/>
              </w:rPr>
            </w:pPr>
            <w:r w:rsidRPr="00CE5387">
              <w:rPr>
                <w:sz w:val="20"/>
                <w:szCs w:val="20"/>
              </w:rPr>
              <w:t>-</w:t>
            </w:r>
          </w:p>
        </w:tc>
        <w:tc>
          <w:tcPr>
            <w:tcW w:w="1275" w:type="dxa"/>
          </w:tcPr>
          <w:p w:rsidR="001E6EE1" w:rsidRPr="00CE5387" w:rsidRDefault="001E6EE1" w:rsidP="00BC44DA">
            <w:pPr>
              <w:jc w:val="center"/>
              <w:rPr>
                <w:sz w:val="20"/>
                <w:szCs w:val="20"/>
              </w:rPr>
            </w:pPr>
            <w:r w:rsidRPr="00CE5387">
              <w:rPr>
                <w:sz w:val="20"/>
                <w:szCs w:val="20"/>
              </w:rPr>
              <w:t>-</w:t>
            </w:r>
          </w:p>
        </w:tc>
        <w:tc>
          <w:tcPr>
            <w:tcW w:w="1289" w:type="dxa"/>
          </w:tcPr>
          <w:p w:rsidR="001E6EE1" w:rsidRPr="00CE5387" w:rsidRDefault="001E6EE1" w:rsidP="00BC44DA">
            <w:pPr>
              <w:jc w:val="center"/>
              <w:rPr>
                <w:sz w:val="20"/>
                <w:szCs w:val="20"/>
              </w:rPr>
            </w:pPr>
            <w:r w:rsidRPr="00CE5387">
              <w:rPr>
                <w:sz w:val="20"/>
                <w:szCs w:val="20"/>
              </w:rPr>
              <w:t>74.1%</w:t>
            </w:r>
          </w:p>
          <w:p w:rsidR="001E6EE1" w:rsidRPr="00CE5387" w:rsidRDefault="001E6EE1" w:rsidP="00BC44DA">
            <w:pPr>
              <w:jc w:val="center"/>
              <w:rPr>
                <w:sz w:val="20"/>
                <w:szCs w:val="20"/>
              </w:rPr>
            </w:pPr>
            <w:r w:rsidRPr="00CE5387">
              <w:rPr>
                <w:sz w:val="20"/>
                <w:szCs w:val="20"/>
              </w:rPr>
              <w:t>(73.0-75.3)</w:t>
            </w:r>
          </w:p>
        </w:tc>
        <w:tc>
          <w:tcPr>
            <w:tcW w:w="0" w:type="auto"/>
          </w:tcPr>
          <w:p w:rsidR="001E6EE1" w:rsidRPr="00CE5387" w:rsidRDefault="001E6EE1" w:rsidP="00BC44DA">
            <w:pPr>
              <w:jc w:val="center"/>
              <w:rPr>
                <w:sz w:val="20"/>
                <w:szCs w:val="20"/>
              </w:rPr>
            </w:pPr>
            <w:r w:rsidRPr="00CE5387">
              <w:rPr>
                <w:sz w:val="20"/>
                <w:szCs w:val="20"/>
              </w:rPr>
              <w:t>30.3%</w:t>
            </w:r>
          </w:p>
          <w:p w:rsidR="001E6EE1" w:rsidRPr="00CE5387" w:rsidRDefault="001E6EE1" w:rsidP="00BC44DA">
            <w:pPr>
              <w:jc w:val="center"/>
              <w:rPr>
                <w:sz w:val="20"/>
                <w:szCs w:val="20"/>
              </w:rPr>
            </w:pPr>
            <w:r w:rsidRPr="00CE5387">
              <w:rPr>
                <w:sz w:val="20"/>
                <w:szCs w:val="20"/>
              </w:rPr>
              <w:t>(27.5-33.2)</w:t>
            </w:r>
          </w:p>
        </w:tc>
      </w:tr>
      <w:tr w:rsidR="001E6EE1" w:rsidRPr="00CE5387" w:rsidTr="00A82749">
        <w:tc>
          <w:tcPr>
            <w:tcW w:w="3652" w:type="dxa"/>
          </w:tcPr>
          <w:p w:rsidR="001E6EE1" w:rsidRPr="00CE5387" w:rsidRDefault="001E6EE1" w:rsidP="00BC44DA">
            <w:pPr>
              <w:rPr>
                <w:sz w:val="20"/>
                <w:szCs w:val="20"/>
              </w:rPr>
            </w:pPr>
          </w:p>
        </w:tc>
        <w:tc>
          <w:tcPr>
            <w:tcW w:w="1418" w:type="dxa"/>
          </w:tcPr>
          <w:p w:rsidR="001E6EE1" w:rsidRPr="00CE5387" w:rsidRDefault="001E6EE1" w:rsidP="00BC44DA">
            <w:pPr>
              <w:jc w:val="center"/>
              <w:rPr>
                <w:sz w:val="20"/>
                <w:szCs w:val="20"/>
              </w:rPr>
            </w:pPr>
          </w:p>
        </w:tc>
        <w:tc>
          <w:tcPr>
            <w:tcW w:w="1275" w:type="dxa"/>
          </w:tcPr>
          <w:p w:rsidR="001E6EE1" w:rsidRPr="00CE5387" w:rsidRDefault="001E6EE1" w:rsidP="00BC44DA">
            <w:pPr>
              <w:jc w:val="center"/>
              <w:rPr>
                <w:sz w:val="20"/>
                <w:szCs w:val="20"/>
              </w:rPr>
            </w:pPr>
          </w:p>
        </w:tc>
        <w:tc>
          <w:tcPr>
            <w:tcW w:w="1289" w:type="dxa"/>
          </w:tcPr>
          <w:p w:rsidR="001E6EE1" w:rsidRPr="00CE5387" w:rsidRDefault="001E6EE1" w:rsidP="00BC44DA">
            <w:pPr>
              <w:jc w:val="center"/>
              <w:rPr>
                <w:sz w:val="20"/>
                <w:szCs w:val="20"/>
              </w:rPr>
            </w:pPr>
          </w:p>
        </w:tc>
        <w:tc>
          <w:tcPr>
            <w:tcW w:w="0" w:type="auto"/>
          </w:tcPr>
          <w:p w:rsidR="001E6EE1" w:rsidRPr="00CE5387" w:rsidRDefault="001E6EE1" w:rsidP="00BC44DA">
            <w:pPr>
              <w:jc w:val="center"/>
              <w:rPr>
                <w:sz w:val="20"/>
                <w:szCs w:val="20"/>
              </w:rPr>
            </w:pPr>
          </w:p>
        </w:tc>
      </w:tr>
      <w:tr w:rsidR="001E6EE1" w:rsidRPr="00CE5387" w:rsidTr="00A82749">
        <w:tc>
          <w:tcPr>
            <w:tcW w:w="3652" w:type="dxa"/>
          </w:tcPr>
          <w:p w:rsidR="001E6EE1" w:rsidRPr="00CE5387" w:rsidRDefault="00A82749" w:rsidP="00BC44DA">
            <w:pPr>
              <w:rPr>
                <w:sz w:val="20"/>
                <w:szCs w:val="20"/>
              </w:rPr>
            </w:pPr>
            <w:r w:rsidRPr="00CE5387">
              <w:rPr>
                <w:sz w:val="20"/>
                <w:szCs w:val="20"/>
              </w:rPr>
              <w:t>Modified reference standard (a)</w:t>
            </w:r>
            <w:r w:rsidR="001E6EE1" w:rsidRPr="00CE5387">
              <w:rPr>
                <w:sz w:val="20"/>
                <w:szCs w:val="20"/>
              </w:rPr>
              <w:t xml:space="preserve">* </w:t>
            </w:r>
          </w:p>
        </w:tc>
        <w:tc>
          <w:tcPr>
            <w:tcW w:w="1418" w:type="dxa"/>
          </w:tcPr>
          <w:p w:rsidR="001E6EE1" w:rsidRPr="00CE5387" w:rsidRDefault="001E6EE1" w:rsidP="00BC44DA">
            <w:pPr>
              <w:jc w:val="center"/>
              <w:rPr>
                <w:sz w:val="20"/>
                <w:szCs w:val="20"/>
              </w:rPr>
            </w:pPr>
            <w:r w:rsidRPr="00CE5387">
              <w:rPr>
                <w:sz w:val="20"/>
                <w:szCs w:val="20"/>
              </w:rPr>
              <w:t>35.0%</w:t>
            </w:r>
          </w:p>
          <w:p w:rsidR="001E6EE1" w:rsidRPr="00CE5387" w:rsidRDefault="001E6EE1" w:rsidP="00BC44DA">
            <w:pPr>
              <w:jc w:val="center"/>
              <w:rPr>
                <w:sz w:val="20"/>
                <w:szCs w:val="20"/>
              </w:rPr>
            </w:pPr>
            <w:r w:rsidRPr="00CE5387">
              <w:rPr>
                <w:sz w:val="20"/>
                <w:szCs w:val="20"/>
              </w:rPr>
              <w:t>(33.6-36.5)</w:t>
            </w:r>
          </w:p>
        </w:tc>
        <w:tc>
          <w:tcPr>
            <w:tcW w:w="1275" w:type="dxa"/>
          </w:tcPr>
          <w:p w:rsidR="001E6EE1" w:rsidRPr="00CE5387" w:rsidRDefault="001E6EE1" w:rsidP="00BC44DA">
            <w:pPr>
              <w:jc w:val="center"/>
              <w:rPr>
                <w:sz w:val="20"/>
                <w:szCs w:val="20"/>
              </w:rPr>
            </w:pPr>
            <w:r w:rsidRPr="00CE5387">
              <w:rPr>
                <w:sz w:val="20"/>
                <w:szCs w:val="20"/>
              </w:rPr>
              <w:t>81.6%</w:t>
            </w:r>
          </w:p>
          <w:p w:rsidR="001E6EE1" w:rsidRPr="00CE5387" w:rsidRDefault="001E6EE1" w:rsidP="00BC44DA">
            <w:pPr>
              <w:jc w:val="center"/>
              <w:rPr>
                <w:sz w:val="20"/>
                <w:szCs w:val="20"/>
              </w:rPr>
            </w:pPr>
            <w:r w:rsidRPr="00CE5387">
              <w:rPr>
                <w:sz w:val="20"/>
                <w:szCs w:val="20"/>
              </w:rPr>
              <w:t>(79.9-83.1)</w:t>
            </w:r>
          </w:p>
        </w:tc>
        <w:tc>
          <w:tcPr>
            <w:tcW w:w="1289" w:type="dxa"/>
          </w:tcPr>
          <w:p w:rsidR="001E6EE1" w:rsidRPr="00CE5387" w:rsidRDefault="001E6EE1" w:rsidP="00BC44DA">
            <w:pPr>
              <w:jc w:val="center"/>
              <w:rPr>
                <w:sz w:val="20"/>
                <w:szCs w:val="20"/>
              </w:rPr>
            </w:pPr>
            <w:r w:rsidRPr="00CE5387">
              <w:rPr>
                <w:sz w:val="20"/>
                <w:szCs w:val="20"/>
              </w:rPr>
              <w:t>46.1%</w:t>
            </w:r>
          </w:p>
          <w:p w:rsidR="001E6EE1" w:rsidRPr="00CE5387" w:rsidRDefault="001E6EE1" w:rsidP="00BC44DA">
            <w:pPr>
              <w:jc w:val="center"/>
              <w:rPr>
                <w:sz w:val="20"/>
                <w:szCs w:val="20"/>
              </w:rPr>
            </w:pPr>
            <w:r w:rsidRPr="00CE5387">
              <w:rPr>
                <w:sz w:val="20"/>
                <w:szCs w:val="20"/>
              </w:rPr>
              <w:t>(44.6-47.6)</w:t>
            </w:r>
          </w:p>
        </w:tc>
        <w:tc>
          <w:tcPr>
            <w:tcW w:w="0" w:type="auto"/>
          </w:tcPr>
          <w:p w:rsidR="001E6EE1" w:rsidRPr="00CE5387" w:rsidRDefault="001E6EE1" w:rsidP="00BC44DA">
            <w:pPr>
              <w:jc w:val="center"/>
              <w:rPr>
                <w:sz w:val="20"/>
                <w:szCs w:val="20"/>
              </w:rPr>
            </w:pPr>
            <w:r w:rsidRPr="00CE5387">
              <w:rPr>
                <w:sz w:val="20"/>
                <w:szCs w:val="20"/>
              </w:rPr>
              <w:t>64.4%</w:t>
            </w:r>
          </w:p>
          <w:p w:rsidR="001E6EE1" w:rsidRPr="00CE5387" w:rsidRDefault="001E6EE1" w:rsidP="00BC44DA">
            <w:pPr>
              <w:jc w:val="center"/>
              <w:rPr>
                <w:sz w:val="20"/>
                <w:szCs w:val="20"/>
              </w:rPr>
            </w:pPr>
            <w:r w:rsidRPr="00CE5387">
              <w:rPr>
                <w:sz w:val="20"/>
                <w:szCs w:val="20"/>
              </w:rPr>
              <w:t>(62.4-66.4)</w:t>
            </w:r>
          </w:p>
          <w:p w:rsidR="001E6EE1" w:rsidRPr="00CE5387" w:rsidRDefault="001E6EE1" w:rsidP="00BC44DA">
            <w:pPr>
              <w:jc w:val="center"/>
              <w:rPr>
                <w:sz w:val="20"/>
                <w:szCs w:val="20"/>
              </w:rPr>
            </w:pPr>
          </w:p>
        </w:tc>
      </w:tr>
      <w:tr w:rsidR="001E6EE1" w:rsidRPr="00CE5387" w:rsidTr="00A82749">
        <w:tc>
          <w:tcPr>
            <w:tcW w:w="3652" w:type="dxa"/>
          </w:tcPr>
          <w:p w:rsidR="001E6EE1" w:rsidRPr="00CE5387" w:rsidRDefault="00A82749" w:rsidP="00BC44DA">
            <w:pPr>
              <w:rPr>
                <w:sz w:val="20"/>
                <w:szCs w:val="20"/>
              </w:rPr>
            </w:pPr>
            <w:r w:rsidRPr="00CE5387">
              <w:rPr>
                <w:sz w:val="20"/>
                <w:szCs w:val="20"/>
              </w:rPr>
              <w:t>Modified reference standard (b)</w:t>
            </w:r>
            <w:r w:rsidR="001E6EE1" w:rsidRPr="00CE5387">
              <w:rPr>
                <w:sz w:val="20"/>
                <w:szCs w:val="20"/>
              </w:rPr>
              <w:t xml:space="preserve">† </w:t>
            </w:r>
          </w:p>
        </w:tc>
        <w:tc>
          <w:tcPr>
            <w:tcW w:w="1418" w:type="dxa"/>
          </w:tcPr>
          <w:p w:rsidR="001E6EE1" w:rsidRPr="00CE5387" w:rsidRDefault="001E6EE1" w:rsidP="00BC44DA">
            <w:pPr>
              <w:jc w:val="center"/>
              <w:rPr>
                <w:sz w:val="20"/>
                <w:szCs w:val="20"/>
              </w:rPr>
            </w:pPr>
            <w:r w:rsidRPr="00CE5387">
              <w:rPr>
                <w:sz w:val="20"/>
                <w:szCs w:val="20"/>
              </w:rPr>
              <w:t>31.4%</w:t>
            </w:r>
          </w:p>
          <w:p w:rsidR="001E6EE1" w:rsidRPr="00CE5387" w:rsidRDefault="001E6EE1" w:rsidP="00BC44DA">
            <w:pPr>
              <w:jc w:val="center"/>
              <w:rPr>
                <w:sz w:val="20"/>
                <w:szCs w:val="20"/>
              </w:rPr>
            </w:pPr>
            <w:r w:rsidRPr="00CE5387">
              <w:rPr>
                <w:sz w:val="20"/>
                <w:szCs w:val="20"/>
              </w:rPr>
              <w:t>(30.2-32.6)</w:t>
            </w:r>
          </w:p>
        </w:tc>
        <w:tc>
          <w:tcPr>
            <w:tcW w:w="1275" w:type="dxa"/>
          </w:tcPr>
          <w:p w:rsidR="001E6EE1" w:rsidRPr="00CE5387" w:rsidRDefault="001E6EE1" w:rsidP="00BC44DA">
            <w:pPr>
              <w:jc w:val="center"/>
              <w:rPr>
                <w:sz w:val="20"/>
                <w:szCs w:val="20"/>
              </w:rPr>
            </w:pPr>
            <w:r w:rsidRPr="00CE5387">
              <w:rPr>
                <w:sz w:val="20"/>
                <w:szCs w:val="20"/>
              </w:rPr>
              <w:t>93%</w:t>
            </w:r>
          </w:p>
          <w:p w:rsidR="001E6EE1" w:rsidRPr="00CE5387" w:rsidRDefault="001E6EE1" w:rsidP="00BC44DA">
            <w:pPr>
              <w:jc w:val="center"/>
              <w:rPr>
                <w:sz w:val="20"/>
                <w:szCs w:val="20"/>
              </w:rPr>
            </w:pPr>
            <w:r w:rsidRPr="00CE5387">
              <w:rPr>
                <w:sz w:val="20"/>
                <w:szCs w:val="20"/>
              </w:rPr>
              <w:t>(90.6-94.9)</w:t>
            </w:r>
          </w:p>
        </w:tc>
        <w:tc>
          <w:tcPr>
            <w:tcW w:w="1289" w:type="dxa"/>
          </w:tcPr>
          <w:p w:rsidR="001E6EE1" w:rsidRPr="00CE5387" w:rsidRDefault="001E6EE1" w:rsidP="00BC44DA">
            <w:pPr>
              <w:jc w:val="center"/>
              <w:rPr>
                <w:sz w:val="20"/>
                <w:szCs w:val="20"/>
              </w:rPr>
            </w:pPr>
            <w:r w:rsidRPr="00CE5387">
              <w:rPr>
                <w:sz w:val="20"/>
                <w:szCs w:val="20"/>
              </w:rPr>
              <w:t>44.6%</w:t>
            </w:r>
          </w:p>
          <w:p w:rsidR="001E6EE1" w:rsidRPr="00CE5387" w:rsidRDefault="001E6EE1" w:rsidP="00BC44DA">
            <w:pPr>
              <w:jc w:val="center"/>
              <w:rPr>
                <w:sz w:val="20"/>
                <w:szCs w:val="20"/>
              </w:rPr>
            </w:pPr>
            <w:r w:rsidRPr="00CE5387">
              <w:rPr>
                <w:sz w:val="20"/>
                <w:szCs w:val="20"/>
              </w:rPr>
              <w:t>(43.4-45.9)</w:t>
            </w:r>
          </w:p>
        </w:tc>
        <w:tc>
          <w:tcPr>
            <w:tcW w:w="0" w:type="auto"/>
          </w:tcPr>
          <w:p w:rsidR="001E6EE1" w:rsidRPr="00CE5387" w:rsidRDefault="001E6EE1" w:rsidP="00BC44DA">
            <w:pPr>
              <w:jc w:val="center"/>
              <w:rPr>
                <w:sz w:val="20"/>
                <w:szCs w:val="20"/>
              </w:rPr>
            </w:pPr>
            <w:r w:rsidRPr="00CE5387">
              <w:rPr>
                <w:sz w:val="20"/>
                <w:szCs w:val="20"/>
              </w:rPr>
              <w:t>79.9%</w:t>
            </w:r>
          </w:p>
          <w:p w:rsidR="001E6EE1" w:rsidRPr="00CE5387" w:rsidRDefault="001E6EE1" w:rsidP="00BC44DA">
            <w:pPr>
              <w:jc w:val="center"/>
              <w:rPr>
                <w:sz w:val="20"/>
                <w:szCs w:val="20"/>
              </w:rPr>
            </w:pPr>
            <w:r w:rsidRPr="00CE5387">
              <w:rPr>
                <w:sz w:val="20"/>
                <w:szCs w:val="20"/>
              </w:rPr>
              <w:t>(76.5-83.0)</w:t>
            </w:r>
          </w:p>
          <w:p w:rsidR="001E6EE1" w:rsidRPr="00CE5387" w:rsidRDefault="001E6EE1" w:rsidP="00BC44DA">
            <w:pPr>
              <w:jc w:val="center"/>
              <w:rPr>
                <w:sz w:val="20"/>
                <w:szCs w:val="20"/>
              </w:rPr>
            </w:pPr>
          </w:p>
        </w:tc>
      </w:tr>
      <w:tr w:rsidR="001E6EE1" w:rsidRPr="00CE5387" w:rsidTr="00A82749">
        <w:tc>
          <w:tcPr>
            <w:tcW w:w="3652" w:type="dxa"/>
          </w:tcPr>
          <w:p w:rsidR="001E6EE1" w:rsidRPr="00CE5387" w:rsidRDefault="001E6EE1" w:rsidP="00BC44DA">
            <w:pPr>
              <w:rPr>
                <w:sz w:val="20"/>
                <w:szCs w:val="20"/>
              </w:rPr>
            </w:pPr>
            <w:r w:rsidRPr="00CE5387">
              <w:rPr>
                <w:sz w:val="20"/>
                <w:szCs w:val="20"/>
              </w:rPr>
              <w:t>Multiple imputation</w:t>
            </w:r>
            <w:r w:rsidR="00A82749" w:rsidRPr="00CE5387">
              <w:rPr>
                <w:sz w:val="20"/>
                <w:szCs w:val="20"/>
              </w:rPr>
              <w:t xml:space="preserve"> analysis of original triage rules</w:t>
            </w:r>
          </w:p>
        </w:tc>
        <w:tc>
          <w:tcPr>
            <w:tcW w:w="1418" w:type="dxa"/>
          </w:tcPr>
          <w:p w:rsidR="001E6EE1" w:rsidRPr="00CE5387" w:rsidRDefault="001E6EE1" w:rsidP="00BC44DA">
            <w:pPr>
              <w:jc w:val="center"/>
              <w:rPr>
                <w:sz w:val="20"/>
                <w:szCs w:val="20"/>
              </w:rPr>
            </w:pPr>
            <w:r w:rsidRPr="00CE5387">
              <w:rPr>
                <w:sz w:val="20"/>
                <w:szCs w:val="20"/>
              </w:rPr>
              <w:t>33.7%</w:t>
            </w:r>
          </w:p>
          <w:p w:rsidR="001E6EE1" w:rsidRPr="00CE5387" w:rsidRDefault="001E6EE1" w:rsidP="00BC44DA">
            <w:pPr>
              <w:jc w:val="center"/>
              <w:rPr>
                <w:sz w:val="20"/>
                <w:szCs w:val="20"/>
              </w:rPr>
            </w:pPr>
            <w:r w:rsidRPr="00CE5387">
              <w:rPr>
                <w:sz w:val="20"/>
                <w:szCs w:val="20"/>
              </w:rPr>
              <w:t>(32.7-34.7)</w:t>
            </w:r>
          </w:p>
        </w:tc>
        <w:tc>
          <w:tcPr>
            <w:tcW w:w="1275" w:type="dxa"/>
          </w:tcPr>
          <w:p w:rsidR="001E6EE1" w:rsidRPr="00CE5387" w:rsidRDefault="001E6EE1" w:rsidP="00BC44DA">
            <w:pPr>
              <w:jc w:val="center"/>
              <w:rPr>
                <w:sz w:val="20"/>
                <w:szCs w:val="20"/>
              </w:rPr>
            </w:pPr>
            <w:r w:rsidRPr="00CE5387">
              <w:rPr>
                <w:sz w:val="20"/>
                <w:szCs w:val="20"/>
              </w:rPr>
              <w:t>88.6%</w:t>
            </w:r>
          </w:p>
          <w:p w:rsidR="001E6EE1" w:rsidRPr="00CE5387" w:rsidRDefault="001E6EE1" w:rsidP="00BC44DA">
            <w:pPr>
              <w:jc w:val="center"/>
              <w:rPr>
                <w:sz w:val="20"/>
                <w:szCs w:val="20"/>
              </w:rPr>
            </w:pPr>
            <w:r w:rsidRPr="00CE5387">
              <w:rPr>
                <w:sz w:val="20"/>
                <w:szCs w:val="20"/>
              </w:rPr>
              <w:t>(87.2-90.0)</w:t>
            </w:r>
          </w:p>
        </w:tc>
        <w:tc>
          <w:tcPr>
            <w:tcW w:w="1289" w:type="dxa"/>
          </w:tcPr>
          <w:p w:rsidR="001E6EE1" w:rsidRPr="00CE5387" w:rsidRDefault="001E6EE1" w:rsidP="00BC44DA">
            <w:pPr>
              <w:jc w:val="center"/>
              <w:rPr>
                <w:sz w:val="20"/>
                <w:szCs w:val="20"/>
              </w:rPr>
            </w:pPr>
            <w:r w:rsidRPr="00CE5387">
              <w:rPr>
                <w:sz w:val="20"/>
                <w:szCs w:val="20"/>
              </w:rPr>
              <w:t>43.9%</w:t>
            </w:r>
          </w:p>
          <w:p w:rsidR="001E6EE1" w:rsidRPr="00CE5387" w:rsidRDefault="001E6EE1" w:rsidP="00BC44DA">
            <w:pPr>
              <w:jc w:val="center"/>
              <w:rPr>
                <w:sz w:val="20"/>
                <w:szCs w:val="20"/>
              </w:rPr>
            </w:pPr>
            <w:r w:rsidRPr="00CE5387">
              <w:rPr>
                <w:sz w:val="20"/>
                <w:szCs w:val="20"/>
              </w:rPr>
              <w:t>(42.8-45.0)</w:t>
            </w:r>
          </w:p>
        </w:tc>
        <w:tc>
          <w:tcPr>
            <w:tcW w:w="0" w:type="auto"/>
          </w:tcPr>
          <w:p w:rsidR="001E6EE1" w:rsidRPr="00CE5387" w:rsidRDefault="001E6EE1" w:rsidP="00BC44DA">
            <w:pPr>
              <w:jc w:val="center"/>
              <w:rPr>
                <w:sz w:val="20"/>
                <w:szCs w:val="20"/>
              </w:rPr>
            </w:pPr>
            <w:r w:rsidRPr="00CE5387">
              <w:rPr>
                <w:sz w:val="20"/>
                <w:szCs w:val="20"/>
              </w:rPr>
              <w:t>68.1%</w:t>
            </w:r>
          </w:p>
          <w:p w:rsidR="001E6EE1" w:rsidRPr="00CE5387" w:rsidRDefault="001E6EE1" w:rsidP="00BC44DA">
            <w:pPr>
              <w:jc w:val="center"/>
              <w:rPr>
                <w:sz w:val="20"/>
                <w:szCs w:val="20"/>
              </w:rPr>
            </w:pPr>
            <w:r w:rsidRPr="00CE5387">
              <w:rPr>
                <w:sz w:val="20"/>
                <w:szCs w:val="20"/>
              </w:rPr>
              <w:t>(66.0-70.2)</w:t>
            </w:r>
          </w:p>
        </w:tc>
      </w:tr>
    </w:tbl>
    <w:p w:rsidR="00A82749" w:rsidRPr="00CE5387" w:rsidRDefault="001E6EE1" w:rsidP="001E6EE1">
      <w:pPr>
        <w:rPr>
          <w:sz w:val="20"/>
          <w:szCs w:val="20"/>
        </w:rPr>
      </w:pPr>
      <w:r w:rsidRPr="00CE5387">
        <w:rPr>
          <w:sz w:val="20"/>
          <w:szCs w:val="20"/>
        </w:rPr>
        <w:t>*Brain AIS≥4, ISS≥16 from brain injuries alone, or undergoing a neurosurgical procedure</w:t>
      </w:r>
      <w:r w:rsidR="00A82749" w:rsidRPr="00CE5387">
        <w:rPr>
          <w:sz w:val="20"/>
          <w:szCs w:val="20"/>
        </w:rPr>
        <w:t>.</w:t>
      </w:r>
    </w:p>
    <w:p w:rsidR="001E6EE1" w:rsidRPr="00CE5387" w:rsidRDefault="00A82749" w:rsidP="001E6EE1">
      <w:pPr>
        <w:rPr>
          <w:sz w:val="20"/>
          <w:szCs w:val="20"/>
        </w:rPr>
      </w:pPr>
      <w:r w:rsidRPr="00CE5387">
        <w:rPr>
          <w:sz w:val="20"/>
          <w:szCs w:val="20"/>
        </w:rPr>
        <w:t xml:space="preserve"> </w:t>
      </w:r>
      <w:r w:rsidR="001E6EE1" w:rsidRPr="00CE5387">
        <w:rPr>
          <w:sz w:val="20"/>
          <w:szCs w:val="20"/>
        </w:rPr>
        <w:t>† ISS≥</w:t>
      </w:r>
      <w:r w:rsidRPr="00CE5387">
        <w:rPr>
          <w:sz w:val="20"/>
          <w:szCs w:val="20"/>
        </w:rPr>
        <w:t>16 or requiring critical care secondary to any injury, b</w:t>
      </w:r>
      <w:r w:rsidR="001E6EE1" w:rsidRPr="00CE5387">
        <w:rPr>
          <w:sz w:val="20"/>
          <w:szCs w:val="20"/>
        </w:rPr>
        <w:t>rain AIS≥3, or undergoing a neurosurgical procedure</w:t>
      </w:r>
      <w:r w:rsidRPr="00CE5387">
        <w:rPr>
          <w:sz w:val="20"/>
          <w:szCs w:val="20"/>
        </w:rPr>
        <w:t>.</w:t>
      </w:r>
    </w:p>
    <w:p w:rsidR="001E6EE1" w:rsidRPr="00CE5387" w:rsidRDefault="001E6EE1" w:rsidP="001E6EE1">
      <w:pPr>
        <w:pStyle w:val="Heading3"/>
      </w:pPr>
      <w:bookmarkStart w:id="64" w:name="_Toc399054987"/>
      <w:r w:rsidRPr="00CE5387">
        <w:t>Results of investigation of compliance with HITSNS triage rule decisions</w:t>
      </w:r>
      <w:bookmarkEnd w:id="64"/>
    </w:p>
    <w:p w:rsidR="00ED3411" w:rsidRPr="00CE5387" w:rsidRDefault="00ED3411" w:rsidP="00ED3411">
      <w:pPr>
        <w:pStyle w:val="Heading4"/>
        <w:jc w:val="both"/>
      </w:pPr>
      <w:r w:rsidRPr="00CE5387">
        <w:t>Sample characteristics and missing data</w:t>
      </w:r>
    </w:p>
    <w:p w:rsidR="00ED3411" w:rsidRPr="00CE5387" w:rsidRDefault="00ED3411" w:rsidP="00ED3411">
      <w:pPr>
        <w:rPr>
          <w:rFonts w:ascii="Calibri" w:hAnsi="Calibri"/>
        </w:rPr>
      </w:pPr>
      <w:r w:rsidRPr="00CE5387">
        <w:rPr>
          <w:rFonts w:ascii="Calibri" w:hAnsi="Calibri"/>
        </w:rPr>
        <w:t xml:space="preserve">Two hundred and ninety three eligible patients were enrolled </w:t>
      </w:r>
      <w:r w:rsidR="002519C3" w:rsidRPr="00CE5387">
        <w:rPr>
          <w:rFonts w:ascii="Calibri" w:hAnsi="Calibri"/>
        </w:rPr>
        <w:t xml:space="preserve">in HITNS </w:t>
      </w:r>
      <w:r w:rsidRPr="00CE5387">
        <w:rPr>
          <w:rFonts w:ascii="Calibri" w:hAnsi="Calibri"/>
        </w:rPr>
        <w:t xml:space="preserve">between January 2012 and April 2013, with 256 entered from NEAS clusters and 37 recruited by NWAS ambulance stations. Of these </w:t>
      </w:r>
      <w:r w:rsidR="002519C3" w:rsidRPr="00CE5387">
        <w:rPr>
          <w:rFonts w:ascii="Calibri" w:hAnsi="Calibri"/>
        </w:rPr>
        <w:t>169</w:t>
      </w:r>
      <w:r w:rsidRPr="00CE5387">
        <w:rPr>
          <w:rFonts w:ascii="Calibri" w:hAnsi="Calibri"/>
        </w:rPr>
        <w:t xml:space="preserve"> patients presented to intervention clusters (57.7%, 153 NEAS, 16 NWAS) and were of primary interest in this sub-study. The remaining 124 patients were enrolled from control clusters (42.3%, 103 NEAS, 21 NWAS). </w:t>
      </w:r>
      <w:r w:rsidR="006570F1" w:rsidRPr="00CE5387">
        <w:rPr>
          <w:rFonts w:ascii="Calibri" w:hAnsi="Calibri"/>
        </w:rPr>
        <w:t>Complete data were</w:t>
      </w:r>
      <w:r w:rsidRPr="00CE5387">
        <w:rPr>
          <w:rFonts w:ascii="Calibri" w:hAnsi="Calibri"/>
        </w:rPr>
        <w:t xml:space="preserve"> available for patient age, gender, inclusion criteria variables and compliance with treatment allocation. Of the 169 patients allocated to prehospital triage and bypass, 6 declined consent for data collection (3.6%, 5 from NEAS, 1 from NWAS) and were missing data on injury descriptions, physiology and treatment variables. A flow chart detailing the derivation of study partici</w:t>
      </w:r>
      <w:r w:rsidR="002519C3" w:rsidRPr="00CE5387">
        <w:rPr>
          <w:rFonts w:ascii="Calibri" w:hAnsi="Calibri"/>
        </w:rPr>
        <w:t>pants is presented in Appendix C</w:t>
      </w:r>
      <w:r w:rsidRPr="00CE5387">
        <w:rPr>
          <w:rFonts w:ascii="Calibri" w:hAnsi="Calibri"/>
        </w:rPr>
        <w:t>.</w:t>
      </w:r>
    </w:p>
    <w:p w:rsidR="00ED3411" w:rsidRPr="00CE5387" w:rsidRDefault="00ED3411" w:rsidP="00ED3411">
      <w:pPr>
        <w:pStyle w:val="Heading4"/>
      </w:pPr>
      <w:r w:rsidRPr="00CE5387">
        <w:lastRenderedPageBreak/>
        <w:t>Compliance with prehospital triage and bypass</w:t>
      </w:r>
    </w:p>
    <w:p w:rsidR="00ED3411" w:rsidRPr="00CE5387" w:rsidRDefault="00ED3411" w:rsidP="00ED3411">
      <w:pPr>
        <w:rPr>
          <w:rFonts w:ascii="Calibri" w:hAnsi="Calibri"/>
        </w:rPr>
      </w:pPr>
      <w:r w:rsidRPr="00CE5387">
        <w:rPr>
          <w:rFonts w:ascii="Calibri" w:hAnsi="Calibri"/>
        </w:rPr>
        <w:t xml:space="preserve">Overall compliance with allocation was 48.5% (95% CI 38.8-58.3%) in the prehospital triage and bypass arm, compared to 80.7% (95% CI 74.3-87.0%) in patients allocated to transportation to the local NSAH. The proportion of cases compliant with allocation in intervention clusters differed markedly between the trial regions, from 45.1% in NEAS to 81.3% in NWAS (difference 36.2%, 95% CI 15.5-56.8%, p=0.006). </w:t>
      </w:r>
    </w:p>
    <w:p w:rsidR="00ED3411" w:rsidRPr="00CE5387" w:rsidRDefault="00ED3411" w:rsidP="00ED3411">
      <w:pPr>
        <w:pStyle w:val="Heading4"/>
      </w:pPr>
      <w:r w:rsidRPr="00CE5387">
        <w:t>Factors associated with triage rule compliance</w:t>
      </w:r>
    </w:p>
    <w:p w:rsidR="00ED3411" w:rsidRPr="00CE5387" w:rsidRDefault="00ED3411" w:rsidP="00ED3411">
      <w:pPr>
        <w:rPr>
          <w:shd w:val="clear" w:color="auto" w:fill="FFFFFF"/>
        </w:rPr>
      </w:pPr>
      <w:r w:rsidRPr="00CE5387">
        <w:rPr>
          <w:shd w:val="clear" w:color="auto" w:fill="FFFFFF"/>
        </w:rPr>
        <w:t>Variables associated with compliance with prehospital and bypass protocols were examined in univariable analyses, stratified by ambulance service to account for the differences in the triage rules implemented in different regions. In NEAS, compliant cases were more seriously injured, with clinically and statistically significant differences apparent in ISS (median 1 v 1, right skewed distribution in compliant patients, p&lt;0.001), requirement for ED resuscitation (22% v 5%, p=0.002), and severity of patient subgroup (mild TBI 38% v 68%), TBI requiring critical care 100%v 0%, p=0.02). The estimated travel time to the nearest SNC was slightly shorter in bypassed patients compared to non-compliant cases (23 v 27 minutes, p=0.01). No obvious differences were apparent between compliant and non-compliant NWAS cases, although inference is limited by low statistical power secondary</w:t>
      </w:r>
      <w:r w:rsidR="0091184F" w:rsidRPr="00CE5387">
        <w:rPr>
          <w:shd w:val="clear" w:color="auto" w:fill="FFFFFF"/>
        </w:rPr>
        <w:t xml:space="preserve"> to small sample size. Table 3.9</w:t>
      </w:r>
      <w:r w:rsidRPr="00CE5387">
        <w:rPr>
          <w:shd w:val="clear" w:color="auto" w:fill="FFFFFF"/>
        </w:rPr>
        <w:t xml:space="preserve"> summarises the characteristics of compliant and non-compliant patients in each trial region.</w:t>
      </w:r>
    </w:p>
    <w:p w:rsidR="00ED3411" w:rsidRPr="00CE5387" w:rsidRDefault="00ED3411" w:rsidP="00ED3411">
      <w:pPr>
        <w:rPr>
          <w:rFonts w:ascii="Arial" w:hAnsi="Arial" w:cs="Arial"/>
          <w:color w:val="000000"/>
          <w:shd w:val="clear" w:color="auto" w:fill="FFFFFF"/>
        </w:rPr>
      </w:pPr>
    </w:p>
    <w:p w:rsidR="00ED3411" w:rsidRPr="00CE5387" w:rsidRDefault="00ED3411" w:rsidP="00ED3411">
      <w:pPr>
        <w:rPr>
          <w:rFonts w:ascii="Arial" w:hAnsi="Arial" w:cs="Arial"/>
          <w:i/>
          <w:color w:val="000000"/>
          <w:shd w:val="clear" w:color="auto" w:fill="FFFFFF"/>
        </w:rPr>
      </w:pPr>
    </w:p>
    <w:p w:rsidR="00ED3411" w:rsidRPr="00CE5387" w:rsidRDefault="00ED3411" w:rsidP="00ED3411">
      <w:pPr>
        <w:rPr>
          <w:rFonts w:ascii="Arial" w:hAnsi="Arial" w:cs="Arial"/>
          <w:color w:val="000000"/>
          <w:shd w:val="clear" w:color="auto" w:fill="FFFFFF"/>
        </w:rPr>
      </w:pPr>
    </w:p>
    <w:p w:rsidR="00ED3411" w:rsidRPr="00CE5387" w:rsidRDefault="00ED3411" w:rsidP="00ED3411">
      <w:pPr>
        <w:rPr>
          <w:rFonts w:ascii="Arial" w:hAnsi="Arial" w:cs="Arial"/>
          <w:color w:val="000000"/>
          <w:shd w:val="clear" w:color="auto" w:fill="FFFFFF"/>
        </w:rPr>
      </w:pPr>
    </w:p>
    <w:p w:rsidR="00ED3411" w:rsidRPr="00CE5387" w:rsidRDefault="00ED3411" w:rsidP="00ED3411">
      <w:pPr>
        <w:rPr>
          <w:rFonts w:ascii="Arial" w:hAnsi="Arial" w:cs="Arial"/>
          <w:color w:val="000000"/>
          <w:shd w:val="clear" w:color="auto" w:fill="FFFFFF"/>
        </w:rPr>
        <w:sectPr w:rsidR="00ED3411" w:rsidRPr="00CE5387" w:rsidSect="00BC44DA">
          <w:pgSz w:w="11906" w:h="16838" w:code="9"/>
          <w:pgMar w:top="1134" w:right="1134" w:bottom="1134" w:left="2268" w:header="851" w:footer="851" w:gutter="0"/>
          <w:cols w:space="708"/>
          <w:titlePg/>
          <w:docGrid w:linePitch="360"/>
        </w:sectPr>
      </w:pPr>
    </w:p>
    <w:p w:rsidR="00ED3411" w:rsidRPr="00CE5387" w:rsidRDefault="0091184F" w:rsidP="0091184F">
      <w:pPr>
        <w:pStyle w:val="Heading9"/>
        <w:rPr>
          <w:shd w:val="clear" w:color="auto" w:fill="FFFFFF"/>
        </w:rPr>
      </w:pPr>
      <w:bookmarkStart w:id="65" w:name="_Toc399334879"/>
      <w:r w:rsidRPr="00CE5387">
        <w:rPr>
          <w:shd w:val="clear" w:color="auto" w:fill="FFFFFF"/>
        </w:rPr>
        <w:lastRenderedPageBreak/>
        <w:t>Table 3.9</w:t>
      </w:r>
      <w:r w:rsidR="00ED3411" w:rsidRPr="00CE5387">
        <w:rPr>
          <w:shd w:val="clear" w:color="auto" w:fill="FFFFFF"/>
        </w:rPr>
        <w:t>. Characteristics of patients in which paramedics were compliant and non-complaint with bypass protocols in the HITSNS study</w:t>
      </w:r>
      <w:bookmarkEnd w:id="65"/>
    </w:p>
    <w:tbl>
      <w:tblPr>
        <w:tblStyle w:val="LightShading3"/>
        <w:tblW w:w="5022" w:type="pct"/>
        <w:tblLayout w:type="fixed"/>
        <w:tblLook w:val="04A0" w:firstRow="1" w:lastRow="0" w:firstColumn="1" w:lastColumn="0" w:noHBand="0" w:noVBand="1"/>
      </w:tblPr>
      <w:tblGrid>
        <w:gridCol w:w="4250"/>
        <w:gridCol w:w="1482"/>
        <w:gridCol w:w="1776"/>
        <w:gridCol w:w="1625"/>
        <w:gridCol w:w="294"/>
        <w:gridCol w:w="2029"/>
        <w:gridCol w:w="1672"/>
        <w:gridCol w:w="1723"/>
      </w:tblGrid>
      <w:tr w:rsidR="00ED3411" w:rsidRPr="00CE5387" w:rsidTr="00BC44DA">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31" w:type="pct"/>
            <w:tcBorders>
              <w:bottom w:val="nil"/>
            </w:tcBorders>
            <w:shd w:val="clear" w:color="auto" w:fill="auto"/>
          </w:tcPr>
          <w:p w:rsidR="00ED3411" w:rsidRPr="00CE5387" w:rsidRDefault="00ED3411" w:rsidP="00BC44DA">
            <w:pPr>
              <w:rPr>
                <w:sz w:val="18"/>
                <w:szCs w:val="18"/>
              </w:rPr>
            </w:pPr>
            <w:r w:rsidRPr="00CE5387">
              <w:rPr>
                <w:sz w:val="18"/>
                <w:szCs w:val="18"/>
              </w:rPr>
              <w:t>Patient characteristic</w:t>
            </w:r>
          </w:p>
        </w:tc>
        <w:tc>
          <w:tcPr>
            <w:tcW w:w="1097" w:type="pct"/>
            <w:gridSpan w:val="2"/>
            <w:tcBorders>
              <w:bottom w:val="single" w:sz="4" w:space="0" w:color="auto"/>
            </w:tcBorders>
            <w:shd w:val="clear" w:color="auto" w:fill="auto"/>
          </w:tcPr>
          <w:p w:rsidR="00ED3411" w:rsidRPr="00CE5387" w:rsidRDefault="00ED3411" w:rsidP="00BC44DA">
            <w:pPr>
              <w:jc w:val="center"/>
              <w:cnfStyle w:val="100000000000" w:firstRow="1" w:lastRow="0" w:firstColumn="0" w:lastColumn="0" w:oddVBand="0" w:evenVBand="0" w:oddHBand="0" w:evenHBand="0" w:firstRowFirstColumn="0" w:firstRowLastColumn="0" w:lastRowFirstColumn="0" w:lastRowLastColumn="0"/>
              <w:rPr>
                <w:sz w:val="18"/>
                <w:szCs w:val="18"/>
              </w:rPr>
            </w:pPr>
            <w:r w:rsidRPr="00CE5387">
              <w:rPr>
                <w:sz w:val="18"/>
                <w:szCs w:val="18"/>
              </w:rPr>
              <w:t>NEAS (n=153)</w:t>
            </w:r>
          </w:p>
        </w:tc>
        <w:tc>
          <w:tcPr>
            <w:tcW w:w="547" w:type="pct"/>
            <w:tcBorders>
              <w:bottom w:val="single" w:sz="4" w:space="0" w:color="auto"/>
            </w:tcBorders>
            <w:shd w:val="clear" w:color="auto" w:fill="auto"/>
          </w:tcPr>
          <w:p w:rsidR="00ED3411" w:rsidRPr="00CE5387" w:rsidRDefault="00ED3411" w:rsidP="00BC44DA">
            <w:pPr>
              <w:jc w:val="center"/>
              <w:cnfStyle w:val="100000000000" w:firstRow="1" w:lastRow="0" w:firstColumn="0" w:lastColumn="0" w:oddVBand="0" w:evenVBand="0" w:oddHBand="0" w:evenHBand="0" w:firstRowFirstColumn="0" w:firstRowLastColumn="0" w:lastRowFirstColumn="0" w:lastRowLastColumn="0"/>
              <w:rPr>
                <w:sz w:val="18"/>
                <w:szCs w:val="18"/>
              </w:rPr>
            </w:pPr>
          </w:p>
        </w:tc>
        <w:tc>
          <w:tcPr>
            <w:tcW w:w="99" w:type="pct"/>
            <w:tcBorders>
              <w:bottom w:val="nil"/>
            </w:tcBorders>
            <w:shd w:val="clear" w:color="auto" w:fill="auto"/>
          </w:tcPr>
          <w:p w:rsidR="00ED3411" w:rsidRPr="00CE5387" w:rsidRDefault="00ED3411" w:rsidP="00BC44DA">
            <w:pPr>
              <w:jc w:val="center"/>
              <w:cnfStyle w:val="100000000000" w:firstRow="1" w:lastRow="0" w:firstColumn="0" w:lastColumn="0" w:oddVBand="0" w:evenVBand="0" w:oddHBand="0" w:evenHBand="0" w:firstRowFirstColumn="0" w:firstRowLastColumn="0" w:lastRowFirstColumn="0" w:lastRowLastColumn="0"/>
              <w:rPr>
                <w:sz w:val="18"/>
                <w:szCs w:val="18"/>
              </w:rPr>
            </w:pPr>
          </w:p>
        </w:tc>
        <w:tc>
          <w:tcPr>
            <w:tcW w:w="1246" w:type="pct"/>
            <w:gridSpan w:val="2"/>
            <w:tcBorders>
              <w:bottom w:val="single" w:sz="4" w:space="0" w:color="auto"/>
            </w:tcBorders>
            <w:shd w:val="clear" w:color="auto" w:fill="auto"/>
          </w:tcPr>
          <w:p w:rsidR="00ED3411" w:rsidRPr="00CE5387" w:rsidRDefault="00ED3411" w:rsidP="00BC44DA">
            <w:pPr>
              <w:jc w:val="center"/>
              <w:cnfStyle w:val="100000000000" w:firstRow="1" w:lastRow="0" w:firstColumn="0" w:lastColumn="0" w:oddVBand="0" w:evenVBand="0" w:oddHBand="0" w:evenHBand="0" w:firstRowFirstColumn="0" w:firstRowLastColumn="0" w:lastRowFirstColumn="0" w:lastRowLastColumn="0"/>
              <w:rPr>
                <w:sz w:val="18"/>
                <w:szCs w:val="18"/>
              </w:rPr>
            </w:pPr>
            <w:r w:rsidRPr="00CE5387">
              <w:rPr>
                <w:sz w:val="18"/>
                <w:szCs w:val="18"/>
              </w:rPr>
              <w:t>NWAS (n=16)</w:t>
            </w:r>
          </w:p>
        </w:tc>
        <w:tc>
          <w:tcPr>
            <w:tcW w:w="580" w:type="pct"/>
            <w:tcBorders>
              <w:bottom w:val="single" w:sz="4" w:space="0" w:color="auto"/>
            </w:tcBorders>
            <w:shd w:val="clear" w:color="auto" w:fill="auto"/>
          </w:tcPr>
          <w:p w:rsidR="00ED3411" w:rsidRPr="00CE5387" w:rsidRDefault="00ED3411" w:rsidP="00BC44DA">
            <w:pPr>
              <w:cnfStyle w:val="100000000000" w:firstRow="1" w:lastRow="0" w:firstColumn="0" w:lastColumn="0" w:oddVBand="0" w:evenVBand="0" w:oddHBand="0" w:evenHBand="0" w:firstRowFirstColumn="0" w:firstRowLastColumn="0" w:lastRowFirstColumn="0" w:lastRowLastColumn="0"/>
              <w:rPr>
                <w:sz w:val="18"/>
                <w:szCs w:val="18"/>
              </w:rPr>
            </w:pPr>
          </w:p>
        </w:tc>
      </w:tr>
      <w:tr w:rsidR="00ED3411" w:rsidRPr="00CE5387" w:rsidTr="00BC44D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31" w:type="pct"/>
            <w:tcBorders>
              <w:top w:val="nil"/>
              <w:bottom w:val="single" w:sz="4" w:space="0" w:color="auto"/>
            </w:tcBorders>
            <w:shd w:val="clear" w:color="auto" w:fill="auto"/>
          </w:tcPr>
          <w:p w:rsidR="00ED3411" w:rsidRPr="00CE5387" w:rsidRDefault="00ED3411" w:rsidP="00BC44DA">
            <w:pPr>
              <w:rPr>
                <w:sz w:val="18"/>
                <w:szCs w:val="18"/>
              </w:rPr>
            </w:pPr>
          </w:p>
        </w:tc>
        <w:tc>
          <w:tcPr>
            <w:tcW w:w="499" w:type="pct"/>
            <w:tcBorders>
              <w:top w:val="single" w:sz="4" w:space="0" w:color="auto"/>
              <w:bottom w:val="single" w:sz="4" w:space="0" w:color="auto"/>
            </w:tcBorders>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CE5387">
              <w:rPr>
                <w:b/>
                <w:sz w:val="18"/>
                <w:szCs w:val="18"/>
              </w:rPr>
              <w:t>Compliant</w:t>
            </w:r>
          </w:p>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CE5387">
              <w:rPr>
                <w:b/>
                <w:sz w:val="18"/>
                <w:szCs w:val="18"/>
              </w:rPr>
              <w:t>(n=69)</w:t>
            </w:r>
          </w:p>
        </w:tc>
        <w:tc>
          <w:tcPr>
            <w:tcW w:w="598" w:type="pct"/>
            <w:tcBorders>
              <w:top w:val="single" w:sz="4" w:space="0" w:color="auto"/>
              <w:bottom w:val="single" w:sz="4" w:space="0" w:color="auto"/>
            </w:tcBorders>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CE5387">
              <w:rPr>
                <w:b/>
                <w:sz w:val="18"/>
                <w:szCs w:val="18"/>
              </w:rPr>
              <w:t>Non-compliant</w:t>
            </w:r>
          </w:p>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CE5387">
              <w:rPr>
                <w:b/>
                <w:sz w:val="18"/>
                <w:szCs w:val="18"/>
              </w:rPr>
              <w:t>(n=84)</w:t>
            </w:r>
          </w:p>
        </w:tc>
        <w:tc>
          <w:tcPr>
            <w:tcW w:w="547" w:type="pct"/>
            <w:tcBorders>
              <w:top w:val="single" w:sz="4" w:space="0" w:color="auto"/>
              <w:bottom w:val="single" w:sz="4" w:space="0" w:color="auto"/>
            </w:tcBorders>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CE5387">
              <w:rPr>
                <w:b/>
                <w:sz w:val="18"/>
                <w:szCs w:val="18"/>
              </w:rPr>
              <w:t>n=/p-value*</w:t>
            </w:r>
          </w:p>
        </w:tc>
        <w:tc>
          <w:tcPr>
            <w:tcW w:w="99" w:type="pct"/>
            <w:tcBorders>
              <w:top w:val="nil"/>
              <w:bottom w:val="nil"/>
            </w:tcBorders>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b/>
                <w:sz w:val="18"/>
                <w:szCs w:val="18"/>
              </w:rPr>
            </w:pPr>
          </w:p>
        </w:tc>
        <w:tc>
          <w:tcPr>
            <w:tcW w:w="683" w:type="pct"/>
            <w:tcBorders>
              <w:top w:val="single" w:sz="4" w:space="0" w:color="auto"/>
              <w:bottom w:val="single" w:sz="4" w:space="0" w:color="auto"/>
            </w:tcBorders>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CE5387">
              <w:rPr>
                <w:b/>
                <w:sz w:val="18"/>
                <w:szCs w:val="18"/>
              </w:rPr>
              <w:t>Compliant</w:t>
            </w:r>
          </w:p>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CE5387">
              <w:rPr>
                <w:b/>
                <w:sz w:val="18"/>
                <w:szCs w:val="18"/>
              </w:rPr>
              <w:t>(n=13)</w:t>
            </w:r>
          </w:p>
        </w:tc>
        <w:tc>
          <w:tcPr>
            <w:tcW w:w="563" w:type="pct"/>
            <w:tcBorders>
              <w:top w:val="single" w:sz="4" w:space="0" w:color="auto"/>
              <w:bottom w:val="single" w:sz="4" w:space="0" w:color="auto"/>
            </w:tcBorders>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CE5387">
              <w:rPr>
                <w:b/>
                <w:sz w:val="18"/>
                <w:szCs w:val="18"/>
              </w:rPr>
              <w:t>Non-compliant</w:t>
            </w:r>
          </w:p>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CE5387">
              <w:rPr>
                <w:b/>
                <w:sz w:val="18"/>
                <w:szCs w:val="18"/>
              </w:rPr>
              <w:t>(n=3)</w:t>
            </w:r>
          </w:p>
        </w:tc>
        <w:tc>
          <w:tcPr>
            <w:tcW w:w="580" w:type="pct"/>
            <w:tcBorders>
              <w:top w:val="single" w:sz="4" w:space="0" w:color="auto"/>
              <w:bottom w:val="single" w:sz="4" w:space="0" w:color="auto"/>
            </w:tcBorders>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CE5387">
              <w:rPr>
                <w:b/>
                <w:sz w:val="18"/>
                <w:szCs w:val="18"/>
              </w:rPr>
              <w:t>n=/p-value*</w:t>
            </w:r>
          </w:p>
        </w:tc>
      </w:tr>
      <w:tr w:rsidR="00ED3411" w:rsidRPr="00CE5387" w:rsidTr="00BC44DA">
        <w:trPr>
          <w:trHeight w:val="397"/>
        </w:trPr>
        <w:tc>
          <w:tcPr>
            <w:cnfStyle w:val="001000000000" w:firstRow="0" w:lastRow="0" w:firstColumn="1" w:lastColumn="0" w:oddVBand="0" w:evenVBand="0" w:oddHBand="0" w:evenHBand="0" w:firstRowFirstColumn="0" w:firstRowLastColumn="0" w:lastRowFirstColumn="0" w:lastRowLastColumn="0"/>
            <w:tcW w:w="1431" w:type="pct"/>
            <w:tcBorders>
              <w:top w:val="single" w:sz="4" w:space="0" w:color="auto"/>
            </w:tcBorders>
            <w:shd w:val="clear" w:color="auto" w:fill="auto"/>
          </w:tcPr>
          <w:p w:rsidR="00ED3411" w:rsidRPr="00CE5387" w:rsidRDefault="00ED3411" w:rsidP="00BC44DA">
            <w:pPr>
              <w:rPr>
                <w:b w:val="0"/>
                <w:sz w:val="18"/>
                <w:szCs w:val="18"/>
              </w:rPr>
            </w:pPr>
          </w:p>
          <w:p w:rsidR="00ED3411" w:rsidRPr="00CE5387" w:rsidRDefault="00ED3411" w:rsidP="00BC44DA">
            <w:pPr>
              <w:rPr>
                <w:b w:val="0"/>
                <w:sz w:val="18"/>
                <w:szCs w:val="18"/>
              </w:rPr>
            </w:pPr>
            <w:r w:rsidRPr="00CE5387">
              <w:rPr>
                <w:b w:val="0"/>
                <w:sz w:val="18"/>
                <w:szCs w:val="18"/>
              </w:rPr>
              <w:t>Age (years, median (IQR)</w:t>
            </w:r>
          </w:p>
        </w:tc>
        <w:tc>
          <w:tcPr>
            <w:tcW w:w="499" w:type="pct"/>
            <w:tcBorders>
              <w:top w:val="single" w:sz="4" w:space="0" w:color="auto"/>
            </w:tcBorders>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43 (30-62)</w:t>
            </w:r>
          </w:p>
        </w:tc>
        <w:tc>
          <w:tcPr>
            <w:tcW w:w="598" w:type="pct"/>
            <w:tcBorders>
              <w:top w:val="single" w:sz="4" w:space="0" w:color="auto"/>
            </w:tcBorders>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45 (30-74)</w:t>
            </w:r>
          </w:p>
        </w:tc>
        <w:tc>
          <w:tcPr>
            <w:tcW w:w="547" w:type="pct"/>
            <w:tcBorders>
              <w:top w:val="single" w:sz="4" w:space="0" w:color="auto"/>
            </w:tcBorders>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p=0.68</w:t>
            </w:r>
          </w:p>
        </w:tc>
        <w:tc>
          <w:tcPr>
            <w:tcW w:w="99" w:type="pct"/>
            <w:tcBorders>
              <w:top w:val="nil"/>
            </w:tcBorders>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83" w:type="pct"/>
            <w:tcBorders>
              <w:top w:val="single" w:sz="4" w:space="0" w:color="auto"/>
            </w:tcBorders>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54 (33-82)</w:t>
            </w:r>
          </w:p>
        </w:tc>
        <w:tc>
          <w:tcPr>
            <w:tcW w:w="563" w:type="pct"/>
            <w:tcBorders>
              <w:top w:val="single" w:sz="4" w:space="0" w:color="auto"/>
            </w:tcBorders>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61 (43-72)</w:t>
            </w:r>
          </w:p>
        </w:tc>
        <w:tc>
          <w:tcPr>
            <w:tcW w:w="580" w:type="pct"/>
            <w:tcBorders>
              <w:top w:val="single" w:sz="4" w:space="0" w:color="auto"/>
            </w:tcBorders>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p=1.0</w:t>
            </w:r>
          </w:p>
        </w:tc>
      </w:tr>
      <w:tr w:rsidR="00ED3411" w:rsidRPr="00CE5387" w:rsidTr="00BC44D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31" w:type="pct"/>
            <w:shd w:val="clear" w:color="auto" w:fill="auto"/>
          </w:tcPr>
          <w:p w:rsidR="00ED3411" w:rsidRPr="00CE5387" w:rsidRDefault="00ED3411" w:rsidP="00BC44DA">
            <w:pPr>
              <w:rPr>
                <w:b w:val="0"/>
                <w:sz w:val="18"/>
                <w:szCs w:val="18"/>
              </w:rPr>
            </w:pPr>
            <w:r w:rsidRPr="00CE5387">
              <w:rPr>
                <w:b w:val="0"/>
                <w:sz w:val="18"/>
                <w:szCs w:val="18"/>
              </w:rPr>
              <w:t>Male gender (%, 95% CI)</w:t>
            </w:r>
          </w:p>
        </w:tc>
        <w:tc>
          <w:tcPr>
            <w:tcW w:w="499"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77 (66-87)</w:t>
            </w:r>
          </w:p>
        </w:tc>
        <w:tc>
          <w:tcPr>
            <w:tcW w:w="598"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68 (57-79)</w:t>
            </w:r>
          </w:p>
        </w:tc>
        <w:tc>
          <w:tcPr>
            <w:tcW w:w="547"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p=0.22</w:t>
            </w:r>
          </w:p>
        </w:tc>
        <w:tc>
          <w:tcPr>
            <w:tcW w:w="99"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68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46 (30-62)</w:t>
            </w:r>
          </w:p>
        </w:tc>
        <w:tc>
          <w:tcPr>
            <w:tcW w:w="56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67 (0-1)</w:t>
            </w:r>
          </w:p>
        </w:tc>
        <w:tc>
          <w:tcPr>
            <w:tcW w:w="580"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p=0.52</w:t>
            </w:r>
          </w:p>
        </w:tc>
      </w:tr>
      <w:tr w:rsidR="00ED3411" w:rsidRPr="00CE5387" w:rsidTr="00BC44DA">
        <w:trPr>
          <w:trHeight w:val="397"/>
        </w:trPr>
        <w:tc>
          <w:tcPr>
            <w:cnfStyle w:val="001000000000" w:firstRow="0" w:lastRow="0" w:firstColumn="1" w:lastColumn="0" w:oddVBand="0" w:evenVBand="0" w:oddHBand="0" w:evenHBand="0" w:firstRowFirstColumn="0" w:firstRowLastColumn="0" w:lastRowFirstColumn="0" w:lastRowLastColumn="0"/>
            <w:tcW w:w="1431" w:type="pct"/>
            <w:shd w:val="clear" w:color="auto" w:fill="auto"/>
          </w:tcPr>
          <w:p w:rsidR="00ED3411" w:rsidRPr="00CE5387" w:rsidRDefault="00ED3411" w:rsidP="00BC44DA">
            <w:pPr>
              <w:rPr>
                <w:b w:val="0"/>
                <w:sz w:val="18"/>
                <w:szCs w:val="18"/>
              </w:rPr>
            </w:pPr>
            <w:r w:rsidRPr="00CE5387">
              <w:rPr>
                <w:b w:val="0"/>
                <w:sz w:val="18"/>
                <w:szCs w:val="18"/>
              </w:rPr>
              <w:t>Estimated travel time to SNC (median,IQR)</w:t>
            </w:r>
          </w:p>
        </w:tc>
        <w:tc>
          <w:tcPr>
            <w:tcW w:w="499"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23 (17.5-28)</w:t>
            </w:r>
          </w:p>
        </w:tc>
        <w:tc>
          <w:tcPr>
            <w:tcW w:w="598"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27 (20-33)</w:t>
            </w:r>
          </w:p>
        </w:tc>
        <w:tc>
          <w:tcPr>
            <w:tcW w:w="547"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n=148, p=0.01</w:t>
            </w:r>
          </w:p>
        </w:tc>
        <w:tc>
          <w:tcPr>
            <w:tcW w:w="99"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83"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31 (26-33)</w:t>
            </w:r>
          </w:p>
        </w:tc>
        <w:tc>
          <w:tcPr>
            <w:tcW w:w="563"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35 (31-41)</w:t>
            </w:r>
          </w:p>
        </w:tc>
        <w:tc>
          <w:tcPr>
            <w:tcW w:w="580"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n=15, p=0.61</w:t>
            </w:r>
          </w:p>
        </w:tc>
      </w:tr>
      <w:tr w:rsidR="00ED3411" w:rsidRPr="00CE5387" w:rsidTr="00BC44D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31" w:type="pct"/>
            <w:shd w:val="clear" w:color="auto" w:fill="auto"/>
          </w:tcPr>
          <w:p w:rsidR="00ED3411" w:rsidRPr="00CE5387" w:rsidRDefault="00ED3411" w:rsidP="00BC44DA">
            <w:pPr>
              <w:rPr>
                <w:b w:val="0"/>
                <w:sz w:val="18"/>
                <w:szCs w:val="18"/>
              </w:rPr>
            </w:pPr>
            <w:r w:rsidRPr="00CE5387">
              <w:rPr>
                <w:b w:val="0"/>
                <w:sz w:val="18"/>
                <w:szCs w:val="18"/>
              </w:rPr>
              <w:t>Glasgow Coma Scale score (median, IQR)</w:t>
            </w:r>
          </w:p>
        </w:tc>
        <w:tc>
          <w:tcPr>
            <w:tcW w:w="499"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12 (10-13)</w:t>
            </w:r>
          </w:p>
        </w:tc>
        <w:tc>
          <w:tcPr>
            <w:tcW w:w="598"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12 (8-13)</w:t>
            </w:r>
          </w:p>
        </w:tc>
        <w:tc>
          <w:tcPr>
            <w:tcW w:w="547"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n=152, p=0.29**</w:t>
            </w:r>
          </w:p>
        </w:tc>
        <w:tc>
          <w:tcPr>
            <w:tcW w:w="99"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68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6 (3-10)</w:t>
            </w:r>
          </w:p>
        </w:tc>
        <w:tc>
          <w:tcPr>
            <w:tcW w:w="56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6 (3-7)</w:t>
            </w:r>
          </w:p>
        </w:tc>
        <w:tc>
          <w:tcPr>
            <w:tcW w:w="580"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n=15, p=0.69</w:t>
            </w:r>
          </w:p>
        </w:tc>
      </w:tr>
      <w:tr w:rsidR="00ED3411" w:rsidRPr="00CE5387" w:rsidTr="00BC44DA">
        <w:trPr>
          <w:trHeight w:val="397"/>
        </w:trPr>
        <w:tc>
          <w:tcPr>
            <w:cnfStyle w:val="001000000000" w:firstRow="0" w:lastRow="0" w:firstColumn="1" w:lastColumn="0" w:oddVBand="0" w:evenVBand="0" w:oddHBand="0" w:evenHBand="0" w:firstRowFirstColumn="0" w:firstRowLastColumn="0" w:lastRowFirstColumn="0" w:lastRowLastColumn="0"/>
            <w:tcW w:w="1431" w:type="pct"/>
            <w:shd w:val="clear" w:color="auto" w:fill="auto"/>
          </w:tcPr>
          <w:p w:rsidR="00ED3411" w:rsidRPr="00CE5387" w:rsidRDefault="00ED3411" w:rsidP="00BC44DA">
            <w:pPr>
              <w:rPr>
                <w:b w:val="0"/>
                <w:sz w:val="18"/>
                <w:szCs w:val="18"/>
              </w:rPr>
            </w:pPr>
            <w:r w:rsidRPr="00CE5387">
              <w:rPr>
                <w:b w:val="0"/>
                <w:sz w:val="18"/>
                <w:szCs w:val="18"/>
              </w:rPr>
              <w:t>Injury Severity Score (median, IQR)</w:t>
            </w:r>
          </w:p>
        </w:tc>
        <w:tc>
          <w:tcPr>
            <w:tcW w:w="499"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1 (1-14)</w:t>
            </w:r>
          </w:p>
        </w:tc>
        <w:tc>
          <w:tcPr>
            <w:tcW w:w="598"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1 (1-1)</w:t>
            </w:r>
          </w:p>
        </w:tc>
        <w:tc>
          <w:tcPr>
            <w:tcW w:w="547"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n=148, p&lt;0.001</w:t>
            </w:r>
          </w:p>
        </w:tc>
        <w:tc>
          <w:tcPr>
            <w:tcW w:w="99"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83"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8.5 (1-22.5)</w:t>
            </w:r>
          </w:p>
        </w:tc>
        <w:tc>
          <w:tcPr>
            <w:tcW w:w="563"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1 (1-25)</w:t>
            </w:r>
          </w:p>
        </w:tc>
        <w:tc>
          <w:tcPr>
            <w:tcW w:w="580"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n=15, p=0.88</w:t>
            </w:r>
          </w:p>
        </w:tc>
      </w:tr>
      <w:tr w:rsidR="00ED3411" w:rsidRPr="00CE5387" w:rsidTr="00BC44D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31" w:type="pct"/>
            <w:shd w:val="clear" w:color="auto" w:fill="auto"/>
          </w:tcPr>
          <w:p w:rsidR="00ED3411" w:rsidRPr="00CE5387" w:rsidRDefault="00ED3411" w:rsidP="00BC44DA">
            <w:pPr>
              <w:rPr>
                <w:b w:val="0"/>
                <w:sz w:val="18"/>
                <w:szCs w:val="18"/>
              </w:rPr>
            </w:pPr>
            <w:r w:rsidRPr="00CE5387">
              <w:rPr>
                <w:b w:val="0"/>
                <w:sz w:val="18"/>
                <w:szCs w:val="18"/>
              </w:rPr>
              <w:t>Emergency department resuscitation (%, 95% CI)</w:t>
            </w:r>
          </w:p>
        </w:tc>
        <w:tc>
          <w:tcPr>
            <w:tcW w:w="499"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22 (14-31)</w:t>
            </w:r>
          </w:p>
        </w:tc>
        <w:tc>
          <w:tcPr>
            <w:tcW w:w="598"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5 (0-10)</w:t>
            </w:r>
          </w:p>
        </w:tc>
        <w:tc>
          <w:tcPr>
            <w:tcW w:w="547"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n=148, p=0.002</w:t>
            </w:r>
          </w:p>
        </w:tc>
        <w:tc>
          <w:tcPr>
            <w:tcW w:w="99" w:type="pct"/>
            <w:tcBorders>
              <w:bottom w:val="nil"/>
            </w:tcBorders>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68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25 (0-63)</w:t>
            </w:r>
          </w:p>
        </w:tc>
        <w:tc>
          <w:tcPr>
            <w:tcW w:w="56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33 (0-1)</w:t>
            </w:r>
          </w:p>
        </w:tc>
        <w:tc>
          <w:tcPr>
            <w:tcW w:w="580"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n=15, p=0.77</w:t>
            </w:r>
          </w:p>
        </w:tc>
      </w:tr>
      <w:tr w:rsidR="00ED3411" w:rsidRPr="00CE5387" w:rsidTr="00BC44DA">
        <w:trPr>
          <w:trHeight w:val="397"/>
        </w:trPr>
        <w:tc>
          <w:tcPr>
            <w:cnfStyle w:val="001000000000" w:firstRow="0" w:lastRow="0" w:firstColumn="1" w:lastColumn="0" w:oddVBand="0" w:evenVBand="0" w:oddHBand="0" w:evenHBand="0" w:firstRowFirstColumn="0" w:firstRowLastColumn="0" w:lastRowFirstColumn="0" w:lastRowLastColumn="0"/>
            <w:tcW w:w="1431" w:type="pct"/>
            <w:shd w:val="clear" w:color="auto" w:fill="auto"/>
          </w:tcPr>
          <w:p w:rsidR="00ED3411" w:rsidRPr="00CE5387" w:rsidRDefault="00ED3411" w:rsidP="00BC44DA">
            <w:pPr>
              <w:rPr>
                <w:sz w:val="18"/>
                <w:szCs w:val="18"/>
              </w:rPr>
            </w:pPr>
            <w:r w:rsidRPr="00CE5387">
              <w:rPr>
                <w:b w:val="0"/>
                <w:sz w:val="18"/>
                <w:szCs w:val="18"/>
              </w:rPr>
              <w:t>Patient subgroup</w:t>
            </w:r>
            <w:r w:rsidRPr="00CE5387">
              <w:rPr>
                <w:sz w:val="18"/>
                <w:szCs w:val="18"/>
              </w:rPr>
              <w:t xml:space="preserve"> </w:t>
            </w:r>
            <w:r w:rsidRPr="00CE5387">
              <w:rPr>
                <w:b w:val="0"/>
                <w:sz w:val="18"/>
                <w:szCs w:val="18"/>
              </w:rPr>
              <w:t>(%, 95%CI)</w:t>
            </w:r>
            <w:r w:rsidRPr="00CE5387">
              <w:rPr>
                <w:sz w:val="18"/>
                <w:szCs w:val="18"/>
              </w:rPr>
              <w:t>:</w:t>
            </w:r>
          </w:p>
        </w:tc>
        <w:tc>
          <w:tcPr>
            <w:tcW w:w="499"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598"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547"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9" w:type="pct"/>
            <w:tcBorders>
              <w:top w:val="nil"/>
              <w:bottom w:val="nil"/>
            </w:tcBorders>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83"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563"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580"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D3411" w:rsidRPr="00CE5387" w:rsidTr="00BC44D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31" w:type="pct"/>
            <w:shd w:val="clear" w:color="auto" w:fill="auto"/>
          </w:tcPr>
          <w:p w:rsidR="00ED3411" w:rsidRPr="00CE5387" w:rsidRDefault="001E21CB" w:rsidP="00BC44DA">
            <w:pPr>
              <w:rPr>
                <w:b w:val="0"/>
                <w:sz w:val="18"/>
                <w:szCs w:val="18"/>
              </w:rPr>
            </w:pPr>
            <w:r w:rsidRPr="00CE5387">
              <w:rPr>
                <w:b w:val="0"/>
                <w:sz w:val="18"/>
                <w:szCs w:val="18"/>
              </w:rPr>
              <w:tab/>
            </w:r>
            <w:r w:rsidR="00ED3411" w:rsidRPr="00CE5387">
              <w:rPr>
                <w:b w:val="0"/>
                <w:sz w:val="18"/>
                <w:szCs w:val="18"/>
              </w:rPr>
              <w:t xml:space="preserve">Mild TBI </w:t>
            </w:r>
          </w:p>
        </w:tc>
        <w:tc>
          <w:tcPr>
            <w:tcW w:w="499"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38 (26-50)</w:t>
            </w:r>
          </w:p>
        </w:tc>
        <w:tc>
          <w:tcPr>
            <w:tcW w:w="598"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62 (50-74)</w:t>
            </w:r>
          </w:p>
        </w:tc>
        <w:tc>
          <w:tcPr>
            <w:tcW w:w="547"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n=97</w:t>
            </w:r>
          </w:p>
        </w:tc>
        <w:tc>
          <w:tcPr>
            <w:tcW w:w="99" w:type="pct"/>
            <w:tcBorders>
              <w:top w:val="nil"/>
              <w:bottom w:val="nil"/>
            </w:tcBorders>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68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80 (0-1)</w:t>
            </w:r>
          </w:p>
        </w:tc>
        <w:tc>
          <w:tcPr>
            <w:tcW w:w="56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20 (0-1)</w:t>
            </w:r>
          </w:p>
        </w:tc>
        <w:tc>
          <w:tcPr>
            <w:tcW w:w="580"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n=5</w:t>
            </w:r>
          </w:p>
        </w:tc>
      </w:tr>
      <w:tr w:rsidR="00ED3411" w:rsidRPr="00CE5387" w:rsidTr="00BC44DA">
        <w:trPr>
          <w:trHeight w:val="397"/>
        </w:trPr>
        <w:tc>
          <w:tcPr>
            <w:cnfStyle w:val="001000000000" w:firstRow="0" w:lastRow="0" w:firstColumn="1" w:lastColumn="0" w:oddVBand="0" w:evenVBand="0" w:oddHBand="0" w:evenHBand="0" w:firstRowFirstColumn="0" w:firstRowLastColumn="0" w:lastRowFirstColumn="0" w:lastRowLastColumn="0"/>
            <w:tcW w:w="1431" w:type="pct"/>
            <w:shd w:val="clear" w:color="auto" w:fill="auto"/>
          </w:tcPr>
          <w:p w:rsidR="00ED3411" w:rsidRPr="00CE5387" w:rsidRDefault="001E21CB" w:rsidP="00BC44DA">
            <w:pPr>
              <w:rPr>
                <w:b w:val="0"/>
                <w:sz w:val="18"/>
                <w:szCs w:val="18"/>
              </w:rPr>
            </w:pPr>
            <w:r w:rsidRPr="00CE5387">
              <w:rPr>
                <w:b w:val="0"/>
                <w:sz w:val="18"/>
                <w:szCs w:val="18"/>
              </w:rPr>
              <w:tab/>
            </w:r>
            <w:r w:rsidR="00ED3411" w:rsidRPr="00CE5387">
              <w:rPr>
                <w:b w:val="0"/>
                <w:sz w:val="18"/>
                <w:szCs w:val="18"/>
              </w:rPr>
              <w:t>TBI requiring ward care</w:t>
            </w:r>
          </w:p>
        </w:tc>
        <w:tc>
          <w:tcPr>
            <w:tcW w:w="499"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48 (25-70)</w:t>
            </w:r>
          </w:p>
        </w:tc>
        <w:tc>
          <w:tcPr>
            <w:tcW w:w="598"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52 (30-75)</w:t>
            </w:r>
          </w:p>
        </w:tc>
        <w:tc>
          <w:tcPr>
            <w:tcW w:w="547"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n=23</w:t>
            </w:r>
          </w:p>
        </w:tc>
        <w:tc>
          <w:tcPr>
            <w:tcW w:w="99" w:type="pct"/>
            <w:tcBorders>
              <w:top w:val="nil"/>
              <w:bottom w:val="nil"/>
            </w:tcBorders>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83"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67 (17-1)</w:t>
            </w:r>
          </w:p>
        </w:tc>
        <w:tc>
          <w:tcPr>
            <w:tcW w:w="563"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33 (0-83)</w:t>
            </w:r>
          </w:p>
        </w:tc>
        <w:tc>
          <w:tcPr>
            <w:tcW w:w="580"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n=6</w:t>
            </w:r>
          </w:p>
        </w:tc>
      </w:tr>
      <w:tr w:rsidR="00ED3411" w:rsidRPr="00CE5387" w:rsidTr="00BC44D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31" w:type="pct"/>
            <w:shd w:val="clear" w:color="auto" w:fill="auto"/>
          </w:tcPr>
          <w:p w:rsidR="00ED3411" w:rsidRPr="00CE5387" w:rsidRDefault="001E21CB" w:rsidP="00BC44DA">
            <w:pPr>
              <w:rPr>
                <w:b w:val="0"/>
                <w:sz w:val="18"/>
                <w:szCs w:val="18"/>
              </w:rPr>
            </w:pPr>
            <w:r w:rsidRPr="00CE5387">
              <w:rPr>
                <w:b w:val="0"/>
                <w:sz w:val="18"/>
                <w:szCs w:val="18"/>
              </w:rPr>
              <w:tab/>
            </w:r>
            <w:r w:rsidR="00ED3411" w:rsidRPr="00CE5387">
              <w:rPr>
                <w:b w:val="0"/>
                <w:sz w:val="18"/>
                <w:szCs w:val="18"/>
              </w:rPr>
              <w:t>TBI requiring neurocritical care</w:t>
            </w:r>
          </w:p>
        </w:tc>
        <w:tc>
          <w:tcPr>
            <w:tcW w:w="499"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100 (NA)</w:t>
            </w:r>
          </w:p>
        </w:tc>
        <w:tc>
          <w:tcPr>
            <w:tcW w:w="598"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0 (NA)</w:t>
            </w:r>
          </w:p>
        </w:tc>
        <w:tc>
          <w:tcPr>
            <w:tcW w:w="547"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n=9</w:t>
            </w:r>
          </w:p>
        </w:tc>
        <w:tc>
          <w:tcPr>
            <w:tcW w:w="99" w:type="pct"/>
            <w:tcBorders>
              <w:top w:val="nil"/>
              <w:bottom w:val="nil"/>
            </w:tcBorders>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68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100 (NA)</w:t>
            </w:r>
          </w:p>
        </w:tc>
        <w:tc>
          <w:tcPr>
            <w:tcW w:w="56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0 (NA)</w:t>
            </w:r>
          </w:p>
        </w:tc>
        <w:tc>
          <w:tcPr>
            <w:tcW w:w="580"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n=2</w:t>
            </w:r>
          </w:p>
        </w:tc>
      </w:tr>
      <w:tr w:rsidR="00ED3411" w:rsidRPr="00CE5387" w:rsidTr="00BC44DA">
        <w:trPr>
          <w:trHeight w:val="397"/>
        </w:trPr>
        <w:tc>
          <w:tcPr>
            <w:cnfStyle w:val="001000000000" w:firstRow="0" w:lastRow="0" w:firstColumn="1" w:lastColumn="0" w:oddVBand="0" w:evenVBand="0" w:oddHBand="0" w:evenHBand="0" w:firstRowFirstColumn="0" w:firstRowLastColumn="0" w:lastRowFirstColumn="0" w:lastRowLastColumn="0"/>
            <w:tcW w:w="1431" w:type="pct"/>
            <w:shd w:val="clear" w:color="auto" w:fill="auto"/>
          </w:tcPr>
          <w:p w:rsidR="00ED3411" w:rsidRPr="00CE5387" w:rsidRDefault="001E21CB" w:rsidP="00BC44DA">
            <w:pPr>
              <w:rPr>
                <w:b w:val="0"/>
                <w:sz w:val="18"/>
                <w:szCs w:val="18"/>
              </w:rPr>
            </w:pPr>
            <w:r w:rsidRPr="00CE5387">
              <w:rPr>
                <w:b w:val="0"/>
                <w:sz w:val="18"/>
                <w:szCs w:val="18"/>
              </w:rPr>
              <w:tab/>
            </w:r>
            <w:r w:rsidR="00ED3411" w:rsidRPr="00CE5387">
              <w:rPr>
                <w:b w:val="0"/>
                <w:sz w:val="18"/>
                <w:szCs w:val="18"/>
              </w:rPr>
              <w:t>Un-survivable TBI</w:t>
            </w:r>
          </w:p>
        </w:tc>
        <w:tc>
          <w:tcPr>
            <w:tcW w:w="499"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0 (NA)</w:t>
            </w:r>
          </w:p>
        </w:tc>
        <w:tc>
          <w:tcPr>
            <w:tcW w:w="598"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100(NA)</w:t>
            </w:r>
          </w:p>
        </w:tc>
        <w:tc>
          <w:tcPr>
            <w:tcW w:w="547"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n=2</w:t>
            </w:r>
          </w:p>
        </w:tc>
        <w:tc>
          <w:tcPr>
            <w:tcW w:w="99" w:type="pct"/>
            <w:tcBorders>
              <w:top w:val="nil"/>
              <w:bottom w:val="nil"/>
            </w:tcBorders>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83"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100 (NA)</w:t>
            </w:r>
          </w:p>
        </w:tc>
        <w:tc>
          <w:tcPr>
            <w:tcW w:w="563"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0 (NA)</w:t>
            </w:r>
          </w:p>
        </w:tc>
        <w:tc>
          <w:tcPr>
            <w:tcW w:w="580"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n=1</w:t>
            </w:r>
          </w:p>
        </w:tc>
      </w:tr>
      <w:tr w:rsidR="00ED3411" w:rsidRPr="00CE5387" w:rsidTr="00BC44D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31" w:type="pct"/>
            <w:shd w:val="clear" w:color="auto" w:fill="auto"/>
          </w:tcPr>
          <w:p w:rsidR="00ED3411" w:rsidRPr="00CE5387" w:rsidRDefault="001E21CB" w:rsidP="00BC44DA">
            <w:pPr>
              <w:rPr>
                <w:b w:val="0"/>
                <w:sz w:val="18"/>
                <w:szCs w:val="18"/>
              </w:rPr>
            </w:pPr>
            <w:r w:rsidRPr="00CE5387">
              <w:rPr>
                <w:b w:val="0"/>
                <w:sz w:val="18"/>
                <w:szCs w:val="18"/>
              </w:rPr>
              <w:tab/>
            </w:r>
            <w:r w:rsidR="00ED3411" w:rsidRPr="00CE5387">
              <w:rPr>
                <w:b w:val="0"/>
                <w:sz w:val="18"/>
                <w:szCs w:val="18"/>
              </w:rPr>
              <w:t xml:space="preserve">Major </w:t>
            </w:r>
            <w:r w:rsidR="00312648" w:rsidRPr="00CE5387">
              <w:rPr>
                <w:b w:val="0"/>
                <w:sz w:val="18"/>
                <w:szCs w:val="18"/>
              </w:rPr>
              <w:t>extracranial</w:t>
            </w:r>
            <w:r w:rsidR="00ED3411" w:rsidRPr="00CE5387">
              <w:rPr>
                <w:b w:val="0"/>
                <w:sz w:val="18"/>
                <w:szCs w:val="18"/>
              </w:rPr>
              <w:t xml:space="preserve"> injury</w:t>
            </w:r>
          </w:p>
        </w:tc>
        <w:tc>
          <w:tcPr>
            <w:tcW w:w="499"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88 (53-1.0)</w:t>
            </w:r>
          </w:p>
        </w:tc>
        <w:tc>
          <w:tcPr>
            <w:tcW w:w="598"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12 (0-47)</w:t>
            </w:r>
          </w:p>
        </w:tc>
        <w:tc>
          <w:tcPr>
            <w:tcW w:w="547"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n=8</w:t>
            </w:r>
          </w:p>
        </w:tc>
        <w:tc>
          <w:tcPr>
            <w:tcW w:w="99" w:type="pct"/>
            <w:tcBorders>
              <w:top w:val="nil"/>
              <w:bottom w:val="nil"/>
            </w:tcBorders>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68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w:t>
            </w:r>
          </w:p>
        </w:tc>
        <w:tc>
          <w:tcPr>
            <w:tcW w:w="56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w:t>
            </w:r>
          </w:p>
        </w:tc>
        <w:tc>
          <w:tcPr>
            <w:tcW w:w="580"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w:t>
            </w:r>
          </w:p>
        </w:tc>
      </w:tr>
      <w:tr w:rsidR="00ED3411" w:rsidRPr="00CE5387" w:rsidTr="00BC44DA">
        <w:trPr>
          <w:trHeight w:val="397"/>
        </w:trPr>
        <w:tc>
          <w:tcPr>
            <w:cnfStyle w:val="001000000000" w:firstRow="0" w:lastRow="0" w:firstColumn="1" w:lastColumn="0" w:oddVBand="0" w:evenVBand="0" w:oddHBand="0" w:evenHBand="0" w:firstRowFirstColumn="0" w:firstRowLastColumn="0" w:lastRowFirstColumn="0" w:lastRowLastColumn="0"/>
            <w:tcW w:w="1431" w:type="pct"/>
            <w:shd w:val="clear" w:color="auto" w:fill="auto"/>
          </w:tcPr>
          <w:p w:rsidR="00ED3411" w:rsidRPr="00CE5387" w:rsidRDefault="001E21CB" w:rsidP="00BC44DA">
            <w:pPr>
              <w:rPr>
                <w:b w:val="0"/>
                <w:sz w:val="18"/>
                <w:szCs w:val="18"/>
              </w:rPr>
            </w:pPr>
            <w:r w:rsidRPr="00CE5387">
              <w:rPr>
                <w:b w:val="0"/>
                <w:sz w:val="18"/>
                <w:szCs w:val="18"/>
              </w:rPr>
              <w:tab/>
            </w:r>
            <w:r w:rsidR="00ED3411" w:rsidRPr="00CE5387">
              <w:rPr>
                <w:b w:val="0"/>
                <w:sz w:val="18"/>
                <w:szCs w:val="18"/>
              </w:rPr>
              <w:t>Medical diagnosis</w:t>
            </w:r>
          </w:p>
        </w:tc>
        <w:tc>
          <w:tcPr>
            <w:tcW w:w="499"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50 (5-95)</w:t>
            </w:r>
          </w:p>
        </w:tc>
        <w:tc>
          <w:tcPr>
            <w:tcW w:w="598"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50 (5-95)</w:t>
            </w:r>
          </w:p>
        </w:tc>
        <w:tc>
          <w:tcPr>
            <w:tcW w:w="547"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n=8</w:t>
            </w:r>
          </w:p>
        </w:tc>
        <w:tc>
          <w:tcPr>
            <w:tcW w:w="99" w:type="pct"/>
            <w:tcBorders>
              <w:top w:val="nil"/>
              <w:bottom w:val="nil"/>
            </w:tcBorders>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83"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100 (NA)</w:t>
            </w:r>
          </w:p>
        </w:tc>
        <w:tc>
          <w:tcPr>
            <w:tcW w:w="563"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0 (NA)</w:t>
            </w:r>
          </w:p>
        </w:tc>
        <w:tc>
          <w:tcPr>
            <w:tcW w:w="580" w:type="pct"/>
            <w:shd w:val="clear" w:color="auto" w:fill="auto"/>
          </w:tcPr>
          <w:p w:rsidR="00ED3411" w:rsidRPr="00CE5387" w:rsidRDefault="00ED3411" w:rsidP="00BC44DA">
            <w:pPr>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n=1</w:t>
            </w:r>
          </w:p>
        </w:tc>
      </w:tr>
      <w:tr w:rsidR="00ED3411" w:rsidRPr="00CE5387" w:rsidTr="00BC44D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31" w:type="pct"/>
            <w:shd w:val="clear" w:color="auto" w:fill="auto"/>
          </w:tcPr>
          <w:p w:rsidR="00ED3411" w:rsidRPr="00CE5387" w:rsidRDefault="00ED3411" w:rsidP="00BC44DA">
            <w:pPr>
              <w:rPr>
                <w:b w:val="0"/>
                <w:sz w:val="18"/>
                <w:szCs w:val="18"/>
              </w:rPr>
            </w:pPr>
          </w:p>
        </w:tc>
        <w:tc>
          <w:tcPr>
            <w:tcW w:w="499"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98"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47"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n=148, p=0.02</w:t>
            </w:r>
          </w:p>
        </w:tc>
        <w:tc>
          <w:tcPr>
            <w:tcW w:w="99" w:type="pct"/>
            <w:tcBorders>
              <w:top w:val="nil"/>
              <w:bottom w:val="single" w:sz="4" w:space="0" w:color="auto"/>
            </w:tcBorders>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68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63"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80" w:type="pct"/>
            <w:shd w:val="clear" w:color="auto" w:fill="auto"/>
          </w:tcPr>
          <w:p w:rsidR="00ED3411" w:rsidRPr="00CE5387" w:rsidRDefault="00ED3411" w:rsidP="00BC44DA">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5387">
              <w:rPr>
                <w:sz w:val="18"/>
                <w:szCs w:val="18"/>
              </w:rPr>
              <w:t>n=15, p=0.84</w:t>
            </w:r>
          </w:p>
        </w:tc>
      </w:tr>
    </w:tbl>
    <w:p w:rsidR="00ED3411" w:rsidRPr="00CE5387" w:rsidRDefault="00ED3411" w:rsidP="00ED3411">
      <w:pPr>
        <w:rPr>
          <w:sz w:val="18"/>
          <w:szCs w:val="18"/>
        </w:rPr>
      </w:pPr>
      <w:r w:rsidRPr="00CE5387">
        <w:rPr>
          <w:sz w:val="18"/>
          <w:szCs w:val="18"/>
        </w:rPr>
        <w:t xml:space="preserve">*Complete sample size unless stated. **single case missing exact GCS score (recorded as ‘conscious’). </w:t>
      </w:r>
    </w:p>
    <w:p w:rsidR="00DA2407" w:rsidRPr="00CE5387" w:rsidRDefault="00DA2407">
      <w:pPr>
        <w:spacing w:line="240" w:lineRule="auto"/>
        <w:rPr>
          <w:sz w:val="18"/>
          <w:szCs w:val="18"/>
        </w:rPr>
      </w:pPr>
      <w:r w:rsidRPr="00CE5387">
        <w:rPr>
          <w:sz w:val="18"/>
          <w:szCs w:val="18"/>
        </w:rPr>
        <w:br w:type="page"/>
      </w:r>
    </w:p>
    <w:p w:rsidR="001E6EE1" w:rsidRPr="00CE5387" w:rsidRDefault="001E6EE1" w:rsidP="001E6EE1">
      <w:pPr>
        <w:rPr>
          <w:sz w:val="18"/>
          <w:szCs w:val="18"/>
        </w:rPr>
        <w:sectPr w:rsidR="001E6EE1" w:rsidRPr="00CE5387" w:rsidSect="00BC44DA">
          <w:footerReference w:type="first" r:id="rId15"/>
          <w:pgSz w:w="16838" w:h="11906" w:orient="landscape" w:code="9"/>
          <w:pgMar w:top="2268" w:right="1134" w:bottom="1134" w:left="1134" w:header="851" w:footer="851" w:gutter="0"/>
          <w:cols w:space="708"/>
          <w:titlePg/>
          <w:docGrid w:linePitch="360"/>
        </w:sectPr>
      </w:pPr>
    </w:p>
    <w:p w:rsidR="001E6EE1" w:rsidRPr="00CE5387" w:rsidRDefault="001E6EE1" w:rsidP="001E6EE1">
      <w:pPr>
        <w:pStyle w:val="Heading2"/>
      </w:pPr>
      <w:bookmarkStart w:id="66" w:name="_Toc399054988"/>
      <w:r w:rsidRPr="00CE5387">
        <w:lastRenderedPageBreak/>
        <w:t>Discussion</w:t>
      </w:r>
      <w:bookmarkEnd w:id="66"/>
    </w:p>
    <w:p w:rsidR="001E6EE1" w:rsidRPr="00CE5387" w:rsidRDefault="001E6EE1" w:rsidP="001E6EE1">
      <w:pPr>
        <w:pStyle w:val="Heading3"/>
      </w:pPr>
      <w:bookmarkStart w:id="67" w:name="_Toc399054989"/>
      <w:r w:rsidRPr="00CE5387">
        <w:t>Main findings</w:t>
      </w:r>
      <w:bookmarkEnd w:id="67"/>
    </w:p>
    <w:p w:rsidR="001E6EE1" w:rsidRPr="00CE5387" w:rsidRDefault="001E6EE1" w:rsidP="001E6EE1">
      <w:r w:rsidRPr="00CE5387">
        <w:t>Prehospital triage rules, if fully implemented, showed low sensitivity for identification of significant TBI in patients enrolled in the TARN trauma registry; with an under triage proportion of 67.4% for the HITSNS (NEAS variant) rule and 55.5% for the LAS tool. The proportion of patients over-triaged in this study population was lower, at 10.9% and 31.0% respectively for each instrument. False negative cases constituted an older population; slightly less severely injured and more likely to have sustained low level falls, compared to true positive significant TBI patients. Each triage rule selected contrasting groups of patients for bypass, with the HITSNS triage rule identifying a higher proportion of isolated TBI patients not requiring immediate ED resuscitation compared to the LAS rule. GCS did not appear to be a sensitive discriminator for the presence of significant TBI, with 45% of patients with a brain region AIS ≥3 initially presenting with apparently mild TBI and prehospital GCS ≥13. Triage rule sensitivity and specificity were not substantively changed in sensitivity analyses examining the potential influence of missing data. Diagnostic accuracy results were sensitive to alternative specifications of each triage rule, but were relatively unaffected by the choice of reference standard.</w:t>
      </w:r>
    </w:p>
    <w:p w:rsidR="001E6EE1" w:rsidRPr="00CE5387" w:rsidRDefault="001E6EE1" w:rsidP="001E6EE1"/>
    <w:p w:rsidR="001E6EE1" w:rsidRPr="00CE5387" w:rsidRDefault="001E6EE1" w:rsidP="001E6EE1">
      <w:pPr>
        <w:rPr>
          <w:shd w:val="clear" w:color="auto" w:fill="FFFFFF"/>
        </w:rPr>
      </w:pPr>
      <w:r w:rsidRPr="00CE5387">
        <w:t xml:space="preserve">Compliance with prehospital triage and bypass was sub-maximal in the HITSNS study, and differed significantly between trial regions with adherence to allocation higher in NWAS compared to NEAS (absolute compliance 81% v 45%). Patients in whom paramedics correctly followed bypass protocols were more seriously injured, evidenced by higher ISS, higher probability of significant TBI, and greater requirement for ED resuscitation. Compliant cases were also injured slightly closer to SNCs. </w:t>
      </w:r>
    </w:p>
    <w:p w:rsidR="001E6EE1" w:rsidRPr="00CE5387" w:rsidRDefault="001E6EE1" w:rsidP="001E6EE1">
      <w:pPr>
        <w:pStyle w:val="Heading3"/>
      </w:pPr>
      <w:bookmarkStart w:id="68" w:name="_Toc399054990"/>
      <w:r w:rsidRPr="00CE5387">
        <w:t>Strengths and limitations</w:t>
      </w:r>
      <w:bookmarkEnd w:id="68"/>
    </w:p>
    <w:p w:rsidR="001E6EE1" w:rsidRPr="00CE5387" w:rsidRDefault="001E6EE1" w:rsidP="001E6EE1">
      <w:r w:rsidRPr="00CE5387">
        <w:t>Diagnostic accuracy studies are vulnerable to a unique range of biases and methodological issues that can introduce systematic error or limit generalisability.</w:t>
      </w:r>
      <w:r w:rsidR="00A12205" w:rsidRPr="00CE5387">
        <w:fldChar w:fldCharType="begin">
          <w:fldData xml:space="preserve">PEVuZE5vdGU+PENpdGU+PEF1dGhvcj5Cb3NzdXl0PC9BdXRob3I+PFllYXI+MjAwMzwvWWVhcj48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</w:fldData>
        </w:fldChar>
      </w:r>
      <w:r w:rsidR="004F700E" w:rsidRPr="00CE5387">
        <w:instrText xml:space="preserve"> ADDIN EN.CITE </w:instrText>
      </w:r>
      <w:r w:rsidR="00A12205" w:rsidRPr="00CE5387">
        <w:fldChar w:fldCharType="begin">
          <w:fldData xml:space="preserve">PEVuZE5vdGU+PENpdGU+PEF1dGhvcj5Cb3NzdXl0PC9BdXRob3I+PFllYXI+MjAwMzwvWWVhcj48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58" w:tooltip="Bossuyt, 2003 #394" w:history="1">
        <w:r w:rsidR="00DB40C0" w:rsidRPr="00CE5387">
          <w:rPr>
            <w:noProof/>
            <w:vertAlign w:val="superscript"/>
          </w:rPr>
          <w:t>258</w:t>
        </w:r>
      </w:hyperlink>
      <w:r w:rsidR="004F700E" w:rsidRPr="00CE5387">
        <w:rPr>
          <w:noProof/>
          <w:vertAlign w:val="superscript"/>
        </w:rPr>
        <w:t xml:space="preserve">, </w:t>
      </w:r>
      <w:hyperlink w:anchor="_ENREF_259" w:tooltip="Zhou, 2011 #395" w:history="1">
        <w:r w:rsidR="00DB40C0" w:rsidRPr="00CE5387">
          <w:rPr>
            <w:noProof/>
            <w:vertAlign w:val="superscript"/>
          </w:rPr>
          <w:t>259</w:t>
        </w:r>
      </w:hyperlink>
      <w:r w:rsidR="004F700E" w:rsidRPr="00CE5387">
        <w:rPr>
          <w:noProof/>
          <w:vertAlign w:val="superscript"/>
        </w:rPr>
        <w:t>]</w:t>
      </w:r>
      <w:r w:rsidR="00A12205" w:rsidRPr="00CE5387">
        <w:fldChar w:fldCharType="end"/>
      </w:r>
      <w:r w:rsidRPr="00CE5387">
        <w:t xml:space="preserve"> Bias will occur if study defects lead to persistent and constant differences between the calculated test performance and the true results for that study population. In contrast variability arises when test performance, although validity computed for the original study population, differs in external populations secondary to divergences in patient characteristics, setting, test application, or </w:t>
      </w:r>
      <w:r w:rsidRPr="00CE5387">
        <w:lastRenderedPageBreak/>
        <w:t>definition of the reference standard.</w:t>
      </w:r>
      <w:r w:rsidR="00A12205" w:rsidRPr="00CE5387">
        <w:fldChar w:fldCharType="begin"/>
      </w:r>
      <w:r w:rsidR="004F700E" w:rsidRPr="00CE5387">
        <w:instrText xml:space="preserve"> ADDIN EN.CITE &lt;EndNote&gt;&lt;Cite&gt;&lt;Author&gt;Whiting&lt;/Author&gt;&lt;Year&gt;2004&lt;/Year&gt;&lt;RecNum&gt;398&lt;/RecNum&gt;&lt;DisplayText&gt;&lt;style face="superscript"&gt;[260]&lt;/style&gt;&lt;/DisplayText&gt;&lt;record&gt;&lt;rec-number&gt;398&lt;/rec-number&gt;&lt;foreign-keys&gt;&lt;key app="EN" db-id="x0vpa2ff552pxvedr97v0e940xdvezxvsas0"&gt;398&lt;/key&gt;&lt;/foreign-keys&gt;&lt;ref-type name="Journal Article"&gt;17&lt;/ref-type&gt;&lt;contributors&gt;&lt;authors&gt;&lt;author&gt;Whiting, P.&lt;/author&gt;&lt;author&gt;Rutjes, A. W.&lt;/author&gt;&lt;author&gt;Reitsma, J. B.&lt;/author&gt;&lt;author&gt;Glas, A. S.&lt;/author&gt;&lt;author&gt;Bossuyt, P. M.&lt;/author&gt;&lt;author&gt;Kleijnen, J.&lt;/author&gt;&lt;/authors&gt;&lt;/contributors&gt;&lt;auth-address&gt;University of York, York, United Kingdom. pfw2@york.ac.uk&lt;/auth-address&gt;&lt;titles&gt;&lt;title&gt;Sources of variation and bias in studies of diagnostic accuracy: a systematic review&lt;/title&gt;&lt;secondary-title&gt;Ann Intern Med&lt;/secondary-title&gt;&lt;alt-title&gt;Annals of internal medicine&lt;/alt-title&gt;&lt;/titles&gt;&lt;periodical&gt;&lt;full-title&gt;Ann Intern Med&lt;/full-title&gt;&lt;abbr-1&gt;Annals of internal medicine&lt;/abbr-1&gt;&lt;/periodical&gt;&lt;alt-periodical&gt;&lt;full-title&gt;Ann Intern Med&lt;/full-title&gt;&lt;abbr-1&gt;Annals of internal medicine&lt;/abbr-1&gt;&lt;/alt-periodical&gt;&lt;pages&gt;189-202&lt;/pages&gt;&lt;volume&gt;140&lt;/volume&gt;&lt;number&gt;3&lt;/number&gt;&lt;edition&gt;2004/02/06&lt;/edition&gt;&lt;keywords&gt;&lt;keyword&gt;Bias (Epidemiology)&lt;/keyword&gt;&lt;keyword&gt;Biomedical Research/methods/ standards&lt;/keyword&gt;&lt;keyword&gt;Diagnostic Techniques and Procedures/ standards&lt;/keyword&gt;&lt;keyword&gt;Female&lt;/keyword&gt;&lt;keyword&gt;Humans&lt;/keyword&gt;&lt;keyword&gt;Male&lt;/keyword&gt;&lt;keyword&gt;Research Design/standards&lt;/keyword&gt;&lt;/keywords&gt;&lt;dates&gt;&lt;year&gt;2004&lt;/year&gt;&lt;pub-dates&gt;&lt;date&gt;Feb 3&lt;/date&gt;&lt;/pub-dates&gt;&lt;/dates&gt;&lt;isbn&gt;1539-3704 (Electronic)&amp;#xD;0003-4819 (Linking)&lt;/isbn&gt;&lt;accession-num&gt;14757617&lt;/accession-num&gt;&lt;urls&gt;&lt;/urls&gt;&lt;remote-database-provider&gt;NLM&lt;/remote-database-provider&gt;&lt;language&gt;eng&lt;/language&gt;&lt;/record&gt;&lt;/Cite&gt;&lt;/EndNote&gt;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60" w:tooltip="Whiting, 2004 #398" w:history="1">
        <w:r w:rsidR="00DB40C0" w:rsidRPr="00CE5387">
          <w:rPr>
            <w:noProof/>
            <w:vertAlign w:val="superscript"/>
          </w:rPr>
          <w:t>260</w:t>
        </w:r>
      </w:hyperlink>
      <w:r w:rsidR="004F700E" w:rsidRPr="00CE5387">
        <w:rPr>
          <w:noProof/>
          <w:vertAlign w:val="superscript"/>
        </w:rPr>
        <w:t>]</w:t>
      </w:r>
      <w:r w:rsidR="00A12205" w:rsidRPr="00CE5387">
        <w:fldChar w:fldCharType="end"/>
      </w:r>
      <w:r w:rsidRPr="00CE5387">
        <w:t xml:space="preserve"> This section focuses on internal validity (i.e. the effects of bias), while external validity (i.e. variability) is addressed subsequently.</w:t>
      </w:r>
    </w:p>
    <w:p w:rsidR="001E6EE1" w:rsidRPr="00CE5387" w:rsidRDefault="001E6EE1" w:rsidP="001E6EE1"/>
    <w:p w:rsidR="001E6EE1" w:rsidRPr="00CE5387" w:rsidRDefault="001E6EE1" w:rsidP="001E6EE1">
      <w:r w:rsidRPr="00CE5387">
        <w:t>The TARN diagnostic accuracy study has a number of strengths. The index tests and reference standard are independent, with no potential for partial verification, differential verification, or incorporation biases. The retrospective design and central coding of injuries to derive AIS scores also precludes test review or diagnostic review biases. As the reference standard is based on all sustained injuries and treatments, disease progression bias, where a time delay between application of the index test and reference standards allows change in the disease state, will not apply. Moreover, given the hypothetical application of triage rule criteria to a retrospective sample, ‘treatment paradox’ bias, where treatment started on the basis of the index test result influences the reference standard, is also not relevant.</w:t>
      </w:r>
      <w:r w:rsidR="00A12205" w:rsidRPr="00CE5387">
        <w:fldChar w:fldCharType="begin"/>
      </w:r>
      <w:r w:rsidR="004F700E" w:rsidRPr="00CE5387">
        <w:instrText xml:space="preserve"> ADDIN EN.CITE &lt;EndNote&gt;&lt;Cite&gt;&lt;Author&gt;Whiting&lt;/Author&gt;&lt;Year&gt;2004&lt;/Year&gt;&lt;RecNum&gt;398&lt;/RecNum&gt;&lt;DisplayText&gt;&lt;style face="superscript"&gt;[260]&lt;/style&gt;&lt;/DisplayText&gt;&lt;record&gt;&lt;rec-number&gt;398&lt;/rec-number&gt;&lt;foreign-keys&gt;&lt;key app="EN" db-id="x0vpa2ff552pxvedr97v0e940xdvezxvsas0"&gt;398&lt;/key&gt;&lt;/foreign-keys&gt;&lt;ref-type name="Journal Article"&gt;17&lt;/ref-type&gt;&lt;contributors&gt;&lt;authors&gt;&lt;author&gt;Whiting, P.&lt;/author&gt;&lt;author&gt;Rutjes, A. W.&lt;/author&gt;&lt;author&gt;Reitsma, J. B.&lt;/author&gt;&lt;author&gt;Glas, A. S.&lt;/author&gt;&lt;author&gt;Bossuyt, P. M.&lt;/author&gt;&lt;author&gt;Kleijnen, J.&lt;/author&gt;&lt;/authors&gt;&lt;/contributors&gt;&lt;auth-address&gt;University of York, York, United Kingdom. pfw2@york.ac.uk&lt;/auth-address&gt;&lt;titles&gt;&lt;title&gt;Sources of variation and bias in studies of diagnostic accuracy: a systematic review&lt;/title&gt;&lt;secondary-title&gt;Ann Intern Med&lt;/secondary-title&gt;&lt;alt-title&gt;Annals of internal medicine&lt;/alt-title&gt;&lt;/titles&gt;&lt;periodical&gt;&lt;full-title&gt;Ann Intern Med&lt;/full-title&gt;&lt;abbr-1&gt;Annals of internal medicine&lt;/abbr-1&gt;&lt;/periodical&gt;&lt;alt-periodical&gt;&lt;full-title&gt;Ann Intern Med&lt;/full-title&gt;&lt;abbr-1&gt;Annals of internal medicine&lt;/abbr-1&gt;&lt;/alt-periodical&gt;&lt;pages&gt;189-202&lt;/pages&gt;&lt;volume&gt;140&lt;/volume&gt;&lt;number&gt;3&lt;/number&gt;&lt;edition&gt;2004/02/06&lt;/edition&gt;&lt;keywords&gt;&lt;keyword&gt;Bias (Epidemiology)&lt;/keyword&gt;&lt;keyword&gt;Biomedical Research/methods/ standards&lt;/keyword&gt;&lt;keyword&gt;Diagnostic Techniques and Procedures/ standards&lt;/keyword&gt;&lt;keyword&gt;Female&lt;/keyword&gt;&lt;keyword&gt;Humans&lt;/keyword&gt;&lt;keyword&gt;Male&lt;/keyword&gt;&lt;keyword&gt;Research Design/standards&lt;/keyword&gt;&lt;/keywords&gt;&lt;dates&gt;&lt;year&gt;2004&lt;/year&gt;&lt;pub-dates&gt;&lt;date&gt;Feb 3&lt;/date&gt;&lt;/pub-dates&gt;&lt;/dates&gt;&lt;isbn&gt;1539-3704 (Electronic)&amp;#xD;0003-4819 (Linking)&lt;/isbn&gt;&lt;accession-num&gt;14757617&lt;/accession-num&gt;&lt;urls&gt;&lt;/urls&gt;&lt;remote-database-provider&gt;NLM&lt;/remote-database-provider&gt;&lt;language&gt;eng&lt;/language&gt;&lt;/record&gt;&lt;/Cite&gt;&lt;/EndNote&gt;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60" w:tooltip="Whiting, 2004 #398" w:history="1">
        <w:r w:rsidR="00DB40C0" w:rsidRPr="00CE5387">
          <w:rPr>
            <w:noProof/>
            <w:vertAlign w:val="superscript"/>
          </w:rPr>
          <w:t>260</w:t>
        </w:r>
      </w:hyperlink>
      <w:r w:rsidR="004F700E" w:rsidRPr="00CE5387">
        <w:rPr>
          <w:noProof/>
          <w:vertAlign w:val="superscript"/>
        </w:rPr>
        <w:t>]</w:t>
      </w:r>
      <w:r w:rsidR="00A12205" w:rsidRPr="00CE5387">
        <w:fldChar w:fldCharType="end"/>
      </w:r>
      <w:r w:rsidRPr="00CE5387">
        <w:t xml:space="preserve"> </w:t>
      </w:r>
    </w:p>
    <w:p w:rsidR="001E6EE1" w:rsidRPr="00CE5387" w:rsidRDefault="001E6EE1" w:rsidP="001E6EE1"/>
    <w:p w:rsidR="001E6EE1" w:rsidRPr="00CE5387" w:rsidRDefault="001E6EE1" w:rsidP="001E6EE1">
      <w:r w:rsidRPr="00CE5387">
        <w:t>Conversely, there are several potential sources of selection and information bias, which could challenge the internal validity of results. Previous studies have noted discrepancies between TARN enrolled cases and potentially eligible patients registered by HES,</w:t>
      </w:r>
      <w:r w:rsidR="00A12205" w:rsidRPr="00CE5387">
        <w:fldChar w:fldCharType="begin">
          <w:fldData xml:space="preserve">PEVuZE5vdGU+PENpdGU+PEF1dGhvcj5GdWxsZXI8L0F1dGhvcj48WWVhcj4yMDExPC9ZZWFyPjxS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=
</w:fldData>
        </w:fldChar>
      </w:r>
      <w:r w:rsidR="001B2A43" w:rsidRPr="00CE5387">
        <w:instrText xml:space="preserve"> ADDIN EN.CITE </w:instrText>
      </w:r>
      <w:r w:rsidR="00A12205" w:rsidRPr="00CE5387">
        <w:fldChar w:fldCharType="begin">
          <w:fldData xml:space="preserve">PEVuZE5vdGU+PENpdGU+PEF1dGhvcj5GdWxsZXI8L0F1dGhvcj48WWVhcj4yMDExPC9ZZWFyPjxS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=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03" w:tooltip="Fuller, 2011 #38" w:history="1">
        <w:r w:rsidR="00DB40C0" w:rsidRPr="00CE5387">
          <w:rPr>
            <w:noProof/>
            <w:vertAlign w:val="superscript"/>
          </w:rPr>
          <w:t>103</w:t>
        </w:r>
      </w:hyperlink>
      <w:r w:rsidR="001B2A43" w:rsidRPr="00CE5387">
        <w:rPr>
          <w:noProof/>
          <w:vertAlign w:val="superscript"/>
        </w:rPr>
        <w:t xml:space="preserve">, </w:t>
      </w:r>
      <w:hyperlink w:anchor="_ENREF_146" w:tooltip="Fuller, 2011 #8" w:history="1">
        <w:r w:rsidR="00DB40C0" w:rsidRPr="00CE5387">
          <w:rPr>
            <w:noProof/>
            <w:vertAlign w:val="superscript"/>
          </w:rPr>
          <w:t>146</w:t>
        </w:r>
      </w:hyperlink>
      <w:r w:rsidR="001B2A43" w:rsidRPr="00CE5387">
        <w:rPr>
          <w:noProof/>
          <w:vertAlign w:val="superscript"/>
        </w:rPr>
        <w:t>]</w:t>
      </w:r>
      <w:r w:rsidR="00A12205" w:rsidRPr="00CE5387">
        <w:fldChar w:fldCharType="end"/>
      </w:r>
      <w:r w:rsidRPr="00CE5387">
        <w:t xml:space="preserve"> the national statistical repository for English NHS inpatient care information.</w:t>
      </w:r>
      <w:r w:rsidR="00A12205" w:rsidRPr="00CE5387">
        <w:fldChar w:fldCharType="begin"/>
      </w:r>
      <w:r w:rsidR="00F24016" w:rsidRPr="00CE5387">
        <w:instrText xml:space="preserve"> ADDIN EN.CITE &lt;EndNote&gt;&lt;Cite&gt;&lt;Author&gt;Health&lt;/Author&gt;&lt;Year&gt;2014&lt;/Year&gt;&lt;RecNum&gt;387&lt;/RecNum&gt;&lt;DisplayText&gt;&lt;style face="superscript"&gt;[34]&lt;/style&gt;&lt;/DisplayText&gt;&lt;record&gt;&lt;rec-number&gt;387&lt;/rec-number&gt;&lt;foreign-keys&gt;&lt;key app="EN" db-id="x0vpa2ff552pxvedr97v0e940xdvezxvsas0"&gt;387&lt;/key&gt;&lt;/foreign-keys&gt;&lt;ref-type name="Web Page"&gt;12&lt;/ref-type&gt;&lt;contributors&gt;&lt;authors&gt;&lt;author&gt;Department of Health&lt;/author&gt;&lt;/authors&gt;&lt;/contributors&gt;&lt;titles&gt;&lt;title&gt;Hospital Episode Statistics&lt;/title&gt;&lt;/titles&gt;&lt;volume&gt;2014&lt;/volume&gt;&lt;number&gt;20th August&lt;/number&gt;&lt;dates&gt;&lt;year&gt;2014&lt;/year&gt;&lt;/dates&gt;&lt;urls&gt;&lt;related-urls&gt;&lt;url&gt;http://www.hesonline.nhs.uk &lt;/url&gt;&lt;/related-urls&gt;&lt;/urls&gt;&lt;/record&gt;&lt;/Cite&gt;&lt;/EndNote&gt;</w:instrText>
      </w:r>
      <w:r w:rsidR="00A12205" w:rsidRPr="00CE5387">
        <w:fldChar w:fldCharType="separate"/>
      </w:r>
      <w:r w:rsidR="00F24016" w:rsidRPr="00CE5387">
        <w:rPr>
          <w:noProof/>
          <w:vertAlign w:val="superscript"/>
        </w:rPr>
        <w:t>[</w:t>
      </w:r>
      <w:hyperlink w:anchor="_ENREF_34" w:tooltip="Health, 2014 #387" w:history="1">
        <w:r w:rsidR="00DB40C0" w:rsidRPr="00CE5387">
          <w:rPr>
            <w:noProof/>
            <w:vertAlign w:val="superscript"/>
          </w:rPr>
          <w:t>34</w:t>
        </w:r>
      </w:hyperlink>
      <w:r w:rsidR="00F24016" w:rsidRPr="00CE5387">
        <w:rPr>
          <w:noProof/>
          <w:vertAlign w:val="superscript"/>
        </w:rPr>
        <w:t>]</w:t>
      </w:r>
      <w:r w:rsidR="00A12205" w:rsidRPr="00CE5387">
        <w:fldChar w:fldCharType="end"/>
      </w:r>
      <w:r w:rsidRPr="00CE5387">
        <w:t xml:space="preserve"> It is therefore conceivable that some patients meeting TARN inclusion were not enrolled, and systematic differences from included patients could result in biased diagnostic estimates. The potential for differences in selection probabilities between enrolled and non-enrolled patients, according to test and reference standard results, are unclear. However, it could be postulated that cases with lower injury severity are less likely to be identified from screening of ED presentations and intensive care admissions. Such cases may have a greater probability of having negative index test and reference standard results, leading to a lower observed number of true negative cases and reduced specificity estimates, with little effect on sensitivity results. Another source of incomplete study enrolment is exclusion of TARN patients without significant TBI, who may not have been included in the study sample if minor external signs of head trauma e.g. abrasions, were not recorded during AIS coding. Resulting selection bias distorting specificity estimates is possible, but the size and direction of any effect is uncertain.</w:t>
      </w:r>
    </w:p>
    <w:p w:rsidR="001E6EE1" w:rsidRPr="00CE5387" w:rsidRDefault="001E6EE1" w:rsidP="001E6EE1"/>
    <w:p w:rsidR="001E6EE1" w:rsidRPr="00CE5387" w:rsidRDefault="001E6EE1" w:rsidP="001E6EE1">
      <w:r w:rsidRPr="00CE5387">
        <w:t>Appreciable levels of missing data were present for triage parameters and mode of hospital transport, and although comparable in extent to previous registry studies,</w:t>
      </w:r>
      <w:r w:rsidR="00A12205" w:rsidRPr="00CE5387">
        <w:fldChar w:fldCharType="begin">
          <w:fldData xml:space="preserve">PEVuZE5vdGU+PENpdGU+PEF1dGhvcj5SdWU8L0F1dGhvcj48WWVhcj4yMDA4PC9ZZWFyPjxSZWNO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</w:fldData>
        </w:fldChar>
      </w:r>
      <w:r w:rsidR="004F700E" w:rsidRPr="00CE5387">
        <w:instrText xml:space="preserve"> ADDIN EN.CITE </w:instrText>
      </w:r>
      <w:r w:rsidR="00A12205" w:rsidRPr="00CE5387">
        <w:fldChar w:fldCharType="begin">
          <w:fldData xml:space="preserve">PEVuZE5vdGU+PENpdGU+PEF1dGhvcj5SdWU8L0F1dGhvcj48WWVhcj4yMDA4PC9ZZWFyPjxSZWNO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61" w:tooltip="Rue, 2008 #186" w:history="1">
        <w:r w:rsidR="00DB40C0" w:rsidRPr="00CE5387">
          <w:rPr>
            <w:noProof/>
            <w:vertAlign w:val="superscript"/>
          </w:rPr>
          <w:t>261</w:t>
        </w:r>
      </w:hyperlink>
      <w:r w:rsidR="004F700E" w:rsidRPr="00CE5387">
        <w:rPr>
          <w:noProof/>
          <w:vertAlign w:val="superscript"/>
        </w:rPr>
        <w:t xml:space="preserve">, </w:t>
      </w:r>
      <w:hyperlink w:anchor="_ENREF_262" w:tooltip="Newgard, 2006 #187" w:history="1">
        <w:r w:rsidR="00DB40C0" w:rsidRPr="00CE5387">
          <w:rPr>
            <w:noProof/>
            <w:vertAlign w:val="superscript"/>
          </w:rPr>
          <w:t>262</w:t>
        </w:r>
      </w:hyperlink>
      <w:r w:rsidR="004F700E" w:rsidRPr="00CE5387">
        <w:rPr>
          <w:noProof/>
          <w:vertAlign w:val="superscript"/>
        </w:rPr>
        <w:t>]</w:t>
      </w:r>
      <w:r w:rsidR="00A12205" w:rsidRPr="00CE5387">
        <w:fldChar w:fldCharType="end"/>
      </w:r>
      <w:r w:rsidRPr="00CE5387">
        <w:t xml:space="preserve"> are also potential sources of selection bias. Reassuringly, excluded patients appeared to be representative of analysed patients on important observed variables. Moreover, multiple imputation analyses, predicated on a ‘missing at random’ assumption, were materially </w:t>
      </w:r>
      <w:r w:rsidRPr="00CE5387">
        <w:lastRenderedPageBreak/>
        <w:t>unchanged from complete case results increasing confidence that the findings are robust to plausible missing data mechanisms. However, the possibility that data is ‘missing not at random’ cannot be excluded empirically and the magnitude and direction of any resulting attrition bias is uncertain.</w:t>
      </w:r>
      <w:r w:rsidR="00A12205" w:rsidRPr="00CE5387">
        <w:fldChar w:fldCharType="begin"/>
      </w:r>
      <w:r w:rsidR="004F700E" w:rsidRPr="00CE5387">
        <w:instrText xml:space="preserve"> ADDIN EN.CITE &lt;EndNote&gt;&lt;Cite&gt;&lt;Author&gt;Little&lt;/Author&gt;&lt;Year&gt;2002&lt;/Year&gt;&lt;RecNum&gt;390&lt;/RecNum&gt;&lt;DisplayText&gt;&lt;style face="superscript"&gt;[255]&lt;/style&gt;&lt;/DisplayText&gt;&lt;record&gt;&lt;rec-number&gt;390&lt;/rec-number&gt;&lt;foreign-keys&gt;&lt;key app="EN" db-id="x0vpa2ff552pxvedr97v0e940xdvezxvsas0"&gt;390&lt;/key&gt;&lt;/foreign-keys&gt;&lt;ref-type name="Book"&gt;6&lt;/ref-type&gt;&lt;contributors&gt;&lt;authors&gt;&lt;author&gt;Little, Roderick J. A.&lt;/author&gt;&lt;author&gt;Rubin, Donald B.&lt;/author&gt;&lt;/authors&gt;&lt;/contributors&gt;&lt;titles&gt;&lt;title&gt;Statistical analysis with missing data&lt;/title&gt;&lt;/titles&gt;&lt;edition&gt;2nd ed.&lt;/edition&gt;&lt;keywords&gt;&lt;keyword&gt;Mathematical statistics.&lt;/keyword&gt;&lt;keyword&gt;Missing observations (Statistics)&lt;/keyword&gt;&lt;/keywords&gt;&lt;dates&gt;&lt;year&gt;2002&lt;/year&gt;&lt;/dates&gt;&lt;pub-location&gt;Hoboken, N.J. ; [Chichester]&lt;/pub-location&gt;&lt;publisher&gt;Wiley&lt;/publisher&gt;&lt;isbn&gt;0471183865 : No price&lt;/isbn&gt;&lt;accession-num&gt;bA271696&lt;/accession-num&gt;&lt;call-num&gt;519.5 21&amp;#xD;British Library DSC m02/39724&amp;#xD;British Library HMNTS YK.2002.a.19992&lt;/call-num&gt;&lt;urls&gt;&lt;/urls&gt;&lt;/record&gt;&lt;/Cite&gt;&lt;/EndNote&gt;</w:instrText>
      </w:r>
      <w:r w:rsidR="00A12205" w:rsidRPr="00CE5387">
        <w:fldChar w:fldCharType="separate"/>
      </w:r>
      <w:r w:rsidR="004F700E" w:rsidRPr="00CE5387">
        <w:rPr>
          <w:noProof/>
          <w:vertAlign w:val="superscript"/>
        </w:rPr>
        <w:t>[</w:t>
      </w:r>
      <w:hyperlink w:anchor="_ENREF_255" w:tooltip="Little, 2002 #390" w:history="1">
        <w:r w:rsidR="00DB40C0" w:rsidRPr="00CE5387">
          <w:rPr>
            <w:noProof/>
            <w:vertAlign w:val="superscript"/>
          </w:rPr>
          <w:t>255</w:t>
        </w:r>
      </w:hyperlink>
      <w:r w:rsidR="004F700E" w:rsidRPr="00CE5387">
        <w:rPr>
          <w:noProof/>
          <w:vertAlign w:val="superscript"/>
        </w:rPr>
        <w:t>]</w:t>
      </w:r>
      <w:r w:rsidR="00A12205" w:rsidRPr="00CE5387">
        <w:fldChar w:fldCharType="end"/>
      </w:r>
      <w:r w:rsidRPr="00CE5387">
        <w:t xml:space="preserve"> As a large study sample was available, the loss of statistical power from listwise deletion of cases with incomplete data is of lesser concern.</w:t>
      </w:r>
    </w:p>
    <w:p w:rsidR="001E6EE1" w:rsidRPr="00CE5387" w:rsidRDefault="001E6EE1" w:rsidP="001E6EE1"/>
    <w:p w:rsidR="001E6EE1" w:rsidRPr="00CE5387" w:rsidRDefault="001E6EE1" w:rsidP="001E6EE1">
      <w:r w:rsidRPr="00CE5387">
        <w:t>Information bias may have arisen from misclassification of index test parameters or the reference standard. Only the first recorded vital sign measurement was analysed and paramedics may use subsequent readings taken at the scene of injury as inputs for triage rules.  Inaccurate and unreliable measurement or recording of patient data by emergency personnel has previously been reported in trauma settings.</w:t>
      </w:r>
      <w:r w:rsidR="00A12205" w:rsidRPr="00CE5387">
        <w:fldChar w:fldCharType="begin"/>
      </w:r>
      <w:r w:rsidR="004F700E" w:rsidRPr="00CE5387">
        <w:instrText xml:space="preserve"> ADDIN EN.CITE &lt;EndNote&gt;&lt;Cite&gt;&lt;Author&gt;Edmonds&lt;/Author&gt;&lt;Year&gt;2002&lt;/Year&gt;&lt;RecNum&gt;399&lt;/RecNum&gt;&lt;DisplayText&gt;&lt;style face="superscript"&gt;[263]&lt;/style&gt;&lt;/DisplayText&gt;&lt;record&gt;&lt;rec-number&gt;399&lt;/rec-number&gt;&lt;foreign-keys&gt;&lt;key app="EN" db-id="x0vpa2ff552pxvedr97v0e940xdvezxvsas0"&gt;399&lt;/key&gt;&lt;/foreign-keys&gt;&lt;ref-type name="Journal Article"&gt;17&lt;/ref-type&gt;&lt;contributors&gt;&lt;authors&gt;&lt;author&gt;Edmonds, Z. V.&lt;/author&gt;&lt;author&gt;Mower, W. R.&lt;/author&gt;&lt;author&gt;Lovato, L. M.&lt;/author&gt;&lt;author&gt;Lomeli, R.&lt;/author&gt;&lt;/authors&gt;&lt;/contributors&gt;&lt;auth-address&gt;Emergency Medicine Center, UCLA School of Medicine, Los Angeles, CA 90024, USA.&lt;/auth-address&gt;&lt;titles&gt;&lt;title&gt;The reliability of vital sign measurements&lt;/title&gt;&lt;secondary-title&gt;Ann Emerg Med&lt;/secondary-title&gt;&lt;alt-title&gt;Annals of emergency medicine&lt;/alt-title&gt;&lt;/titles&gt;&lt;alt-periodical&gt;&lt;full-title&gt;Annals of Emergency Medicine&lt;/full-title&gt;&lt;/alt-periodical&gt;&lt;pages&gt;233-7&lt;/pages&gt;&lt;volume&gt;39&lt;/volume&gt;&lt;number&gt;3&lt;/number&gt;&lt;edition&gt;2002/02/28&lt;/edition&gt;&lt;keywords&gt;&lt;keyword&gt;Adolescent&lt;/keyword&gt;&lt;keyword&gt;Adult&lt;/keyword&gt;&lt;keyword&gt;Aged&lt;/keyword&gt;&lt;keyword&gt;Aged, 80 and over&lt;/keyword&gt;&lt;keyword&gt;Blood Pressure Determination/ methods/standards&lt;/keyword&gt;&lt;keyword&gt;Child&lt;/keyword&gt;&lt;keyword&gt;Emergency Service, Hospital&lt;/keyword&gt;&lt;keyword&gt;Female&lt;/keyword&gt;&lt;keyword&gt;Heart Rate/ physiology&lt;/keyword&gt;&lt;keyword&gt;Humans&lt;/keyword&gt;&lt;keyword&gt;Male&lt;/keyword&gt;&lt;keyword&gt;Middle Aged&lt;/keyword&gt;&lt;keyword&gt;Observer Variation&lt;/keyword&gt;&lt;keyword&gt;Reference Values&lt;/keyword&gt;&lt;keyword&gt;Reproducibility of Results&lt;/keyword&gt;&lt;keyword&gt;Respiration&lt;/keyword&gt;&lt;keyword&gt;Urban Population&lt;/keyword&gt;&lt;/keywords&gt;&lt;dates&gt;&lt;year&gt;2002&lt;/year&gt;&lt;pub-dates&gt;&lt;date&gt;Mar&lt;/date&gt;&lt;/pub-dates&gt;&lt;/dates&gt;&lt;isbn&gt;0196-0644 (Print)&amp;#xD;0196-0644 (Linking)&lt;/isbn&gt;&lt;accession-num&gt;11867974&lt;/accession-num&gt;&lt;urls&gt;&lt;/urls&gt;&lt;remote-database-provider&gt;NLM&lt;/remote-database-provider&gt;&lt;language&gt;eng&lt;/language&gt;&lt;/record&gt;&lt;/Cite&gt;&lt;/EndNote&gt;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63" w:tooltip="Edmonds, 2002 #399" w:history="1">
        <w:r w:rsidR="00DB40C0" w:rsidRPr="00CE5387">
          <w:rPr>
            <w:noProof/>
            <w:vertAlign w:val="superscript"/>
          </w:rPr>
          <w:t>263</w:t>
        </w:r>
      </w:hyperlink>
      <w:r w:rsidR="004F700E" w:rsidRPr="00CE5387">
        <w:rPr>
          <w:noProof/>
          <w:vertAlign w:val="superscript"/>
        </w:rPr>
        <w:t>]</w:t>
      </w:r>
      <w:r w:rsidR="00A12205" w:rsidRPr="00CE5387">
        <w:fldChar w:fldCharType="end"/>
      </w:r>
      <w:r w:rsidRPr="00CE5387">
        <w:t xml:space="preserve"> Incorrect abstraction of paramedic records by TARN data collectors could also introduce measurement errors. Additionally retrospective injury codes used to define certain clinical triage rule criteria may not accurately reflect prehospital examination findings. There are no obvious grounds for suspecting systematic measurement errors will arise from these processes; and random misclassification of triage tool results would be expected to result in only slightly less precise, but unbiased, estimates of diagnostic accuracy metrics.  </w:t>
      </w:r>
    </w:p>
    <w:p w:rsidR="001E6EE1" w:rsidRPr="00CE5387" w:rsidRDefault="001E6EE1" w:rsidP="001E6EE1"/>
    <w:p w:rsidR="001E6EE1" w:rsidRPr="00CE5387" w:rsidRDefault="001E6EE1" w:rsidP="001E6EE1">
      <w:r w:rsidRPr="00CE5387">
        <w:t>The reference standard was chosen to identify all TBI patients who could potentially have benefited from specialist neuroscience care, based on brain AIS codes and neurosurgical procedures. If this reference standard is considered to be acceptable, TARN AIS coding has previously been shown to have excellent reliability (99%).</w:t>
      </w:r>
      <w:r w:rsidR="00A12205" w:rsidRPr="00CE5387">
        <w:fldChar w:fldCharType="begin"/>
      </w:r>
      <w:r w:rsidR="004F700E" w:rsidRPr="00CE5387">
        <w:instrText xml:space="preserve"> ADDIN EN.CITE &lt;EndNote&gt;&lt;Cite&gt;&lt;Author&gt;FA.&lt;/Author&gt;&lt;Year&gt;1996&lt;/Year&gt;&lt;RecNum&gt;400&lt;/RecNum&gt;&lt;DisplayText&gt;&lt;style face="superscript"&gt;[264]&lt;/style&gt;&lt;/DisplayText&gt;&lt;record&gt;&lt;rec-number&gt;400&lt;/rec-number&gt;&lt;foreign-keys&gt;&lt;key app="EN" db-id="x0vpa2ff552pxvedr97v0e940xdvezxvsas0"&gt;400&lt;/key&gt;&lt;/foreign-keys&gt;&lt;ref-type name="Thesis"&gt;32&lt;/ref-type&gt;&lt;contributors&gt;&lt;authors&gt;&lt;author&gt;Campbell FA.&lt;/author&gt;&lt;/authors&gt;&lt;/contributors&gt;&lt;titles&gt;&lt;title&gt;A reliability study of injury scoring&lt;/title&gt;&lt;secondary-title&gt;Faculty of Medicine&lt;/secondary-title&gt;&lt;/titles&gt;&lt;volume&gt;MSc&lt;/volume&gt;&lt;dates&gt;&lt;year&gt;1996&lt;/year&gt;&lt;/dates&gt;&lt;pub-location&gt;Manchester, UK&lt;/pub-location&gt;&lt;publisher&gt;University of Manchester&lt;/publisher&gt;&lt;urls&gt;&lt;/urls&gt;&lt;/record&gt;&lt;/Cite&gt;&lt;/EndNote&gt;</w:instrText>
      </w:r>
      <w:r w:rsidR="00A12205" w:rsidRPr="00CE5387">
        <w:fldChar w:fldCharType="separate"/>
      </w:r>
      <w:r w:rsidR="004F700E" w:rsidRPr="00CE5387">
        <w:rPr>
          <w:noProof/>
          <w:vertAlign w:val="superscript"/>
        </w:rPr>
        <w:t>[</w:t>
      </w:r>
      <w:hyperlink w:anchor="_ENREF_264" w:tooltip="FA., 1996 #400" w:history="1">
        <w:r w:rsidR="00DB40C0" w:rsidRPr="00CE5387">
          <w:rPr>
            <w:noProof/>
            <w:vertAlign w:val="superscript"/>
          </w:rPr>
          <w:t>264</w:t>
        </w:r>
      </w:hyperlink>
      <w:r w:rsidR="004F700E" w:rsidRPr="00CE5387">
        <w:rPr>
          <w:noProof/>
          <w:vertAlign w:val="superscript"/>
        </w:rPr>
        <w:t>]</w:t>
      </w:r>
      <w:r w:rsidR="00A12205" w:rsidRPr="00CE5387">
        <w:fldChar w:fldCharType="end"/>
      </w:r>
      <w:r w:rsidRPr="00CE5387">
        <w:t xml:space="preserve"> However, as the need for SNC treatment is difficult to define objectively the choice of reference standard requires close scrutiny. </w:t>
      </w:r>
    </w:p>
    <w:p w:rsidR="001E6EE1" w:rsidRPr="00CE5387" w:rsidRDefault="001E6EE1" w:rsidP="001E6EE1"/>
    <w:p w:rsidR="001E6EE1" w:rsidRPr="00CE5387" w:rsidRDefault="001E6EE1" w:rsidP="001E6EE1">
      <w:r w:rsidRPr="00CE5387">
        <w:t>Despite AIS≥3 being an established definition of significant TBI, this patient group may include relatively minor pathology e.g. thin subdural haematomas, requiring little or no treatment. It is possible that these less severely injured patients are more likely to be triage tool negative resulting in the underestimation of true sensitivity and specificity for significant TBI. Conversely, some pat</w:t>
      </w:r>
      <w:r w:rsidR="00472711" w:rsidRPr="00CE5387">
        <w:t xml:space="preserve">ients with a combination of individually minor brain injuries, </w:t>
      </w:r>
      <w:r w:rsidRPr="00CE5387">
        <w:t>e.g. multiple small contusions and haematomas</w:t>
      </w:r>
      <w:r w:rsidR="00472711" w:rsidRPr="00CE5387">
        <w:t>, coded with AIS injury severity scores equal to 2</w:t>
      </w:r>
      <w:r w:rsidRPr="00CE5387">
        <w:t xml:space="preserve">, may have required critical care but will not have been identified by the primary reference standard. Any association between such misclassification and the index test result is unclear and the magnitude of any bias will be dependent on the disease prevalence, accuracy of the triage tool and degree of differential misclassification. Additionally, patients without significant TBI may </w:t>
      </w:r>
      <w:r w:rsidRPr="00CE5387">
        <w:lastRenderedPageBreak/>
        <w:t xml:space="preserve">have other </w:t>
      </w:r>
      <w:r w:rsidR="00472711" w:rsidRPr="00CE5387">
        <w:t xml:space="preserve">extracranial </w:t>
      </w:r>
      <w:r w:rsidRPr="00CE5387">
        <w:t xml:space="preserve">injuries amenable to specialist treatment and excluding these patients from the reference standard could provide an incomplete assessment of performance in mixed prehospital trauma patients.  Interestingly, sensitivity analyses examining alternative reference standards to account for these problems were not notably different to the primary results suggesting that these concerns may not be important. </w:t>
      </w:r>
    </w:p>
    <w:p w:rsidR="001E6EE1" w:rsidRPr="00CE5387" w:rsidRDefault="001E6EE1" w:rsidP="001E6EE1"/>
    <w:p w:rsidR="001E6EE1" w:rsidRPr="00CE5387" w:rsidRDefault="001E6EE1" w:rsidP="001E6EE1">
      <w:r w:rsidRPr="00CE5387">
        <w:t xml:space="preserve">A further potential limitation of the reference standard is that some patients with </w:t>
      </w:r>
      <w:r w:rsidR="00472711" w:rsidRPr="00CE5387">
        <w:t xml:space="preserve">very </w:t>
      </w:r>
      <w:r w:rsidRPr="00CE5387">
        <w:t xml:space="preserve">severe </w:t>
      </w:r>
      <w:r w:rsidR="00472711" w:rsidRPr="00CE5387">
        <w:t xml:space="preserve">TBI </w:t>
      </w:r>
      <w:r w:rsidRPr="00CE5387">
        <w:t>may be unsalvageable</w:t>
      </w:r>
      <w:r w:rsidR="00472711" w:rsidRPr="00CE5387">
        <w:t>,</w:t>
      </w:r>
      <w:r w:rsidRPr="00CE5387">
        <w:t xml:space="preserve"> with advanced management being futile.</w:t>
      </w:r>
      <w:r w:rsidR="00A12205" w:rsidRPr="00CE5387">
        <w:fldChar w:fldCharType="begin"/>
      </w:r>
      <w:r w:rsidR="004F700E" w:rsidRPr="00CE5387">
        <w:instrText xml:space="preserve"> ADDIN EN.CITE &lt;EndNote&gt;&lt;Cite&gt;&lt;Author&gt;Honeybul&lt;/Author&gt;&lt;Year&gt;2012&lt;/Year&gt;&lt;RecNum&gt;402&lt;/RecNum&gt;&lt;DisplayText&gt;&lt;style face="superscript"&gt;[265]&lt;/style&gt;&lt;/DisplayText&gt;&lt;record&gt;&lt;rec-number&gt;402&lt;/rec-number&gt;&lt;foreign-keys&gt;&lt;key app="EN" db-id="x0vpa2ff552pxvedr97v0e940xdvezxvsas0"&gt;402&lt;/key&gt;&lt;/foreign-keys&gt;&lt;ref-type name="Journal Article"&gt;17&lt;/ref-type&gt;&lt;contributors&gt;&lt;authors&gt;&lt;author&gt;Honeybul, S.&lt;/author&gt;&lt;author&gt;Ho, K. M.&lt;/author&gt;&lt;author&gt;Gillett, G. R.&lt;/author&gt;&lt;author&gt;Lind, C. R.&lt;/author&gt;&lt;author&gt;O&amp;apos;Hanlon, S.&lt;/author&gt;&lt;/authors&gt;&lt;/contributors&gt;&lt;auth-address&gt;Sir Charles Gairdner Hospital, Perth, WA, Australia. stephen.honeybul@health.wa.gov.au&lt;/auth-address&gt;&lt;titles&gt;&lt;title&gt;Futility and neurotrauma: can we make an objective assessment?&lt;/title&gt;&lt;secondary-title&gt;Med J Aust&lt;/secondary-title&gt;&lt;alt-title&gt;The Medical journal of Australia&lt;/alt-title&gt;&lt;/titles&gt;&lt;periodical&gt;&lt;full-title&gt;Med J Aust&lt;/full-title&gt;&lt;abbr-1&gt;The Medical journal of Australia&lt;/abbr-1&gt;&lt;/periodical&gt;&lt;alt-periodical&gt;&lt;full-title&gt;Med J Aust&lt;/full-title&gt;&lt;abbr-1&gt;The Medical journal of Australia&lt;/abbr-1&gt;&lt;/alt-periodical&gt;&lt;pages&gt;531-3&lt;/pages&gt;&lt;volume&gt;196&lt;/volume&gt;&lt;number&gt;8&lt;/number&gt;&lt;edition&gt;2012/05/11&lt;/edition&gt;&lt;keywords&gt;&lt;keyword&gt;Brain Injuries/diagnosis/ surgery&lt;/keyword&gt;&lt;keyword&gt;Decision Support Techniques&lt;/keyword&gt;&lt;keyword&gt;Decompressive Craniectomy&lt;/keyword&gt;&lt;keyword&gt;Humans&lt;/keyword&gt;&lt;keyword&gt;Male&lt;/keyword&gt;&lt;keyword&gt;Medical Futility/ethics&lt;/keyword&gt;&lt;keyword&gt;Trauma Severity Indices&lt;/keyword&gt;&lt;/keywords&gt;&lt;dates&gt;&lt;year&gt;2012&lt;/year&gt;&lt;pub-dates&gt;&lt;date&gt;May 7&lt;/date&gt;&lt;/pub-dates&gt;&lt;/dates&gt;&lt;isbn&gt;1326-5377 (Electronic)&amp;#xD;0025-729X (Linking)&lt;/isbn&gt;&lt;accession-num&gt;22571315&lt;/accession-num&gt;&lt;urls&gt;&lt;/urls&gt;&lt;remote-database-provider&gt;NLM&lt;/remote-database-provider&gt;&lt;language&gt;eng&lt;/language&gt;&lt;/record&gt;&lt;/Cite&gt;&lt;/EndNote&gt;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65" w:tooltip="Honeybul, 2012 #402" w:history="1">
        <w:r w:rsidR="00DB40C0" w:rsidRPr="00CE5387">
          <w:rPr>
            <w:noProof/>
            <w:vertAlign w:val="superscript"/>
          </w:rPr>
          <w:t>265</w:t>
        </w:r>
      </w:hyperlink>
      <w:r w:rsidR="004F700E" w:rsidRPr="00CE5387">
        <w:rPr>
          <w:noProof/>
          <w:vertAlign w:val="superscript"/>
        </w:rPr>
        <w:t>]</w:t>
      </w:r>
      <w:r w:rsidR="00A12205" w:rsidRPr="00CE5387">
        <w:fldChar w:fldCharType="end"/>
      </w:r>
      <w:r w:rsidRPr="00CE5387">
        <w:t xml:space="preserve"> Such patients, who would not benefit from management in SNC could be considered in reality to be reference standard negative</w:t>
      </w:r>
      <w:r w:rsidR="00472711" w:rsidRPr="00CE5387">
        <w:t xml:space="preserve"> despite AIS injury severity scores ≥3</w:t>
      </w:r>
      <w:r w:rsidRPr="00CE5387">
        <w:t>. Misclassification in this context, if associated with positive triage results, would lead to overestimated sensitivity and specificity. Ultimately, it is also possible that AIS codes may not truly correlate with the clinical severity of TBI resulting in further reference standard misclassification.</w:t>
      </w:r>
      <w:r w:rsidR="00A12205" w:rsidRPr="00CE5387">
        <w:fldChar w:fldCharType="begin"/>
      </w:r>
      <w:r w:rsidR="004F700E" w:rsidRPr="00CE5387">
        <w:instrText xml:space="preserve"> ADDIN EN.CITE &lt;EndNote&gt;&lt;Cite&gt;&lt;Author&gt;Rutledge&lt;/Author&gt;&lt;Year&gt;1996&lt;/Year&gt;&lt;RecNum&gt;404&lt;/RecNum&gt;&lt;DisplayText&gt;&lt;style face="superscript"&gt;[266]&lt;/style&gt;&lt;/DisplayText&gt;&lt;record&gt;&lt;rec-number&gt;404&lt;/rec-number&gt;&lt;foreign-keys&gt;&lt;key app="EN" db-id="x0vpa2ff552pxvedr97v0e940xdvezxvsas0"&gt;404&lt;/key&gt;&lt;/foreign-keys&gt;&lt;ref-type name="Journal Article"&gt;17&lt;/ref-type&gt;&lt;contributors&gt;&lt;authors&gt;&lt;author&gt;Rutledge, R.&lt;/author&gt;&lt;/authors&gt;&lt;/contributors&gt;&lt;auth-address&gt;Department of Surgery, University of North Carolina at Chapel Hill 27599, USA.&lt;/auth-address&gt;&lt;titles&gt;&lt;title&gt;The Injury Severity Score is unable to differentiate between poor care and severe injury&lt;/title&gt;&lt;secondary-title&gt;J Trauma&lt;/secondary-title&gt;&lt;alt-title&gt;The Journal of trauma&lt;/alt-title&gt;&lt;/titles&gt;&lt;periodical&gt;&lt;full-title&gt;J Trauma&lt;/full-title&gt;&lt;abbr-1&gt;The Journal of trauma&lt;/abbr-1&gt;&lt;/periodical&gt;&lt;alt-periodical&gt;&lt;full-title&gt;J Trauma&lt;/full-title&gt;&lt;abbr-1&gt;The Journal of trauma&lt;/abbr-1&gt;&lt;/alt-periodical&gt;&lt;pages&gt;944-50&lt;/pages&gt;&lt;volume&gt;40&lt;/volume&gt;&lt;number&gt;6&lt;/number&gt;&lt;edition&gt;1996/06/01&lt;/edition&gt;&lt;keywords&gt;&lt;keyword&gt;Abbreviated Injury Scale&lt;/keyword&gt;&lt;keyword&gt;Humans&lt;/keyword&gt;&lt;keyword&gt;Injury Severity Score&lt;/keyword&gt;&lt;keyword&gt;Quality of Health Care&lt;/keyword&gt;&lt;keyword&gt;Treatment Outcome&lt;/keyword&gt;&lt;keyword&gt;United States&lt;/keyword&gt;&lt;keyword&gt;Wounds and Injuries/ classification/mortality/ therapy&lt;/keyword&gt;&lt;/keywords&gt;&lt;dates&gt;&lt;year&gt;1996&lt;/year&gt;&lt;pub-dates&gt;&lt;date&gt;Jun&lt;/date&gt;&lt;/pub-dates&gt;&lt;/dates&gt;&lt;isbn&gt;0022-5282 (Print)&amp;#xD;0022-5282 (Linking)&lt;/isbn&gt;&lt;accession-num&gt;8656481&lt;/accession-num&gt;&lt;urls&gt;&lt;/urls&gt;&lt;remote-database-provider&gt;NLM&lt;/remote-database-provider&gt;&lt;language&gt;eng&lt;/language&gt;&lt;/record&gt;&lt;/Cite&gt;&lt;/EndNote&gt;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66" w:tooltip="Rutledge, 1996 #404" w:history="1">
        <w:r w:rsidR="00DB40C0" w:rsidRPr="00CE5387">
          <w:rPr>
            <w:noProof/>
            <w:vertAlign w:val="superscript"/>
          </w:rPr>
          <w:t>266</w:t>
        </w:r>
      </w:hyperlink>
      <w:r w:rsidR="004F700E" w:rsidRPr="00CE5387">
        <w:rPr>
          <w:noProof/>
          <w:vertAlign w:val="superscript"/>
        </w:rPr>
        <w:t>]</w:t>
      </w:r>
      <w:r w:rsidR="00A12205" w:rsidRPr="00CE5387">
        <w:fldChar w:fldCharType="end"/>
      </w:r>
      <w:r w:rsidRPr="00CE5387">
        <w:t xml:space="preserve"> In this case, review of each patient’s clinical records by an expert panel could be used to improve the validity of the reference standard, but this was impractical given the retrospective trauma registry design and large study sample size. </w:t>
      </w:r>
    </w:p>
    <w:p w:rsidR="001E6EE1" w:rsidRPr="00CE5387" w:rsidRDefault="001E6EE1" w:rsidP="001E6EE1"/>
    <w:p w:rsidR="001E6EE1" w:rsidRPr="00CE5387" w:rsidRDefault="001E6EE1" w:rsidP="001E6EE1">
      <w:pPr>
        <w:rPr>
          <w:rFonts w:ascii="Verdana" w:hAnsi="Verdana"/>
          <w:b/>
          <w:color w:val="000000"/>
        </w:rPr>
      </w:pPr>
      <w:r w:rsidRPr="00CE5387">
        <w:t>Comparatively, the HITSNS sub-study examining compliance has less potential for bias. An extensive case finding process was employed, including electronic screening of all ambulance jobs and manual examination of any potentially relevant patient report forms. The complete sampling frame and meticulous case ascertainment should have resulted in a virtually complete study sample of patients meeting triage criteria in intervention cluster</w:t>
      </w:r>
      <w:r w:rsidR="006570F1" w:rsidRPr="00CE5387">
        <w:t>s. Furthermore, minimal data were</w:t>
      </w:r>
      <w:r w:rsidRPr="00CE5387">
        <w:t xml:space="preserve"> missing with little consequent risk of attrition bias.</w:t>
      </w:r>
      <w:r w:rsidR="00472711" w:rsidRPr="00CE5387">
        <w:t xml:space="preserve"> </w:t>
      </w:r>
      <w:r w:rsidRPr="00CE5387">
        <w:t>Measurement of baseline characteristics was conducted using TARN data collection processes, with a similar risk of random measurement errors as described previously. Additionally, as data collectors were un-blinded to cluster allocation it is also theoretically possible that personal biases could have influenced the interpretation or recording of data. However, this contingency seems highly unlikely given that data collection was largely independent of the HITSNS study team. The small size of the HITSNS study sample, compounded by unequal cluster sizes, is another limitation. The consequently low statistical power prevents meaningful investigation of determinants of compliance in the NWAS sub-group, impedes multivariable analysis of factors affecting compliance and risks type II errors in hypothesis testing.</w:t>
      </w:r>
    </w:p>
    <w:p w:rsidR="001E6EE1" w:rsidRPr="00CE5387" w:rsidRDefault="00ED6D45" w:rsidP="001E6EE1">
      <w:pPr>
        <w:pStyle w:val="Heading3"/>
      </w:pPr>
      <w:bookmarkStart w:id="69" w:name="_Toc399054991"/>
      <w:r w:rsidRPr="00CE5387">
        <w:lastRenderedPageBreak/>
        <w:t>External validity</w:t>
      </w:r>
      <w:r w:rsidR="001E6EE1" w:rsidRPr="00CE5387">
        <w:t xml:space="preserve"> of findings</w:t>
      </w:r>
      <w:bookmarkEnd w:id="69"/>
    </w:p>
    <w:p w:rsidR="001E6EE1" w:rsidRPr="00CE5387" w:rsidRDefault="001E6EE1" w:rsidP="001E6EE1">
      <w:r w:rsidRPr="00CE5387">
        <w:t>The TARN study includes patients from the majority of trauma receiving hospitals in England and Wales, and most ambulance services use triage rules related to the LAS instrument. The results reported herein are therefore potentially relevant throughout the UK. However, generalisability may be restricted by a number of factors. Firstly, in routine use triage rules would be applied to any patient with signs of head injury attended by ambulance paramedics. This evaluation using a selected study population of major trauma patients with evidence of head injury may therefore be hampered by spectrum effects, where the performance of a diagnostic test varies according to case-mix.</w:t>
      </w:r>
      <w:r w:rsidR="00A12205" w:rsidRPr="00CE5387">
        <w:fldChar w:fldCharType="begin">
          <w:fldData xml:space="preserve">PEVuZE5vdGU+PENpdGU+PEF1dGhvcj5MZWVmbGFuZzwvQXV0aG9yPjxZZWFyPjIwMTM8L1llYXI+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</w:fldData>
        </w:fldChar>
      </w:r>
      <w:r w:rsidR="004F700E" w:rsidRPr="00CE5387">
        <w:instrText xml:space="preserve"> ADDIN EN.CITE </w:instrText>
      </w:r>
      <w:r w:rsidR="00A12205" w:rsidRPr="00CE5387">
        <w:fldChar w:fldCharType="begin">
          <w:fldData xml:space="preserve">PEVuZE5vdGU+PENpdGU+PEF1dGhvcj5MZWVmbGFuZzwvQXV0aG9yPjxZZWFyPjIwMTM8L1llYXI+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67" w:tooltip="Leeflang, 2013 #406" w:history="1">
        <w:r w:rsidR="00DB40C0" w:rsidRPr="00CE5387">
          <w:rPr>
            <w:noProof/>
            <w:vertAlign w:val="superscript"/>
          </w:rPr>
          <w:t>267</w:t>
        </w:r>
      </w:hyperlink>
      <w:r w:rsidR="004F700E" w:rsidRPr="00CE5387">
        <w:rPr>
          <w:noProof/>
          <w:vertAlign w:val="superscript"/>
        </w:rPr>
        <w:t>]</w:t>
      </w:r>
      <w:r w:rsidR="00A12205" w:rsidRPr="00CE5387">
        <w:fldChar w:fldCharType="end"/>
      </w:r>
      <w:r w:rsidRPr="00CE5387">
        <w:t xml:space="preserve"> All patients with significant TBI from the target population should meet TARN inclusion criteria and sensitivity estimates will therefore be valid, </w:t>
      </w:r>
      <w:r w:rsidRPr="00CE5387">
        <w:rPr>
          <w:i/>
        </w:rPr>
        <w:t xml:space="preserve">ceteris paribus. </w:t>
      </w:r>
      <w:r w:rsidRPr="00CE5387">
        <w:t>In contrast the characteristics of those included without significant TBI are markedly different from that expected in normal prehospital practice. The specificity of the triage rules are therefore likely to differ from those reported here.</w:t>
      </w:r>
      <w:r w:rsidR="00A12205" w:rsidRPr="00CE5387">
        <w:fldChar w:fldCharType="begin"/>
      </w:r>
      <w:r w:rsidR="004F700E" w:rsidRPr="00CE5387">
        <w:instrText xml:space="preserve"> ADDIN EN.CITE &lt;EndNote&gt;&lt;Cite&gt;&lt;Author&gt;Kohn&lt;/Author&gt;&lt;Year&gt;2013&lt;/Year&gt;&lt;RecNum&gt;407&lt;/RecNum&gt;&lt;DisplayText&gt;&lt;style face="superscript"&gt;[268]&lt;/style&gt;&lt;/DisplayText&gt;&lt;record&gt;&lt;rec-number&gt;407&lt;/rec-number&gt;&lt;foreign-keys&gt;&lt;key app="EN" db-id="x0vpa2ff552pxvedr97v0e940xdvezxvsas0"&gt;407&lt;/key&gt;&lt;/foreign-keys&gt;&lt;ref-type name="Journal Article"&gt;17&lt;/ref-type&gt;&lt;contributors&gt;&lt;authors&gt;&lt;author&gt;Kohn, M. A.&lt;/author&gt;&lt;author&gt;Carpenter, C. R.&lt;/author&gt;&lt;author&gt;Newman, T. B.&lt;/author&gt;&lt;/authors&gt;&lt;/contributors&gt;&lt;auth-address&gt;Department of Epidemiology and Biostatistics, University of California at San Francisco, San Francisco, CA; The Emergency Department, Mills-Peninsula Medical Center, Burlingame, CA.&lt;/auth-address&gt;&lt;titles&gt;&lt;title&gt;Understanding the direction of bias in studies of diagnostic test accuracy&lt;/title&gt;&lt;secondary-title&gt;Acad Emerg Med&lt;/secondary-title&gt;&lt;alt-title&gt;Academic emergency medicine : official journal of the Society for Academic Emergency Medicine&lt;/alt-title&gt;&lt;/titles&gt;&lt;periodical&gt;&lt;full-title&gt;Acad Emerg Med&lt;/full-title&gt;&lt;abbr-1&gt;Academic emergency medicine : official journal of the Society for Academic Emergency Medicine&lt;/abbr-1&gt;&lt;/periodical&gt;&lt;alt-periodical&gt;&lt;full-title&gt;Acad Emerg Med&lt;/full-title&gt;&lt;abbr-1&gt;Academic emergency medicine : official journal of the Society for Academic Emergency Medicine&lt;/abbr-1&gt;&lt;/alt-periodical&gt;&lt;pages&gt;1194-206&lt;/pages&gt;&lt;volume&gt;20&lt;/volume&gt;&lt;number&gt;11&lt;/number&gt;&lt;edition&gt;2013/11/19&lt;/edition&gt;&lt;dates&gt;&lt;year&gt;2013&lt;/year&gt;&lt;pub-dates&gt;&lt;date&gt;Nov&lt;/date&gt;&lt;/pub-dates&gt;&lt;/dates&gt;&lt;isbn&gt;1553-2712 (Electronic)&amp;#xD;1069-6563 (Linking)&lt;/isbn&gt;&lt;accession-num&gt;24238322&lt;/accession-num&gt;&lt;urls&gt;&lt;/urls&gt;&lt;electronic-resource-num&gt;10.1111/acem.12255&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68" w:tooltip="Kohn, 2013 #407" w:history="1">
        <w:r w:rsidR="00DB40C0" w:rsidRPr="00CE5387">
          <w:rPr>
            <w:noProof/>
            <w:vertAlign w:val="superscript"/>
          </w:rPr>
          <w:t>268</w:t>
        </w:r>
      </w:hyperlink>
      <w:r w:rsidR="004F700E" w:rsidRPr="00CE5387">
        <w:rPr>
          <w:noProof/>
          <w:vertAlign w:val="superscript"/>
        </w:rPr>
        <w:t>]</w:t>
      </w:r>
      <w:r w:rsidR="00A12205" w:rsidRPr="00CE5387">
        <w:fldChar w:fldCharType="end"/>
      </w:r>
      <w:r w:rsidRPr="00CE5387">
        <w:t xml:space="preserve"> Patients presenting with external signs of head injury and not eligible for the TARN database might be expected to be true negative cases i.e. mild head injury cases not meeting bypass criteria; with ensuing underestimation of specificity in the current study. Conversely, alcohol and drug misuse are highly associated with mild TBI and intoxicated patients with decreased levels of consciousness could result in false positive cases influencing specificity in the opposite direction. Additionally, the observed prevalence of significant TBI of 84% will not reflect that of an undifferentiated prehospital population and calculation of negative and positive predictive values is not informative.</w:t>
      </w:r>
      <w:r w:rsidR="00A12205" w:rsidRPr="00CE5387">
        <w:fldChar w:fldCharType="begin"/>
      </w:r>
      <w:r w:rsidR="004F700E" w:rsidRPr="00CE5387">
        <w:instrText xml:space="preserve"> ADDIN EN.CITE &lt;EndNote&gt;&lt;Cite&gt;&lt;Author&gt;Akobeng&lt;/Author&gt;&lt;Year&gt;2007&lt;/Year&gt;&lt;RecNum&gt;408&lt;/RecNum&gt;&lt;DisplayText&gt;&lt;style face="superscript"&gt;[269]&lt;/style&gt;&lt;/DisplayText&gt;&lt;record&gt;&lt;rec-number&gt;408&lt;/rec-number&gt;&lt;foreign-keys&gt;&lt;key app="EN" db-id="x0vpa2ff552pxvedr97v0e940xdvezxvsas0"&gt;408&lt;/key&gt;&lt;/foreign-keys&gt;&lt;ref-type name="Journal Article"&gt;17&lt;/ref-type&gt;&lt;contributors&gt;&lt;authors&gt;&lt;author&gt;Akobeng, A. K.&lt;/author&gt;&lt;/authors&gt;&lt;/contributors&gt;&lt;auth-address&gt;Department of Paediatric Gastroenterology, Booth Hall Children&amp;apos;s Hospital, Central Manchester and Manchester Children&amp;apos;s University Hospitals, Manchester, UK. tony.akobeng@cmmc.nhs.uk&lt;/auth-address&gt;&lt;titles&gt;&lt;title&gt;Understanding diagnostic tests 1: sensitivity, specificity and predictive values&lt;/title&gt;&lt;secondary-title&gt;Acta Paediatr&lt;/secondary-title&gt;&lt;alt-title&gt;Acta paediatrica (Oslo, Norway : 1992)&lt;/alt-title&gt;&lt;/titles&gt;&lt;periodical&gt;&lt;full-title&gt;Acta Paediatr&lt;/full-title&gt;&lt;abbr-1&gt;Acta paediatrica (Oslo, Norway : 1992)&lt;/abbr-1&gt;&lt;/periodical&gt;&lt;alt-periodical&gt;&lt;full-title&gt;Acta Paediatr&lt;/full-title&gt;&lt;abbr-1&gt;Acta paediatrica (Oslo, Norway : 1992)&lt;/abbr-1&gt;&lt;/alt-periodical&gt;&lt;pages&gt;338-41&lt;/pages&gt;&lt;volume&gt;96&lt;/volume&gt;&lt;number&gt;3&lt;/number&gt;&lt;edition&gt;2007/04/05&lt;/edition&gt;&lt;keywords&gt;&lt;keyword&gt;Humans&lt;/keyword&gt;&lt;keyword&gt;Predictive Value of Tests&lt;/keyword&gt;&lt;keyword&gt;Prevalence&lt;/keyword&gt;&lt;keyword&gt;Sensitivity and Specificity&lt;/keyword&gt;&lt;/keywords&gt;&lt;dates&gt;&lt;year&gt;2007&lt;/year&gt;&lt;pub-dates&gt;&lt;date&gt;Mar&lt;/date&gt;&lt;/pub-dates&gt;&lt;/dates&gt;&lt;isbn&gt;0803-5253 (Print)&amp;#xD;0803-5253 (Linking)&lt;/isbn&gt;&lt;accession-num&gt;17407452&lt;/accession-num&gt;&lt;urls&gt;&lt;/urls&gt;&lt;electronic-resource-num&gt;10.1111/j.1651-2227.2006.00180.x&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69" w:tooltip="Akobeng, 2007 #408" w:history="1">
        <w:r w:rsidR="00DB40C0" w:rsidRPr="00CE5387">
          <w:rPr>
            <w:noProof/>
            <w:vertAlign w:val="superscript"/>
          </w:rPr>
          <w:t>269</w:t>
        </w:r>
      </w:hyperlink>
      <w:r w:rsidR="004F700E" w:rsidRPr="00CE5387">
        <w:rPr>
          <w:noProof/>
          <w:vertAlign w:val="superscript"/>
        </w:rPr>
        <w:t>]</w:t>
      </w:r>
      <w:r w:rsidR="00A12205" w:rsidRPr="00CE5387">
        <w:fldChar w:fldCharType="end"/>
      </w:r>
    </w:p>
    <w:p w:rsidR="001E6EE1" w:rsidRPr="00CE5387" w:rsidRDefault="001E6EE1" w:rsidP="001E6EE1"/>
    <w:p w:rsidR="001E6EE1" w:rsidRPr="00CE5387" w:rsidRDefault="001E6EE1" w:rsidP="001E6EE1">
      <w:r w:rsidRPr="00CE5387">
        <w:t xml:space="preserve">Secondly, paramedics were non-compliant in a notable proportion of cases from intervention clusters in the HITSNS study, with pronounced differences between the NEAS and NWAS trial regions. The retrospective and narrow application of triage rule discriminators </w:t>
      </w:r>
      <w:r w:rsidR="003B77E6" w:rsidRPr="00CE5387">
        <w:t xml:space="preserve">in the TARN sub-study </w:t>
      </w:r>
      <w:r w:rsidRPr="00CE5387">
        <w:t xml:space="preserve">may therefore not reflect true triage practice. In reality paramedics may deviate from inflexible adherence to triage criteria and their actual disposal decisions will consequently determine real-world diagnostic accuracy. </w:t>
      </w:r>
    </w:p>
    <w:p w:rsidR="001E6EE1" w:rsidRPr="00CE5387" w:rsidRDefault="001E6EE1" w:rsidP="001E6EE1"/>
    <w:p w:rsidR="001E6EE1" w:rsidRPr="00CE5387" w:rsidRDefault="001E6EE1" w:rsidP="001E6EE1">
      <w:r w:rsidRPr="00CE5387">
        <w:t xml:space="preserve">Thirdly, we were unable to fully assess the effect of all the discretionary components of the LAS triage instrument. The application of these items would tend to increase sensitivity, possibly at the expense of lower specificity. However, the operational importance of these criteria is unknown and as the number of additional cases with positive index test results is likely to be small it would be surprising if omission of these domains materially altered the results to any meaningful degree.   </w:t>
      </w:r>
    </w:p>
    <w:p w:rsidR="001E6EE1" w:rsidRPr="00CE5387" w:rsidRDefault="001E6EE1" w:rsidP="001E6EE1"/>
    <w:p w:rsidR="001E6EE1" w:rsidRPr="00CE5387" w:rsidRDefault="001E6EE1" w:rsidP="001E6EE1">
      <w:r w:rsidRPr="00CE5387">
        <w:t xml:space="preserve">The pragmatic design and investigation of representative ambulance services suggest that the HITSNS sub-study results are </w:t>
      </w:r>
      <w:r w:rsidR="0016037B" w:rsidRPr="00CE5387">
        <w:t xml:space="preserve">also </w:t>
      </w:r>
      <w:r w:rsidRPr="00CE5387">
        <w:t>pertinent throughout the UK. As bypass protocols were only introduced at the beginning of the trial it is also possible that lack of experience and training may have influenced compliance, and triage rule performance could therefore differ between incipient and mature trauma systems.</w:t>
      </w:r>
      <w:r w:rsidR="00A12205" w:rsidRPr="00CE5387">
        <w:fldChar w:fldCharType="begin"/>
      </w:r>
      <w:r w:rsidR="004E6C4D" w:rsidRPr="00CE5387">
        <w:instrText xml:space="preserve"> ADDIN EN.CITE &lt;EndNote&gt;&lt;Cite&gt;&lt;Author&gt;Vondy&lt;/Author&gt;&lt;Year&gt;2011&lt;/Year&gt;&lt;RecNum&gt;243&lt;/RecNum&gt;&lt;DisplayText&gt;&lt;style face="superscript"&gt;[176]&lt;/style&gt;&lt;/DisplayText&gt;&lt;record&gt;&lt;rec-number&gt;243&lt;/rec-number&gt;&lt;foreign-keys&gt;&lt;key app="EN" db-id="x0vpa2ff552pxvedr97v0e940xdvezxvsas0"&gt;243&lt;/key&gt;&lt;/foreign-keys&gt;&lt;ref-type name="Journal Article"&gt;17&lt;/ref-type&gt;&lt;contributors&gt;&lt;authors&gt;&lt;author&gt;Vondy, A.&lt;/author&gt;&lt;author&gt;Willett, K.&lt;/author&gt;&lt;/authors&gt;&lt;/contributors&gt;&lt;titles&gt;&lt;title&gt;Trauma care in England: London&amp;apos;s trauma system goes live&lt;/title&gt;&lt;secondary-title&gt;Emerg Med J&lt;/secondary-title&gt;&lt;alt-title&gt;Emergency medicine journal : EMJ&lt;/alt-title&gt;&lt;/titles&gt;&lt;periodical&gt;&lt;full-title&gt;Emerg Med J&lt;/full-title&gt;&lt;abbr-1&gt;Emergency medicine journal : EMJ&lt;/abbr-1&gt;&lt;/periodical&gt;&lt;alt-periodical&gt;&lt;full-title&gt;Emerg Med J&lt;/full-title&gt;&lt;abbr-1&gt;Emergency medicine journal : EMJ&lt;/abbr-1&gt;&lt;/alt-periodical&gt;&lt;pages&gt;250&lt;/pages&gt;&lt;volume&gt;28&lt;/volume&gt;&lt;number&gt;3&lt;/number&gt;&lt;keywords&gt;&lt;keyword&gt;Emergency Medical Services/*organization &amp;amp; administration&lt;/keyword&gt;&lt;keyword&gt;England&lt;/keyword&gt;&lt;keyword&gt;Humans&lt;/keyword&gt;&lt;keyword&gt;London&lt;/keyword&gt;&lt;keyword&gt;Multi-Institutional Systems/*organization &amp;amp; administration&lt;/keyword&gt;&lt;keyword&gt;Trauma Centers/organization &amp;amp; administration&lt;/keyword&gt;&lt;/keywords&gt;&lt;dates&gt;&lt;year&gt;2011&lt;/year&gt;&lt;pub-dates&gt;&lt;date&gt;Mar&lt;/date&gt;&lt;/pub-dates&gt;&lt;/dates&gt;&lt;isbn&gt;1472-0213 (Electronic)&amp;#xD;1472-0205 (Linking)&lt;/isbn&gt;&lt;accession-num&gt;20798089&lt;/accession-num&gt;&lt;urls&gt;&lt;related-urls&gt;&lt;url&gt;http://www.ncbi.nlm.nih.gov/pubmed/20798089&lt;/url&gt;&lt;/related-urls&gt;&lt;/urls&gt;&lt;electronic-resource-num&gt;10.1136/emj.2010.101022&lt;/electronic-resource-num&gt;&lt;/record&gt;&lt;/Cite&gt;&lt;/EndNote&gt;</w:instrText>
      </w:r>
      <w:r w:rsidR="00A12205" w:rsidRPr="00CE5387">
        <w:fldChar w:fldCharType="separate"/>
      </w:r>
      <w:r w:rsidR="004E6C4D" w:rsidRPr="00CE5387">
        <w:rPr>
          <w:noProof/>
          <w:vertAlign w:val="superscript"/>
        </w:rPr>
        <w:t>[</w:t>
      </w:r>
      <w:hyperlink w:anchor="_ENREF_176" w:tooltip="Vondy, 2011 #243" w:history="1">
        <w:r w:rsidR="00DB40C0" w:rsidRPr="00CE5387">
          <w:rPr>
            <w:noProof/>
            <w:vertAlign w:val="superscript"/>
          </w:rPr>
          <w:t>176</w:t>
        </w:r>
      </w:hyperlink>
      <w:r w:rsidR="004E6C4D" w:rsidRPr="00CE5387">
        <w:rPr>
          <w:noProof/>
          <w:vertAlign w:val="superscript"/>
        </w:rPr>
        <w:t>]</w:t>
      </w:r>
      <w:r w:rsidR="00A12205" w:rsidRPr="00CE5387">
        <w:fldChar w:fldCharType="end"/>
      </w:r>
      <w:r w:rsidRPr="00CE5387">
        <w:t xml:space="preserve"> </w:t>
      </w:r>
    </w:p>
    <w:p w:rsidR="00ED6D45" w:rsidRPr="00CE5387" w:rsidRDefault="00ED6D45" w:rsidP="00ED6D45">
      <w:pPr>
        <w:pStyle w:val="Heading3"/>
      </w:pPr>
      <w:r w:rsidRPr="00CE5387">
        <w:t>Interpretation of findings</w:t>
      </w:r>
    </w:p>
    <w:p w:rsidR="001E6EE1" w:rsidRPr="00CE5387" w:rsidRDefault="001E6EE1" w:rsidP="001E6EE1">
      <w:pPr>
        <w:rPr>
          <w:sz w:val="19"/>
          <w:szCs w:val="19"/>
        </w:rPr>
      </w:pPr>
      <w:r w:rsidRPr="00CE5387">
        <w:t>Each of the studied triage rules has a distinct theoretical foundation and differing objectives. The HITSNS triage rule was designed specifically for application to patients with external evidence of head injury in order to identify significant TBI patients requiring neurosurgery or neurocritical care for bypass; but avoid secondary brain insults during transportation to hospital.</w:t>
      </w:r>
      <w:r w:rsidR="00A12205" w:rsidRPr="00CE5387">
        <w:fldChar w:fldCharType="begin"/>
      </w:r>
      <w:r w:rsidR="004E6C4D" w:rsidRPr="00CE5387">
        <w:instrText xml:space="preserve"> ADDIN EN.CITE &lt;EndNote&gt;&lt;Cite&gt;&lt;Author&gt;Lecky F&lt;/Author&gt;&lt;Year&gt;2014&lt;/Year&gt;&lt;RecNum&gt;231&lt;/RecNum&gt;&lt;DisplayText&gt;&lt;style face="superscript"&gt;[179]&lt;/style&gt;&lt;/DisplayText&gt;&lt;record&gt;&lt;rec-number&gt;231&lt;/rec-number&gt;&lt;foreign-keys&gt;&lt;key app="EN" db-id="x0vpa2ff552pxvedr97v0e940xdvezxvsas0"&gt;231&lt;/key&gt;&lt;/foreign-keys&gt;&lt;ref-type name="Web Page"&gt;12&lt;/ref-type&gt;&lt;contributors&gt;&lt;authors&gt;&lt;author&gt;Lecky F&lt;/author&gt;&lt;/authors&gt;&lt;/contributors&gt;&lt;titles&gt;&lt;title&gt;Head Injury Straight to Neurosurgery Trial&lt;/title&gt;&lt;/titles&gt;&lt;dates&gt;&lt;year&gt;2014&lt;/year&gt;&lt;/dates&gt;&lt;urls&gt;&lt;related-urls&gt;&lt;url&gt;http://www.hits-ns.tarn.ac.uk/&lt;/url&gt;&lt;/related-urls&gt;&lt;/urls&gt;&lt;custom1&gt;2014&lt;/custom1&gt;&lt;custom2&gt;20th August&lt;/custom2&gt;&lt;/record&gt;&lt;/Cite&gt;&lt;/EndNote&gt;</w:instrText>
      </w:r>
      <w:r w:rsidR="00A12205" w:rsidRPr="00CE5387">
        <w:fldChar w:fldCharType="separate"/>
      </w:r>
      <w:r w:rsidR="004E6C4D" w:rsidRPr="00CE5387">
        <w:rPr>
          <w:noProof/>
          <w:vertAlign w:val="superscript"/>
        </w:rPr>
        <w:t>[</w:t>
      </w:r>
      <w:hyperlink w:anchor="_ENREF_179" w:tooltip="F, 2014 #231" w:history="1">
        <w:r w:rsidR="00DB40C0" w:rsidRPr="00CE5387">
          <w:rPr>
            <w:noProof/>
            <w:vertAlign w:val="superscript"/>
          </w:rPr>
          <w:t>179</w:t>
        </w:r>
      </w:hyperlink>
      <w:r w:rsidR="004E6C4D" w:rsidRPr="00CE5387">
        <w:rPr>
          <w:noProof/>
          <w:vertAlign w:val="superscript"/>
        </w:rPr>
        <w:t>]</w:t>
      </w:r>
      <w:r w:rsidR="00A12205" w:rsidRPr="00CE5387">
        <w:fldChar w:fldCharType="end"/>
      </w:r>
      <w:r w:rsidRPr="00CE5387">
        <w:t xml:space="preserve"> In contrast, the LAS instrument is used for patients presenting following any type of trauma and aims to identify all major injury cases, except those with obstructed airways.</w:t>
      </w:r>
      <w:r w:rsidR="00A12205" w:rsidRPr="00CE5387">
        <w:fldChar w:fldCharType="begin">
          <w:fldData xml:space="preserve">PEVuZE5vdGU+PENpdGU+PEF1dGhvcj5PZmZpY2U8L0F1dGhvcj48WWVhcj4yMDE0PC9ZZWFyPjxS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</w:fldData>
        </w:fldChar>
      </w:r>
      <w:r w:rsidR="004F700E" w:rsidRPr="00CE5387">
        <w:instrText xml:space="preserve"> ADDIN EN.CITE </w:instrText>
      </w:r>
      <w:r w:rsidR="00A12205" w:rsidRPr="00CE5387">
        <w:fldChar w:fldCharType="begin">
          <w:fldData xml:space="preserve">PEVuZE5vdGU+PENpdGU+PEF1dGhvcj5PZmZpY2U8L0F1dGhvcj48WWVhcj4yMDE0PC9ZZWFyPjxS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49" w:tooltip="Sasser, 2012 #384" w:history="1">
        <w:r w:rsidR="00DB40C0" w:rsidRPr="00CE5387">
          <w:rPr>
            <w:noProof/>
            <w:vertAlign w:val="superscript"/>
          </w:rPr>
          <w:t>249</w:t>
        </w:r>
      </w:hyperlink>
      <w:r w:rsidR="004F700E" w:rsidRPr="00CE5387">
        <w:rPr>
          <w:noProof/>
          <w:vertAlign w:val="superscript"/>
        </w:rPr>
        <w:t xml:space="preserve">, </w:t>
      </w:r>
      <w:hyperlink w:anchor="_ENREF_250" w:tooltip="Office, 2014 #388" w:history="1">
        <w:r w:rsidR="00DB40C0" w:rsidRPr="00CE5387">
          <w:rPr>
            <w:noProof/>
            <w:vertAlign w:val="superscript"/>
          </w:rPr>
          <w:t>250</w:t>
        </w:r>
      </w:hyperlink>
      <w:r w:rsidR="004F700E" w:rsidRPr="00CE5387">
        <w:rPr>
          <w:noProof/>
          <w:vertAlign w:val="superscript"/>
        </w:rPr>
        <w:t>]</w:t>
      </w:r>
      <w:r w:rsidR="00A12205" w:rsidRPr="00CE5387">
        <w:fldChar w:fldCharType="end"/>
      </w:r>
      <w:r w:rsidRPr="00CE5387">
        <w:t xml:space="preserve"> These differences are reflected in the dissonant characteristics of patients identified for bypass with each rule. The LAS triage rule had greater sensitivity for significant TBI, but at the expense of almost double the number of cases requiring ED resuscitation. In view of the differing philosophical basis of the triage rules direct comparison, for example with the weighted comparison net benefit method,</w:t>
      </w:r>
      <w:r w:rsidR="00A12205" w:rsidRPr="00CE5387">
        <w:fldChar w:fldCharType="begin"/>
      </w:r>
      <w:r w:rsidR="004F700E" w:rsidRPr="00CE5387">
        <w:instrText xml:space="preserve"> ADDIN EN.CITE &lt;EndNote&gt;&lt;Cite&gt;&lt;Author&gt;Mallett&lt;/Author&gt;&lt;Year&gt;2012&lt;/Year&gt;&lt;RecNum&gt;409&lt;/RecNum&gt;&lt;DisplayText&gt;&lt;style face="superscript"&gt;[270]&lt;/style&gt;&lt;/DisplayText&gt;&lt;record&gt;&lt;rec-number&gt;409&lt;/rec-number&gt;&lt;foreign-keys&gt;&lt;key app="EN" db-id="x0vpa2ff552pxvedr97v0e940xdvezxvsas0"&gt;409&lt;/key&gt;&lt;/foreign-keys&gt;&lt;ref-type name="Journal Article"&gt;17&lt;/ref-type&gt;&lt;contributors&gt;&lt;authors&gt;&lt;author&gt;Mallett, S.&lt;/author&gt;&lt;author&gt;Halligan, S.&lt;/author&gt;&lt;author&gt;Thompson, M.&lt;/author&gt;&lt;author&gt;Collins, G. S.&lt;/author&gt;&lt;author&gt;Altman, D. G.&lt;/author&gt;&lt;/authors&gt;&lt;/contributors&gt;&lt;auth-address&gt;University of Oxford, Department of Primary Care Health Sciences, Oxford OX2 6GG, UK. susan.mallett@phc.ox.ac.uk&lt;/auth-address&gt;&lt;titles&gt;&lt;title&gt;Interpreting diagnostic accuracy studies for patient care&lt;/title&gt;&lt;secondary-title&gt;BMJ&lt;/secondary-title&gt;&lt;alt-title&gt;BMJ (Clinical research ed.)&lt;/alt-title&gt;&lt;/titles&gt;&lt;periodical&gt;&lt;full-title&gt;BMJ&lt;/full-title&gt;&lt;abbr-1&gt;BMJ (Clinical research ed.)&lt;/abbr-1&gt;&lt;/periodical&gt;&lt;alt-periodical&gt;&lt;full-title&gt;BMJ&lt;/full-title&gt;&lt;abbr-1&gt;BMJ (Clinical research ed.)&lt;/abbr-1&gt;&lt;/alt-periodical&gt;&lt;pages&gt;e3999&lt;/pages&gt;&lt;volume&gt;345&lt;/volume&gt;&lt;edition&gt;2012/07/04&lt;/edition&gt;&lt;keywords&gt;&lt;keyword&gt;Area Under Curve&lt;/keyword&gt;&lt;keyword&gt;Data Interpretation, Statistical&lt;/keyword&gt;&lt;keyword&gt;Diagnostic Techniques and Procedures/ standards/ statistics &amp;amp; numerical data&lt;/keyword&gt;&lt;keyword&gt;False Negative Reactions&lt;/keyword&gt;&lt;keyword&gt;False Positive Reactions&lt;/keyword&gt;&lt;keyword&gt;Humans&lt;/keyword&gt;&lt;keyword&gt;Patient Care&lt;/keyword&gt;&lt;keyword&gt;Prevalence&lt;/keyword&gt;&lt;keyword&gt;Research Design&lt;/keyword&gt;&lt;keyword&gt;Sensitivity and Specificity&lt;/keyword&gt;&lt;/keywords&gt;&lt;dates&gt;&lt;year&gt;2012&lt;/year&gt;&lt;/dates&gt;&lt;isbn&gt;1756-1833 (Electronic)&amp;#xD;0959-535X (Linking)&lt;/isbn&gt;&lt;accession-num&gt;22750423&lt;/accession-num&gt;&lt;urls&gt;&lt;/urls&gt;&lt;electronic-resource-num&gt;10.1136/bmj.e3999&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70" w:tooltip="Mallett, 2012 #409" w:history="1">
        <w:r w:rsidR="00DB40C0" w:rsidRPr="00CE5387">
          <w:rPr>
            <w:noProof/>
            <w:vertAlign w:val="superscript"/>
          </w:rPr>
          <w:t>270</w:t>
        </w:r>
      </w:hyperlink>
      <w:r w:rsidR="004F700E" w:rsidRPr="00CE5387">
        <w:rPr>
          <w:noProof/>
          <w:vertAlign w:val="superscript"/>
        </w:rPr>
        <w:t>]</w:t>
      </w:r>
      <w:r w:rsidR="00A12205" w:rsidRPr="00CE5387">
        <w:fldChar w:fldCharType="end"/>
      </w:r>
      <w:r w:rsidRPr="00CE5387">
        <w:t xml:space="preserve"> would not be informative. </w:t>
      </w:r>
    </w:p>
    <w:p w:rsidR="001E6EE1" w:rsidRPr="00CE5387" w:rsidRDefault="001E6EE1" w:rsidP="001E6EE1"/>
    <w:p w:rsidR="001E6EE1" w:rsidRPr="00CE5387" w:rsidRDefault="001E6EE1" w:rsidP="001E6EE1">
      <w:r w:rsidRPr="00CE5387">
        <w:t xml:space="preserve">Closer examination of false negative cases revealed an older population more likely to have sustained low level falls. The reasons why this patient group is less likely to present with reduced GCS, but subsequently develop significant TBI is unclear. It is possible that these cases are classified as significant TBI based on AIS coding, but clinically have mild brain injuries, relatively normal clinical examination, do not require specialist care, and are therefore appropriately overlooked by the triage rules. Alternatively, the natural history of </w:t>
      </w:r>
      <w:r w:rsidR="003F4BB1" w:rsidRPr="00CE5387">
        <w:t xml:space="preserve">significant </w:t>
      </w:r>
      <w:r w:rsidRPr="00CE5387">
        <w:t>TBI may differ in some elderly patients. Increasing numbers of elders are prescribed anticoagulants or antiplatelet drugs and minor trauma in such patients may result in initially small intracranial haematomas which subsequently deteriorate after prehospital triage has been performed.</w:t>
      </w:r>
      <w:r w:rsidR="00A12205" w:rsidRPr="00CE5387">
        <w:fldChar w:fldCharType="begin"/>
      </w:r>
      <w:r w:rsidR="004F700E" w:rsidRPr="00CE5387">
        <w:instrText xml:space="preserve"> ADDIN EN.CITE &lt;EndNote&gt;&lt;Cite&gt;&lt;Author&gt;Mak&lt;/Author&gt;&lt;Year&gt;2012&lt;/Year&gt;&lt;RecNum&gt;411&lt;/RecNum&gt;&lt;DisplayText&gt;&lt;style face="superscript"&gt;[271]&lt;/style&gt;&lt;/DisplayText&gt;&lt;record&gt;&lt;rec-number&gt;411&lt;/rec-number&gt;&lt;foreign-keys&gt;&lt;key app="EN" db-id="x0vpa2ff552pxvedr97v0e940xdvezxvsas0"&gt;411&lt;/key&gt;&lt;/foreign-keys&gt;&lt;ref-type name="Journal Article"&gt;17&lt;/ref-type&gt;&lt;contributors&gt;&lt;authors&gt;&lt;author&gt;Mak, C. H.&lt;/author&gt;&lt;author&gt;Wong, S. K.&lt;/author&gt;&lt;author&gt;Wong, G. K.&lt;/author&gt;&lt;author&gt;Ng, S.&lt;/author&gt;&lt;author&gt;Wang, K. K.&lt;/author&gt;&lt;author&gt;Lam, P. K.&lt;/author&gt;&lt;author&gt;Poon, W. S.&lt;/author&gt;&lt;/authors&gt;&lt;/contributors&gt;&lt;auth-address&gt;Division of Neurosurgery, Department of Surgery, The Chinese University of Hong Kong, Prince of Wales Hospital, Shatin, Hong Kong.&lt;/auth-address&gt;&lt;titles&gt;&lt;title&gt;Traumatic Brain Injury in the Elderly: Is it as Bad as we Think?&lt;/title&gt;&lt;secondary-title&gt;Curr Transl Geriatr Exp Gerontol Rep&lt;/secondary-title&gt;&lt;alt-title&gt;Current translational geriatrics and experimental gerontology reports&lt;/alt-title&gt;&lt;/titles&gt;&lt;periodical&gt;&lt;full-title&gt;Curr Transl Geriatr Exp Gerontol Rep&lt;/full-title&gt;&lt;abbr-1&gt;Current translational geriatrics and experimental gerontology reports&lt;/abbr-1&gt;&lt;/periodical&gt;&lt;alt-periodical&gt;&lt;full-title&gt;Curr Transl Geriatr Exp Gerontol Rep&lt;/full-title&gt;&lt;abbr-1&gt;Current translational geriatrics and experimental gerontology reports&lt;/abbr-1&gt;&lt;/alt-periodical&gt;&lt;pages&gt;171-178&lt;/pages&gt;&lt;volume&gt;1&lt;/volume&gt;&lt;edition&gt;2012/01/01&lt;/edition&gt;&lt;dates&gt;&lt;year&gt;2012&lt;/year&gt;&lt;/dates&gt;&lt;isbn&gt;2162-4941 (Print)&lt;/isbn&gt;&lt;accession-num&gt;24014175&lt;/accession-num&gt;&lt;urls&gt;&lt;/urls&gt;&lt;custom2&gt;PMC3758513&lt;/custom2&gt;&lt;electronic-resource-num&gt;10.1007/s13670-012-0017-2&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71" w:tooltip="Mak, 2012 #411" w:history="1">
        <w:r w:rsidR="00DB40C0" w:rsidRPr="00CE5387">
          <w:rPr>
            <w:noProof/>
            <w:vertAlign w:val="superscript"/>
          </w:rPr>
          <w:t>271</w:t>
        </w:r>
      </w:hyperlink>
      <w:r w:rsidR="004F700E" w:rsidRPr="00CE5387">
        <w:rPr>
          <w:noProof/>
          <w:vertAlign w:val="superscript"/>
        </w:rPr>
        <w:t>]</w:t>
      </w:r>
      <w:r w:rsidR="00A12205" w:rsidRPr="00CE5387">
        <w:fldChar w:fldCharType="end"/>
      </w:r>
      <w:r w:rsidRPr="00CE5387">
        <w:t xml:space="preserve"> Baseline ICP is also known to be lower in the elderly and it could be supposed that there is a greater potential for cerebral swelling or extension of haematomas before consciousness is impaired.</w:t>
      </w:r>
      <w:r w:rsidR="00A12205" w:rsidRPr="00CE5387">
        <w:fldChar w:fldCharType="begin">
          <w:fldData xml:space="preserve">PEVuZE5vdGU+PENpdGU+PEF1dGhvcj5LZWhvZTwvQXV0aG9yPjxZZWFyPjIwMTQ8L1llYXI+PFJl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</w:fldData>
        </w:fldChar>
      </w:r>
      <w:r w:rsidR="004F700E" w:rsidRPr="00CE5387">
        <w:instrText xml:space="preserve"> ADDIN EN.CITE </w:instrText>
      </w:r>
      <w:r w:rsidR="00A12205" w:rsidRPr="00CE5387">
        <w:fldChar w:fldCharType="begin">
          <w:fldData xml:space="preserve">PEVuZE5vdGU+PENpdGU+PEF1dGhvcj5LZWhvZTwvQXV0aG9yPjxZZWFyPjIwMTQ8L1llYXI+PFJl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48" w:tooltip="Kehoe, 2014 #383" w:history="1">
        <w:r w:rsidR="00DB40C0" w:rsidRPr="00CE5387">
          <w:rPr>
            <w:noProof/>
            <w:vertAlign w:val="superscript"/>
          </w:rPr>
          <w:t>248</w:t>
        </w:r>
      </w:hyperlink>
      <w:r w:rsidR="004F700E" w:rsidRPr="00CE5387">
        <w:rPr>
          <w:noProof/>
          <w:vertAlign w:val="superscript"/>
        </w:rPr>
        <w:t xml:space="preserve">, </w:t>
      </w:r>
      <w:hyperlink w:anchor="_ENREF_272" w:tooltip="Czosnyka, 2005 #412" w:history="1">
        <w:r w:rsidR="00DB40C0" w:rsidRPr="00CE5387">
          <w:rPr>
            <w:noProof/>
            <w:vertAlign w:val="superscript"/>
          </w:rPr>
          <w:t>272</w:t>
        </w:r>
      </w:hyperlink>
      <w:r w:rsidR="004F700E" w:rsidRPr="00CE5387">
        <w:rPr>
          <w:noProof/>
          <w:vertAlign w:val="superscript"/>
        </w:rPr>
        <w:t>]</w:t>
      </w:r>
      <w:r w:rsidR="00A12205" w:rsidRPr="00CE5387">
        <w:fldChar w:fldCharType="end"/>
      </w:r>
      <w:r w:rsidRPr="00CE5387">
        <w:t xml:space="preserve"> Physiological differences, co-morbidities, or medications may also result in less dramatic changes in vital signs for a similar degree of injury, resulting in a lower probability of detecting significant trauma.</w:t>
      </w:r>
      <w:r w:rsidR="00A12205" w:rsidRPr="00CE5387">
        <w:fldChar w:fldCharType="begin">
          <w:fldData xml:space="preserve">PEVuZE5vdGU+PENpdGU+PFllYXI+MjAwODwvWWVhcj48UmVjTnVtPjM0MjwvUmVjTnVtPjxEaXNw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</w:fldData>
        </w:fldChar>
      </w:r>
      <w:r w:rsidR="004F700E" w:rsidRPr="00CE5387">
        <w:instrText xml:space="preserve"> ADDIN EN.CITE </w:instrText>
      </w:r>
      <w:r w:rsidR="00A12205" w:rsidRPr="00CE5387">
        <w:fldChar w:fldCharType="begin">
          <w:fldData xml:space="preserve">PEVuZE5vdGU+PENpdGU+PFllYXI+MjAwODwvWWVhcj48UmVjTnVtPjM0MjwvUmVjTnVtPjxEaXNw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69" w:tooltip=", 2008 #342" w:history="1">
        <w:r w:rsidR="00DB40C0" w:rsidRPr="00CE5387">
          <w:rPr>
            <w:noProof/>
            <w:vertAlign w:val="superscript"/>
          </w:rPr>
          <w:t>69</w:t>
        </w:r>
      </w:hyperlink>
      <w:r w:rsidR="004F700E" w:rsidRPr="00CE5387">
        <w:rPr>
          <w:noProof/>
          <w:vertAlign w:val="superscript"/>
        </w:rPr>
        <w:t xml:space="preserve">, </w:t>
      </w:r>
      <w:hyperlink w:anchor="_ENREF_273" w:tooltip="Chester, 2011 #413" w:history="1">
        <w:r w:rsidR="00DB40C0" w:rsidRPr="00CE5387">
          <w:rPr>
            <w:noProof/>
            <w:vertAlign w:val="superscript"/>
          </w:rPr>
          <w:t>273</w:t>
        </w:r>
      </w:hyperlink>
      <w:r w:rsidR="004F700E" w:rsidRPr="00CE5387">
        <w:rPr>
          <w:noProof/>
          <w:vertAlign w:val="superscript"/>
        </w:rPr>
        <w:t>]</w:t>
      </w:r>
      <w:r w:rsidR="00A12205" w:rsidRPr="00CE5387">
        <w:fldChar w:fldCharType="end"/>
      </w:r>
    </w:p>
    <w:p w:rsidR="001E6EE1" w:rsidRPr="00CE5387" w:rsidRDefault="001E6EE1" w:rsidP="001E6EE1"/>
    <w:p w:rsidR="0016037B" w:rsidRPr="00CE5387" w:rsidRDefault="001E6EE1" w:rsidP="001E6EE1">
      <w:r w:rsidRPr="00CE5387">
        <w:lastRenderedPageBreak/>
        <w:t xml:space="preserve">The lack of adherence to bypass protocols in HITSNS intervention clusters could be explicable by unfamiliarity with triage protocols. </w:t>
      </w:r>
      <w:r w:rsidR="0016037B" w:rsidRPr="00CE5387">
        <w:t xml:space="preserve">An alternative explanation is that deviations from triage results are due to paramedics using additional clinical information e.g. pulse oximetry readings, or exercised personal judgement to override the allocated management pathway. This interpretation is congruent with the lower compliance reported in NEAS, where an increasing proportion of mild TBI cases are designated for bypass as a result of the higher GCS cut-point; and the findings that non-compliant HITSNS cases were less severely injured. </w:t>
      </w:r>
      <w:r w:rsidRPr="00CE5387">
        <w:t xml:space="preserve">The higher compliance observed in NWAS may be secondary to more intensive face-to-face education, compared to the less direct training </w:t>
      </w:r>
      <w:r w:rsidR="003F4BB1" w:rsidRPr="00CE5387">
        <w:t xml:space="preserve">implemented </w:t>
      </w:r>
      <w:r w:rsidRPr="00CE5387">
        <w:t xml:space="preserve">in NEAS. </w:t>
      </w:r>
    </w:p>
    <w:p w:rsidR="001E6EE1" w:rsidRPr="00CE5387" w:rsidRDefault="001E6EE1" w:rsidP="001E6EE1"/>
    <w:p w:rsidR="001E6EE1" w:rsidRPr="00CE5387" w:rsidRDefault="001E6EE1" w:rsidP="001E6EE1">
      <w:r w:rsidRPr="00CE5387">
        <w:t>If true, the observed low sensitivity of prehospital triage p</w:t>
      </w:r>
      <w:r w:rsidR="00317A29" w:rsidRPr="00CE5387">
        <w:t>rocesses for significant TBI could have</w:t>
      </w:r>
      <w:r w:rsidRPr="00CE5387">
        <w:t xml:space="preserve"> important </w:t>
      </w:r>
      <w:r w:rsidR="00317A29" w:rsidRPr="00CE5387">
        <w:t>consequences</w:t>
      </w:r>
      <w:r w:rsidRPr="00CE5387">
        <w:t xml:space="preserve"> for emerging English trauma systems. Whether the objective of triage rules is to identify all significant TBI patients for bypass (LAS), or only stable patients (HITSNS), appreciable numbers of moderate and severe head injury patients are likely to be transported to trauma units, rather than neuroscience centres. Patients will consequently be deprived of supposedly superior specialist treatment and considerable investment will be required by non-specialist hospitals to maintain expertise in TBI diagnosis and management. The sub-optimal concentration of significant TBI patients in SNCs using bypass protocols will </w:t>
      </w:r>
      <w:r w:rsidR="00317A29" w:rsidRPr="00CE5387">
        <w:t xml:space="preserve">also </w:t>
      </w:r>
      <w:r w:rsidRPr="00CE5387">
        <w:t>require that efficient secondary transfer networks are developed to ensure smooth inter-hospital referrals.</w:t>
      </w:r>
    </w:p>
    <w:p w:rsidR="001E6EE1" w:rsidRPr="00CE5387" w:rsidRDefault="001E6EE1" w:rsidP="001E6EE1"/>
    <w:p w:rsidR="001E6EE1" w:rsidRPr="00CE5387" w:rsidRDefault="001E6EE1" w:rsidP="001E6EE1">
      <w:r w:rsidRPr="00CE5387">
        <w:t>The level of over-triage observed in this study approached the 50% limit of acceptability proposed as a performance benchmark by ASCOT.</w:t>
      </w:r>
      <w:r w:rsidR="00A12205" w:rsidRPr="00CE5387">
        <w:fldChar w:fldCharType="begin">
          <w:fldData xml:space="preserve">PEVuZE5vdGU+PENpdGU+PEF1dGhvcj5TYXNzZXI8L0F1dGhvcj48WWVhcj4yMDEyPC9ZZWFyPjxS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</w:fldData>
        </w:fldChar>
      </w:r>
      <w:r w:rsidR="004F700E" w:rsidRPr="00CE5387">
        <w:instrText xml:space="preserve"> ADDIN EN.CITE </w:instrText>
      </w:r>
      <w:r w:rsidR="00A12205" w:rsidRPr="00CE5387">
        <w:fldChar w:fldCharType="begin">
          <w:fldData xml:space="preserve">PEVuZE5vdGU+PENpdGU+PEF1dGhvcj5TYXNzZXI8L0F1dGhvcj48WWVhcj4yMDEyPC9ZZWFyPjxS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49" w:tooltip="Sasser, 2012 #384" w:history="1">
        <w:r w:rsidR="00DB40C0" w:rsidRPr="00CE5387">
          <w:rPr>
            <w:noProof/>
            <w:vertAlign w:val="superscript"/>
          </w:rPr>
          <w:t>249</w:t>
        </w:r>
      </w:hyperlink>
      <w:r w:rsidR="004F700E" w:rsidRPr="00CE5387">
        <w:rPr>
          <w:noProof/>
          <w:vertAlign w:val="superscript"/>
        </w:rPr>
        <w:t>]</w:t>
      </w:r>
      <w:r w:rsidR="00A12205" w:rsidRPr="00CE5387">
        <w:fldChar w:fldCharType="end"/>
      </w:r>
      <w:r w:rsidRPr="00CE5387">
        <w:t xml:space="preserve"> Even if true specificity is hig</w:t>
      </w:r>
      <w:r w:rsidR="0003726C" w:rsidRPr="00CE5387">
        <w:t xml:space="preserve">her than that reported </w:t>
      </w:r>
      <w:r w:rsidRPr="00CE5387">
        <w:t xml:space="preserve">after correcting for spectrum effects, the very large numbers of patients presenting to land ambulances with head </w:t>
      </w:r>
      <w:r w:rsidR="0003726C" w:rsidRPr="00CE5387">
        <w:t>injury</w:t>
      </w:r>
      <w:r w:rsidRPr="00CE5387">
        <w:t xml:space="preserve"> means that even accurate triage rules may result in large numbers of patients being transported to SNCs with minor or no head injury. Increased costs, ED overcrowding and inconvenience to patients are possible consequences of such unnecessary bypasses. Notwithstanding these concerns, false negative and false positive triage results are unlikely to be viewed as equally important by trauma system stakeholders, and there may be a higher tolerance of over-triage to optimise access to early trauma centre care.</w:t>
      </w:r>
    </w:p>
    <w:p w:rsidR="001E6EE1" w:rsidRPr="00CE5387" w:rsidRDefault="001E6EE1" w:rsidP="001E6EE1"/>
    <w:p w:rsidR="001E6EE1" w:rsidRPr="00CE5387" w:rsidRDefault="001E6EE1" w:rsidP="001E6EE1">
      <w:r w:rsidRPr="00CE5387">
        <w:t>The relatively high number of false negative cases is important in determining the future trauma research agenda. The Center for Disease Control and Prevention has previously recommended that further studies are necessary to indentify ancillary triage criteria to increase sensitivity for elderly patients, without further compromising specificity.</w:t>
      </w:r>
      <w:r w:rsidR="00A12205" w:rsidRPr="00CE5387">
        <w:fldChar w:fldCharType="begin">
          <w:fldData xml:space="preserve">PEVuZE5vdGU+PENpdGU+PEF1dGhvcj5TYXNzZXI8L0F1dGhvcj48WWVhcj4yMDEyPC9ZZWFyPjxS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</w:fldData>
        </w:fldChar>
      </w:r>
      <w:r w:rsidR="004F700E" w:rsidRPr="00CE5387">
        <w:instrText xml:space="preserve"> ADDIN EN.CITE </w:instrText>
      </w:r>
      <w:r w:rsidR="00A12205" w:rsidRPr="00CE5387">
        <w:fldChar w:fldCharType="begin">
          <w:fldData xml:space="preserve">PEVuZE5vdGU+PENpdGU+PEF1dGhvcj5TYXNzZXI8L0F1dGhvcj48WWVhcj4yMDEyPC9ZZWFyPjxS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49" w:tooltip="Sasser, 2012 #384" w:history="1">
        <w:r w:rsidR="00DB40C0" w:rsidRPr="00CE5387">
          <w:rPr>
            <w:noProof/>
            <w:vertAlign w:val="superscript"/>
          </w:rPr>
          <w:t>249</w:t>
        </w:r>
      </w:hyperlink>
      <w:r w:rsidR="004F700E" w:rsidRPr="00CE5387">
        <w:rPr>
          <w:noProof/>
          <w:vertAlign w:val="superscript"/>
        </w:rPr>
        <w:t>]</w:t>
      </w:r>
      <w:r w:rsidR="00A12205" w:rsidRPr="00CE5387">
        <w:fldChar w:fldCharType="end"/>
      </w:r>
      <w:r w:rsidRPr="00CE5387">
        <w:t xml:space="preserve"> However, </w:t>
      </w:r>
      <w:r w:rsidRPr="00CE5387">
        <w:lastRenderedPageBreak/>
        <w:t xml:space="preserve">attempts to refine the ASCOT Field Triage Decision Scheme using </w:t>
      </w:r>
      <w:r w:rsidR="00A12205" w:rsidRPr="00CE5387">
        <w:fldChar w:fldCharType="begin">
          <w:fldData xml:space="preserve">PEVuZE5vdGU+PENpdGU+PEF1dGhvcj5OZXdnYXJkPC9BdXRob3I+PFllYXI+MjAxMzwvWWVhcj48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</w:fldData>
        </w:fldChar>
      </w:r>
      <w:r w:rsidR="004F700E" w:rsidRPr="00CE5387">
        <w:instrText xml:space="preserve"> ADDIN EN.CITE </w:instrText>
      </w:r>
      <w:r w:rsidR="00A12205" w:rsidRPr="00CE5387">
        <w:fldChar w:fldCharType="begin">
          <w:fldData xml:space="preserve">PEVuZE5vdGU+PENpdGU+PEF1dGhvcj5OZXdnYXJkPC9BdXRob3I+PFllYXI+MjAxMzwvWWVhcj48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74" w:tooltip="Newgard, 2013 #414" w:history="1">
        <w:r w:rsidR="00DB40C0" w:rsidRPr="00CE5387">
          <w:rPr>
            <w:noProof/>
            <w:vertAlign w:val="superscript"/>
          </w:rPr>
          <w:t>274</w:t>
        </w:r>
      </w:hyperlink>
      <w:r w:rsidR="004F700E" w:rsidRPr="00CE5387">
        <w:rPr>
          <w:noProof/>
          <w:vertAlign w:val="superscript"/>
        </w:rPr>
        <w:t>]</w:t>
      </w:r>
      <w:r w:rsidR="00A12205" w:rsidRPr="00CE5387">
        <w:fldChar w:fldCharType="end"/>
      </w:r>
      <w:r w:rsidRPr="00CE5387">
        <w:t xml:space="preserve"> resulted in unacceptably high over-triage to achieve the desired sensitivity benchmark of 95%. It may therefore be necessary to accept that perfect accuracy is unobtainable. Further investigation of the factors engendering low compliance with bypass protocols may also be beneficial. Mixed method approaches, combining qualitative and quantitative techniques, could identify areas for training to improve compliance, or targets for monitoring performance. </w:t>
      </w:r>
    </w:p>
    <w:p w:rsidR="001E6EE1" w:rsidRPr="00CE5387" w:rsidRDefault="001E6EE1" w:rsidP="001E6EE1"/>
    <w:p w:rsidR="001E6EE1" w:rsidRPr="00CE5387" w:rsidRDefault="001E6EE1" w:rsidP="001E6EE1">
      <w:r w:rsidRPr="00CE5387">
        <w:t>Previous studies have suggested that paramedics may be able to accurately predict significant trauma based on clinical assessment and lack of compliance could therefore be a rationale response to perceived inaccuracies in triage tools.</w:t>
      </w:r>
      <w:r w:rsidR="00A12205" w:rsidRPr="00CE5387">
        <w:fldChar w:fldCharType="begin">
          <w:fldData xml:space="preserve">PEVuZE5vdGU+PENpdGU+PEF1dGhvcj5NdWxob2xsYW5kPC9BdXRob3I+PFllYXI+MjAwNTwvWWVh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</w:fldData>
        </w:fldChar>
      </w:r>
      <w:r w:rsidR="004F700E" w:rsidRPr="00CE5387">
        <w:instrText xml:space="preserve"> ADDIN EN.CITE </w:instrText>
      </w:r>
      <w:r w:rsidR="00A12205" w:rsidRPr="00CE5387">
        <w:fldChar w:fldCharType="begin">
          <w:fldData xml:space="preserve">PEVuZE5vdGU+PENpdGU+PEF1dGhvcj5NdWxob2xsYW5kPC9BdXRob3I+PFllYXI+MjAwNTwvWWVh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75" w:tooltip="Mulholland, 2005 #415" w:history="1">
        <w:r w:rsidR="00DB40C0" w:rsidRPr="00CE5387">
          <w:rPr>
            <w:noProof/>
            <w:vertAlign w:val="superscript"/>
          </w:rPr>
          <w:t>275-278</w:t>
        </w:r>
      </w:hyperlink>
      <w:r w:rsidR="004F700E" w:rsidRPr="00CE5387">
        <w:rPr>
          <w:noProof/>
          <w:vertAlign w:val="superscript"/>
        </w:rPr>
        <w:t>]</w:t>
      </w:r>
      <w:r w:rsidR="00A12205" w:rsidRPr="00CE5387">
        <w:fldChar w:fldCharType="end"/>
      </w:r>
      <w:r w:rsidRPr="00CE5387">
        <w:t xml:space="preserve"> Assessment of the overall performance of the prehospital triage process, combining both the innate properties of the triage rules and paramedic behaviour, will require additional study. It is a tenable hypothesis that incorporating paramedic autonomy within the HITSNS triage process will facilitate regional trauma systems in ‘getting the right patient to the right place at the right time’.</w:t>
      </w:r>
      <w:r w:rsidR="00A12205" w:rsidRPr="00CE5387">
        <w:fldChar w:fldCharType="begin">
          <w:fldData xml:space="preserve">PEVuZE5vdGU+PENpdGU+PEF1dGhvcj5DYW1lcm9uPC9BdXRob3I+PFllYXI+MjAxNDwvWWVhcj48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</w:fldData>
        </w:fldChar>
      </w:r>
      <w:r w:rsidR="004F700E" w:rsidRPr="00CE5387">
        <w:instrText xml:space="preserve"> ADDIN EN.CITE </w:instrText>
      </w:r>
      <w:r w:rsidR="00A12205" w:rsidRPr="00CE5387">
        <w:fldChar w:fldCharType="begin">
          <w:fldData xml:space="preserve">PEVuZE5vdGU+PENpdGU+PEF1dGhvcj5DYW1lcm9uPC9BdXRob3I+PFllYXI+MjAxNDwvWWVhcj48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79" w:tooltip="Cameron, 2014 #1098" w:history="1">
        <w:r w:rsidR="00DB40C0" w:rsidRPr="00CE5387">
          <w:rPr>
            <w:noProof/>
            <w:vertAlign w:val="superscript"/>
          </w:rPr>
          <w:t>279</w:t>
        </w:r>
      </w:hyperlink>
      <w:r w:rsidR="004F700E" w:rsidRPr="00CE5387">
        <w:rPr>
          <w:noProof/>
          <w:vertAlign w:val="superscript"/>
        </w:rPr>
        <w:t>]</w:t>
      </w:r>
      <w:r w:rsidR="00A12205" w:rsidRPr="00CE5387">
        <w:fldChar w:fldCharType="end"/>
      </w:r>
      <w:r w:rsidRPr="00CE5387">
        <w:t xml:space="preserve"> Precision when applying triage rules will also be important in determining effectiveness and future investigations of repeatability and reproducibility are also necessary.</w:t>
      </w:r>
      <w:r w:rsidR="00A12205" w:rsidRPr="00CE5387">
        <w:fldChar w:fldCharType="begin"/>
      </w:r>
      <w:r w:rsidR="004F700E" w:rsidRPr="00CE5387">
        <w:instrText xml:space="preserve"> ADDIN EN.CITE &lt;EndNote&gt;&lt;Cite&gt;&lt;Author&gt;Gjorup&lt;/Author&gt;&lt;Year&gt;1997&lt;/Year&gt;&lt;RecNum&gt;418&lt;/RecNum&gt;&lt;DisplayText&gt;&lt;style face="superscript"&gt;[280]&lt;/style&gt;&lt;/DisplayText&gt;&lt;record&gt;&lt;rec-number&gt;418&lt;/rec-number&gt;&lt;foreign-keys&gt;&lt;key app="EN" db-id="x0vpa2ff552pxvedr97v0e940xdvezxvsas0"&gt;418&lt;/key&gt;&lt;/foreign-keys&gt;&lt;ref-type name="Journal Article"&gt;17&lt;/ref-type&gt;&lt;contributors&gt;&lt;authors&gt;&lt;author&gt;Gjorup, T.&lt;/author&gt;&lt;/authors&gt;&lt;/contributors&gt;&lt;auth-address&gt;Department of Internal Medicine, Sundby Hospital, Copenhagen, Denmark.&lt;/auth-address&gt;&lt;titles&gt;&lt;title&gt;Reliability of diagnostic tests&lt;/title&gt;&lt;secondary-title&gt;Acta Obstet Gynecol Scand Suppl&lt;/secondary-title&gt;&lt;alt-title&gt;Acta obstetricia et gynecologica Scandinavica. Supplement&lt;/alt-title&gt;&lt;/titles&gt;&lt;periodical&gt;&lt;full-title&gt;Acta Obstet Gynecol Scand Suppl&lt;/full-title&gt;&lt;abbr-1&gt;Acta obstetricia et gynecologica Scandinavica. Supplement&lt;/abbr-1&gt;&lt;/periodical&gt;&lt;alt-periodical&gt;&lt;full-title&gt;Acta Obstet Gynecol Scand Suppl&lt;/full-title&gt;&lt;abbr-1&gt;Acta obstetricia et gynecologica Scandinavica. Supplement&lt;/abbr-1&gt;&lt;/alt-periodical&gt;&lt;pages&gt;9-14&lt;/pages&gt;&lt;volume&gt;166&lt;/volume&gt;&lt;edition&gt;1997/01/01&lt;/edition&gt;&lt;keywords&gt;&lt;keyword&gt;Analysis of Variance&lt;/keyword&gt;&lt;keyword&gt;Diagnostic Tests, Routine&lt;/keyword&gt;&lt;keyword&gt;False Negative Reactions&lt;/keyword&gt;&lt;keyword&gt;False Positive Reactions&lt;/keyword&gt;&lt;keyword&gt;Female&lt;/keyword&gt;&lt;keyword&gt;Genital Diseases, Female/ diagnosis&lt;/keyword&gt;&lt;keyword&gt;Humans&lt;/keyword&gt;&lt;keyword&gt;Predictive Value of Tests&lt;/keyword&gt;&lt;keyword&gt;Reproducibility of Results&lt;/keyword&gt;&lt;keyword&gt;Sensitivity and Specificity&lt;/keyword&gt;&lt;/keywords&gt;&lt;dates&gt;&lt;year&gt;1997&lt;/year&gt;&lt;/dates&gt;&lt;isbn&gt;0300-8835 (Print)&amp;#xD;0300-8835 (Linking)&lt;/isbn&gt;&lt;accession-num&gt;9253371&lt;/accession-num&gt;&lt;urls&gt;&lt;/urls&gt;&lt;remote-database-provider&gt;NLM&lt;/remote-database-provider&gt;&lt;language&gt;eng&lt;/language&gt;&lt;/record&gt;&lt;/Cite&gt;&lt;/EndNote&gt;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80" w:tooltip="Gjorup, 1997 #418" w:history="1">
        <w:r w:rsidR="00DB40C0" w:rsidRPr="00CE5387">
          <w:rPr>
            <w:noProof/>
            <w:vertAlign w:val="superscript"/>
          </w:rPr>
          <w:t>280</w:t>
        </w:r>
      </w:hyperlink>
      <w:r w:rsidR="004F700E" w:rsidRPr="00CE5387">
        <w:rPr>
          <w:noProof/>
          <w:vertAlign w:val="superscript"/>
        </w:rPr>
        <w:t>]</w:t>
      </w:r>
      <w:r w:rsidR="00A12205" w:rsidRPr="00CE5387">
        <w:fldChar w:fldCharType="end"/>
      </w:r>
      <w:r w:rsidRPr="00CE5387">
        <w:t xml:space="preserve"> </w:t>
      </w:r>
    </w:p>
    <w:p w:rsidR="001E6EE1" w:rsidRPr="00CE5387" w:rsidRDefault="001E6EE1" w:rsidP="001E6EE1">
      <w:pPr>
        <w:pStyle w:val="Heading3"/>
      </w:pPr>
      <w:bookmarkStart w:id="70" w:name="_Toc399054992"/>
      <w:r w:rsidRPr="00CE5387">
        <w:t>Comparison to previous studies</w:t>
      </w:r>
      <w:bookmarkEnd w:id="70"/>
    </w:p>
    <w:p w:rsidR="001E6EE1" w:rsidRPr="00CE5387" w:rsidRDefault="001E6EE1" w:rsidP="001E6EE1">
      <w:r w:rsidRPr="00CE5387">
        <w:t>The HITSNS and LAS trauma triage rule have not validated before for use in either adults with suspected TBI, or in those with the potential for general trauma. The paediatric variant of the LAS instrument has been previously evaluated using TARN data; demonstrating a sensitivity of 96% and specificity of 28% for the detection of major trauma in children with ISS≥16.</w:t>
      </w:r>
      <w:r w:rsidR="00A12205" w:rsidRPr="00CE5387">
        <w:fldChar w:fldCharType="begin"/>
      </w:r>
      <w:r w:rsidR="004F700E" w:rsidRPr="00CE5387">
        <w:instrText xml:space="preserve"> ADDIN EN.CITE &lt;EndNote&gt;&lt;Cite&gt;&lt;Author&gt;Cheung&lt;/Author&gt;&lt;Year&gt;2013&lt;/Year&gt;&lt;RecNum&gt;419&lt;/RecNum&gt;&lt;DisplayText&gt;&lt;style face="superscript"&gt;[281]&lt;/style&gt;&lt;/DisplayText&gt;&lt;record&gt;&lt;rec-number&gt;419&lt;/rec-number&gt;&lt;foreign-keys&gt;&lt;key app="EN" db-id="x0vpa2ff552pxvedr97v0e940xdvezxvsas0"&gt;419&lt;/key&gt;&lt;/foreign-keys&gt;&lt;ref-type name="Journal Article"&gt;17&lt;/ref-type&gt;&lt;contributors&gt;&lt;authors&gt;&lt;author&gt;Cheung, R.&lt;/author&gt;&lt;author&gt;Ardolino, A.&lt;/author&gt;&lt;author&gt;Lawrence, T.&lt;/author&gt;&lt;author&gt;Bouamra, O.&lt;/author&gt;&lt;author&gt;Lecky, F.&lt;/author&gt;&lt;author&gt;Berry, K.&lt;/author&gt;&lt;author&gt;Lyttle, M. D.&lt;/author&gt;&lt;author&gt;Maconochie, I. K.&lt;/author&gt;&lt;/authors&gt;&lt;/contributors&gt;&lt;auth-address&gt;Department of Paediatrics, St Thomas&amp;apos; Hospital, London, UK. crcheung@gmail.com&lt;/auth-address&gt;&lt;titles&gt;&lt;title&gt;The accuracy of existing prehospital triage tools for injured children in England--an analysis using trauma registry data&lt;/title&gt;&lt;secondary-title&gt;Emerg Med J&lt;/secondary-title&gt;&lt;alt-title&gt;Emergency medicine journal : EMJ&lt;/alt-title&gt;&lt;/titles&gt;&lt;periodical&gt;&lt;full-title&gt;Emerg Med J&lt;/full-title&gt;&lt;abbr-1&gt;Emergency medicine journal : EMJ&lt;/abbr-1&gt;&lt;/periodical&gt;&lt;alt-periodical&gt;&lt;full-title&gt;Emerg Med J&lt;/full-title&gt;&lt;abbr-1&gt;Emergency medicine journal : EMJ&lt;/abbr-1&gt;&lt;/alt-periodical&gt;&lt;pages&gt;476-9&lt;/pages&gt;&lt;volume&gt;30&lt;/volume&gt;&lt;number&gt;6&lt;/number&gt;&lt;edition&gt;2012/06/19&lt;/edition&gt;&lt;dates&gt;&lt;year&gt;2013&lt;/year&gt;&lt;pub-dates&gt;&lt;date&gt;Jun&lt;/date&gt;&lt;/pub-dates&gt;&lt;/dates&gt;&lt;isbn&gt;1472-0213 (Electronic)&amp;#xD;1472-0205 (Linking)&lt;/isbn&gt;&lt;accession-num&gt;22707475&lt;/accession-num&gt;&lt;urls&gt;&lt;/urls&gt;&lt;electronic-resource-num&gt;10.1136/emermed-2012-201324&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81" w:tooltip="Cheung, 2013 #419" w:history="1">
        <w:r w:rsidR="00DB40C0" w:rsidRPr="00CE5387">
          <w:rPr>
            <w:noProof/>
            <w:vertAlign w:val="superscript"/>
          </w:rPr>
          <w:t>281</w:t>
        </w:r>
      </w:hyperlink>
      <w:r w:rsidR="004F700E" w:rsidRPr="00CE5387">
        <w:rPr>
          <w:noProof/>
          <w:vertAlign w:val="superscript"/>
        </w:rPr>
        <w:t>]</w:t>
      </w:r>
      <w:r w:rsidR="00A12205" w:rsidRPr="00CE5387">
        <w:fldChar w:fldCharType="end"/>
      </w:r>
      <w:r w:rsidRPr="00CE5387">
        <w:t xml:space="preserve"> However, differences in triage criteria, reference standard, and physiological response to injury prevent worthwhile comparison to the current results calculated in adults. Interestingly this study was repeated using ED data to determine index test and reference standard status.</w:t>
      </w:r>
      <w:r w:rsidR="00A12205" w:rsidRPr="00CE5387">
        <w:fldChar w:fldCharType="begin"/>
      </w:r>
      <w:r w:rsidR="004F700E" w:rsidRPr="00CE5387">
        <w:instrText xml:space="preserve"> ADDIN EN.CITE &lt;EndNote&gt;&lt;Cite&gt;&lt;Author&gt;Ardolino&lt;/Author&gt;&lt;Year&gt;2014&lt;/Year&gt;&lt;RecNum&gt;420&lt;/RecNum&gt;&lt;DisplayText&gt;&lt;style face="superscript"&gt;[282]&lt;/style&gt;&lt;/DisplayText&gt;&lt;record&gt;&lt;rec-number&gt;420&lt;/rec-number&gt;&lt;foreign-keys&gt;&lt;key app="EN" db-id="x0vpa2ff552pxvedr97v0e940xdvezxvsas0"&gt;420&lt;/key&gt;&lt;/foreign-keys&gt;&lt;ref-type name="Journal Article"&gt;17&lt;/ref-type&gt;&lt;contributors&gt;&lt;authors&gt;&lt;author&gt;Ardolino, A.&lt;/author&gt;&lt;author&gt;Cheung, C. R.&lt;/author&gt;&lt;author&gt;Lawrence, T.&lt;/author&gt;&lt;author&gt;Bouamra, O.&lt;/author&gt;&lt;author&gt;Lecky, F.&lt;/author&gt;&lt;author&gt;Berry, K.&lt;/author&gt;&lt;author&gt;Lyttle, M.&lt;/author&gt;&lt;author&gt;Roland, D.&lt;/author&gt;&lt;author&gt;Koralage, N.&lt;/author&gt;&lt;author&gt;Issa, S.&lt;/author&gt;&lt;author&gt;Chaudhary, A.&lt;/author&gt;&lt;author&gt;Maconochie, I.&lt;/author&gt;&lt;/authors&gt;&lt;/contributors&gt;&lt;auth-address&gt;Royal Hampshire Hospital, Winchester, UK.&lt;/auth-address&gt;&lt;titles&gt;&lt;title&gt;The accuracy of existing prehospital triage tools for injured children in England: an analysis using emergency department data&lt;/title&gt;&lt;secondary-title&gt;Emerg Med J&lt;/secondary-title&gt;&lt;alt-title&gt;Emergency medicine journal : EMJ&lt;/alt-title&gt;&lt;/titles&gt;&lt;periodical&gt;&lt;full-title&gt;Emerg Med J&lt;/full-title&gt;&lt;abbr-1&gt;Emergency medicine journal : EMJ&lt;/abbr-1&gt;&lt;/periodical&gt;&lt;alt-periodical&gt;&lt;full-title&gt;Emerg Med J&lt;/full-title&gt;&lt;abbr-1&gt;Emergency medicine journal : EMJ&lt;/abbr-1&gt;&lt;/alt-periodical&gt;&lt;edition&gt;2014/04/10&lt;/edition&gt;&lt;dates&gt;&lt;year&gt;2014&lt;/year&gt;&lt;pub-dates&gt;&lt;date&gt;Apr 8&lt;/date&gt;&lt;/pub-dates&gt;&lt;/dates&gt;&lt;isbn&gt;1472-0213 (Electronic)&amp;#xD;1472-0205 (Linking)&lt;/isbn&gt;&lt;accession-num&gt;24714672&lt;/accession-num&gt;&lt;urls&gt;&lt;/urls&gt;&lt;electronic-resource-num&gt;10.1136/emermed-2013-203251&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82" w:tooltip="Ardolino, 2014 #420" w:history="1">
        <w:r w:rsidR="00DB40C0" w:rsidRPr="00CE5387">
          <w:rPr>
            <w:noProof/>
            <w:vertAlign w:val="superscript"/>
          </w:rPr>
          <w:t>282</w:t>
        </w:r>
      </w:hyperlink>
      <w:r w:rsidR="004F700E" w:rsidRPr="00CE5387">
        <w:rPr>
          <w:noProof/>
          <w:vertAlign w:val="superscript"/>
        </w:rPr>
        <w:t>]</w:t>
      </w:r>
      <w:r w:rsidR="00A12205" w:rsidRPr="00CE5387">
        <w:fldChar w:fldCharType="end"/>
      </w:r>
      <w:r w:rsidRPr="00CE5387">
        <w:t xml:space="preserve"> The specificity estimate in this sample was much higher (89%, 95%CI 87-90) than the corresponding TARN result and may give some indication of the magnitude and direction of spectrum effects when using trauma registry data. However, major study limitations arising from missing data and other differences in sampling frame could also account for the observed difference.</w:t>
      </w:r>
    </w:p>
    <w:p w:rsidR="001E6EE1" w:rsidRPr="00CE5387" w:rsidRDefault="001E6EE1" w:rsidP="001E6EE1"/>
    <w:p w:rsidR="001E6EE1" w:rsidRPr="00CE5387" w:rsidRDefault="001E6EE1" w:rsidP="001E6EE1">
      <w:r w:rsidRPr="00CE5387">
        <w:t>A wide range of other triage rules have been assessed in general trauma populations by a  multitude of studies, but relating results to each other, and to these reported findings, is challenged by methodological weaknesses, differing definitions used for major trauma and varying study populations.</w:t>
      </w:r>
      <w:r w:rsidR="00A12205" w:rsidRPr="00CE5387">
        <w:fldChar w:fldCharType="begin">
          <w:fldData xml:space="preserve">PEVuZE5vdGU+PENpdGU+PEF1dGhvcj5Db3g8L0F1dGhvcj48WWVhcj4yMDEyPC9ZZWFyPjxSZWNO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=
</w:fldData>
        </w:fldChar>
      </w:r>
      <w:r w:rsidR="004F700E" w:rsidRPr="00CE5387">
        <w:instrText xml:space="preserve"> ADDIN EN.CITE </w:instrText>
      </w:r>
      <w:r w:rsidR="00A12205" w:rsidRPr="00CE5387">
        <w:fldChar w:fldCharType="begin">
          <w:fldData xml:space="preserve">PEVuZE5vdGU+PENpdGU+PEF1dGhvcj5Db3g8L0F1dGhvcj48WWVhcj4yMDEyPC9ZZWFyPjxSZWNO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=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83" w:tooltip="Cox, 2012 #432" w:history="1">
        <w:r w:rsidR="00DB40C0" w:rsidRPr="00CE5387">
          <w:rPr>
            <w:noProof/>
            <w:vertAlign w:val="superscript"/>
          </w:rPr>
          <w:t>283-288</w:t>
        </w:r>
      </w:hyperlink>
      <w:r w:rsidR="004F700E" w:rsidRPr="00CE5387">
        <w:rPr>
          <w:noProof/>
          <w:vertAlign w:val="superscript"/>
        </w:rPr>
        <w:t>]</w:t>
      </w:r>
      <w:r w:rsidR="00A12205" w:rsidRPr="00CE5387">
        <w:fldChar w:fldCharType="end"/>
      </w:r>
      <w:r w:rsidRPr="00CE5387">
        <w:t xml:space="preserve"> The most rigorous recent investigation, by Newgard and </w:t>
      </w:r>
      <w:r w:rsidRPr="00CE5387">
        <w:lastRenderedPageBreak/>
        <w:t>colleagues,</w:t>
      </w:r>
      <w:r w:rsidR="00A12205" w:rsidRPr="00CE5387">
        <w:fldChar w:fldCharType="begin">
          <w:fldData xml:space="preserve">PEVuZE5vdGU+PENpdGU+PEF1dGhvcj5OZXdnYXJkPC9BdXRob3I+PFllYXI+MjAxMTwvWWVhcj48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</w:fldData>
        </w:fldChar>
      </w:r>
      <w:r w:rsidR="004F700E" w:rsidRPr="00CE5387">
        <w:instrText xml:space="preserve"> ADDIN EN.CITE </w:instrText>
      </w:r>
      <w:r w:rsidR="00A12205" w:rsidRPr="00CE5387">
        <w:fldChar w:fldCharType="begin">
          <w:fldData xml:space="preserve">PEVuZE5vdGU+PENpdGU+PEF1dGhvcj5OZXdnYXJkPC9BdXRob3I+PFllYXI+MjAxMTwvWWVhcj48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87" w:tooltip="Newgard, 2011 #421" w:history="1">
        <w:r w:rsidR="00DB40C0" w:rsidRPr="00CE5387">
          <w:rPr>
            <w:noProof/>
            <w:vertAlign w:val="superscript"/>
          </w:rPr>
          <w:t>287</w:t>
        </w:r>
      </w:hyperlink>
      <w:r w:rsidR="004F700E" w:rsidRPr="00CE5387">
        <w:rPr>
          <w:noProof/>
          <w:vertAlign w:val="superscript"/>
        </w:rPr>
        <w:t>]</w:t>
      </w:r>
      <w:r w:rsidR="00A12205" w:rsidRPr="00CE5387">
        <w:fldChar w:fldCharType="end"/>
      </w:r>
      <w:r w:rsidRPr="00CE5387">
        <w:t xml:space="preserve"> examined the performance of the ASCOT Field Triage Decision Scheme, which forms the basis for many prehospital triage tools, including the LAS major trauma instrument. Sensitivity and specificity for major trauma (ISS≥16) were reported as 73.4% and 64% respectively, with mechanism of injury and discretionary ‘special considerations’ found to identify the largest portion of patients with the target disorder. This finding of low sensitivity in a study at relatively low risk of bias broadly supports the findings of the current</w:t>
      </w:r>
      <w:r w:rsidR="00E21868" w:rsidRPr="00CE5387">
        <w:t xml:space="preserve"> investigation</w:t>
      </w:r>
      <w:r w:rsidRPr="00CE5387">
        <w:t xml:space="preserve">. The </w:t>
      </w:r>
      <w:r w:rsidR="00153734" w:rsidRPr="00CE5387">
        <w:t xml:space="preserve">modest </w:t>
      </w:r>
      <w:r w:rsidR="00E21868" w:rsidRPr="00CE5387">
        <w:t xml:space="preserve">differences in diagnostic accuracy metrics </w:t>
      </w:r>
      <w:r w:rsidR="00153734" w:rsidRPr="00CE5387">
        <w:t xml:space="preserve">observed for </w:t>
      </w:r>
      <w:r w:rsidR="00E21868" w:rsidRPr="00CE5387">
        <w:t>the LAS</w:t>
      </w:r>
      <w:r w:rsidR="00153734" w:rsidRPr="00CE5387">
        <w:t xml:space="preserve"> triage rule, compared with those reported for the ASCOT instrument evaluated by Newgard and colleagues,</w:t>
      </w:r>
      <w:r w:rsidR="00E21868" w:rsidRPr="00CE5387">
        <w:t xml:space="preserve"> are</w:t>
      </w:r>
      <w:r w:rsidRPr="00CE5387">
        <w:t xml:space="preserve"> most plausibly explained by the omission of non-obligatory triage domains</w:t>
      </w:r>
      <w:r w:rsidR="00E21868" w:rsidRPr="00CE5387">
        <w:t>, distinct reference standards,</w:t>
      </w:r>
      <w:r w:rsidRPr="00CE5387">
        <w:t xml:space="preserve"> and discrepancies in the study sample</w:t>
      </w:r>
      <w:r w:rsidR="00E21868" w:rsidRPr="00CE5387">
        <w:t>s</w:t>
      </w:r>
      <w:r w:rsidRPr="00CE5387">
        <w:t xml:space="preserve">, such as fewer penetrating injuries. </w:t>
      </w:r>
    </w:p>
    <w:p w:rsidR="001E6EE1" w:rsidRPr="00CE5387" w:rsidRDefault="001E6EE1" w:rsidP="001E6EE1"/>
    <w:p w:rsidR="001E6EE1" w:rsidRPr="00CE5387" w:rsidRDefault="001E6EE1" w:rsidP="001E6EE1">
      <w:r w:rsidRPr="00CE5387">
        <w:t>The finding that under-triage is substantially worse in older patients is strongly corroborated in a wide range of other reports evaluating trauma triage instruments.</w:t>
      </w:r>
      <w:r w:rsidR="00A12205" w:rsidRPr="00CE5387">
        <w:fldChar w:fldCharType="begin">
          <w:fldData xml:space="preserve">PEVuZE5vdGU+PENpdGU+PEF1dGhvcj5DaGFuZzwvQXV0aG9yPjxZZWFyPjIwMDg8L1llYXI+PFJl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</w:fldData>
        </w:fldChar>
      </w:r>
      <w:r w:rsidR="004F700E" w:rsidRPr="00CE5387">
        <w:instrText xml:space="preserve"> ADDIN EN.CITE </w:instrText>
      </w:r>
      <w:r w:rsidR="00A12205" w:rsidRPr="00CE5387">
        <w:fldChar w:fldCharType="begin">
          <w:fldData xml:space="preserve">PEVuZE5vdGU+PENpdGU+PEF1dGhvcj5DaGFuZzwvQXV0aG9yPjxZZWFyPjIwMDg8L1llYXI+PFJl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89" w:tooltip="Chang, 2008 #440" w:history="1">
        <w:r w:rsidR="00DB40C0" w:rsidRPr="00CE5387">
          <w:rPr>
            <w:noProof/>
            <w:vertAlign w:val="superscript"/>
          </w:rPr>
          <w:t>289-294</w:t>
        </w:r>
      </w:hyperlink>
      <w:r w:rsidR="004F700E" w:rsidRPr="00CE5387">
        <w:rPr>
          <w:noProof/>
          <w:vertAlign w:val="superscript"/>
        </w:rPr>
        <w:t>]</w:t>
      </w:r>
      <w:r w:rsidR="00A12205" w:rsidRPr="00CE5387">
        <w:fldChar w:fldCharType="end"/>
      </w:r>
      <w:r w:rsidRPr="00CE5387">
        <w:t xml:space="preserve"> Similarly, low sensitivity for major trauma cases following low level falls and in female patients have also been previously observed, although these relationships may be confounded by age.</w:t>
      </w:r>
      <w:r w:rsidR="00A12205" w:rsidRPr="00CE5387">
        <w:fldChar w:fldCharType="begin">
          <w:fldData xml:space="preserve">PEVuZE5vdGU+PENpdGU+PEF1dGhvcj5TY2hlZXR6PC9BdXRob3I+PFllYXI+MjAxMjwvWWVhcj48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</w:fldData>
        </w:fldChar>
      </w:r>
      <w:r w:rsidR="004F700E" w:rsidRPr="00CE5387">
        <w:instrText xml:space="preserve"> ADDIN EN.CITE </w:instrText>
      </w:r>
      <w:r w:rsidR="00A12205" w:rsidRPr="00CE5387">
        <w:fldChar w:fldCharType="begin">
          <w:fldData xml:space="preserve">PEVuZE5vdGU+PENpdGU+PEF1dGhvcj5TY2hlZXR6PC9BdXRob3I+PFllYXI+MjAxMjwvWWVhcj48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91" w:tooltip="Xiang, 2014 #442" w:history="1">
        <w:r w:rsidR="00DB40C0" w:rsidRPr="00CE5387">
          <w:rPr>
            <w:noProof/>
            <w:vertAlign w:val="superscript"/>
          </w:rPr>
          <w:t>291</w:t>
        </w:r>
      </w:hyperlink>
      <w:r w:rsidR="004F700E" w:rsidRPr="00CE5387">
        <w:rPr>
          <w:noProof/>
          <w:vertAlign w:val="superscript"/>
        </w:rPr>
        <w:t xml:space="preserve">, </w:t>
      </w:r>
      <w:hyperlink w:anchor="_ENREF_295" w:tooltip="Scheetz, 2012 #446" w:history="1">
        <w:r w:rsidR="00DB40C0" w:rsidRPr="00CE5387">
          <w:rPr>
            <w:noProof/>
            <w:vertAlign w:val="superscript"/>
          </w:rPr>
          <w:t>295</w:t>
        </w:r>
      </w:hyperlink>
      <w:r w:rsidR="004F700E" w:rsidRPr="00CE5387">
        <w:rPr>
          <w:noProof/>
          <w:vertAlign w:val="superscript"/>
        </w:rPr>
        <w:t xml:space="preserve">, </w:t>
      </w:r>
      <w:hyperlink w:anchor="_ENREF_296" w:tooltip="Haug, 2010 #447" w:history="1">
        <w:r w:rsidR="00DB40C0" w:rsidRPr="00CE5387">
          <w:rPr>
            <w:noProof/>
            <w:vertAlign w:val="superscript"/>
          </w:rPr>
          <w:t>296</w:t>
        </w:r>
      </w:hyperlink>
      <w:r w:rsidR="004F700E" w:rsidRPr="00CE5387">
        <w:rPr>
          <w:noProof/>
          <w:vertAlign w:val="superscript"/>
        </w:rPr>
        <w:t>]</w:t>
      </w:r>
      <w:r w:rsidR="00A12205" w:rsidRPr="00CE5387">
        <w:fldChar w:fldCharType="end"/>
      </w:r>
      <w:r w:rsidRPr="00CE5387">
        <w:t xml:space="preserve"> The high mortality, inter-hospital transfer and requirement for operative intervention seen in these under-triaged elderly patients suggest that they constitute a population likely to benefit from early trauma centre care.</w:t>
      </w:r>
      <w:r w:rsidR="00A12205" w:rsidRPr="00CE5387">
        <w:fldChar w:fldCharType="begin">
          <w:fldData xml:space="preserve">PEVuZE5vdGU+PENpdGU+PEF1dGhvcj5IYWFzPC9BdXRob3I+PFllYXI+MjAxMDwvWWVhcj48UmVj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</w:fldData>
        </w:fldChar>
      </w:r>
      <w:r w:rsidR="004F700E" w:rsidRPr="00CE5387">
        <w:instrText xml:space="preserve"> ADDIN EN.CITE </w:instrText>
      </w:r>
      <w:r w:rsidR="00A12205" w:rsidRPr="00CE5387">
        <w:fldChar w:fldCharType="begin">
          <w:fldData xml:space="preserve">PEVuZE5vdGU+PENpdGU+PEF1dGhvcj5IYWFzPC9BdXRob3I+PFllYXI+MjAxMDwvWWVhcj48UmVj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97" w:tooltip="Haas, 2010 #448" w:history="1">
        <w:r w:rsidR="00DB40C0" w:rsidRPr="00CE5387">
          <w:rPr>
            <w:noProof/>
            <w:vertAlign w:val="superscript"/>
          </w:rPr>
          <w:t>297</w:t>
        </w:r>
      </w:hyperlink>
      <w:r w:rsidR="004F700E" w:rsidRPr="00CE5387">
        <w:rPr>
          <w:noProof/>
          <w:vertAlign w:val="superscript"/>
        </w:rPr>
        <w:t>]</w:t>
      </w:r>
      <w:r w:rsidR="00A12205" w:rsidRPr="00CE5387">
        <w:fldChar w:fldCharType="end"/>
      </w:r>
    </w:p>
    <w:p w:rsidR="001E6EE1" w:rsidRPr="00CE5387" w:rsidRDefault="001E6EE1" w:rsidP="001E6EE1"/>
    <w:p w:rsidR="001E6EE1" w:rsidRPr="00CE5387" w:rsidRDefault="001E6EE1" w:rsidP="001E6EE1">
      <w:r w:rsidRPr="00CE5387">
        <w:t>Despite the heterogeneity of major trauma and the relative importance of TBI, no published study has previously examined the performance of established trauma triage rules in patients with suspected head injury. The common practice of reporting a single diagnostic accuracy estimate, weighted according to the proportion of cases with different injury subtypes, may lead to population estimates obscuring important differences in performance across different subgroups, preventing optimisation triage protocols.</w:t>
      </w:r>
      <w:r w:rsidR="00A12205" w:rsidRPr="00CE5387">
        <w:fldChar w:fldCharType="begin"/>
      </w:r>
      <w:r w:rsidR="004F700E" w:rsidRPr="00CE5387">
        <w:instrText xml:space="preserve"> ADDIN EN.CITE &lt;EndNote&gt;&lt;Cite&gt;&lt;Author&gt;Mulherin&lt;/Author&gt;&lt;Year&gt;2002&lt;/Year&gt;&lt;RecNum&gt;405&lt;/RecNum&gt;&lt;DisplayText&gt;&lt;style face="superscript"&gt;[298]&lt;/style&gt;&lt;/DisplayText&gt;&lt;record&gt;&lt;rec-number&gt;405&lt;/rec-number&gt;&lt;foreign-keys&gt;&lt;key app="EN" db-id="x0vpa2ff552pxvedr97v0e940xdvezxvsas0"&gt;405&lt;/key&gt;&lt;/foreign-keys&gt;&lt;ref-type name="Journal Article"&gt;17&lt;/ref-type&gt;&lt;contributors&gt;&lt;authors&gt;&lt;author&gt;Mulherin, S. A.&lt;/author&gt;&lt;author&gt;Miller, W. C.&lt;/author&gt;&lt;/authors&gt;&lt;/contributors&gt;&lt;auth-address&gt;University of North Carolina at Chapel Hill, Department of Epidemiology, Chapel Hill, NC 27599-7435, USA.&lt;/auth-address&gt;&lt;titles&gt;&lt;title&gt;Spectrum bias or spectrum effect? Subgroup variation in diagnostic test evaluation&lt;/title&gt;&lt;secondary-title&gt;Ann Intern Med&lt;/secondary-title&gt;&lt;alt-title&gt;Annals of internal medicine&lt;/alt-title&gt;&lt;/titles&gt;&lt;periodical&gt;&lt;full-title&gt;Ann Intern Med&lt;/full-title&gt;&lt;abbr-1&gt;Annals of internal medicine&lt;/abbr-1&gt;&lt;/periodical&gt;&lt;alt-periodical&gt;&lt;full-title&gt;Ann Intern Med&lt;/full-title&gt;&lt;abbr-1&gt;Annals of internal medicine&lt;/abbr-1&gt;&lt;/alt-periodical&gt;&lt;pages&gt;598-602&lt;/pages&gt;&lt;volume&gt;137&lt;/volume&gt;&lt;number&gt;7&lt;/number&gt;&lt;edition&gt;2002/10/02&lt;/edition&gt;&lt;keywords&gt;&lt;keyword&gt;Adult&lt;/keyword&gt;&lt;keyword&gt;Bias (Epidemiology)&lt;/keyword&gt;&lt;keyword&gt;Chlamydia Infections/diagnosis&lt;/keyword&gt;&lt;keyword&gt;Chlamydia trachomatis&lt;/keyword&gt;&lt;keyword&gt;Diagnostic Techniques and Procedures/standards/ statistics &amp;amp; numerical data&lt;/keyword&gt;&lt;keyword&gt;Humans&lt;/keyword&gt;&lt;keyword&gt;Immunoenzyme Techniques/standards/statistics &amp;amp; numerical data&lt;/keyword&gt;&lt;keyword&gt;Likelihood Functions&lt;/keyword&gt;&lt;keyword&gt;Middle Aged&lt;/keyword&gt;&lt;keyword&gt;ROC Curve&lt;/keyword&gt;&lt;keyword&gt;Sensitivity and Specificity&lt;/keyword&gt;&lt;/keywords&gt;&lt;dates&gt;&lt;year&gt;2002&lt;/year&gt;&lt;pub-dates&gt;&lt;date&gt;Oct 1&lt;/date&gt;&lt;/pub-dates&gt;&lt;/dates&gt;&lt;isbn&gt;1539-3704 (Electronic)&amp;#xD;0003-4819 (Linking)&lt;/isbn&gt;&lt;accession-num&gt;12353947&lt;/accession-num&gt;&lt;urls&gt;&lt;/urls&gt;&lt;remote-database-provider&gt;NLM&lt;/remote-database-provider&gt;&lt;language&gt;eng&lt;/language&gt;&lt;/record&gt;&lt;/Cite&gt;&lt;/EndNote&gt;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98" w:tooltip="Mulherin, 2002 #405" w:history="1">
        <w:r w:rsidR="00DB40C0" w:rsidRPr="00CE5387">
          <w:rPr>
            <w:noProof/>
            <w:vertAlign w:val="superscript"/>
          </w:rPr>
          <w:t>298</w:t>
        </w:r>
      </w:hyperlink>
      <w:r w:rsidR="004F700E" w:rsidRPr="00CE5387">
        <w:rPr>
          <w:noProof/>
          <w:vertAlign w:val="superscript"/>
        </w:rPr>
        <w:t>]</w:t>
      </w:r>
      <w:r w:rsidR="00A12205" w:rsidRPr="00CE5387">
        <w:fldChar w:fldCharType="end"/>
      </w:r>
      <w:r w:rsidRPr="00CE5387">
        <w:t xml:space="preserve"> However, even if subgroup variation exists, utilisation of different triage rules, dependent on the main suspected injury, may be impractical in hectic and time-pressured field settings.</w:t>
      </w:r>
    </w:p>
    <w:p w:rsidR="001E6EE1" w:rsidRPr="00CE5387" w:rsidRDefault="001E6EE1" w:rsidP="001E6EE1"/>
    <w:p w:rsidR="001E6EE1" w:rsidRPr="00CE5387" w:rsidRDefault="001E6EE1" w:rsidP="001E6EE1">
      <w:r w:rsidRPr="00CE5387">
        <w:t>Few studies have examined paramedics’ compliance with the instructions of prehospital trauma triage instruments. Matthew and colleagues (1999) and Baez (2003) found low adherence levels to bypass protocols of 56.4% and 39.9% respectively in North American trauma systems.</w:t>
      </w:r>
      <w:r w:rsidR="00A12205" w:rsidRPr="00CE5387">
        <w:fldChar w:fldCharType="begin">
          <w:fldData xml:space="preserve">PEVuZE5vdGU+PENpdGU+PEF1dGhvcj5NYTwvQXV0aG9yPjxZZWFyPjE5OTk8L1llYXI+PFJlY051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</w:fldData>
        </w:fldChar>
      </w:r>
      <w:r w:rsidR="004F700E" w:rsidRPr="00CE5387">
        <w:instrText xml:space="preserve"> ADDIN EN.CITE </w:instrText>
      </w:r>
      <w:r w:rsidR="00A12205" w:rsidRPr="00CE5387">
        <w:fldChar w:fldCharType="begin">
          <w:fldData xml:space="preserve">PEVuZE5vdGU+PENpdGU+PEF1dGhvcj5NYTwvQXV0aG9yPjxZZWFyPjE5OTk8L1llYXI+PFJlY051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99" w:tooltip="Ma, 1999 #423" w:history="1">
        <w:r w:rsidR="00DB40C0" w:rsidRPr="00CE5387">
          <w:rPr>
            <w:noProof/>
            <w:vertAlign w:val="superscript"/>
          </w:rPr>
          <w:t>299</w:t>
        </w:r>
      </w:hyperlink>
      <w:r w:rsidR="004F700E" w:rsidRPr="00CE5387">
        <w:rPr>
          <w:noProof/>
          <w:vertAlign w:val="superscript"/>
        </w:rPr>
        <w:t xml:space="preserve">, </w:t>
      </w:r>
      <w:hyperlink w:anchor="_ENREF_300" w:tooltip="Baez, 2003 #424" w:history="1">
        <w:r w:rsidR="00DB40C0" w:rsidRPr="00CE5387">
          <w:rPr>
            <w:noProof/>
            <w:vertAlign w:val="superscript"/>
          </w:rPr>
          <w:t>300</w:t>
        </w:r>
      </w:hyperlink>
      <w:r w:rsidR="004F700E" w:rsidRPr="00CE5387">
        <w:rPr>
          <w:noProof/>
          <w:vertAlign w:val="superscript"/>
        </w:rPr>
        <w:t>]</w:t>
      </w:r>
      <w:r w:rsidR="00A12205" w:rsidRPr="00CE5387">
        <w:fldChar w:fldCharType="end"/>
      </w:r>
      <w:r w:rsidRPr="00CE5387">
        <w:t xml:space="preserve"> In contrast a more recent US study by Newgard (2011) reported that paramedics acted in accordance with triage tool results in a higher percentage (92.4%) of patients.</w:t>
      </w:r>
      <w:r w:rsidR="00A12205" w:rsidRPr="00CE5387">
        <w:fldChar w:fldCharType="begin">
          <w:fldData xml:space="preserve">PEVuZE5vdGU+PENpdGU+PEF1dGhvcj5OZXdnYXJkPC9BdXRob3I+PFllYXI+MjAxMTwvWWVhcj48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</w:fldData>
        </w:fldChar>
      </w:r>
      <w:r w:rsidR="004F700E" w:rsidRPr="00CE5387">
        <w:instrText xml:space="preserve"> ADDIN EN.CITE </w:instrText>
      </w:r>
      <w:r w:rsidR="00A12205" w:rsidRPr="00CE5387">
        <w:fldChar w:fldCharType="begin">
          <w:fldData xml:space="preserve">PEVuZE5vdGU+PENpdGU+PEF1dGhvcj5OZXdnYXJkPC9BdXRob3I+PFllYXI+MjAxMTwvWWVhcj48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87" w:tooltip="Newgard, 2011 #421" w:history="1">
        <w:r w:rsidR="00DB40C0" w:rsidRPr="00CE5387">
          <w:rPr>
            <w:noProof/>
            <w:vertAlign w:val="superscript"/>
          </w:rPr>
          <w:t>287</w:t>
        </w:r>
      </w:hyperlink>
      <w:r w:rsidR="004F700E" w:rsidRPr="00CE5387">
        <w:rPr>
          <w:noProof/>
          <w:vertAlign w:val="superscript"/>
        </w:rPr>
        <w:t>]</w:t>
      </w:r>
      <w:r w:rsidR="00A12205" w:rsidRPr="00CE5387">
        <w:fldChar w:fldCharType="end"/>
      </w:r>
      <w:r w:rsidRPr="00CE5387">
        <w:t xml:space="preserve"> Limited compliance has also been found in other settings, with Fitzharris (2012) </w:t>
      </w:r>
      <w:r w:rsidRPr="00CE5387">
        <w:lastRenderedPageBreak/>
        <w:t>reporting only 74% of patients in an urban Australian ambulance service undergoing direct transport to trauma centres as indicated.</w:t>
      </w:r>
      <w:r w:rsidR="00A12205" w:rsidRPr="00CE5387">
        <w:fldChar w:fldCharType="begin">
          <w:fldData xml:space="preserve">PEVuZE5vdGU+PENpdGU+PEF1dGhvcj5GaXR6aGFycmlzPC9BdXRob3I+PFllYXI+MjAxMjwvWWVh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</w:fldData>
        </w:fldChar>
      </w:r>
      <w:r w:rsidR="004F700E" w:rsidRPr="00CE5387">
        <w:instrText xml:space="preserve"> ADDIN EN.CITE </w:instrText>
      </w:r>
      <w:r w:rsidR="00A12205" w:rsidRPr="00CE5387">
        <w:fldChar w:fldCharType="begin">
          <w:fldData xml:space="preserve">PEVuZE5vdGU+PENpdGU+PEF1dGhvcj5GaXR6aGFycmlzPC9BdXRob3I+PFllYXI+MjAxMjwvWWVh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301" w:tooltip="Fitzharris, 2012 #422" w:history="1">
        <w:r w:rsidR="00DB40C0" w:rsidRPr="00CE5387">
          <w:rPr>
            <w:noProof/>
            <w:vertAlign w:val="superscript"/>
          </w:rPr>
          <w:t>301</w:t>
        </w:r>
      </w:hyperlink>
      <w:r w:rsidR="004F700E" w:rsidRPr="00CE5387">
        <w:rPr>
          <w:noProof/>
          <w:vertAlign w:val="superscript"/>
        </w:rPr>
        <w:t>]</w:t>
      </w:r>
      <w:r w:rsidR="00A12205" w:rsidRPr="00CE5387">
        <w:fldChar w:fldCharType="end"/>
      </w:r>
      <w:r w:rsidRPr="00CE5387">
        <w:t xml:space="preserve"> Furthermore, in the studies by Matthew (1999) and Fitzharris (2012) compliance was demonstrated to be particularly poor for physiological triggers which form the mainstay of the HITSNS triage rule.</w:t>
      </w:r>
      <w:r w:rsidR="00A12205" w:rsidRPr="00CE5387">
        <w:fldChar w:fldCharType="begin">
          <w:fldData xml:space="preserve">PEVuZE5vdGU+PENpdGU+PEF1dGhvcj5GaXR6aGFycmlzPC9BdXRob3I+PFllYXI+MjAxMjwvWWVh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</w:fldData>
        </w:fldChar>
      </w:r>
      <w:r w:rsidR="004F700E" w:rsidRPr="00CE5387">
        <w:instrText xml:space="preserve"> ADDIN EN.CITE </w:instrText>
      </w:r>
      <w:r w:rsidR="00A12205" w:rsidRPr="00CE5387">
        <w:fldChar w:fldCharType="begin">
          <w:fldData xml:space="preserve">PEVuZE5vdGU+PENpdGU+PEF1dGhvcj5GaXR6aGFycmlzPC9BdXRob3I+PFllYXI+MjAxMjwvWWVh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99" w:tooltip="Ma, 1999 #423" w:history="1">
        <w:r w:rsidR="00DB40C0" w:rsidRPr="00CE5387">
          <w:rPr>
            <w:noProof/>
            <w:vertAlign w:val="superscript"/>
          </w:rPr>
          <w:t>299</w:t>
        </w:r>
      </w:hyperlink>
      <w:r w:rsidR="004F700E" w:rsidRPr="00CE5387">
        <w:rPr>
          <w:noProof/>
          <w:vertAlign w:val="superscript"/>
        </w:rPr>
        <w:t xml:space="preserve">, </w:t>
      </w:r>
      <w:hyperlink w:anchor="_ENREF_301" w:tooltip="Fitzharris, 2012 #422" w:history="1">
        <w:r w:rsidR="00DB40C0" w:rsidRPr="00CE5387">
          <w:rPr>
            <w:noProof/>
            <w:vertAlign w:val="superscript"/>
          </w:rPr>
          <w:t>301</w:t>
        </w:r>
      </w:hyperlink>
      <w:r w:rsidR="004F700E" w:rsidRPr="00CE5387">
        <w:rPr>
          <w:noProof/>
          <w:vertAlign w:val="superscript"/>
        </w:rPr>
        <w:t>]</w:t>
      </w:r>
      <w:r w:rsidR="00A12205" w:rsidRPr="00CE5387">
        <w:fldChar w:fldCharType="end"/>
      </w:r>
      <w:r w:rsidRPr="00CE5387">
        <w:t xml:space="preserve"> These findings of imperfect compliance in mature trauma systems suggest that the HITSNS findings are not atypical and that training and experience may not be the most important determinants of compliance. </w:t>
      </w:r>
    </w:p>
    <w:p w:rsidR="001E6EE1" w:rsidRPr="00CE5387" w:rsidRDefault="001E6EE1" w:rsidP="001E6EE1"/>
    <w:p w:rsidR="001E6EE1" w:rsidRPr="00CE5387" w:rsidRDefault="001E6EE1" w:rsidP="001E6EE1">
      <w:r w:rsidRPr="00CE5387">
        <w:t>Trauma centre proximity and injury severity were significantly associated with non-compliance with bypass in the HITSNS study. These findings are substantiated by similar relationships observed in studies by Newgard (2011) and Fitzharris (2012).</w:t>
      </w:r>
      <w:r w:rsidR="00A12205" w:rsidRPr="00CE5387">
        <w:fldChar w:fldCharType="begin">
          <w:fldData xml:space="preserve">PEVuZE5vdGU+PENpdGU+PEF1dGhvcj5GaXR6aGFycmlzPC9BdXRob3I+PFllYXI+MjAxMjwvWWVh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</w:fldData>
        </w:fldChar>
      </w:r>
      <w:r w:rsidR="004F700E" w:rsidRPr="00CE5387">
        <w:instrText xml:space="preserve"> ADDIN EN.CITE </w:instrText>
      </w:r>
      <w:r w:rsidR="00A12205" w:rsidRPr="00CE5387">
        <w:fldChar w:fldCharType="begin">
          <w:fldData xml:space="preserve">PEVuZE5vdGU+PENpdGU+PEF1dGhvcj5GaXR6aGFycmlzPC9BdXRob3I+PFllYXI+MjAxMjwvWWVh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87" w:tooltip="Newgard, 2011 #421" w:history="1">
        <w:r w:rsidR="00DB40C0" w:rsidRPr="00CE5387">
          <w:rPr>
            <w:noProof/>
            <w:vertAlign w:val="superscript"/>
          </w:rPr>
          <w:t>287</w:t>
        </w:r>
      </w:hyperlink>
      <w:r w:rsidR="004F700E" w:rsidRPr="00CE5387">
        <w:rPr>
          <w:noProof/>
          <w:vertAlign w:val="superscript"/>
        </w:rPr>
        <w:t xml:space="preserve">, </w:t>
      </w:r>
      <w:hyperlink w:anchor="_ENREF_301" w:tooltip="Fitzharris, 2012 #422" w:history="1">
        <w:r w:rsidR="00DB40C0" w:rsidRPr="00CE5387">
          <w:rPr>
            <w:noProof/>
            <w:vertAlign w:val="superscript"/>
          </w:rPr>
          <w:t>301</w:t>
        </w:r>
      </w:hyperlink>
      <w:r w:rsidR="004F700E" w:rsidRPr="00CE5387">
        <w:rPr>
          <w:noProof/>
          <w:vertAlign w:val="superscript"/>
        </w:rPr>
        <w:t>]</w:t>
      </w:r>
      <w:r w:rsidR="00A12205" w:rsidRPr="00CE5387">
        <w:fldChar w:fldCharType="end"/>
      </w:r>
      <w:r w:rsidRPr="00CE5387">
        <w:t xml:space="preserve"> Advanced patient age has also been previously suggested as an important influence on adherence to triage protocols.</w:t>
      </w:r>
      <w:r w:rsidR="00A12205" w:rsidRPr="00CE5387">
        <w:fldChar w:fldCharType="begin">
          <w:fldData xml:space="preserve">PEVuZE5vdGU+PENpdGU+PEF1dGhvcj5NYTwvQXV0aG9yPjxZZWFyPjE5OTk8L1llYXI+PFJlY051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</w:fldData>
        </w:fldChar>
      </w:r>
      <w:r w:rsidR="004F700E" w:rsidRPr="00CE5387">
        <w:instrText xml:space="preserve"> ADDIN EN.CITE </w:instrText>
      </w:r>
      <w:r w:rsidR="00A12205" w:rsidRPr="00CE5387">
        <w:fldChar w:fldCharType="begin">
          <w:fldData xml:space="preserve">PEVuZE5vdGU+PENpdGU+PEF1dGhvcj5NYTwvQXV0aG9yPjxZZWFyPjE5OTk8L1llYXI+PFJlY051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99" w:tooltip="Ma, 1999 #423" w:history="1">
        <w:r w:rsidR="00DB40C0" w:rsidRPr="00CE5387">
          <w:rPr>
            <w:noProof/>
            <w:vertAlign w:val="superscript"/>
          </w:rPr>
          <w:t>299</w:t>
        </w:r>
      </w:hyperlink>
      <w:r w:rsidR="004F700E" w:rsidRPr="00CE5387">
        <w:rPr>
          <w:noProof/>
          <w:vertAlign w:val="superscript"/>
        </w:rPr>
        <w:t xml:space="preserve">, </w:t>
      </w:r>
      <w:hyperlink w:anchor="_ENREF_301" w:tooltip="Fitzharris, 2012 #422" w:history="1">
        <w:r w:rsidR="00DB40C0" w:rsidRPr="00CE5387">
          <w:rPr>
            <w:noProof/>
            <w:vertAlign w:val="superscript"/>
          </w:rPr>
          <w:t>301-303</w:t>
        </w:r>
      </w:hyperlink>
      <w:r w:rsidR="004F700E" w:rsidRPr="00CE5387">
        <w:rPr>
          <w:noProof/>
          <w:vertAlign w:val="superscript"/>
        </w:rPr>
        <w:t>]</w:t>
      </w:r>
      <w:r w:rsidR="00A12205" w:rsidRPr="00CE5387">
        <w:fldChar w:fldCharType="end"/>
      </w:r>
      <w:r w:rsidRPr="00CE5387">
        <w:t xml:space="preserve"> Although non-compliant patients in the HITNS study were slightly older (median age 45 v 43 years) the small sample size had low statistical power which could have led to a type II error. Other factors which have previously been found to be associated with non-compliance, such as time of day, seniority of the attending paramedic, and patient preference, were not measured in the HITSNS study.</w:t>
      </w:r>
      <w:r w:rsidR="00A12205" w:rsidRPr="00CE5387">
        <w:fldChar w:fldCharType="begin">
          <w:fldData xml:space="preserve">PEVuZE5vdGU+PENpdGU+PEF1dGhvcj5GaXR6aGFycmlzPC9BdXRob3I+PFllYXI+MjAxMjwvWWVh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</w:fldData>
        </w:fldChar>
      </w:r>
      <w:r w:rsidR="004F700E" w:rsidRPr="00CE5387">
        <w:instrText xml:space="preserve"> ADDIN EN.CITE </w:instrText>
      </w:r>
      <w:r w:rsidR="00A12205" w:rsidRPr="00CE5387">
        <w:fldChar w:fldCharType="begin">
          <w:fldData xml:space="preserve">PEVuZE5vdGU+PENpdGU+PEF1dGhvcj5GaXR6aGFycmlzPC9BdXRob3I+PFllYXI+MjAxMjwvWWVh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301" w:tooltip="Fitzharris, 2012 #422" w:history="1">
        <w:r w:rsidR="00DB40C0" w:rsidRPr="00CE5387">
          <w:rPr>
            <w:noProof/>
            <w:vertAlign w:val="superscript"/>
          </w:rPr>
          <w:t>301</w:t>
        </w:r>
      </w:hyperlink>
      <w:r w:rsidR="004F700E" w:rsidRPr="00CE5387">
        <w:rPr>
          <w:noProof/>
          <w:vertAlign w:val="superscript"/>
        </w:rPr>
        <w:t>]</w:t>
      </w:r>
      <w:r w:rsidR="00A12205" w:rsidRPr="00CE5387">
        <w:fldChar w:fldCharType="end"/>
      </w:r>
      <w:r w:rsidRPr="00CE5387">
        <w:t xml:space="preserve"> </w:t>
      </w:r>
    </w:p>
    <w:p w:rsidR="001E6EE1" w:rsidRPr="00CE5387" w:rsidRDefault="001E6EE1" w:rsidP="001E6EE1">
      <w:pPr>
        <w:pStyle w:val="Heading2"/>
      </w:pPr>
      <w:bookmarkStart w:id="71" w:name="_Toc399054993"/>
      <w:r w:rsidRPr="00CE5387">
        <w:t>summary</w:t>
      </w:r>
      <w:bookmarkEnd w:id="71"/>
    </w:p>
    <w:p w:rsidR="001E6EE1" w:rsidRPr="00CE5387" w:rsidRDefault="001E6EE1" w:rsidP="00A30F7F">
      <w:pPr>
        <w:pStyle w:val="ListParagraph"/>
        <w:numPr>
          <w:ilvl w:val="0"/>
          <w:numId w:val="13"/>
        </w:numPr>
      </w:pPr>
      <w:r w:rsidRPr="00CE5387">
        <w:t>Accurate prehospital triage is required if bypass is to be utilised for the distribution of patients within regional trauma systems.</w:t>
      </w:r>
    </w:p>
    <w:p w:rsidR="001E6EE1" w:rsidRPr="00CE5387" w:rsidRDefault="001E6EE1" w:rsidP="00A30F7F">
      <w:pPr>
        <w:pStyle w:val="ListParagraph"/>
        <w:numPr>
          <w:ilvl w:val="0"/>
          <w:numId w:val="13"/>
        </w:numPr>
      </w:pPr>
      <w:r w:rsidRPr="00CE5387">
        <w:t xml:space="preserve">The HITSNS and LAS triage rules showed low sensitivity and specificity for the identification of significant TBI in patients enrolled in the TARN trauma registry. </w:t>
      </w:r>
    </w:p>
    <w:p w:rsidR="001E6EE1" w:rsidRPr="00CE5387" w:rsidRDefault="001E6EE1" w:rsidP="00A30F7F">
      <w:pPr>
        <w:pStyle w:val="ListParagraph"/>
        <w:numPr>
          <w:ilvl w:val="0"/>
          <w:numId w:val="13"/>
        </w:numPr>
      </w:pPr>
      <w:r w:rsidRPr="00CE5387">
        <w:t>Under-triage of significant TBI patients was 67% with the HITSNS triage rule and 56% with the LAS major trauma triage instrument. Over-triage of patients without significant TBI or major trauma was 11% with the HITSNS triage rule and 31% with the LAS major trauma triage instrument.</w:t>
      </w:r>
    </w:p>
    <w:p w:rsidR="001E6EE1" w:rsidRPr="00CE5387" w:rsidRDefault="001E6EE1" w:rsidP="00A30F7F">
      <w:pPr>
        <w:pStyle w:val="ListParagraph"/>
        <w:numPr>
          <w:ilvl w:val="0"/>
          <w:numId w:val="13"/>
        </w:numPr>
      </w:pPr>
      <w:r w:rsidRPr="00CE5387">
        <w:t>Under-triaged patients were older, more likely to be female, and had a higher probability of having sustained low level falls.</w:t>
      </w:r>
    </w:p>
    <w:p w:rsidR="001E6EE1" w:rsidRPr="00CE5387" w:rsidRDefault="001E6EE1" w:rsidP="00A30F7F">
      <w:pPr>
        <w:pStyle w:val="ListParagraph"/>
        <w:numPr>
          <w:ilvl w:val="0"/>
          <w:numId w:val="13"/>
        </w:numPr>
      </w:pPr>
      <w:r w:rsidRPr="00CE5387">
        <w:t>As expected, compared to the LAS instrument, the HITSNS triage rule identified a greater proportion of isolated significant TBI patients who did not require resuscitation on ED arrival.</w:t>
      </w:r>
    </w:p>
    <w:p w:rsidR="001E6EE1" w:rsidRPr="00CE5387" w:rsidRDefault="001E6EE1" w:rsidP="00A30F7F">
      <w:pPr>
        <w:pStyle w:val="ListParagraph"/>
        <w:numPr>
          <w:ilvl w:val="0"/>
          <w:numId w:val="13"/>
        </w:numPr>
      </w:pPr>
      <w:r w:rsidRPr="00CE5387">
        <w:t>There was low compliance with HITNS bypass protocols (49%). Patients in whom paramedics correctly followed bypass protocols were more seriously injured, had higher probability of significant TBI, greater requirement for ED resuscitation, and were injured slightly closer to SNCs.</w:t>
      </w:r>
    </w:p>
    <w:p w:rsidR="001E6EE1" w:rsidRPr="00CE5387" w:rsidRDefault="001E6EE1" w:rsidP="00A30F7F">
      <w:pPr>
        <w:pStyle w:val="ListParagraph"/>
        <w:numPr>
          <w:ilvl w:val="0"/>
          <w:numId w:val="13"/>
        </w:numPr>
      </w:pPr>
      <w:r w:rsidRPr="00CE5387">
        <w:lastRenderedPageBreak/>
        <w:t>Analyses of the diagnostic accuracy of triage rules using trauma registry data are liable to bias from incomplete database enrolment, missing data, measurement errors in triage rule parameters and reference standard misclassification. Applicability may be limited by spectrum effects in non-diseased patients.</w:t>
      </w:r>
    </w:p>
    <w:p w:rsidR="00DA2407" w:rsidRPr="00CE5387" w:rsidRDefault="001E6EE1" w:rsidP="00A30F7F">
      <w:pPr>
        <w:pStyle w:val="ListParagraph"/>
        <w:numPr>
          <w:ilvl w:val="0"/>
          <w:numId w:val="13"/>
        </w:numPr>
      </w:pPr>
      <w:r w:rsidRPr="00CE5387">
        <w:t>Further research is necessary to determine the overall performance of the prehospital triage process, refine triage rules to reduce false negative cases, and identify targets for increasing compliance with triage rule results.</w:t>
      </w:r>
    </w:p>
    <w:p w:rsidR="00DA2407" w:rsidRPr="00CE5387" w:rsidRDefault="00DA2407">
      <w:pPr>
        <w:spacing w:line="240" w:lineRule="auto"/>
      </w:pPr>
      <w:r w:rsidRPr="00CE5387">
        <w:br w:type="page"/>
      </w:r>
    </w:p>
    <w:p w:rsidR="009C1424" w:rsidRPr="00CE5387" w:rsidRDefault="009C1424" w:rsidP="002B1E76">
      <w:pPr>
        <w:pStyle w:val="Heading1"/>
      </w:pPr>
      <w:bookmarkStart w:id="72" w:name="_Toc399054994"/>
      <w:r w:rsidRPr="00CE5387">
        <w:lastRenderedPageBreak/>
        <w:t xml:space="preserve">chapter Four: THE EFFECT OF TIME TO RESUSCITATION AND TIME TO NEUROCRITICAL CARE ON mortality in significant </w:t>
      </w:r>
      <w:bookmarkEnd w:id="72"/>
      <w:r w:rsidR="00F852D5" w:rsidRPr="00CE5387">
        <w:t>TRAUMATIC BRAIN INJURY</w:t>
      </w:r>
    </w:p>
    <w:p w:rsidR="009C1424" w:rsidRPr="00CE5387" w:rsidRDefault="009C1424" w:rsidP="009C1424">
      <w:pPr>
        <w:pStyle w:val="Heading2"/>
      </w:pPr>
      <w:bookmarkStart w:id="73" w:name="_Toc398135177"/>
      <w:bookmarkStart w:id="74" w:name="_Toc399054995"/>
      <w:bookmarkEnd w:id="73"/>
      <w:r w:rsidRPr="00CE5387">
        <w:t>introduction</w:t>
      </w:r>
      <w:bookmarkEnd w:id="74"/>
    </w:p>
    <w:p w:rsidR="009C1424" w:rsidRPr="00CE5387" w:rsidRDefault="009C1424" w:rsidP="004C1698">
      <w:pPr>
        <w:pStyle w:val="Heading3"/>
      </w:pPr>
      <w:bookmarkStart w:id="75" w:name="_Toc399054996"/>
      <w:r w:rsidRPr="00CE5387">
        <w:t>Background</w:t>
      </w:r>
      <w:bookmarkEnd w:id="75"/>
    </w:p>
    <w:p w:rsidR="00715508" w:rsidRPr="00CE5387" w:rsidRDefault="00715508" w:rsidP="00715508">
      <w:pPr>
        <w:rPr>
          <w:szCs w:val="19"/>
        </w:rPr>
      </w:pPr>
      <w:r w:rsidRPr="00CE5387">
        <w:rPr>
          <w:szCs w:val="19"/>
        </w:rPr>
        <w:t xml:space="preserve">A fundamental motivation for trauma networks is to expedite access to specialist management by direct transportation </w:t>
      </w:r>
      <w:r w:rsidR="00516491" w:rsidRPr="00CE5387">
        <w:rPr>
          <w:szCs w:val="19"/>
        </w:rPr>
        <w:t xml:space="preserve">of injured patients </w:t>
      </w:r>
      <w:r w:rsidRPr="00CE5387">
        <w:rPr>
          <w:szCs w:val="19"/>
        </w:rPr>
        <w:t>to major trauma centres, bypassing less capable local hospitals.</w:t>
      </w:r>
      <w:r w:rsidR="00A12205" w:rsidRPr="00CE5387">
        <w:rPr>
          <w:szCs w:val="19"/>
        </w:rPr>
        <w:fldChar w:fldCharType="begin"/>
      </w:r>
      <w:r w:rsidR="004F700E" w:rsidRPr="00CE5387">
        <w:rPr>
          <w:szCs w:val="19"/>
        </w:rPr>
        <w:instrText xml:space="preserve"> ADDIN EN.CITE &lt;EndNote&gt;&lt;Cite&gt;&lt;Author&gt;Brohi&lt;/Author&gt;&lt;Year&gt;2009&lt;/Year&gt;&lt;RecNum&gt;169&lt;/RecNum&gt;&lt;DisplayText&gt;&lt;style face="superscript"&gt;[247]&lt;/style&gt;&lt;/DisplayText&gt;&lt;record&gt;&lt;rec-number&gt;169&lt;/rec-number&gt;&lt;foreign-keys&gt;&lt;key app="EN" db-id="x0vpa2ff552pxvedr97v0e940xdvezxvsas0"&gt;169&lt;/key&gt;&lt;/foreign-keys&gt;&lt;ref-type name="Report"&gt;27&lt;/ref-type&gt;&lt;contributors&gt;&lt;authors&gt;&lt;author&gt;Brohi, K. Coats, TC. Parr T.&lt;/author&gt;&lt;/authors&gt;&lt;tertiary-authors&gt;&lt;author&gt;The Royal College of Surgeons of England&lt;/author&gt;&lt;/tertiary-authors&gt;&lt;/contributors&gt;&lt;titles&gt;&lt;title&gt;Regional trauma systems interim guidance for commissioners&lt;/title&gt;&lt;/titles&gt;&lt;dates&gt;&lt;year&gt;2009&lt;/year&gt;&lt;pub-dates&gt;&lt;date&gt;2009&lt;/date&gt;&lt;/pub-dates&gt;&lt;/dates&gt;&lt;pub-location&gt;London&lt;/pub-location&gt;&lt;publisher&gt;The Royal College of Surgeons of England&lt;/publisher&gt;&lt;urls&gt;&lt;/urls&gt;&lt;/record&gt;&lt;/Cite&gt;&lt;/EndNote&gt;</w:instrText>
      </w:r>
      <w:r w:rsidR="00A12205" w:rsidRPr="00CE5387">
        <w:rPr>
          <w:szCs w:val="19"/>
        </w:rPr>
        <w:fldChar w:fldCharType="separate"/>
      </w:r>
      <w:r w:rsidR="004F700E" w:rsidRPr="00CE5387">
        <w:rPr>
          <w:noProof/>
          <w:szCs w:val="19"/>
          <w:vertAlign w:val="superscript"/>
        </w:rPr>
        <w:t>[</w:t>
      </w:r>
      <w:hyperlink w:anchor="_ENREF_247" w:tooltip="Brohi, 2009 #169" w:history="1">
        <w:r w:rsidR="00DB40C0" w:rsidRPr="00CE5387">
          <w:rPr>
            <w:noProof/>
            <w:szCs w:val="19"/>
            <w:vertAlign w:val="superscript"/>
          </w:rPr>
          <w:t>247</w:t>
        </w:r>
      </w:hyperlink>
      <w:r w:rsidR="004F700E" w:rsidRPr="00CE5387">
        <w:rPr>
          <w:noProof/>
          <w:szCs w:val="19"/>
          <w:vertAlign w:val="superscript"/>
        </w:rPr>
        <w:t>]</w:t>
      </w:r>
      <w:r w:rsidR="00A12205" w:rsidRPr="00CE5387">
        <w:rPr>
          <w:szCs w:val="19"/>
        </w:rPr>
        <w:fldChar w:fldCharType="end"/>
      </w:r>
      <w:r w:rsidRPr="00CE5387">
        <w:rPr>
          <w:szCs w:val="19"/>
        </w:rPr>
        <w:t xml:space="preserve"> However, bypass could be detrimental by allowing deterioration during prolonged EMS journeys and delaying acute resuscitative interventions such as intubation, ventilation, or massive blood transfusion. Time to resuscitation and time to definitive care are therefore two important components potentially influencing the effectiveness of trauma systems. </w:t>
      </w:r>
    </w:p>
    <w:p w:rsidR="00715508" w:rsidRPr="00CE5387" w:rsidRDefault="00715508" w:rsidP="00715508">
      <w:pPr>
        <w:rPr>
          <w:szCs w:val="19"/>
        </w:rPr>
      </w:pPr>
      <w:r w:rsidRPr="00CE5387">
        <w:rPr>
          <w:szCs w:val="19"/>
        </w:rPr>
        <w:t xml:space="preserve"> </w:t>
      </w:r>
    </w:p>
    <w:p w:rsidR="00715508" w:rsidRPr="00CE5387" w:rsidRDefault="00715508" w:rsidP="00715508">
      <w:pPr>
        <w:rPr>
          <w:rFonts w:ascii="Calibri" w:hAnsi="Calibri" w:cs="NewCenturySchlbk-Roman"/>
        </w:rPr>
      </w:pPr>
      <w:r w:rsidRPr="00CE5387">
        <w:rPr>
          <w:rFonts w:ascii="Calibri" w:hAnsi="Calibri"/>
        </w:rPr>
        <w:t>The assertion that reduced time from injury to resuscitation and definitive care improves outcomes in major trauma is encapsulated in the ‘golden hour’ axiom.</w:t>
      </w:r>
      <w:r w:rsidR="00A12205" w:rsidRPr="00CE5387">
        <w:rPr>
          <w:rFonts w:ascii="Calibri" w:hAnsi="Calibri"/>
        </w:rPr>
        <w:fldChar w:fldCharType="begin">
          <w:fldData xml:space="preserve">PEVuZE5vdGU+PENpdGU+PEF1dGhvcj5UYWxsb248L0F1dGhvcj48WWVhcj4yMDAyPC9ZZWFyPjxS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PEVuZE5vdGU+PENpdGU+PEF1dGhvcj5UYWxsb248L0F1dGhvcj48WWVhcj4yMDAyPC9ZZWFyPjxS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69" w:tooltip=", 2008 #342" w:history="1">
        <w:r w:rsidR="00DB40C0" w:rsidRPr="00CE5387">
          <w:rPr>
            <w:rFonts w:ascii="Calibri" w:hAnsi="Calibri"/>
            <w:noProof/>
            <w:vertAlign w:val="superscript"/>
          </w:rPr>
          <w:t>69</w:t>
        </w:r>
      </w:hyperlink>
      <w:r w:rsidR="004F700E" w:rsidRPr="00CE5387">
        <w:rPr>
          <w:rFonts w:ascii="Calibri" w:hAnsi="Calibri"/>
          <w:noProof/>
          <w:vertAlign w:val="superscript"/>
        </w:rPr>
        <w:t xml:space="preserve">, </w:t>
      </w:r>
      <w:hyperlink w:anchor="_ENREF_304" w:tooltip="Tallon, 2002 #479" w:history="1">
        <w:r w:rsidR="00DB40C0" w:rsidRPr="00CE5387">
          <w:rPr>
            <w:rFonts w:ascii="Calibri" w:hAnsi="Calibri"/>
            <w:noProof/>
            <w:vertAlign w:val="superscript"/>
          </w:rPr>
          <w:t>304</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This concept states that </w:t>
      </w:r>
      <w:r w:rsidRPr="00CE5387">
        <w:rPr>
          <w:rFonts w:ascii="Calibri" w:hAnsi="Calibri" w:cs="NewCenturySchlbk-Roman"/>
        </w:rPr>
        <w:t>‘the first hour after injury will largely determine a critically-injured person’s chances for survival’.</w:t>
      </w:r>
      <w:r w:rsidR="00A12205" w:rsidRPr="00CE5387">
        <w:rPr>
          <w:rFonts w:ascii="Calibri" w:hAnsi="Calibri" w:cs="NewCenturySchlbk-Roman"/>
        </w:rPr>
        <w:fldChar w:fldCharType="begin"/>
      </w:r>
      <w:r w:rsidR="004F700E" w:rsidRPr="00CE5387">
        <w:rPr>
          <w:rFonts w:ascii="Calibri" w:hAnsi="Calibri" w:cs="NewCenturySchlbk-Roman"/>
        </w:rPr>
        <w:instrText xml:space="preserve"> ADDIN EN.CITE &lt;EndNote&gt;&lt;Cite&gt;&lt;Author&gt;Lerner&lt;/Author&gt;&lt;Year&gt;2001&lt;/Year&gt;&lt;RecNum&gt;476&lt;/RecNum&gt;&lt;DisplayText&gt;&lt;style face="superscript"&gt;[305]&lt;/style&gt;&lt;/DisplayText&gt;&lt;record&gt;&lt;rec-number&gt;476&lt;/rec-number&gt;&lt;foreign-keys&gt;&lt;key app="EN" db-id="x0vpa2ff552pxvedr97v0e940xdvezxvsas0"&gt;476&lt;/key&gt;&lt;/foreign-keys&gt;&lt;ref-type name="Journal Article"&gt;17&lt;/ref-type&gt;&lt;contributors&gt;&lt;authors&gt;&lt;author&gt;Lerner, E. B.&lt;/author&gt;&lt;author&gt;Moscati, R. M.&lt;/author&gt;&lt;/authors&gt;&lt;/contributors&gt;&lt;auth-address&gt;Department of Emergency Medicine, State University of New York at Buffalo, and the Center for Transportation Injury Research (CenTIR), Buffalo, NY, USA. lerner@buffalo.edu&lt;/auth-address&gt;&lt;titles&gt;&lt;title&gt;The golden hour: scientific fact or medical &amp;quot;urban legend&amp;quot;?&lt;/title&gt;&lt;secondary-title&gt;Acad Emerg Med&lt;/secondary-title&gt;&lt;alt-title&gt;Academic emergency medicine : official journal of the Society for Academic Emergency Medicine&lt;/alt-title&gt;&lt;/titles&gt;&lt;periodical&gt;&lt;full-title&gt;Acad Emerg Med&lt;/full-title&gt;&lt;abbr-1&gt;Academic emergency medicine : official journal of the Society for Academic Emergency Medicine&lt;/abbr-1&gt;&lt;/periodical&gt;&lt;alt-periodical&gt;&lt;full-title&gt;Acad Emerg Med&lt;/full-title&gt;&lt;abbr-1&gt;Academic emergency medicine : official journal of the Society for Academic Emergency Medicine&lt;/abbr-1&gt;&lt;/alt-periodical&gt;&lt;pages&gt;758-60&lt;/pages&gt;&lt;volume&gt;8&lt;/volume&gt;&lt;number&gt;7&lt;/number&gt;&lt;keywords&gt;&lt;keyword&gt;Emergency Medical Services/*methods&lt;/keyword&gt;&lt;keyword&gt;Emergency Treatment/*methods&lt;/keyword&gt;&lt;keyword&gt;*Evidence-Based Medicine&lt;/keyword&gt;&lt;keyword&gt;Humans&lt;/keyword&gt;&lt;keyword&gt;Multiple Trauma/diagnosis/*therapy&lt;/keyword&gt;&lt;keyword&gt;*Philosophy, Medical&lt;/keyword&gt;&lt;keyword&gt;Time Factors&lt;/keyword&gt;&lt;keyword&gt;Traumatology/*methods&lt;/keyword&gt;&lt;/keywords&gt;&lt;dates&gt;&lt;year&gt;2001&lt;/year&gt;&lt;pub-dates&gt;&lt;date&gt;Jul&lt;/date&gt;&lt;/pub-dates&gt;&lt;/dates&gt;&lt;isbn&gt;1069-6563 (Print)&amp;#xD;1069-6563 (Linking)&lt;/isbn&gt;&lt;accession-num&gt;11435197&lt;/accession-num&gt;&lt;urls&gt;&lt;related-urls&gt;&lt;url&gt;http://www.ncbi.nlm.nih.gov/pubmed/11435197&lt;/url&gt;&lt;/related-urls&gt;&lt;/urls&gt;&lt;/record&gt;&lt;/Cite&gt;&lt;/EndNote&gt;</w:instrText>
      </w:r>
      <w:r w:rsidR="00A12205" w:rsidRPr="00CE5387">
        <w:rPr>
          <w:rFonts w:ascii="Calibri" w:hAnsi="Calibri" w:cs="NewCenturySchlbk-Roman"/>
        </w:rPr>
        <w:fldChar w:fldCharType="separate"/>
      </w:r>
      <w:r w:rsidR="004F700E" w:rsidRPr="00CE5387">
        <w:rPr>
          <w:rFonts w:ascii="Calibri" w:hAnsi="Calibri" w:cs="NewCenturySchlbk-Roman"/>
          <w:noProof/>
          <w:vertAlign w:val="superscript"/>
        </w:rPr>
        <w:t>[</w:t>
      </w:r>
      <w:hyperlink w:anchor="_ENREF_305" w:tooltip="Lerner, 2001 #476" w:history="1">
        <w:r w:rsidR="00DB40C0" w:rsidRPr="00CE5387">
          <w:rPr>
            <w:rFonts w:ascii="Calibri" w:hAnsi="Calibri" w:cs="NewCenturySchlbk-Roman"/>
            <w:noProof/>
            <w:vertAlign w:val="superscript"/>
          </w:rPr>
          <w:t>305</w:t>
        </w:r>
      </w:hyperlink>
      <w:r w:rsidR="004F700E" w:rsidRPr="00CE5387">
        <w:rPr>
          <w:rFonts w:ascii="Calibri" w:hAnsi="Calibri" w:cs="NewCenturySchlbk-Roman"/>
          <w:noProof/>
          <w:vertAlign w:val="superscript"/>
        </w:rPr>
        <w:t>]</w:t>
      </w:r>
      <w:r w:rsidR="00A12205" w:rsidRPr="00CE5387">
        <w:rPr>
          <w:rFonts w:ascii="Calibri" w:hAnsi="Calibri" w:cs="NewCenturySchlbk-Roman"/>
        </w:rPr>
        <w:fldChar w:fldCharType="end"/>
      </w:r>
      <w:r w:rsidRPr="00CE5387">
        <w:rPr>
          <w:rFonts w:ascii="Calibri" w:hAnsi="Calibri" w:cs="NewCenturySchlbk-Roman"/>
        </w:rPr>
        <w:t xml:space="preserve"> More recently Advanced Trauma Life Support training has relaxed the implication of a fixed time period of 60 minutes, emphasizing that urgency is the foundation of successful trauma management.</w:t>
      </w:r>
      <w:r w:rsidR="00A12205" w:rsidRPr="00CE5387">
        <w:rPr>
          <w:rFonts w:ascii="Calibri" w:hAnsi="Calibri" w:cs="NewCenturySchlbk-Roman"/>
        </w:rPr>
        <w:fldChar w:fldCharType="begin"/>
      </w:r>
      <w:r w:rsidR="001B2A43" w:rsidRPr="00CE5387">
        <w:rPr>
          <w:rFonts w:ascii="Calibri" w:hAnsi="Calibri" w:cs="NewCenturySchlbk-Roman"/>
        </w:rPr>
        <w:instrText xml:space="preserve"> ADDIN EN.CITE &lt;EndNote&gt;&lt;Cite&gt;&lt;Year&gt;2008&lt;/Year&gt;&lt;RecNum&gt;342&lt;/RecNum&gt;&lt;DisplayText&gt;&lt;style face="superscript"&gt;[69]&lt;/style&gt;&lt;/DisplayText&gt;&lt;record&gt;&lt;rec-number&gt;342&lt;/rec-number&gt;&lt;foreign-keys&gt;&lt;key app="EN" db-id="x0vpa2ff552pxvedr97v0e940xdvezxvsas0"&gt;342&lt;/key&gt;&lt;/foreign-keys&gt;&lt;ref-type name="Book"&gt;6&lt;/ref-type&gt;&lt;contributors&gt;&lt;/contributors&gt;&lt;titles&gt;&lt;title&gt;Advanced trauma life support for doctors ATLS : manuals for coordinators and faculty&lt;/title&gt;&lt;/titles&gt;&lt;edition&gt;Eight&lt;/edition&gt;&lt;dates&gt;&lt;year&gt;2008&lt;/year&gt;&lt;/dates&gt;&lt;pub-location&gt;Chicago, IL&lt;/pub-location&gt;&lt;publisher&gt;American College of Surgeons&lt;/publisher&gt;&lt;isbn&gt;9781880696323&lt;/isbn&gt;&lt;accession-num&gt;15341417&lt;/accession-num&gt;&lt;urls&gt;&lt;/urls&gt;&lt;/record&gt;&lt;/Cite&gt;&lt;/EndNote&gt;</w:instrText>
      </w:r>
      <w:r w:rsidR="00A12205" w:rsidRPr="00CE5387">
        <w:rPr>
          <w:rFonts w:ascii="Calibri" w:hAnsi="Calibri" w:cs="NewCenturySchlbk-Roman"/>
        </w:rPr>
        <w:fldChar w:fldCharType="separate"/>
      </w:r>
      <w:r w:rsidR="001B2A43" w:rsidRPr="00CE5387">
        <w:rPr>
          <w:rFonts w:ascii="Calibri" w:hAnsi="Calibri" w:cs="NewCenturySchlbk-Roman"/>
          <w:noProof/>
          <w:vertAlign w:val="superscript"/>
        </w:rPr>
        <w:t>[</w:t>
      </w:r>
      <w:hyperlink w:anchor="_ENREF_69" w:tooltip=", 2008 #342" w:history="1">
        <w:r w:rsidR="00DB40C0" w:rsidRPr="00CE5387">
          <w:rPr>
            <w:rFonts w:ascii="Calibri" w:hAnsi="Calibri" w:cs="NewCenturySchlbk-Roman"/>
            <w:noProof/>
            <w:vertAlign w:val="superscript"/>
          </w:rPr>
          <w:t>69</w:t>
        </w:r>
      </w:hyperlink>
      <w:r w:rsidR="001B2A43" w:rsidRPr="00CE5387">
        <w:rPr>
          <w:rFonts w:ascii="Calibri" w:hAnsi="Calibri" w:cs="NewCenturySchlbk-Roman"/>
          <w:noProof/>
          <w:vertAlign w:val="superscript"/>
        </w:rPr>
        <w:t>]</w:t>
      </w:r>
      <w:r w:rsidR="00A12205" w:rsidRPr="00CE5387">
        <w:rPr>
          <w:rFonts w:ascii="Calibri" w:hAnsi="Calibri" w:cs="NewCenturySchlbk-Roman"/>
        </w:rPr>
        <w:fldChar w:fldCharType="end"/>
      </w:r>
      <w:r w:rsidRPr="00CE5387">
        <w:rPr>
          <w:rFonts w:ascii="Calibri" w:hAnsi="Calibri" w:cs="NewCenturySchlbk-Roman"/>
        </w:rPr>
        <w:t xml:space="preserve"> Lerner and Moscati (2001) traced the genesis of the ‘golden hour’ aphorism and interestingly found no definitive references or objective research to identify its source or support its premise. They concluded that ‘the intuitive nature of the concept resulted in widespread application’ but that the term was ‘based primarily on experience and opinion’ and their searches into the term’s background ‘yielded little scientific evidence to support it’.</w:t>
      </w:r>
      <w:r w:rsidR="00A12205" w:rsidRPr="00CE5387">
        <w:rPr>
          <w:rFonts w:ascii="Calibri" w:hAnsi="Calibri" w:cs="NewCenturySchlbk-Roman"/>
        </w:rPr>
        <w:fldChar w:fldCharType="begin"/>
      </w:r>
      <w:r w:rsidR="004F700E" w:rsidRPr="00CE5387">
        <w:rPr>
          <w:rFonts w:ascii="Calibri" w:hAnsi="Calibri" w:cs="NewCenturySchlbk-Roman"/>
        </w:rPr>
        <w:instrText xml:space="preserve"> ADDIN EN.CITE &lt;EndNote&gt;&lt;Cite&gt;&lt;Author&gt;Lerner&lt;/Author&gt;&lt;Year&gt;2001&lt;/Year&gt;&lt;RecNum&gt;476&lt;/RecNum&gt;&lt;DisplayText&gt;&lt;style face="superscript"&gt;[305]&lt;/style&gt;&lt;/DisplayText&gt;&lt;record&gt;&lt;rec-number&gt;476&lt;/rec-number&gt;&lt;foreign-keys&gt;&lt;key app="EN" db-id="x0vpa2ff552pxvedr97v0e940xdvezxvsas0"&gt;476&lt;/key&gt;&lt;/foreign-keys&gt;&lt;ref-type name="Journal Article"&gt;17&lt;/ref-type&gt;&lt;contributors&gt;&lt;authors&gt;&lt;author&gt;Lerner, E. B.&lt;/author&gt;&lt;author&gt;Moscati, R. M.&lt;/author&gt;&lt;/authors&gt;&lt;/contributors&gt;&lt;auth-address&gt;Department of Emergency Medicine, State University of New York at Buffalo, and the Center for Transportation Injury Research (CenTIR), Buffalo, NY, USA. lerner@buffalo.edu&lt;/auth-address&gt;&lt;titles&gt;&lt;title&gt;The golden hour: scientific fact or medical &amp;quot;urban legend&amp;quot;?&lt;/title&gt;&lt;secondary-title&gt;Acad Emerg Med&lt;/secondary-title&gt;&lt;alt-title&gt;Academic emergency medicine : official journal of the Society for Academic Emergency Medicine&lt;/alt-title&gt;&lt;/titles&gt;&lt;periodical&gt;&lt;full-title&gt;Acad Emerg Med&lt;/full-title&gt;&lt;abbr-1&gt;Academic emergency medicine : official journal of the Society for Academic Emergency Medicine&lt;/abbr-1&gt;&lt;/periodical&gt;&lt;alt-periodical&gt;&lt;full-title&gt;Acad Emerg Med&lt;/full-title&gt;&lt;abbr-1&gt;Academic emergency medicine : official journal of the Society for Academic Emergency Medicine&lt;/abbr-1&gt;&lt;/alt-periodical&gt;&lt;pages&gt;758-60&lt;/pages&gt;&lt;volume&gt;8&lt;/volume&gt;&lt;number&gt;7&lt;/number&gt;&lt;keywords&gt;&lt;keyword&gt;Emergency Medical Services/*methods&lt;/keyword&gt;&lt;keyword&gt;Emergency Treatment/*methods&lt;/keyword&gt;&lt;keyword&gt;*Evidence-Based Medicine&lt;/keyword&gt;&lt;keyword&gt;Humans&lt;/keyword&gt;&lt;keyword&gt;Multiple Trauma/diagnosis/*therapy&lt;/keyword&gt;&lt;keyword&gt;*Philosophy, Medical&lt;/keyword&gt;&lt;keyword&gt;Time Factors&lt;/keyword&gt;&lt;keyword&gt;Traumatology/*methods&lt;/keyword&gt;&lt;/keywords&gt;&lt;dates&gt;&lt;year&gt;2001&lt;/year&gt;&lt;pub-dates&gt;&lt;date&gt;Jul&lt;/date&gt;&lt;/pub-dates&gt;&lt;/dates&gt;&lt;isbn&gt;1069-6563 (Print)&amp;#xD;1069-6563 (Linking)&lt;/isbn&gt;&lt;accession-num&gt;11435197&lt;/accession-num&gt;&lt;urls&gt;&lt;related-urls&gt;&lt;url&gt;http://www.ncbi.nlm.nih.gov/pubmed/11435197&lt;/url&gt;&lt;/related-urls&gt;&lt;/urls&gt;&lt;/record&gt;&lt;/Cite&gt;&lt;/EndNote&gt;</w:instrText>
      </w:r>
      <w:r w:rsidR="00A12205" w:rsidRPr="00CE5387">
        <w:rPr>
          <w:rFonts w:ascii="Calibri" w:hAnsi="Calibri" w:cs="NewCenturySchlbk-Roman"/>
        </w:rPr>
        <w:fldChar w:fldCharType="separate"/>
      </w:r>
      <w:r w:rsidR="004F700E" w:rsidRPr="00CE5387">
        <w:rPr>
          <w:rFonts w:ascii="Calibri" w:hAnsi="Calibri" w:cs="NewCenturySchlbk-Roman"/>
          <w:noProof/>
          <w:vertAlign w:val="superscript"/>
        </w:rPr>
        <w:t>[</w:t>
      </w:r>
      <w:hyperlink w:anchor="_ENREF_305" w:tooltip="Lerner, 2001 #476" w:history="1">
        <w:r w:rsidR="00DB40C0" w:rsidRPr="00CE5387">
          <w:rPr>
            <w:rFonts w:ascii="Calibri" w:hAnsi="Calibri" w:cs="NewCenturySchlbk-Roman"/>
            <w:noProof/>
            <w:vertAlign w:val="superscript"/>
          </w:rPr>
          <w:t>305</w:t>
        </w:r>
      </w:hyperlink>
      <w:r w:rsidR="004F700E" w:rsidRPr="00CE5387">
        <w:rPr>
          <w:rFonts w:ascii="Calibri" w:hAnsi="Calibri" w:cs="NewCenturySchlbk-Roman"/>
          <w:noProof/>
          <w:vertAlign w:val="superscript"/>
        </w:rPr>
        <w:t>]</w:t>
      </w:r>
      <w:r w:rsidR="00A12205" w:rsidRPr="00CE5387">
        <w:rPr>
          <w:rFonts w:ascii="Calibri" w:hAnsi="Calibri" w:cs="NewCenturySchlbk-Roman"/>
        </w:rPr>
        <w:fldChar w:fldCharType="end"/>
      </w:r>
    </w:p>
    <w:p w:rsidR="00715508" w:rsidRPr="00CE5387" w:rsidRDefault="00715508" w:rsidP="00715508">
      <w:pPr>
        <w:rPr>
          <w:rFonts w:ascii="Calibri" w:hAnsi="Calibri" w:cs="NewCenturySchlbk-Roman"/>
        </w:rPr>
      </w:pPr>
    </w:p>
    <w:p w:rsidR="00715508" w:rsidRPr="00CE5387" w:rsidRDefault="00715508" w:rsidP="00715508">
      <w:pPr>
        <w:rPr>
          <w:rFonts w:ascii="Calibri" w:hAnsi="Calibri" w:cs="NewCenturySchlbk-Roman"/>
        </w:rPr>
      </w:pPr>
      <w:r w:rsidRPr="00CE5387">
        <w:rPr>
          <w:rFonts w:ascii="Calibri" w:hAnsi="Calibri" w:cs="NewCenturySchlbk-Roman"/>
        </w:rPr>
        <w:t>English ambulance service response times are governed by national targets based on the clinical priority of emergency 999 calls.</w:t>
      </w:r>
      <w:r w:rsidR="00A12205" w:rsidRPr="00CE5387">
        <w:rPr>
          <w:rFonts w:ascii="Calibri" w:hAnsi="Calibri" w:cs="NewCenturySchlbk-Roman"/>
        </w:rPr>
        <w:fldChar w:fldCharType="begin"/>
      </w:r>
      <w:r w:rsidR="004F700E" w:rsidRPr="00CE5387">
        <w:rPr>
          <w:rFonts w:ascii="Calibri" w:hAnsi="Calibri" w:cs="NewCenturySchlbk-Roman"/>
        </w:rPr>
        <w:instrText xml:space="preserve"> ADDIN EN.CITE &lt;EndNote&gt;&lt;Cite&gt;&lt;Author&gt;Bevan&lt;/Author&gt;&lt;Year&gt;2009&lt;/Year&gt;&lt;RecNum&gt;489&lt;/RecNum&gt;&lt;DisplayText&gt;&lt;style face="superscript"&gt;[306]&lt;/style&gt;&lt;/DisplayText&gt;&lt;record&gt;&lt;rec-number&gt;489&lt;/rec-number&gt;&lt;foreign-keys&gt;&lt;key app="EN" db-id="x0vpa2ff552pxvedr97v0e940xdvezxvsas0"&gt;489&lt;/key&gt;&lt;/foreign-keys&gt;&lt;ref-type name="Journal Article"&gt;17&lt;/ref-type&gt;&lt;contributors&gt;&lt;authors&gt;&lt;author&gt;Bevan, G.&lt;/author&gt;&lt;author&gt;Hamblin, R.&lt;/author&gt;&lt;/authors&gt;&lt;/contributors&gt;&lt;titles&gt;&lt;title&gt;Hitting and missing targets by ambulance services for emergency calls: effects of different systems of performance measurement within the UK&lt;/title&gt;&lt;secondary-title&gt;J R Stat Soc Ser A Stat Soc&lt;/secondary-title&gt;&lt;alt-title&gt;Journal of the Royal Statistical Society. Series A, (Statistics in Society)&lt;/alt-title&gt;&lt;/titles&gt;&lt;periodical&gt;&lt;full-title&gt;J R Stat Soc Ser A Stat Soc&lt;/full-title&gt;&lt;abbr-1&gt;Journal of the Royal Statistical Society. Series A, (Statistics in Society)&lt;/abbr-1&gt;&lt;/periodical&gt;&lt;alt-periodical&gt;&lt;full-title&gt;J R Stat Soc Ser A Stat Soc&lt;/full-title&gt;&lt;abbr-1&gt;Journal of the Royal Statistical Society. Series A, (Statistics in Society)&lt;/abbr-1&gt;&lt;/alt-periodical&gt;&lt;pages&gt;161-190&lt;/pages&gt;&lt;volume&gt;172&lt;/volume&gt;&lt;number&gt;1&lt;/number&gt;&lt;edition&gt;2009/04/22&lt;/edition&gt;&lt;dates&gt;&lt;year&gt;2009&lt;/year&gt;&lt;pub-dates&gt;&lt;date&gt;Jan&lt;/date&gt;&lt;/pub-dates&gt;&lt;/dates&gt;&lt;isbn&gt;0964-1998 (Print)&amp;#xD;0964-1998 (Linking)&lt;/isbn&gt;&lt;accession-num&gt;19381327&lt;/accession-num&gt;&lt;urls&gt;&lt;/urls&gt;&lt;custom2&gt;PMC2667302&lt;/custom2&gt;&lt;electronic-resource-num&gt;10.1111/j.1467-985X.2008.00557.x&lt;/electronic-resource-num&gt;&lt;remote-database-provider&gt;NLM&lt;/remote-database-provider&gt;&lt;language&gt;Eng&lt;/language&gt;&lt;/record&gt;&lt;/Cite&gt;&lt;/EndNote&gt;</w:instrText>
      </w:r>
      <w:r w:rsidR="00A12205" w:rsidRPr="00CE5387">
        <w:rPr>
          <w:rFonts w:ascii="Calibri" w:hAnsi="Calibri" w:cs="NewCenturySchlbk-Roman"/>
        </w:rPr>
        <w:fldChar w:fldCharType="separate"/>
      </w:r>
      <w:r w:rsidR="004F700E" w:rsidRPr="00CE5387">
        <w:rPr>
          <w:rFonts w:ascii="Calibri" w:hAnsi="Calibri" w:cs="NewCenturySchlbk-Roman"/>
          <w:noProof/>
          <w:vertAlign w:val="superscript"/>
        </w:rPr>
        <w:t>[</w:t>
      </w:r>
      <w:hyperlink w:anchor="_ENREF_306" w:tooltip="Bevan, 2009 #489" w:history="1">
        <w:r w:rsidR="00DB40C0" w:rsidRPr="00CE5387">
          <w:rPr>
            <w:rFonts w:ascii="Calibri" w:hAnsi="Calibri" w:cs="NewCenturySchlbk-Roman"/>
            <w:noProof/>
            <w:vertAlign w:val="superscript"/>
          </w:rPr>
          <w:t>306</w:t>
        </w:r>
      </w:hyperlink>
      <w:r w:rsidR="004F700E" w:rsidRPr="00CE5387">
        <w:rPr>
          <w:rFonts w:ascii="Calibri" w:hAnsi="Calibri" w:cs="NewCenturySchlbk-Roman"/>
          <w:noProof/>
          <w:vertAlign w:val="superscript"/>
        </w:rPr>
        <w:t>]</w:t>
      </w:r>
      <w:r w:rsidR="00A12205" w:rsidRPr="00CE5387">
        <w:rPr>
          <w:rFonts w:ascii="Calibri" w:hAnsi="Calibri" w:cs="NewCenturySchlbk-Roman"/>
        </w:rPr>
        <w:fldChar w:fldCharType="end"/>
      </w:r>
      <w:r w:rsidRPr="00CE5387">
        <w:rPr>
          <w:rFonts w:ascii="Calibri" w:hAnsi="Calibri" w:cs="NewCenturySchlbk-Roman"/>
        </w:rPr>
        <w:t xml:space="preserve"> Immediately life threatening ‘category A’ patients require an on-scene response within 8 minutes for 75% of calls, which may be achieved by a car-based ‘first responder’ paramedic, or a conventional ambulance. Where onward transportation to hospital is necessary ambulance services are expected to supply a capable vehicle within 19 minutes of the request in 95% of cases.</w:t>
      </w:r>
      <w:r w:rsidR="00A12205" w:rsidRPr="00CE5387">
        <w:rPr>
          <w:rFonts w:ascii="Calibri" w:hAnsi="Calibri" w:cs="NewCenturySchlbk-Roman"/>
        </w:rPr>
        <w:fldChar w:fldCharType="begin"/>
      </w:r>
      <w:r w:rsidR="004F700E" w:rsidRPr="00CE5387">
        <w:rPr>
          <w:rFonts w:ascii="Calibri" w:hAnsi="Calibri" w:cs="NewCenturySchlbk-Roman"/>
        </w:rPr>
        <w:instrText xml:space="preserve"> ADDIN EN.CITE &lt;EndNote&gt;&lt;Cite&gt;&lt;Author&gt;Bevan&lt;/Author&gt;&lt;Year&gt;2009&lt;/Year&gt;&lt;RecNum&gt;489&lt;/RecNum&gt;&lt;DisplayText&gt;&lt;style face="superscript"&gt;[306]&lt;/style&gt;&lt;/DisplayText&gt;&lt;record&gt;&lt;rec-number&gt;489&lt;/rec-number&gt;&lt;foreign-keys&gt;&lt;key app="EN" db-id="x0vpa2ff552pxvedr97v0e940xdvezxvsas0"&gt;489&lt;/key&gt;&lt;/foreign-keys&gt;&lt;ref-type name="Journal Article"&gt;17&lt;/ref-type&gt;&lt;contributors&gt;&lt;authors&gt;&lt;author&gt;Bevan, G.&lt;/author&gt;&lt;author&gt;Hamblin, R.&lt;/author&gt;&lt;/authors&gt;&lt;/contributors&gt;&lt;titles&gt;&lt;title&gt;Hitting and missing targets by ambulance services for emergency calls: effects of different systems of performance measurement within the UK&lt;/title&gt;&lt;secondary-title&gt;J R Stat Soc Ser A Stat Soc&lt;/secondary-title&gt;&lt;alt-title&gt;Journal of the Royal Statistical Society. Series A, (Statistics in Society)&lt;/alt-title&gt;&lt;/titles&gt;&lt;periodical&gt;&lt;full-title&gt;J R Stat Soc Ser A Stat Soc&lt;/full-title&gt;&lt;abbr-1&gt;Journal of the Royal Statistical Society. Series A, (Statistics in Society)&lt;/abbr-1&gt;&lt;/periodical&gt;&lt;alt-periodical&gt;&lt;full-title&gt;J R Stat Soc Ser A Stat Soc&lt;/full-title&gt;&lt;abbr-1&gt;Journal of the Royal Statistical Society. Series A, (Statistics in Society)&lt;/abbr-1&gt;&lt;/alt-periodical&gt;&lt;pages&gt;161-190&lt;/pages&gt;&lt;volume&gt;172&lt;/volume&gt;&lt;number&gt;1&lt;/number&gt;&lt;edition&gt;2009/04/22&lt;/edition&gt;&lt;dates&gt;&lt;year&gt;2009&lt;/year&gt;&lt;pub-dates&gt;&lt;date&gt;Jan&lt;/date&gt;&lt;/pub-dates&gt;&lt;/dates&gt;&lt;isbn&gt;0964-1998 (Print)&amp;#xD;0964-1998 (Linking)&lt;/isbn&gt;&lt;accession-num&gt;19381327&lt;/accession-num&gt;&lt;urls&gt;&lt;/urls&gt;&lt;custom2&gt;PMC2667302&lt;/custom2&gt;&lt;electronic-resource-num&gt;10.1111/j.1467-985X.2008.00557.x&lt;/electronic-resource-num&gt;&lt;remote-database-provider&gt;NLM&lt;/remote-database-provider&gt;&lt;language&gt;Eng&lt;/language&gt;&lt;/record&gt;&lt;/Cite&gt;&lt;/EndNote&gt;</w:instrText>
      </w:r>
      <w:r w:rsidR="00A12205" w:rsidRPr="00CE5387">
        <w:rPr>
          <w:rFonts w:ascii="Calibri" w:hAnsi="Calibri" w:cs="NewCenturySchlbk-Roman"/>
        </w:rPr>
        <w:fldChar w:fldCharType="separate"/>
      </w:r>
      <w:r w:rsidR="004F700E" w:rsidRPr="00CE5387">
        <w:rPr>
          <w:rFonts w:ascii="Calibri" w:hAnsi="Calibri" w:cs="NewCenturySchlbk-Roman"/>
          <w:noProof/>
          <w:vertAlign w:val="superscript"/>
        </w:rPr>
        <w:t>[</w:t>
      </w:r>
      <w:hyperlink w:anchor="_ENREF_306" w:tooltip="Bevan, 2009 #489" w:history="1">
        <w:r w:rsidR="00DB40C0" w:rsidRPr="00CE5387">
          <w:rPr>
            <w:rFonts w:ascii="Calibri" w:hAnsi="Calibri" w:cs="NewCenturySchlbk-Roman"/>
            <w:noProof/>
            <w:vertAlign w:val="superscript"/>
          </w:rPr>
          <w:t>306</w:t>
        </w:r>
      </w:hyperlink>
      <w:r w:rsidR="004F700E" w:rsidRPr="00CE5387">
        <w:rPr>
          <w:rFonts w:ascii="Calibri" w:hAnsi="Calibri" w:cs="NewCenturySchlbk-Roman"/>
          <w:noProof/>
          <w:vertAlign w:val="superscript"/>
        </w:rPr>
        <w:t>]</w:t>
      </w:r>
      <w:r w:rsidR="00A12205" w:rsidRPr="00CE5387">
        <w:rPr>
          <w:rFonts w:ascii="Calibri" w:hAnsi="Calibri" w:cs="NewCenturySchlbk-Roman"/>
        </w:rPr>
        <w:fldChar w:fldCharType="end"/>
      </w:r>
      <w:r w:rsidRPr="00CE5387">
        <w:rPr>
          <w:rFonts w:ascii="Calibri" w:hAnsi="Calibri" w:cs="NewCenturySchlbk-Roman"/>
        </w:rPr>
        <w:t xml:space="preserve"> The duration of time spent at the scene of incident, or on transportation to the ED department for resuscitation, is left to the clinical discretion of paramedics and is not prescribed. However, paramedic training highlights the importance of early assessment and treatment in hospitals for critically ill patients, favouring a ‘scoop and run’ rather than a ‘stay and play’ approach.</w:t>
      </w:r>
      <w:r w:rsidR="00A12205" w:rsidRPr="00CE5387">
        <w:rPr>
          <w:rFonts w:ascii="Calibri" w:hAnsi="Calibri" w:cs="NewCenturySchlbk-Roman"/>
        </w:rPr>
        <w:fldChar w:fldCharType="begin"/>
      </w:r>
      <w:r w:rsidR="004F700E" w:rsidRPr="00CE5387">
        <w:rPr>
          <w:rFonts w:ascii="Calibri" w:hAnsi="Calibri" w:cs="NewCenturySchlbk-Roman"/>
        </w:rPr>
        <w:instrText xml:space="preserve"> ADDIN EN.CITE &lt;EndNote&gt;&lt;Cite&gt;&lt;Year&gt;2007&lt;/Year&gt;&lt;RecNum&gt;490&lt;/RecNum&gt;&lt;DisplayText&gt;&lt;style face="superscript"&gt;[307]&lt;/style&gt;&lt;/DisplayText&gt;&lt;record&gt;&lt;rec-number&gt;490&lt;/rec-number&gt;&lt;foreign-keys&gt;&lt;key app="EN" db-id="x0vpa2ff552pxvedr97v0e940xdvezxvsas0"&gt;490&lt;/key&gt;&lt;/foreign-keys&gt;&lt;ref-type name="Book"&gt;6&lt;/ref-type&gt;&lt;contributors&gt;&lt;/contributors&gt;&lt;titles&gt;&lt;title&gt;PHTLS : prehospital trauma life support&lt;/title&gt;&lt;/titles&gt;&lt;edition&gt;6th ed.&lt;/edition&gt;&lt;keywords&gt;&lt;keyword&gt;Medical emergencies.&lt;/keyword&gt;&lt;keyword&gt;First aid in illness and injury.&lt;/keyword&gt;&lt;keyword&gt;Traumatology.&lt;/keyword&gt;&lt;keyword&gt;Medicine, Military.&lt;/keyword&gt;&lt;/keywords&gt;&lt;dates&gt;&lt;year&gt;2007&lt;/year&gt;&lt;/dates&gt;&lt;pub-location&gt;Edinburgh&lt;/pub-location&gt;&lt;publisher&gt;Elsevier Mosby&lt;/publisher&gt;&lt;isbn&gt;9780323033312 (pbk.) : ¹31.99&amp;#xD;0323033318 (pbk.) : ¹31.99&lt;/isbn&gt;&lt;call-num&gt;616.025 22&amp;#xD;British Library HMNTS EMC.2007.a.920&amp;#xD;British Library DSC Vm07/.50515&lt;/call-num&gt;&lt;urls&gt;&lt;/urls&gt;&lt;/record&gt;&lt;/Cite&gt;&lt;/EndNote&gt;</w:instrText>
      </w:r>
      <w:r w:rsidR="00A12205" w:rsidRPr="00CE5387">
        <w:rPr>
          <w:rFonts w:ascii="Calibri" w:hAnsi="Calibri" w:cs="NewCenturySchlbk-Roman"/>
        </w:rPr>
        <w:fldChar w:fldCharType="separate"/>
      </w:r>
      <w:r w:rsidR="004F700E" w:rsidRPr="00CE5387">
        <w:rPr>
          <w:rFonts w:ascii="Calibri" w:hAnsi="Calibri" w:cs="NewCenturySchlbk-Roman"/>
          <w:noProof/>
          <w:vertAlign w:val="superscript"/>
        </w:rPr>
        <w:t>[</w:t>
      </w:r>
      <w:hyperlink w:anchor="_ENREF_307" w:tooltip=", 2007 #490" w:history="1">
        <w:r w:rsidR="00DB40C0" w:rsidRPr="00CE5387">
          <w:rPr>
            <w:rFonts w:ascii="Calibri" w:hAnsi="Calibri" w:cs="NewCenturySchlbk-Roman"/>
            <w:noProof/>
            <w:vertAlign w:val="superscript"/>
          </w:rPr>
          <w:t>307</w:t>
        </w:r>
      </w:hyperlink>
      <w:r w:rsidR="004F700E" w:rsidRPr="00CE5387">
        <w:rPr>
          <w:rFonts w:ascii="Calibri" w:hAnsi="Calibri" w:cs="NewCenturySchlbk-Roman"/>
          <w:noProof/>
          <w:vertAlign w:val="superscript"/>
        </w:rPr>
        <w:t>]</w:t>
      </w:r>
      <w:r w:rsidR="00A12205" w:rsidRPr="00CE5387">
        <w:rPr>
          <w:rFonts w:ascii="Calibri" w:hAnsi="Calibri" w:cs="NewCenturySchlbk-Roman"/>
        </w:rPr>
        <w:fldChar w:fldCharType="end"/>
      </w:r>
      <w:r w:rsidRPr="00CE5387">
        <w:rPr>
          <w:rFonts w:ascii="Calibri" w:hAnsi="Calibri" w:cs="NewCenturySchlbk-Roman"/>
        </w:rPr>
        <w:t xml:space="preserve"> Some ambulance </w:t>
      </w:r>
      <w:r w:rsidRPr="00CE5387">
        <w:rPr>
          <w:rFonts w:ascii="Calibri" w:hAnsi="Calibri" w:cs="NewCenturySchlbk-Roman"/>
        </w:rPr>
        <w:lastRenderedPageBreak/>
        <w:t xml:space="preserve">services provide additional specific guidance for major trauma, for example the example LAS recommends minimising the on-scene time for penetrating trauma to less than 5 minutes. </w:t>
      </w:r>
      <w:r w:rsidR="00A12205" w:rsidRPr="00CE5387">
        <w:rPr>
          <w:rFonts w:ascii="Calibri" w:hAnsi="Calibri" w:cs="NewCenturySchlbk-Roman"/>
        </w:rPr>
        <w:fldChar w:fldCharType="begin"/>
      </w:r>
      <w:r w:rsidR="004F700E" w:rsidRPr="00CE5387">
        <w:rPr>
          <w:rFonts w:ascii="Calibri" w:hAnsi="Calibri" w:cs="NewCenturySchlbk-Roman"/>
        </w:rPr>
        <w:instrText xml:space="preserve"> ADDIN EN.CITE &lt;EndNote&gt;&lt;Cite&gt;&lt;Author&gt;Service&lt;/Author&gt;&lt;Year&gt;2013&lt;/Year&gt;&lt;RecNum&gt;491&lt;/RecNum&gt;&lt;DisplayText&gt;&lt;style face="superscript"&gt;[308]&lt;/style&gt;&lt;/DisplayText&gt;&lt;record&gt;&lt;rec-number&gt;491&lt;/rec-number&gt;&lt;foreign-keys&gt;&lt;key app="EN" db-id="x0vpa2ff552pxvedr97v0e940xdvezxvsas0"&gt;491&lt;/key&gt;&lt;/foreign-keys&gt;&lt;ref-type name="Pamphlet"&gt;24&lt;/ref-type&gt;&lt;contributors&gt;&lt;authors&gt;&lt;author&gt;London Ambulance Service&lt;/author&gt;&lt;/authors&gt;&lt;secondary-authors&gt;&lt;author&gt;London Ambulance Service&lt;/author&gt;&lt;/secondary-authors&gt;&lt;/contributors&gt;&lt;titles&gt;&lt;title&gt;Major Trauma Care Update&lt;/title&gt;&lt;/titles&gt;&lt;volume&gt;32&lt;/volume&gt;&lt;dates&gt;&lt;year&gt;2013&lt;/year&gt;&lt;pub-dates&gt;&lt;date&gt;March 2013&lt;/date&gt;&lt;/pub-dates&gt;&lt;/dates&gt;&lt;urls&gt;&lt;/urls&gt;&lt;/record&gt;&lt;/Cite&gt;&lt;/EndNote&gt;</w:instrText>
      </w:r>
      <w:r w:rsidR="00A12205" w:rsidRPr="00CE5387">
        <w:rPr>
          <w:rFonts w:ascii="Calibri" w:hAnsi="Calibri" w:cs="NewCenturySchlbk-Roman"/>
        </w:rPr>
        <w:fldChar w:fldCharType="separate"/>
      </w:r>
      <w:r w:rsidR="004F700E" w:rsidRPr="00CE5387">
        <w:rPr>
          <w:rFonts w:ascii="Calibri" w:hAnsi="Calibri" w:cs="NewCenturySchlbk-Roman"/>
          <w:noProof/>
          <w:vertAlign w:val="superscript"/>
        </w:rPr>
        <w:t>[</w:t>
      </w:r>
      <w:hyperlink w:anchor="_ENREF_308" w:tooltip="Service, 2013 #491" w:history="1">
        <w:r w:rsidR="00DB40C0" w:rsidRPr="00CE5387">
          <w:rPr>
            <w:rFonts w:ascii="Calibri" w:hAnsi="Calibri" w:cs="NewCenturySchlbk-Roman"/>
            <w:noProof/>
            <w:vertAlign w:val="superscript"/>
          </w:rPr>
          <w:t>308</w:t>
        </w:r>
      </w:hyperlink>
      <w:r w:rsidR="004F700E" w:rsidRPr="00CE5387">
        <w:rPr>
          <w:rFonts w:ascii="Calibri" w:hAnsi="Calibri" w:cs="NewCenturySchlbk-Roman"/>
          <w:noProof/>
          <w:vertAlign w:val="superscript"/>
        </w:rPr>
        <w:t>]</w:t>
      </w:r>
      <w:r w:rsidR="00A12205" w:rsidRPr="00CE5387">
        <w:rPr>
          <w:rFonts w:ascii="Calibri" w:hAnsi="Calibri" w:cs="NewCenturySchlbk-Roman"/>
        </w:rPr>
        <w:fldChar w:fldCharType="end"/>
      </w:r>
    </w:p>
    <w:p w:rsidR="00715508" w:rsidRPr="00CE5387" w:rsidRDefault="00715508" w:rsidP="00715508">
      <w:pPr>
        <w:rPr>
          <w:szCs w:val="19"/>
        </w:rPr>
      </w:pPr>
    </w:p>
    <w:p w:rsidR="00715508" w:rsidRPr="00CE5387" w:rsidRDefault="00715508" w:rsidP="00715508">
      <w:pPr>
        <w:rPr>
          <w:rFonts w:ascii="Calibri" w:hAnsi="Calibri" w:cs="Optima"/>
        </w:rPr>
      </w:pPr>
      <w:r w:rsidRPr="00CE5387">
        <w:rPr>
          <w:rFonts w:ascii="Calibri" w:hAnsi="Calibri"/>
        </w:rPr>
        <w:t>Definitive care for significant TBI comprises acute neurosurgery and supportive intensive care.</w:t>
      </w:r>
      <w:r w:rsidR="00A12205" w:rsidRPr="00CE5387">
        <w:rPr>
          <w:rFonts w:ascii="Calibri" w:hAnsi="Calibri"/>
        </w:rPr>
        <w:fldChar w:fldCharType="begin"/>
      </w:r>
      <w:r w:rsidR="001B2A43" w:rsidRPr="00CE5387">
        <w:rPr>
          <w:rFonts w:ascii="Calibri" w:hAnsi="Calibri"/>
        </w:rPr>
        <w:instrText xml:space="preserve"> ADDIN EN.CITE &lt;EndNote&gt;&lt;Cite&gt;&lt;Author&gt;Brain Trauma&lt;/Author&gt;&lt;Year&gt;2007&lt;/Year&gt;&lt;RecNum&gt;336&lt;/RecNum&gt;&lt;DisplayText&gt;&lt;style face="superscript"&gt;[81]&lt;/style&gt;&lt;/DisplayText&gt;&lt;record&gt;&lt;rec-number&gt;336&lt;/rec-number&gt;&lt;foreign-keys&gt;&lt;key app="EN" db-id="x0vpa2ff552pxvedr97v0e940xdvezxvsas0"&gt;336&lt;/key&gt;&lt;/foreign-keys&gt;&lt;ref-type name="Journal Article"&gt;17&lt;/ref-type&gt;&lt;contributors&gt;&lt;authors&gt;&lt;author&gt;Brain Trauma, Foundation&lt;/author&gt;&lt;author&gt;American Association of Neurological, Surgeons&lt;/author&gt;&lt;author&gt;Congress of Neurological, Surgeons&lt;/author&gt;&lt;/authors&gt;&lt;/contributors&gt;&lt;titles&gt;&lt;title&gt;Guidelines for the management of severe traumatic brain injury&lt;/title&gt;&lt;secondary-title&gt;J Neurotrauma&lt;/secondary-title&gt;&lt;alt-title&gt;Journal of neurotrauma&lt;/alt-title&gt;&lt;/titles&gt;&lt;alt-periodical&gt;&lt;full-title&gt;Journal of Neurotrauma&lt;/full-title&gt;&lt;/alt-periodical&gt;&lt;pages&gt;S1-106&lt;/pages&gt;&lt;volume&gt;24 Suppl 1&lt;/volume&gt;&lt;keywords&gt;&lt;keyword&gt;Brain Injuries/*therapy&lt;/keyword&gt;&lt;keyword&gt;Humans&lt;/keyword&gt;&lt;/keywords&gt;&lt;dates&gt;&lt;year&gt;2007&lt;/year&gt;&lt;/dates&gt;&lt;isbn&gt;0897-7151 (Print)&amp;#xD;0897-7151 (Linking)&lt;/isbn&gt;&lt;accession-num&gt;17511534&lt;/accession-num&gt;&lt;urls&gt;&lt;related-urls&gt;&lt;url&gt;http://www.ncbi.nlm.nih.gov/pubmed/17511534&lt;/url&gt;&lt;/related-urls&gt;&lt;/urls&gt;&lt;electronic-resource-num&gt;10.1089/neu.2007.9999&lt;/electronic-resource-num&gt;&lt;/record&gt;&lt;/Cite&gt;&lt;/EndNote&gt;</w:instrText>
      </w:r>
      <w:r w:rsidR="00A12205" w:rsidRPr="00CE5387">
        <w:rPr>
          <w:rFonts w:ascii="Calibri" w:hAnsi="Calibri"/>
        </w:rPr>
        <w:fldChar w:fldCharType="separate"/>
      </w:r>
      <w:r w:rsidR="001B2A43" w:rsidRPr="00CE5387">
        <w:rPr>
          <w:rFonts w:ascii="Calibri" w:hAnsi="Calibri"/>
          <w:noProof/>
          <w:vertAlign w:val="superscript"/>
        </w:rPr>
        <w:t>[</w:t>
      </w:r>
      <w:hyperlink w:anchor="_ENREF_81" w:tooltip="Brain Trauma, 2007 #336" w:history="1">
        <w:r w:rsidR="00DB40C0" w:rsidRPr="00CE5387">
          <w:rPr>
            <w:rFonts w:ascii="Calibri" w:hAnsi="Calibri"/>
            <w:noProof/>
            <w:vertAlign w:val="superscript"/>
          </w:rPr>
          <w:t>81</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Guidelines from the Brain Trauma Foundation advise that neurosurgery is performed as soon as possible, stating that patients undergoing operative management within 4 hours have improved outcomes compared to those who undergo delayed surgery.</w:t>
      </w:r>
      <w:r w:rsidR="00A12205" w:rsidRPr="00CE5387">
        <w:rPr>
          <w:rFonts w:ascii="Calibri" w:hAnsi="Calibri"/>
        </w:rPr>
        <w:fldChar w:fldCharType="begin">
          <w:fldData xml:space="preserve">PEVuZE5vdGU+PENpdGU+PEF1dGhvcj5CdWxsb2NrPC9BdXRob3I+PFllYXI+MjAwNjwvWWVhcj48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PEVuZE5vdGU+PENpdGU+PEF1dGhvcj5CdWxsb2NrPC9BdXRob3I+PFllYXI+MjAwNjwvWWVhcj48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89" w:tooltip="Bullock, 2006 #164" w:history="1">
        <w:r w:rsidR="00DB40C0" w:rsidRPr="00CE5387">
          <w:rPr>
            <w:rFonts w:ascii="Calibri" w:hAnsi="Calibri"/>
            <w:noProof/>
            <w:vertAlign w:val="superscript"/>
          </w:rPr>
          <w:t>89</w:t>
        </w:r>
      </w:hyperlink>
      <w:r w:rsidR="001B2A43" w:rsidRPr="00CE5387">
        <w:rPr>
          <w:rFonts w:ascii="Calibri" w:hAnsi="Calibri"/>
          <w:noProof/>
          <w:vertAlign w:val="superscript"/>
        </w:rPr>
        <w:t xml:space="preserve">, </w:t>
      </w:r>
      <w:hyperlink w:anchor="_ENREF_90" w:tooltip="Bullock, 2006 #251" w:history="1">
        <w:r w:rsidR="00DB40C0" w:rsidRPr="00CE5387">
          <w:rPr>
            <w:rFonts w:ascii="Calibri" w:hAnsi="Calibri"/>
            <w:noProof/>
            <w:vertAlign w:val="superscript"/>
          </w:rPr>
          <w:t>90</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This four hour time limit </w:t>
      </w:r>
      <w:r w:rsidRPr="00CE5387">
        <w:t xml:space="preserve">from the onset of neurological deterioration to surgical decompression of acute intracranial haematomas was formally incorporated into </w:t>
      </w:r>
      <w:r w:rsidRPr="00CE5387">
        <w:rPr>
          <w:rFonts w:ascii="Calibri" w:hAnsi="Calibri"/>
        </w:rPr>
        <w:t>a</w:t>
      </w:r>
      <w:r w:rsidRPr="00CE5387">
        <w:t xml:space="preserve"> position statement by The Royal College of Surgeons of England Trauma Committee and is included in transfer guidelines from T</w:t>
      </w:r>
      <w:r w:rsidRPr="00CE5387">
        <w:rPr>
          <w:rFonts w:ascii="Calibri" w:hAnsi="Calibri" w:cs="Optima"/>
        </w:rPr>
        <w:t xml:space="preserve">he Association of Anaesthetists of Great Britain and Ireland.  </w:t>
      </w:r>
      <w:r w:rsidR="00A12205" w:rsidRPr="00CE5387">
        <w:rPr>
          <w:rFonts w:ascii="Calibri" w:hAnsi="Calibri" w:cs="Optima"/>
        </w:rPr>
        <w:fldChar w:fldCharType="begin"/>
      </w:r>
      <w:r w:rsidR="004F700E" w:rsidRPr="00CE5387">
        <w:rPr>
          <w:rFonts w:ascii="Calibri" w:hAnsi="Calibri" w:cs="Optima"/>
        </w:rPr>
        <w:instrText xml:space="preserve"> ADDIN EN.CITE &lt;EndNote&gt;&lt;Cite&gt;&lt;Author&gt;Morgan&lt;/Author&gt;&lt;Year&gt;1996&lt;/Year&gt;&lt;RecNum&gt;492&lt;/RecNum&gt;&lt;DisplayText&gt;&lt;style face="superscript"&gt;[309, 310]&lt;/style&gt;&lt;/DisplayText&gt;&lt;record&gt;&lt;rec-number&gt;492&lt;/rec-number&gt;&lt;foreign-keys&gt;&lt;key app="EN" db-id="x0vpa2ff552pxvedr97v0e940xdvezxvsas0"&gt;492&lt;/key&gt;&lt;/foreign-keys&gt;&lt;ref-type name="Book"&gt;6&lt;/ref-type&gt;&lt;contributors&gt;&lt;authors&gt;&lt;author&gt;Morgan, M. Ed&lt;/author&gt;&lt;/authors&gt;&lt;/contributors&gt;&lt;titles&gt;&lt;title&gt;Recommendations for the transfer of patients with acute head injuries to neurosurgical units&lt;/title&gt;&lt;/titles&gt;&lt;keywords&gt;&lt;keyword&gt;Medicine&lt;/keyword&gt;&lt;keyword&gt;Medical care&lt;/keyword&gt;&lt;/keywords&gt;&lt;dates&gt;&lt;year&gt;1996&lt;/year&gt;&lt;/dates&gt;&lt;publisher&gt;Association of Anaesthetists of Great Britain and Ireland&lt;/publisher&gt;&lt;accession-num&gt;ngb199814865&lt;/accession-num&gt;&lt;call-num&gt;610 22&amp;#xD;362.1 22&amp;#xD;British Library DSC 98/16907&lt;/call-num&gt;&lt;urls&gt;&lt;/urls&gt;&lt;/record&gt;&lt;/Cite&gt;&lt;Cite&gt;&lt;Author&gt;Royal College of Surgeons of&lt;/Author&gt;&lt;Year&gt;2000&lt;/Year&gt;&lt;RecNum&gt;493&lt;/RecNum&gt;&lt;record&gt;&lt;rec-number&gt;493&lt;/rec-number&gt;&lt;foreign-keys&gt;&lt;key app="EN" db-id="x0vpa2ff552pxvedr97v0e940xdvezxvsas0"&gt;493&lt;/key&gt;&lt;/foreign-keys&gt;&lt;ref-type name="Book"&gt;6&lt;/ref-type&gt;&lt;contributors&gt;&lt;authors&gt;&lt;author&gt;Royal College of Surgeons of, England&lt;/author&gt;&lt;/authors&gt;&lt;/contributors&gt;&lt;titles&gt;&lt;title&gt;Better care for the severely injured&lt;/title&gt;&lt;/titles&gt;&lt;keywords&gt;&lt;keyword&gt;Medicine&lt;/keyword&gt;&lt;/keywords&gt;&lt;dates&gt;&lt;year&gt;2000&lt;/year&gt;&lt;/dates&gt;&lt;publisher&gt;Royal College of Surgeons of England&lt;/publisher&gt;&lt;isbn&gt;0902166182&lt;/isbn&gt;&lt;accession-num&gt;ngb200024200&lt;/accession-num&gt;&lt;call-num&gt;610 22&amp;#xD;British Library DSC m00/42043&lt;/call-num&gt;&lt;urls&gt;&lt;/urls&gt;&lt;/record&gt;&lt;/Cite&gt;&lt;/EndNote&gt;</w:instrText>
      </w:r>
      <w:r w:rsidR="00A12205" w:rsidRPr="00CE5387">
        <w:rPr>
          <w:rFonts w:ascii="Calibri" w:hAnsi="Calibri" w:cs="Optima"/>
        </w:rPr>
        <w:fldChar w:fldCharType="separate"/>
      </w:r>
      <w:r w:rsidR="004F700E" w:rsidRPr="00CE5387">
        <w:rPr>
          <w:rFonts w:ascii="Calibri" w:hAnsi="Calibri" w:cs="Optima"/>
          <w:noProof/>
          <w:vertAlign w:val="superscript"/>
        </w:rPr>
        <w:t>[</w:t>
      </w:r>
      <w:hyperlink w:anchor="_ENREF_309" w:tooltip="Morgan, 1996 #492" w:history="1">
        <w:r w:rsidR="00DB40C0" w:rsidRPr="00CE5387">
          <w:rPr>
            <w:rFonts w:ascii="Calibri" w:hAnsi="Calibri" w:cs="Optima"/>
            <w:noProof/>
            <w:vertAlign w:val="superscript"/>
          </w:rPr>
          <w:t>309</w:t>
        </w:r>
      </w:hyperlink>
      <w:r w:rsidR="004F700E" w:rsidRPr="00CE5387">
        <w:rPr>
          <w:rFonts w:ascii="Calibri" w:hAnsi="Calibri" w:cs="Optima"/>
          <w:noProof/>
          <w:vertAlign w:val="superscript"/>
        </w:rPr>
        <w:t xml:space="preserve">, </w:t>
      </w:r>
      <w:hyperlink w:anchor="_ENREF_310" w:tooltip="Royal College of Surgeons of, 2000 #493" w:history="1">
        <w:r w:rsidR="00DB40C0" w:rsidRPr="00CE5387">
          <w:rPr>
            <w:rFonts w:ascii="Calibri" w:hAnsi="Calibri" w:cs="Optima"/>
            <w:noProof/>
            <w:vertAlign w:val="superscript"/>
          </w:rPr>
          <w:t>310</w:t>
        </w:r>
      </w:hyperlink>
      <w:r w:rsidR="004F700E" w:rsidRPr="00CE5387">
        <w:rPr>
          <w:rFonts w:ascii="Calibri" w:hAnsi="Calibri" w:cs="Optima"/>
          <w:noProof/>
          <w:vertAlign w:val="superscript"/>
        </w:rPr>
        <w:t>]</w:t>
      </w:r>
      <w:r w:rsidR="00A12205" w:rsidRPr="00CE5387">
        <w:rPr>
          <w:rFonts w:ascii="Calibri" w:hAnsi="Calibri" w:cs="Optima"/>
        </w:rPr>
        <w:fldChar w:fldCharType="end"/>
      </w:r>
      <w:r w:rsidRPr="00CE5387">
        <w:rPr>
          <w:rFonts w:ascii="Calibri" w:hAnsi="Calibri" w:cs="Optima"/>
        </w:rPr>
        <w:t xml:space="preserve"> </w:t>
      </w:r>
    </w:p>
    <w:p w:rsidR="00715508" w:rsidRPr="00CE5387" w:rsidRDefault="00715508" w:rsidP="00715508">
      <w:pPr>
        <w:rPr>
          <w:rFonts w:ascii="Calibri" w:hAnsi="Calibri" w:cs="Optima"/>
        </w:rPr>
      </w:pPr>
    </w:p>
    <w:p w:rsidR="00715508" w:rsidRPr="00CE5387" w:rsidRDefault="00715508" w:rsidP="00715508">
      <w:pPr>
        <w:rPr>
          <w:rFonts w:ascii="Calibri" w:hAnsi="Calibri"/>
        </w:rPr>
      </w:pPr>
      <w:r w:rsidRPr="00CE5387">
        <w:rPr>
          <w:rFonts w:ascii="Calibri" w:hAnsi="Calibri"/>
        </w:rPr>
        <w:t>The role of immediate neurocritical care for non-surgical TBI in adults is less well established. Although NICE head injury guidelines advise that all patients with severe TBI should be treated in SNCs,</w:t>
      </w:r>
      <w:r w:rsidR="00A12205" w:rsidRPr="00CE5387">
        <w:rPr>
          <w:rFonts w:ascii="Calibri" w:hAnsi="Calibri"/>
        </w:rPr>
        <w:fldChar w:fldCharType="begin"/>
      </w:r>
      <w:r w:rsidR="004F700E" w:rsidRPr="00CE5387">
        <w:rPr>
          <w:rFonts w:ascii="Calibri" w:hAnsi="Calibri"/>
        </w:rPr>
        <w:instrText xml:space="preserve"> ADDIN EN.CITE &lt;EndNote&gt;&lt;Cite&gt;&lt;Author&gt;Hodgkinson&lt;/Author&gt;&lt;Year&gt;2014&lt;/Year&gt;&lt;RecNum&gt;494&lt;/RecNum&gt;&lt;DisplayText&gt;&lt;style face="superscript"&gt;[311]&lt;/style&gt;&lt;/DisplayText&gt;&lt;record&gt;&lt;rec-number&gt;494&lt;/rec-number&gt;&lt;foreign-keys&gt;&lt;key app="EN" db-id="x0vpa2ff552pxvedr97v0e940xdvezxvsas0"&gt;494&lt;/key&gt;&lt;/foreign-keys&gt;&lt;ref-type name="Journal Article"&gt;17&lt;/ref-type&gt;&lt;contributors&gt;&lt;authors&gt;&lt;author&gt;Hodgkinson, S.&lt;/author&gt;&lt;author&gt;Pollit, V.&lt;/author&gt;&lt;author&gt;Sharpin, C.&lt;/author&gt;&lt;author&gt;Lecky, F.&lt;/author&gt;&lt;/authors&gt;&lt;/contributors&gt;&lt;auth-address&gt;National Clinical Guideline Centre, Royal College of Physicians, London NW1 4LE, UK.&lt;/auth-address&gt;&lt;titles&gt;&lt;title&gt;Early management of head injury: summary of updated NICE guidance&lt;/title&gt;&lt;secondary-title&gt;BMJ&lt;/secondary-title&gt;&lt;alt-title&gt;BMJ (Clinical research ed.)&lt;/alt-title&gt;&lt;/titles&gt;&lt;periodical&gt;&lt;full-title&gt;BMJ&lt;/full-title&gt;&lt;abbr-1&gt;BMJ (Clinical research ed.)&lt;/abbr-1&gt;&lt;/periodical&gt;&lt;alt-periodical&gt;&lt;full-title&gt;BMJ&lt;/full-title&gt;&lt;abbr-1&gt;BMJ (Clinical research ed.)&lt;/abbr-1&gt;&lt;/alt-periodical&gt;&lt;pages&gt;g104&lt;/pages&gt;&lt;volume&gt;348&lt;/volume&gt;&lt;edition&gt;2014/01/24&lt;/edition&gt;&lt;dates&gt;&lt;year&gt;2014&lt;/year&gt;&lt;/dates&gt;&lt;isbn&gt;1756-1833 (Electronic)&amp;#xD;0959-535X (Linking)&lt;/isbn&gt;&lt;accession-num&gt;24452622&lt;/accession-num&gt;&lt;urls&gt;&lt;/urls&gt;&lt;electronic-resource-num&gt;10.1136/bmj.g104&lt;/electronic-resource-num&gt;&lt;remote-database-provider&gt;NLM&lt;/remote-database-provider&gt;&lt;language&gt;eng&lt;/language&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11" w:tooltip="Hodgkinson, 2014 #494" w:history="1">
        <w:r w:rsidR="00DB40C0" w:rsidRPr="00CE5387">
          <w:rPr>
            <w:rFonts w:ascii="Calibri" w:hAnsi="Calibri"/>
            <w:noProof/>
            <w:vertAlign w:val="superscript"/>
          </w:rPr>
          <w:t>311</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there are no explicit recommendations on the timeliness of admission to specialist intensive care units. Some English trauma systems have developed their own procedures and targets for accessing neurocritical care; for example the Wessex trauma network has replaced the traditional ‘refer and accept’ approach with a ‘send and inform’ pathway for any TBI patients with a GCS motor score of ≤4 and evidence of intracranial haemorrhage, regardless of whether neurosurgery is required.</w:t>
      </w:r>
      <w:r w:rsidR="00A12205" w:rsidRPr="00CE5387">
        <w:rPr>
          <w:rFonts w:ascii="Calibri" w:hAnsi="Calibri"/>
        </w:rPr>
        <w:fldChar w:fldCharType="begin"/>
      </w:r>
      <w:r w:rsidR="004F700E" w:rsidRPr="00CE5387">
        <w:rPr>
          <w:rFonts w:ascii="Calibri" w:hAnsi="Calibri"/>
        </w:rPr>
        <w:instrText xml:space="preserve"> ADDIN EN.CITE &lt;EndNote&gt;&lt;Cite&gt;&lt;Author&gt;Dickinson P&lt;/Author&gt;&lt;Year&gt;2014&lt;/Year&gt;&lt;RecNum&gt;495&lt;/RecNum&gt;&lt;DisplayText&gt;&lt;style face="superscript"&gt;[312]&lt;/style&gt;&lt;/DisplayText&gt;&lt;record&gt;&lt;rec-number&gt;495&lt;/rec-number&gt;&lt;foreign-keys&gt;&lt;key app="EN" db-id="x0vpa2ff552pxvedr97v0e940xdvezxvsas0"&gt;495&lt;/key&gt;&lt;/foreign-keys&gt;&lt;ref-type name="Journal Article"&gt;17&lt;/ref-type&gt;&lt;contributors&gt;&lt;authors&gt;&lt;author&gt;Dickinson P, Eynon CA.&lt;/author&gt;&lt;/authors&gt;&lt;/contributors&gt;&lt;titles&gt;&lt;title&gt;Improving the timeliness of time-critical transfers: removing ‘referral and acceptance’ from the transfer pathway&lt;/title&gt;&lt;secondary-title&gt;Journal of Intensive Care Society&lt;/secondary-title&gt;&lt;/titles&gt;&lt;periodical&gt;&lt;full-title&gt;Journal of Intensive Care Society&lt;/full-title&gt;&lt;/periodical&gt;&lt;pages&gt;104-108&lt;/pages&gt;&lt;volume&gt;15&lt;/volume&gt;&lt;number&gt;2&lt;/number&gt;&lt;section&gt;104&lt;/section&gt;&lt;dates&gt;&lt;year&gt;2014&lt;/year&gt;&lt;/dates&gt;&lt;urls&gt;&lt;/urls&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12" w:tooltip="Dickinson P, 2014 #495" w:history="1">
        <w:r w:rsidR="00DB40C0" w:rsidRPr="00CE5387">
          <w:rPr>
            <w:rFonts w:ascii="Calibri" w:hAnsi="Calibri"/>
            <w:noProof/>
            <w:vertAlign w:val="superscript"/>
          </w:rPr>
          <w:t>312</w:t>
        </w:r>
      </w:hyperlink>
      <w:r w:rsidR="004F700E" w:rsidRPr="00CE5387">
        <w:rPr>
          <w:rFonts w:ascii="Calibri" w:hAnsi="Calibri"/>
          <w:noProof/>
          <w:vertAlign w:val="superscript"/>
        </w:rPr>
        <w:t>]</w:t>
      </w:r>
      <w:r w:rsidR="00A12205" w:rsidRPr="00CE5387">
        <w:rPr>
          <w:rFonts w:ascii="Calibri" w:hAnsi="Calibri"/>
        </w:rPr>
        <w:fldChar w:fldCharType="end"/>
      </w:r>
    </w:p>
    <w:p w:rsidR="009C1424" w:rsidRPr="00CE5387" w:rsidRDefault="009C1424" w:rsidP="004C1698">
      <w:pPr>
        <w:pStyle w:val="Heading3"/>
      </w:pPr>
      <w:bookmarkStart w:id="76" w:name="_Toc399054997"/>
      <w:r w:rsidRPr="00CE5387">
        <w:t>Aims and objectives</w:t>
      </w:r>
      <w:bookmarkEnd w:id="76"/>
    </w:p>
    <w:p w:rsidR="009C1424" w:rsidRPr="00CE5387" w:rsidRDefault="009C1424" w:rsidP="009C1424">
      <w:r w:rsidRPr="00CE5387">
        <w:t xml:space="preserve">The aim of this study was to evaluate the importance of time to resuscitation and definitive care on outcome in patients with significant TBI. The investigation consists of two sub-studies which used TARN data to separately examine the influence of </w:t>
      </w:r>
      <w:r w:rsidR="00736299" w:rsidRPr="00CE5387">
        <w:t>EMS</w:t>
      </w:r>
      <w:r w:rsidRPr="00CE5387">
        <w:t xml:space="preserve"> interval, and time </w:t>
      </w:r>
      <w:r w:rsidR="009C7417" w:rsidRPr="00CE5387">
        <w:t>to specialist neuroscience care</w:t>
      </w:r>
      <w:r w:rsidRPr="00CE5387">
        <w:t>, on mortality. Specific objectives were to:</w:t>
      </w:r>
    </w:p>
    <w:p w:rsidR="009C1424" w:rsidRPr="00CE5387" w:rsidRDefault="009C1424" w:rsidP="00A30F7F">
      <w:pPr>
        <w:pStyle w:val="ListParagraph"/>
        <w:numPr>
          <w:ilvl w:val="0"/>
          <w:numId w:val="12"/>
        </w:numPr>
        <w:rPr>
          <w:b/>
        </w:rPr>
      </w:pPr>
      <w:r w:rsidRPr="00CE5387">
        <w:t>Describe the distribution of times for the duration between EMS activation and resuscitation, and injury and definitive care, in patients with significant TBI.</w:t>
      </w:r>
    </w:p>
    <w:p w:rsidR="009C1424" w:rsidRPr="00CE5387" w:rsidRDefault="009C1424" w:rsidP="00A30F7F">
      <w:pPr>
        <w:pStyle w:val="ListParagraph"/>
        <w:numPr>
          <w:ilvl w:val="0"/>
          <w:numId w:val="12"/>
        </w:numPr>
      </w:pPr>
      <w:r w:rsidRPr="00CE5387">
        <w:t>Investigate the independent effect of EMS interval on mortality.</w:t>
      </w:r>
    </w:p>
    <w:p w:rsidR="009C1424" w:rsidRPr="00CE5387" w:rsidRDefault="009C1424" w:rsidP="00A30F7F">
      <w:pPr>
        <w:pStyle w:val="ListParagraph"/>
        <w:numPr>
          <w:ilvl w:val="0"/>
          <w:numId w:val="12"/>
        </w:numPr>
      </w:pPr>
      <w:r w:rsidRPr="00CE5387">
        <w:t>Examine whether arrival in hospital within the ‘golden hour’ threshold of one hour is beneficial.</w:t>
      </w:r>
    </w:p>
    <w:p w:rsidR="009C1424" w:rsidRPr="00CE5387" w:rsidRDefault="009C1424" w:rsidP="00A30F7F">
      <w:pPr>
        <w:pStyle w:val="ListParagraph"/>
        <w:numPr>
          <w:ilvl w:val="0"/>
          <w:numId w:val="12"/>
        </w:numPr>
      </w:pPr>
      <w:r w:rsidRPr="00CE5387">
        <w:t>Estimate the effect of time to definitive care on mortality in significant TBI patients initially admitted to NSAHs.</w:t>
      </w:r>
    </w:p>
    <w:p w:rsidR="00DA2407" w:rsidRPr="00CE5387" w:rsidRDefault="009C1424" w:rsidP="00A30F7F">
      <w:pPr>
        <w:pStyle w:val="ListParagraph"/>
        <w:numPr>
          <w:ilvl w:val="0"/>
          <w:numId w:val="12"/>
        </w:numPr>
      </w:pPr>
      <w:r w:rsidRPr="00CE5387">
        <w:t>Determine if the effect of time to definitive care differs across su</w:t>
      </w:r>
      <w:r w:rsidR="009C7417" w:rsidRPr="00CE5387">
        <w:t>bgroups of cases with isolated or</w:t>
      </w:r>
      <w:r w:rsidRPr="00CE5387">
        <w:t xml:space="preserve"> surgical TBI. </w:t>
      </w:r>
    </w:p>
    <w:p w:rsidR="009C1424" w:rsidRPr="00CE5387" w:rsidRDefault="009C1424" w:rsidP="009C1424">
      <w:pPr>
        <w:pStyle w:val="Heading2"/>
      </w:pPr>
      <w:bookmarkStart w:id="77" w:name="_Toc399054998"/>
      <w:r w:rsidRPr="00CE5387">
        <w:lastRenderedPageBreak/>
        <w:t>Methods</w:t>
      </w:r>
      <w:bookmarkEnd w:id="77"/>
    </w:p>
    <w:p w:rsidR="009C1424" w:rsidRPr="00CE5387" w:rsidRDefault="00693F97" w:rsidP="009C1424">
      <w:pPr>
        <w:pStyle w:val="Heading3"/>
      </w:pPr>
      <w:bookmarkStart w:id="78" w:name="_Toc399054999"/>
      <w:r w:rsidRPr="00CE5387">
        <w:t>E</w:t>
      </w:r>
      <w:r w:rsidR="009C1424" w:rsidRPr="00CE5387">
        <w:t>ffect of EMS interval on mortality in significant TBI</w:t>
      </w:r>
      <w:bookmarkEnd w:id="78"/>
    </w:p>
    <w:p w:rsidR="009C1424" w:rsidRPr="00CE5387" w:rsidRDefault="009C1424" w:rsidP="009C1424">
      <w:pPr>
        <w:pStyle w:val="Heading4"/>
      </w:pPr>
      <w:r w:rsidRPr="00CE5387">
        <w:t>Study design, sample, setting and data collection</w:t>
      </w:r>
    </w:p>
    <w:p w:rsidR="009C1424" w:rsidRPr="00CE5387" w:rsidRDefault="009C1424" w:rsidP="009C1424">
      <w:pPr>
        <w:rPr>
          <w:rFonts w:ascii="Calibri" w:hAnsi="Calibri"/>
        </w:rPr>
      </w:pPr>
      <w:r w:rsidRPr="00CE5387">
        <w:t>A retrospective cohort study was performed analysing secondary data from the TARN trauma registry.</w:t>
      </w:r>
      <w:r w:rsidR="00A12205" w:rsidRPr="00CE5387">
        <w:fldChar w:fldCharType="begin"/>
      </w:r>
      <w:r w:rsidR="004F700E" w:rsidRPr="00CE5387">
        <w:instrText xml:space="preserve"> ADDIN EN.CITE &lt;EndNote&gt;&lt;Cite&gt;&lt;Year&gt;2014&lt;/Year&gt;&lt;RecNum&gt;385&lt;/RecNum&gt;&lt;DisplayText&gt;&lt;style face="superscript"&gt;[251]&lt;/style&gt;&lt;/DisplayText&gt;&lt;record&gt;&lt;rec-number&gt;385&lt;/rec-number&gt;&lt;foreign-keys&gt;&lt;key app="EN" db-id="x0vpa2ff552pxvedr97v0e940xdvezxvsas0"&gt;385&lt;/key&gt;&lt;/foreign-keys&gt;&lt;ref-type name="Web Page"&gt;12&lt;/ref-type&gt;&lt;contributors&gt;&lt;authors&gt;&lt;author&gt;Trauma Audit and Research Network&lt;/author&gt;&lt;/authors&gt;&lt;/contributors&gt;&lt;titles&gt;&lt;title&gt;Trauma Audit and Research Network&lt;/title&gt;&lt;/titles&gt;&lt;volume&gt;2014&lt;/volume&gt;&lt;number&gt;20th August&lt;/number&gt;&lt;dates&gt;&lt;year&gt;2014&lt;/year&gt;&lt;/dates&gt;&lt;urls&gt;&lt;related-urls&gt;&lt;url&gt;www.tarn.ac.uk&lt;/url&gt;&lt;/related-urls&gt;&lt;/urls&gt;&lt;/record&gt;&lt;/Cite&gt;&lt;/EndNote&gt;</w:instrText>
      </w:r>
      <w:r w:rsidR="00A12205" w:rsidRPr="00CE5387">
        <w:fldChar w:fldCharType="separate"/>
      </w:r>
      <w:r w:rsidR="004F700E" w:rsidRPr="00CE5387">
        <w:rPr>
          <w:noProof/>
          <w:vertAlign w:val="superscript"/>
        </w:rPr>
        <w:t>[</w:t>
      </w:r>
      <w:hyperlink w:anchor="_ENREF_251" w:tooltip="Network, 2014 #385" w:history="1">
        <w:r w:rsidR="00DB40C0" w:rsidRPr="00CE5387">
          <w:rPr>
            <w:noProof/>
            <w:vertAlign w:val="superscript"/>
          </w:rPr>
          <w:t>251</w:t>
        </w:r>
      </w:hyperlink>
      <w:r w:rsidR="004F700E" w:rsidRPr="00CE5387">
        <w:rPr>
          <w:noProof/>
          <w:vertAlign w:val="superscript"/>
        </w:rPr>
        <w:t>]</w:t>
      </w:r>
      <w:r w:rsidR="00A12205" w:rsidRPr="00CE5387">
        <w:fldChar w:fldCharType="end"/>
      </w:r>
      <w:r w:rsidRPr="00CE5387">
        <w:t xml:space="preserve"> </w:t>
      </w:r>
      <w:r w:rsidRPr="00CE5387">
        <w:rPr>
          <w:rFonts w:ascii="Calibri" w:hAnsi="Calibri"/>
        </w:rPr>
        <w:t xml:space="preserve">Adult patients aged &gt;16 years with significant TBI and admitted directly to specialist neuroscience centres (SNCs) were investigated. The study sample comprised consecutive patients conveyed directly by </w:t>
      </w:r>
      <w:r w:rsidR="00736299" w:rsidRPr="00CE5387">
        <w:rPr>
          <w:rFonts w:ascii="Calibri" w:hAnsi="Calibri"/>
        </w:rPr>
        <w:t>EMS</w:t>
      </w:r>
      <w:r w:rsidRPr="00CE5387">
        <w:rPr>
          <w:rFonts w:ascii="Calibri" w:hAnsi="Calibri"/>
        </w:rPr>
        <w:t xml:space="preserve"> to TARN member SNCs in England between 2005 and 2011. TARN inclusion criteria, methodology, data collection and research governance were described in detail in </w:t>
      </w:r>
      <w:r w:rsidR="00A34FBC" w:rsidRPr="00CE5387">
        <w:rPr>
          <w:rFonts w:ascii="Calibri" w:hAnsi="Calibri"/>
        </w:rPr>
        <w:t xml:space="preserve">Chapter </w:t>
      </w:r>
      <w:r w:rsidR="000F5A52" w:rsidRPr="00CE5387">
        <w:rPr>
          <w:rFonts w:ascii="Calibri" w:hAnsi="Calibri"/>
        </w:rPr>
        <w:t>Three</w:t>
      </w:r>
      <w:r w:rsidRPr="00CE5387">
        <w:rPr>
          <w:rFonts w:ascii="Calibri" w:hAnsi="Calibri"/>
        </w:rPr>
        <w:t>.</w:t>
      </w:r>
    </w:p>
    <w:p w:rsidR="009C1424" w:rsidRPr="00CE5387" w:rsidRDefault="009C1424" w:rsidP="00A34FBC">
      <w:pPr>
        <w:pStyle w:val="Heading4"/>
      </w:pPr>
      <w:r w:rsidRPr="00CE5387">
        <w:t>Primary analyses</w:t>
      </w:r>
    </w:p>
    <w:p w:rsidR="009C1424" w:rsidRPr="00CE5387" w:rsidRDefault="009C1424" w:rsidP="009C1424">
      <w:pPr>
        <w:autoSpaceDE w:val="0"/>
        <w:autoSpaceDN w:val="0"/>
        <w:adjustRightInd w:val="0"/>
        <w:rPr>
          <w:rFonts w:ascii="Calibri" w:hAnsi="Calibri"/>
        </w:rPr>
      </w:pPr>
      <w:r w:rsidRPr="00CE5387">
        <w:rPr>
          <w:rFonts w:ascii="Calibri" w:hAnsi="Calibri" w:cs="Arial"/>
          <w:color w:val="000000"/>
        </w:rPr>
        <w:t xml:space="preserve">The primary analyses proceeded in 5 stages. Firstly, descriptive statistics were used in available case analyses to characterise the demographic features of the cohort. </w:t>
      </w:r>
      <w:r w:rsidRPr="00CE5387">
        <w:rPr>
          <w:rFonts w:ascii="Calibri" w:hAnsi="Calibri" w:cs="Arial"/>
        </w:rPr>
        <w:t>Secondly, t</w:t>
      </w:r>
      <w:r w:rsidRPr="00CE5387">
        <w:rPr>
          <w:rFonts w:ascii="Calibri" w:hAnsi="Calibri"/>
        </w:rPr>
        <w:t xml:space="preserve">he crude association between EMS interval and outcome was investigated. EMS interval was defined as </w:t>
      </w:r>
      <w:r w:rsidRPr="00CE5387">
        <w:rPr>
          <w:rFonts w:ascii="Calibri" w:hAnsi="Calibri" w:cs="Arial"/>
        </w:rPr>
        <w:t xml:space="preserve">the duration between EMS notification, dispatch, or arrival at the scene of incident (in order of precedence), and arrival of patient at the initial receiving hospital ED. </w:t>
      </w:r>
      <w:r w:rsidRPr="00CE5387">
        <w:rPr>
          <w:rFonts w:ascii="Calibri" w:hAnsi="Calibri" w:cs="Arial"/>
          <w:color w:val="000000"/>
        </w:rPr>
        <w:t xml:space="preserve">Outcome was mortality, defined as inpatient death </w:t>
      </w:r>
      <w:r w:rsidRPr="00CE5387">
        <w:rPr>
          <w:rFonts w:ascii="Calibri" w:hAnsi="Calibri"/>
        </w:rPr>
        <w:t xml:space="preserve">within 30 days of injury. </w:t>
      </w:r>
      <w:r w:rsidRPr="00CE5387">
        <w:rPr>
          <w:rFonts w:ascii="Calibri" w:hAnsi="Calibri" w:cs="Arial"/>
          <w:color w:val="000000"/>
        </w:rPr>
        <w:t xml:space="preserve">The distribution of EMS interval times was initially examined with summary statistics and a frequency plot. </w:t>
      </w:r>
      <w:r w:rsidRPr="00CE5387">
        <w:rPr>
          <w:rFonts w:ascii="Calibri" w:hAnsi="Calibri" w:cs="Arial"/>
        </w:rPr>
        <w:t xml:space="preserve">EMS interval was then </w:t>
      </w:r>
      <w:r w:rsidRPr="00CE5387">
        <w:rPr>
          <w:rFonts w:ascii="Calibri" w:hAnsi="Calibri"/>
        </w:rPr>
        <w:t xml:space="preserve">classified into 7 clinically meaningful categories defined </w:t>
      </w:r>
      <w:r w:rsidRPr="00CE5387">
        <w:rPr>
          <w:rFonts w:ascii="Calibri" w:hAnsi="Calibri"/>
          <w:i/>
        </w:rPr>
        <w:t>a priori</w:t>
      </w:r>
      <w:r w:rsidRPr="00CE5387">
        <w:rPr>
          <w:rFonts w:ascii="Calibri" w:hAnsi="Calibri"/>
        </w:rPr>
        <w:t xml:space="preserve">  as:&lt;20, 20-40, 40-60,60-80,80-100, 100-120, &gt;120 minutes;</w:t>
      </w:r>
      <w:r w:rsidRPr="00CE5387">
        <w:rPr>
          <w:rFonts w:ascii="Calibri" w:hAnsi="Calibri" w:cs="Arial"/>
          <w:color w:val="000000"/>
        </w:rPr>
        <w:t xml:space="preserve"> and the </w:t>
      </w:r>
      <w:r w:rsidRPr="00CE5387">
        <w:rPr>
          <w:rFonts w:ascii="Calibri" w:hAnsi="Calibri"/>
        </w:rPr>
        <w:t>distribution of patient characteristics across EMS interval categories compared using one way analyses of variance, Kruskal-Wallace or χ</w:t>
      </w:r>
      <w:r w:rsidRPr="00CE5387">
        <w:rPr>
          <w:rFonts w:ascii="Calibri" w:hAnsi="Calibri"/>
          <w:vertAlign w:val="superscript"/>
        </w:rPr>
        <w:t>2</w:t>
      </w:r>
      <w:r w:rsidRPr="00CE5387">
        <w:rPr>
          <w:rFonts w:ascii="Calibri" w:hAnsi="Calibri"/>
        </w:rPr>
        <w:t xml:space="preserve"> tests as appropriate.  A χ</w:t>
      </w:r>
      <w:r w:rsidRPr="00CE5387">
        <w:rPr>
          <w:rFonts w:ascii="Calibri" w:hAnsi="Calibri"/>
          <w:vertAlign w:val="superscript"/>
        </w:rPr>
        <w:t>2</w:t>
      </w:r>
      <w:r w:rsidRPr="00CE5387">
        <w:rPr>
          <w:rFonts w:ascii="Calibri" w:hAnsi="Calibri"/>
        </w:rPr>
        <w:t xml:space="preserve"> test for trend was then used to test the null hypothesis of no association between EMS interval duration and mortality. </w:t>
      </w:r>
    </w:p>
    <w:p w:rsidR="009C1424" w:rsidRPr="00CE5387" w:rsidRDefault="009C1424" w:rsidP="009C1424">
      <w:pPr>
        <w:autoSpaceDE w:val="0"/>
        <w:autoSpaceDN w:val="0"/>
        <w:adjustRightInd w:val="0"/>
        <w:rPr>
          <w:rFonts w:ascii="Calibri" w:hAnsi="Calibri"/>
        </w:rPr>
      </w:pPr>
    </w:p>
    <w:p w:rsidR="00094FF5" w:rsidRPr="00CE5387" w:rsidRDefault="009C1424" w:rsidP="009C1424">
      <w:pPr>
        <w:rPr>
          <w:rFonts w:ascii="Calibri" w:hAnsi="Calibri"/>
        </w:rPr>
      </w:pPr>
      <w:r w:rsidRPr="00CE5387">
        <w:rPr>
          <w:rFonts w:ascii="Calibri" w:hAnsi="Calibri"/>
        </w:rPr>
        <w:t xml:space="preserve">Thirdly, multivariable logistic regression models were developed to investigate the independent effect of EMS interval on mortality, controlling for potential case-mix differences between patients with different </w:t>
      </w:r>
      <w:r w:rsidR="00FC485A" w:rsidRPr="00CE5387">
        <w:rPr>
          <w:rFonts w:ascii="Calibri" w:hAnsi="Calibri"/>
        </w:rPr>
        <w:t>prehospital</w:t>
      </w:r>
      <w:r w:rsidRPr="00CE5387">
        <w:rPr>
          <w:rFonts w:ascii="Calibri" w:hAnsi="Calibri"/>
        </w:rPr>
        <w:t xml:space="preserve"> times. Principles recommended in consensus methodological guidelines and established reference texts were followed to maximise the internal validity of the modelling process.</w:t>
      </w:r>
      <w:r w:rsidR="00A12205" w:rsidRPr="00CE5387">
        <w:rPr>
          <w:rFonts w:ascii="Calibri" w:hAnsi="Calibri"/>
        </w:rPr>
        <w:fldChar w:fldCharType="begin">
          <w:fldData xml:space="preserve">PEVuZE5vdGU+PENpdGU+PEF1dGhvcj5IYXJyZWxsPC9BdXRob3I+PFllYXI+MjAwMTwvWWVhcj48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PEVuZE5vdGU+PENpdGU+PEF1dGhvcj5IYXJyZWxsPC9BdXRob3I+PFllYXI+MjAwMTwvWWVhcj48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313" w:tooltip="Harrell, 2001 #503" w:history="1">
        <w:r w:rsidR="00DB40C0" w:rsidRPr="00CE5387">
          <w:rPr>
            <w:rFonts w:ascii="Calibri" w:hAnsi="Calibri"/>
            <w:noProof/>
            <w:vertAlign w:val="superscript"/>
          </w:rPr>
          <w:t>313-316</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The modelling strategy was explanatory with the aim of gaining a valid estimate of the exposure-outcome relationship rather than achieving good predictive accuracy. A </w:t>
      </w:r>
      <w:r w:rsidR="00094FF5" w:rsidRPr="00CE5387">
        <w:rPr>
          <w:rFonts w:ascii="Calibri" w:hAnsi="Calibri"/>
        </w:rPr>
        <w:t>four</w:t>
      </w:r>
      <w:r w:rsidRPr="00CE5387">
        <w:rPr>
          <w:rFonts w:ascii="Calibri" w:hAnsi="Calibri"/>
        </w:rPr>
        <w:t xml:space="preserve"> stage approach was undertaken with: initial </w:t>
      </w:r>
      <w:r w:rsidRPr="00CE5387">
        <w:rPr>
          <w:rFonts w:ascii="Calibri" w:hAnsi="Calibri" w:cs="AdvPA5A8"/>
          <w:color w:val="131413"/>
        </w:rPr>
        <w:t>variable specification</w:t>
      </w:r>
      <w:r w:rsidR="00F03E2E" w:rsidRPr="00CE5387">
        <w:rPr>
          <w:rFonts w:ascii="Calibri" w:hAnsi="Calibri" w:cs="AdvPA5A8"/>
          <w:color w:val="131413"/>
        </w:rPr>
        <w:t>;</w:t>
      </w:r>
      <w:r w:rsidRPr="00CE5387">
        <w:rPr>
          <w:rFonts w:ascii="Calibri" w:hAnsi="Calibri" w:cs="AdvPA5A8"/>
          <w:color w:val="131413"/>
        </w:rPr>
        <w:t xml:space="preserve"> subsequent interaction assessment</w:t>
      </w:r>
      <w:r w:rsidR="00F03E2E" w:rsidRPr="00CE5387">
        <w:rPr>
          <w:rFonts w:ascii="Calibri" w:hAnsi="Calibri" w:cs="AdvPA5A8"/>
          <w:color w:val="131413"/>
        </w:rPr>
        <w:t>;</w:t>
      </w:r>
      <w:r w:rsidRPr="00CE5387">
        <w:rPr>
          <w:rFonts w:ascii="Calibri" w:hAnsi="Calibri" w:cs="AdvPA5A8"/>
          <w:color w:val="131413"/>
        </w:rPr>
        <w:t xml:space="preserve"> consideration of confounding and precision</w:t>
      </w:r>
      <w:r w:rsidR="00F03E2E" w:rsidRPr="00CE5387">
        <w:rPr>
          <w:rFonts w:ascii="Calibri" w:hAnsi="Calibri" w:cs="AdvPA5A8"/>
          <w:color w:val="131413"/>
        </w:rPr>
        <w:t>;</w:t>
      </w:r>
      <w:r w:rsidR="00473C29" w:rsidRPr="00CE5387">
        <w:rPr>
          <w:rFonts w:ascii="Calibri" w:hAnsi="Calibri" w:cs="AdvPA5A8"/>
          <w:color w:val="131413"/>
        </w:rPr>
        <w:t xml:space="preserve"> and final checking of model goodness of fit and assumptions</w:t>
      </w:r>
      <w:r w:rsidRPr="00CE5387">
        <w:rPr>
          <w:rFonts w:ascii="Calibri" w:hAnsi="Calibri" w:cs="AdvPA5A8"/>
          <w:color w:val="131413"/>
        </w:rPr>
        <w:t>.</w:t>
      </w:r>
      <w:r w:rsidR="00473C29" w:rsidRPr="00CE5387">
        <w:rPr>
          <w:rFonts w:ascii="Calibri" w:hAnsi="Calibri" w:cs="AdvPA5A8"/>
          <w:color w:val="131413"/>
        </w:rPr>
        <w:t xml:space="preserve"> </w:t>
      </w:r>
      <w:r w:rsidR="00861B90" w:rsidRPr="00CE5387">
        <w:rPr>
          <w:rFonts w:ascii="Calibri" w:hAnsi="Calibri"/>
        </w:rPr>
        <w:t xml:space="preserve">Further details on the modelling strategy are provided in Appendix </w:t>
      </w:r>
      <w:r w:rsidR="00546F70" w:rsidRPr="00CE5387">
        <w:rPr>
          <w:rFonts w:ascii="Calibri" w:hAnsi="Calibri"/>
        </w:rPr>
        <w:t>D</w:t>
      </w:r>
      <w:r w:rsidR="00861B90" w:rsidRPr="00CE5387">
        <w:rPr>
          <w:rFonts w:ascii="Calibri" w:hAnsi="Calibri"/>
        </w:rPr>
        <w:t>.</w:t>
      </w:r>
    </w:p>
    <w:p w:rsidR="00094FF5" w:rsidRPr="00CE5387" w:rsidRDefault="00094FF5" w:rsidP="009C1424">
      <w:pPr>
        <w:rPr>
          <w:rFonts w:ascii="Calibri" w:hAnsi="Calibri"/>
        </w:rPr>
      </w:pPr>
    </w:p>
    <w:p w:rsidR="009C1424" w:rsidRPr="00CE5387" w:rsidRDefault="009C1424" w:rsidP="009C1424">
      <w:pPr>
        <w:rPr>
          <w:rFonts w:ascii="Calibri" w:hAnsi="Calibri"/>
        </w:rPr>
      </w:pPr>
      <w:r w:rsidRPr="00CE5387">
        <w:rPr>
          <w:rFonts w:ascii="Calibri" w:hAnsi="Calibri"/>
        </w:rPr>
        <w:t>Fourthly, to further inform causal inference between EMS interval and outcome a propensity score analysis was performed. EMS interval was dichotomised into &lt;60 minutes and &gt;60 minutes, based on the ‘golden hour’ concept that early treatment for trauma patients within one hour is associated with better outcomes.</w:t>
      </w:r>
      <w:r w:rsidR="00A12205" w:rsidRPr="00CE5387">
        <w:rPr>
          <w:rFonts w:ascii="Calibri" w:hAnsi="Calibri"/>
        </w:rPr>
        <w:fldChar w:fldCharType="begin"/>
      </w:r>
      <w:r w:rsidR="004F700E" w:rsidRPr="00CE5387">
        <w:rPr>
          <w:rFonts w:ascii="Calibri" w:hAnsi="Calibri"/>
        </w:rPr>
        <w:instrText xml:space="preserve"> ADDIN EN.CITE &lt;EndNote&gt;&lt;Cite&gt;&lt;Author&gt;Tallon&lt;/Author&gt;&lt;Year&gt;2002&lt;/Year&gt;&lt;RecNum&gt;479&lt;/RecNum&gt;&lt;DisplayText&gt;&lt;style face="superscript"&gt;[304]&lt;/style&gt;&lt;/DisplayText&gt;&lt;record&gt;&lt;rec-number&gt;479&lt;/rec-number&gt;&lt;foreign-keys&gt;&lt;key app="EN" db-id="x0vpa2ff552pxvedr97v0e940xdvezxvsas0"&gt;479&lt;/key&gt;&lt;/foreign-keys&gt;&lt;ref-type name="Journal Article"&gt;17&lt;/ref-type&gt;&lt;contributors&gt;&lt;authors&gt;&lt;author&gt;Tallon, J. M.&lt;/author&gt;&lt;/authors&gt;&lt;/contributors&gt;&lt;titles&gt;&lt;title&gt;The &amp;quot;golden hour&amp;quot; paradigm&lt;/title&gt;&lt;secondary-title&gt;Acad Emerg Med&lt;/secondary-title&gt;&lt;alt-title&gt;Academic emergency medicine : official journal of the Society for Academic Emergency Medicine&lt;/alt-title&gt;&lt;/titles&gt;&lt;periodical&gt;&lt;full-title&gt;Acad Emerg Med&lt;/full-title&gt;&lt;abbr-1&gt;Academic emergency medicine : official journal of the Society for Academic Emergency Medicine&lt;/abbr-1&gt;&lt;/periodical&gt;&lt;alt-periodical&gt;&lt;full-title&gt;Acad Emerg Med&lt;/full-title&gt;&lt;abbr-1&gt;Academic emergency medicine : official journal of the Society for Academic Emergency Medicine&lt;/abbr-1&gt;&lt;/alt-periodical&gt;&lt;pages&gt;760; author reply 760&lt;/pages&gt;&lt;volume&gt;9&lt;/volume&gt;&lt;number&gt;7&lt;/number&gt;&lt;keywords&gt;&lt;keyword&gt;Emergency Medical Services/*standards&lt;/keyword&gt;&lt;keyword&gt;Evidence-Based Medicine/standards&lt;/keyword&gt;&lt;keyword&gt;Humans&lt;/keyword&gt;&lt;keyword&gt;Time Factors&lt;/keyword&gt;&lt;keyword&gt;Transportation of Patients/*standards&lt;/keyword&gt;&lt;keyword&gt;Wounds and Injuries/*mortality/*therapy&lt;/keyword&gt;&lt;/keywords&gt;&lt;dates&gt;&lt;year&gt;2002&lt;/year&gt;&lt;pub-dates&gt;&lt;date&gt;Jul&lt;/date&gt;&lt;/pub-dates&gt;&lt;/dates&gt;&lt;isbn&gt;1069-6563 (Print)&amp;#xD;1069-6563 (Linking)&lt;/isbn&gt;&lt;accession-num&gt;12093722&lt;/accession-num&gt;&lt;urls&gt;&lt;related-urls&gt;&lt;url&gt;http://www.ncbi.nlm.nih.gov/pubmed/12093722&lt;/url&gt;&lt;/related-urls&gt;&lt;/urls&gt;&lt;/record&gt;&lt;/Cite&gt;&lt;/EndNote&gt;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04" w:tooltip="Tallon, 2002 #479" w:history="1">
        <w:r w:rsidR="00DB40C0" w:rsidRPr="00CE5387">
          <w:rPr>
            <w:rFonts w:ascii="Calibri" w:hAnsi="Calibri"/>
            <w:noProof/>
            <w:vertAlign w:val="superscript"/>
          </w:rPr>
          <w:t>304</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The association between shorter EMS interval and 30 day mortality was then </w:t>
      </w:r>
      <w:r w:rsidR="00663E58" w:rsidRPr="00CE5387">
        <w:rPr>
          <w:rFonts w:ascii="Calibri" w:hAnsi="Calibri"/>
        </w:rPr>
        <w:t>examined</w:t>
      </w:r>
      <w:r w:rsidRPr="00CE5387">
        <w:rPr>
          <w:rFonts w:ascii="Calibri" w:hAnsi="Calibri"/>
        </w:rPr>
        <w:t xml:space="preserve"> in a propen</w:t>
      </w:r>
      <w:r w:rsidR="00663E58" w:rsidRPr="00CE5387">
        <w:rPr>
          <w:rFonts w:ascii="Calibri" w:hAnsi="Calibri"/>
        </w:rPr>
        <w:t>sity score matched-pair sample.</w:t>
      </w:r>
      <w:r w:rsidR="00A12205" w:rsidRPr="00CE5387">
        <w:rPr>
          <w:rFonts w:ascii="Calibri" w:hAnsi="Calibri"/>
        </w:rPr>
        <w:fldChar w:fldCharType="begin"/>
      </w:r>
      <w:r w:rsidR="004F700E" w:rsidRPr="00CE5387">
        <w:rPr>
          <w:rFonts w:ascii="Calibri" w:hAnsi="Calibri"/>
        </w:rPr>
        <w:instrText xml:space="preserve"> ADDIN EN.CITE &lt;EndNote&gt;&lt;Cite&gt;&lt;Author&gt;Guo&lt;/Author&gt;&lt;Year&gt;2010&lt;/Year&gt;&lt;RecNum&gt;521&lt;/RecNum&gt;&lt;DisplayText&gt;&lt;style face="superscript"&gt;[317]&lt;/style&gt;&lt;/DisplayText&gt;&lt;record&gt;&lt;rec-number&gt;521&lt;/rec-number&gt;&lt;foreign-keys&gt;&lt;key app="EN" db-id="x0vpa2ff552pxvedr97v0e940xdvezxvsas0"&gt;521&lt;/key&gt;&lt;/foreign-keys&gt;&lt;ref-type name="Book"&gt;6&lt;/ref-type&gt;&lt;contributors&gt;&lt;authors&gt;&lt;author&gt;Guo, Shenyang&lt;/author&gt;&lt;author&gt;Fraser, Mark W.&lt;/author&gt;&lt;/authors&gt;&lt;/contributors&gt;&lt;titles&gt;&lt;title&gt;Propensity score analysis : statistical methods and applications&lt;/title&gt;&lt;/titles&gt;&lt;keywords&gt;&lt;keyword&gt;Social sciences Statistical methods.&lt;/keyword&gt;&lt;keyword&gt;Analysis of variance.&lt;/keyword&gt;&lt;/keywords&gt;&lt;dates&gt;&lt;year&gt;2010&lt;/year&gt;&lt;/dates&gt;&lt;pub-location&gt;Los Angeles ; London&lt;/pub-location&gt;&lt;publisher&gt;SAGE&lt;/publisher&gt;&lt;isbn&gt;9781412953566 (hbk.) : ¹35.00&amp;#xD;1412953561 (hbk.) : ¹35.00&lt;/isbn&gt;&lt;call-num&gt;519.53 22&amp;#xD;British Library HMNTS YK.2010.a.875&amp;#xD;British Library DSC 0696.925500 v. 11 [i.e. 12]&lt;/call-num&gt;&lt;urls&gt;&lt;/urls&gt;&lt;/record&gt;&lt;/Cite&gt;&lt;/EndNote&gt;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17" w:tooltip="Guo, 2010 #521" w:history="1">
        <w:r w:rsidR="00DB40C0" w:rsidRPr="00CE5387">
          <w:rPr>
            <w:rFonts w:ascii="Calibri" w:hAnsi="Calibri"/>
            <w:noProof/>
            <w:vertAlign w:val="superscript"/>
          </w:rPr>
          <w:t>317</w:t>
        </w:r>
      </w:hyperlink>
      <w:r w:rsidR="004F700E" w:rsidRPr="00CE5387">
        <w:rPr>
          <w:rFonts w:ascii="Calibri" w:hAnsi="Calibri"/>
          <w:noProof/>
          <w:vertAlign w:val="superscript"/>
        </w:rPr>
        <w:t>]</w:t>
      </w:r>
      <w:r w:rsidR="00A12205" w:rsidRPr="00CE5387">
        <w:rPr>
          <w:rFonts w:ascii="Calibri" w:hAnsi="Calibri"/>
        </w:rPr>
        <w:fldChar w:fldCharType="end"/>
      </w:r>
      <w:r w:rsidR="00663E58" w:rsidRPr="00CE5387">
        <w:rPr>
          <w:rFonts w:ascii="Calibri" w:hAnsi="Calibri"/>
        </w:rPr>
        <w:t xml:space="preserve"> </w:t>
      </w:r>
      <w:r w:rsidR="00E16588" w:rsidRPr="00CE5387">
        <w:rPr>
          <w:rFonts w:ascii="Calibri" w:hAnsi="Calibri"/>
        </w:rPr>
        <w:t>Treatment effect was estimated by calculating the average effect of treatment on the treated with absolute risk reductions and odds ratios subsequently calculated.</w:t>
      </w:r>
      <w:r w:rsidR="00A12205" w:rsidRPr="00CE5387">
        <w:rPr>
          <w:rFonts w:ascii="Calibri" w:hAnsi="Calibri"/>
        </w:rPr>
        <w:fldChar w:fldCharType="begin"/>
      </w:r>
      <w:r w:rsidR="004F700E" w:rsidRPr="00CE5387">
        <w:rPr>
          <w:rFonts w:ascii="Calibri" w:hAnsi="Calibri"/>
        </w:rPr>
        <w:instrText xml:space="preserve"> ADDIN EN.CITE &lt;EndNote&gt;&lt;Cite&gt;&lt;Author&gt;Williamson&lt;/Author&gt;&lt;Year&gt;2012&lt;/Year&gt;&lt;RecNum&gt;523&lt;/RecNum&gt;&lt;DisplayText&gt;&lt;style face="superscript"&gt;[318]&lt;/style&gt;&lt;/DisplayText&gt;&lt;record&gt;&lt;rec-number&gt;523&lt;/rec-number&gt;&lt;foreign-keys&gt;&lt;key app="EN" db-id="x0vpa2ff552pxvedr97v0e940xdvezxvsas0"&gt;523&lt;/key&gt;&lt;/foreign-keys&gt;&lt;ref-type name="Journal Article"&gt;17&lt;/ref-type&gt;&lt;contributors&gt;&lt;authors&gt;&lt;author&gt;Williamson, E.&lt;/author&gt;&lt;author&gt;Morley, R.&lt;/author&gt;&lt;author&gt;Lucas, A.&lt;/author&gt;&lt;author&gt;Carpenter, J.&lt;/author&gt;&lt;/authors&gt;&lt;/contributors&gt;&lt;auth-address&gt;Murdoch Childrens Research Institute, Melbourne, Australia. elizabeth.williamson@monash.edu&lt;/auth-address&gt;&lt;titles&gt;&lt;title&gt;Propensity scores: from naive enthusiasm to intuitive understanding&lt;/title&gt;&lt;secondary-title&gt;Stat Methods Med Res&lt;/secondary-title&gt;&lt;alt-title&gt;Statistical methods in medical research&lt;/alt-title&gt;&lt;/titles&gt;&lt;periodical&gt;&lt;full-title&gt;Stat Methods Med Res&lt;/full-title&gt;&lt;abbr-1&gt;Statistical methods in medical research&lt;/abbr-1&gt;&lt;/periodical&gt;&lt;alt-periodical&gt;&lt;full-title&gt;Stat Methods Med Res&lt;/full-title&gt;&lt;abbr-1&gt;Statistical methods in medical research&lt;/abbr-1&gt;&lt;/alt-periodical&gt;&lt;pages&gt;273-93&lt;/pages&gt;&lt;volume&gt;21&lt;/volume&gt;&lt;number&gt;3&lt;/number&gt;&lt;edition&gt;2011/01/26&lt;/edition&gt;&lt;keywords&gt;&lt;keyword&gt;Causality&lt;/keyword&gt;&lt;keyword&gt;Humans&lt;/keyword&gt;&lt;keyword&gt;Probability&lt;/keyword&gt;&lt;/keywords&gt;&lt;dates&gt;&lt;year&gt;2012&lt;/year&gt;&lt;pub-dates&gt;&lt;date&gt;Jun&lt;/date&gt;&lt;/pub-dates&gt;&lt;/dates&gt;&lt;isbn&gt;1477-0334 (Electronic)&amp;#xD;0962-2802 (Linking)&lt;/isbn&gt;&lt;accession-num&gt;21262780&lt;/accession-num&gt;&lt;urls&gt;&lt;/urls&gt;&lt;electronic-resource-num&gt;10.1177/0962280210394483&lt;/electronic-resource-num&gt;&lt;remote-database-provider&gt;NLM&lt;/remote-database-provider&gt;&lt;language&gt;eng&lt;/language&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18" w:tooltip="Williamson, 2012 #523" w:history="1">
        <w:r w:rsidR="00DB40C0" w:rsidRPr="00CE5387">
          <w:rPr>
            <w:rFonts w:ascii="Calibri" w:hAnsi="Calibri"/>
            <w:noProof/>
            <w:vertAlign w:val="superscript"/>
          </w:rPr>
          <w:t>318</w:t>
        </w:r>
      </w:hyperlink>
      <w:r w:rsidR="004F700E" w:rsidRPr="00CE5387">
        <w:rPr>
          <w:rFonts w:ascii="Calibri" w:hAnsi="Calibri"/>
          <w:noProof/>
          <w:vertAlign w:val="superscript"/>
        </w:rPr>
        <w:t>]</w:t>
      </w:r>
      <w:r w:rsidR="00A12205" w:rsidRPr="00CE5387">
        <w:rPr>
          <w:rFonts w:ascii="Calibri" w:hAnsi="Calibri"/>
        </w:rPr>
        <w:fldChar w:fldCharType="end"/>
      </w:r>
      <w:r w:rsidR="00E16588" w:rsidRPr="00CE5387">
        <w:rPr>
          <w:rFonts w:ascii="Calibri" w:hAnsi="Calibri"/>
        </w:rPr>
        <w:t xml:space="preserve"> To account for the paired nature of the data McNemar’s test was used to test the statistical significance of differences in proportions of mortality. Finally the variance of the treatment effect was estimated using bootstrapping with 1,000 replications to calculate 95% confidence intervals. </w:t>
      </w:r>
      <w:r w:rsidRPr="00CE5387">
        <w:rPr>
          <w:rFonts w:ascii="Calibri" w:hAnsi="Calibri"/>
        </w:rPr>
        <w:t xml:space="preserve">Further details on propensity scores and the casual estimands computed in such analyses are provided in </w:t>
      </w:r>
      <w:r w:rsidR="00546F70" w:rsidRPr="00CE5387">
        <w:rPr>
          <w:rFonts w:ascii="Calibri" w:hAnsi="Calibri"/>
        </w:rPr>
        <w:t>Appendix D</w:t>
      </w:r>
      <w:r w:rsidRPr="00CE5387">
        <w:rPr>
          <w:rFonts w:ascii="Calibri" w:hAnsi="Calibri"/>
        </w:rPr>
        <w:t>.</w:t>
      </w:r>
    </w:p>
    <w:p w:rsidR="009C1424" w:rsidRPr="00CE5387" w:rsidRDefault="009C1424" w:rsidP="009C1424">
      <w:pPr>
        <w:pStyle w:val="Heading4"/>
      </w:pPr>
      <w:r w:rsidRPr="00CE5387">
        <w:t>Secondary analyses</w:t>
      </w:r>
    </w:p>
    <w:p w:rsidR="009C1424" w:rsidRPr="00CE5387" w:rsidRDefault="009C1424" w:rsidP="009C1424">
      <w:pPr>
        <w:autoSpaceDE w:val="0"/>
        <w:autoSpaceDN w:val="0"/>
        <w:adjustRightInd w:val="0"/>
        <w:rPr>
          <w:rFonts w:ascii="Calibri" w:hAnsi="Calibri"/>
        </w:rPr>
      </w:pPr>
      <w:r w:rsidRPr="00CE5387">
        <w:rPr>
          <w:rFonts w:ascii="Calibri" w:hAnsi="Calibri"/>
        </w:rPr>
        <w:t>A number of additional analyses</w:t>
      </w:r>
      <w:r w:rsidR="007E7E23" w:rsidRPr="00CE5387">
        <w:rPr>
          <w:rFonts w:ascii="Calibri" w:hAnsi="Calibri"/>
        </w:rPr>
        <w:t xml:space="preserve"> were conducted to: investigate </w:t>
      </w:r>
      <w:r w:rsidRPr="00CE5387">
        <w:rPr>
          <w:rFonts w:ascii="Calibri" w:hAnsi="Calibri"/>
        </w:rPr>
        <w:t>the influence of missing covariate and outcome data; examine sub-group effects; and assess alternative causal structures for the relationship between EMS interval and mortality.</w:t>
      </w:r>
      <w:r w:rsidR="00043E69" w:rsidRPr="00CE5387">
        <w:rPr>
          <w:rFonts w:ascii="Calibri" w:hAnsi="Calibri"/>
        </w:rPr>
        <w:t xml:space="preserve"> Full methodological details are provided in Appendix </w:t>
      </w:r>
      <w:r w:rsidR="00546F70" w:rsidRPr="00CE5387">
        <w:rPr>
          <w:rFonts w:ascii="Calibri" w:hAnsi="Calibri"/>
        </w:rPr>
        <w:t>D</w:t>
      </w:r>
      <w:r w:rsidR="00043E69" w:rsidRPr="00CE5387">
        <w:rPr>
          <w:rFonts w:ascii="Calibri" w:hAnsi="Calibri"/>
        </w:rPr>
        <w:t xml:space="preserve">. </w:t>
      </w:r>
    </w:p>
    <w:p w:rsidR="009C1424" w:rsidRPr="00CE5387" w:rsidRDefault="00043E69" w:rsidP="009C1424">
      <w:pPr>
        <w:pStyle w:val="Heading3"/>
      </w:pPr>
      <w:bookmarkStart w:id="79" w:name="_Toc399055000"/>
      <w:r w:rsidRPr="00CE5387">
        <w:t>E</w:t>
      </w:r>
      <w:r w:rsidR="009C1424" w:rsidRPr="00CE5387">
        <w:t>ffect of time to specialist care on mortality in significant TBI.</w:t>
      </w:r>
      <w:bookmarkEnd w:id="79"/>
    </w:p>
    <w:p w:rsidR="009C1424" w:rsidRPr="00CE5387" w:rsidRDefault="009C1424" w:rsidP="009C1424">
      <w:pPr>
        <w:pStyle w:val="Heading4"/>
      </w:pPr>
      <w:r w:rsidRPr="00CE5387">
        <w:t>Study design and sample</w:t>
      </w:r>
    </w:p>
    <w:p w:rsidR="009C1424" w:rsidRPr="00CE5387" w:rsidRDefault="009C1424" w:rsidP="009C1424">
      <w:pPr>
        <w:rPr>
          <w:rFonts w:ascii="Calibri" w:hAnsi="Calibri"/>
        </w:rPr>
      </w:pPr>
      <w:r w:rsidRPr="00CE5387">
        <w:t xml:space="preserve">A second retrospective cohort study was performed, again analysing secondary data submitted by English member hospitals to the TARN trauma registry between 2005 and 2011. </w:t>
      </w:r>
      <w:r w:rsidRPr="00CE5387">
        <w:rPr>
          <w:rFonts w:ascii="Calibri" w:hAnsi="Calibri"/>
        </w:rPr>
        <w:t xml:space="preserve">Adult patients aged &gt;16 years with significant TBI, initially admitted to </w:t>
      </w:r>
      <w:r w:rsidR="007E7E23" w:rsidRPr="00CE5387">
        <w:rPr>
          <w:rFonts w:ascii="Calibri" w:hAnsi="Calibri"/>
        </w:rPr>
        <w:t>NSAHs</w:t>
      </w:r>
      <w:r w:rsidRPr="00CE5387">
        <w:rPr>
          <w:rFonts w:ascii="Calibri" w:hAnsi="Calibri"/>
        </w:rPr>
        <w:t>, and treated entirely within TARN member hospitals were examined. The association between time to specialist care and mortality was then investigated. Due to the high number of unmatched inter-hospital</w:t>
      </w:r>
      <w:r w:rsidR="007E7E23" w:rsidRPr="00CE5387">
        <w:rPr>
          <w:rFonts w:ascii="Calibri" w:hAnsi="Calibri"/>
        </w:rPr>
        <w:t xml:space="preserve"> transfers, with missing time data</w:t>
      </w:r>
      <w:r w:rsidRPr="00CE5387">
        <w:rPr>
          <w:rFonts w:ascii="Calibri" w:hAnsi="Calibri"/>
        </w:rPr>
        <w:t xml:space="preserve"> on TBI incident</w:t>
      </w:r>
      <w:r w:rsidR="009C7417" w:rsidRPr="00CE5387">
        <w:rPr>
          <w:rFonts w:ascii="Calibri" w:hAnsi="Calibri"/>
        </w:rPr>
        <w:t xml:space="preserve"> and hospital arrival,</w:t>
      </w:r>
      <w:r w:rsidRPr="00CE5387">
        <w:rPr>
          <w:rFonts w:ascii="Calibri" w:hAnsi="Calibri"/>
        </w:rPr>
        <w:t xml:space="preserve"> this sub-study was considered as an exploratory hypothesis generating analysis only.</w:t>
      </w:r>
    </w:p>
    <w:p w:rsidR="009C1424" w:rsidRPr="00CE5387" w:rsidRDefault="009C1424" w:rsidP="00043E69">
      <w:pPr>
        <w:pStyle w:val="Heading4"/>
      </w:pPr>
      <w:r w:rsidRPr="00CE5387">
        <w:t>Primary analyses</w:t>
      </w:r>
    </w:p>
    <w:p w:rsidR="009C1424" w:rsidRPr="00CE5387" w:rsidRDefault="009C1424" w:rsidP="009C1424">
      <w:pPr>
        <w:rPr>
          <w:rFonts w:ascii="Calibri" w:hAnsi="Calibri"/>
        </w:rPr>
      </w:pPr>
      <w:r w:rsidRPr="00CE5387">
        <w:t xml:space="preserve">The primary analysis followed the same steps as the previous examination of the association between EMS interval and mortality. The study sample was examined using descriptive statistics. The crude association between time to specialist care and outcome was then evaluated. Time to specialist care was defined as the difference between the TBI incident and </w:t>
      </w:r>
      <w:r w:rsidRPr="00CE5387">
        <w:lastRenderedPageBreak/>
        <w:t xml:space="preserve">arrival time at the first SNC. TBI incident time was determined as the recorded time that the head injury was sustained, </w:t>
      </w:r>
      <w:r w:rsidRPr="00CE5387">
        <w:rPr>
          <w:rFonts w:ascii="Calibri" w:hAnsi="Calibri" w:cs="Arial"/>
        </w:rPr>
        <w:t xml:space="preserve">EMS notification, EMS dispatch, or EMS arrival at the scene in order of precedence. Patients were categorised into 5 groups: not transferred for SNC care; and transferred to SNC within 4 hours, 4-8 hours, 8-16 hours and &gt;16 hours. </w:t>
      </w:r>
      <w:r w:rsidRPr="00CE5387">
        <w:rPr>
          <w:rFonts w:ascii="Calibri" w:hAnsi="Calibri"/>
        </w:rPr>
        <w:t>A χ</w:t>
      </w:r>
      <w:r w:rsidRPr="00CE5387">
        <w:rPr>
          <w:rFonts w:ascii="Calibri" w:hAnsi="Calibri"/>
          <w:vertAlign w:val="superscript"/>
        </w:rPr>
        <w:t>2</w:t>
      </w:r>
      <w:r w:rsidRPr="00CE5387">
        <w:rPr>
          <w:rFonts w:ascii="Calibri" w:hAnsi="Calibri"/>
        </w:rPr>
        <w:t xml:space="preserve"> test for trend was then used to test the null hypothesis of no association between time to definitive care and mortality. </w:t>
      </w:r>
    </w:p>
    <w:p w:rsidR="009C1424" w:rsidRPr="00CE5387" w:rsidRDefault="009C1424" w:rsidP="009C1424"/>
    <w:p w:rsidR="009C1424" w:rsidRPr="00CE5387" w:rsidRDefault="009C1424" w:rsidP="009C1424">
      <w:pPr>
        <w:rPr>
          <w:rFonts w:ascii="Calibri" w:hAnsi="Calibri"/>
        </w:rPr>
      </w:pPr>
      <w:r w:rsidRPr="00CE5387">
        <w:rPr>
          <w:rFonts w:ascii="Calibri" w:hAnsi="Calibri"/>
        </w:rPr>
        <w:t>The rapidity of secondary transfers to SNCs from NSAHs could be correlated with injury severity and complete case multivariable logistic regression models were therefore developed to control for possible confounding. Inpatient mortality within 30 days was the outcome variable and time to definitive care was the exposure variable. The following designated confounders were available within the TARN database and had acceptable levels of missing data (&lt;50%): Age, ISS, first recorded ED systolic blood pressure, ED hypoxia, and ED GCS; and CT head appearance of traumatic sub-arachnoid haemorrhage or intraven</w:t>
      </w:r>
      <w:r w:rsidR="00B43063" w:rsidRPr="00CE5387">
        <w:rPr>
          <w:rFonts w:ascii="Calibri" w:hAnsi="Calibri"/>
        </w:rPr>
        <w:t>tricular haemorrhage. Marshall S</w:t>
      </w:r>
      <w:r w:rsidRPr="00CE5387">
        <w:rPr>
          <w:rFonts w:ascii="Calibri" w:hAnsi="Calibri"/>
        </w:rPr>
        <w:t>core was additionally derived from AIS head codes using a previously published algorithm.</w:t>
      </w:r>
      <w:r w:rsidR="00A12205" w:rsidRPr="00CE5387">
        <w:rPr>
          <w:rFonts w:ascii="Calibri" w:hAnsi="Calibri"/>
        </w:rPr>
        <w:fldChar w:fldCharType="begin"/>
      </w:r>
      <w:r w:rsidR="004F700E" w:rsidRPr="00CE5387">
        <w:rPr>
          <w:rFonts w:ascii="Calibri" w:hAnsi="Calibri"/>
        </w:rPr>
        <w:instrText xml:space="preserve"> ADDIN EN.CITE &lt;EndNote&gt;&lt;Cite&gt;&lt;Author&gt;Lesko&lt;/Author&gt;&lt;Year&gt;2010&lt;/Year&gt;&lt;RecNum&gt;524&lt;/RecNum&gt;&lt;DisplayText&gt;&lt;style face="superscript"&gt;[319]&lt;/style&gt;&lt;/DisplayText&gt;&lt;record&gt;&lt;rec-number&gt;524&lt;/rec-number&gt;&lt;foreign-keys&gt;&lt;key app="EN" db-id="x0vpa2ff552pxvedr97v0e940xdvezxvsas0"&gt;524&lt;/key&gt;&lt;/foreign-keys&gt;&lt;ref-type name="Journal Article"&gt;17&lt;/ref-type&gt;&lt;contributors&gt;&lt;authors&gt;&lt;author&gt;Lesko, M. M.&lt;/author&gt;&lt;author&gt;Woodford, M.&lt;/author&gt;&lt;author&gt;White, L.&lt;/author&gt;&lt;author&gt;O&amp;apos;Brien, S. J.&lt;/author&gt;&lt;author&gt;Childs, C.&lt;/author&gt;&lt;author&gt;Lecky, F. E.&lt;/author&gt;&lt;/authors&gt;&lt;/contributors&gt;&lt;auth-address&gt;University of Manchester, Manchester Academic Health Science Centre, the Trauma Audit and Research Network, Salford Royal NHS Foundation Trust, Salford, UK. Mehdi_m_lesko@yahoo.com&lt;/auth-address&gt;&lt;titles&gt;&lt;title&gt;Using Abbreviated Injury Scale (AIS) codes to classify Computed Tomography (CT) features in the Marshall System&lt;/title&gt;&lt;secondary-title&gt;BMC Med Res Methodol&lt;/secondary-title&gt;&lt;alt-title&gt;BMC medical research methodology&lt;/alt-title&gt;&lt;/titles&gt;&lt;periodical&gt;&lt;full-title&gt;BMC Med Res Methodol&lt;/full-title&gt;&lt;abbr-1&gt;BMC medical research methodology&lt;/abbr-1&gt;&lt;/periodical&gt;&lt;alt-periodical&gt;&lt;full-title&gt;BMC Med Res Methodol&lt;/full-title&gt;&lt;abbr-1&gt;BMC medical research methodology&lt;/abbr-1&gt;&lt;/alt-periodical&gt;&lt;pages&gt;72&lt;/pages&gt;&lt;volume&gt;10&lt;/volume&gt;&lt;edition&gt;2010/08/10&lt;/edition&gt;&lt;keywords&gt;&lt;keyword&gt;Abbreviated Injury Scale&lt;/keyword&gt;&lt;keyword&gt;Adult&lt;/keyword&gt;&lt;keyword&gt;Algorithms&lt;/keyword&gt;&lt;keyword&gt;Brain Injuries/ classification/pathology/radiography&lt;/keyword&gt;&lt;keyword&gt;Humans&lt;/keyword&gt;&lt;keyword&gt;Software&lt;/keyword&gt;&lt;keyword&gt;Tomography, X-Ray Computed&lt;/keyword&gt;&lt;keyword&gt;Trauma Severity Indices&lt;/keyword&gt;&lt;/keywords&gt;&lt;dates&gt;&lt;year&gt;2010&lt;/year&gt;&lt;/dates&gt;&lt;isbn&gt;1471-2288 (Electronic)&amp;#xD;1471-2288 (Linking)&lt;/isbn&gt;&lt;accession-num&gt;20691038&lt;/accession-num&gt;&lt;urls&gt;&lt;/urls&gt;&lt;custom2&gt;PMC2927606&lt;/custom2&gt;&lt;electronic-resource-num&gt;10.1186/1471-2288-10-72&lt;/electronic-resource-num&gt;&lt;remote-database-provider&gt;NLM&lt;/remote-database-provider&gt;&lt;language&gt;eng&lt;/language&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19" w:tooltip="Lesko, 2010 #524" w:history="1">
        <w:r w:rsidR="00DB40C0" w:rsidRPr="00CE5387">
          <w:rPr>
            <w:rFonts w:ascii="Calibri" w:hAnsi="Calibri"/>
            <w:noProof/>
            <w:vertAlign w:val="superscript"/>
          </w:rPr>
          <w:t>319</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ED pupillary reflexes, comorbidities, blood glucose level, blood haemoglobin concentration, and presence of coagulopathy are recorded in the extended TARN dataset, but were not considered due to high levels of missing data. Performance status was unavailable. Model development followed the same methodological steps as previously described. </w:t>
      </w:r>
    </w:p>
    <w:p w:rsidR="009C1424" w:rsidRPr="00CE5387" w:rsidRDefault="009C1424" w:rsidP="009C1424">
      <w:pPr>
        <w:rPr>
          <w:rFonts w:ascii="Calibri" w:hAnsi="Calibri"/>
        </w:rPr>
      </w:pPr>
    </w:p>
    <w:p w:rsidR="009C1424" w:rsidRPr="00CE5387" w:rsidRDefault="009C1424" w:rsidP="009C1424">
      <w:pPr>
        <w:rPr>
          <w:rFonts w:ascii="Calibri" w:hAnsi="Calibri"/>
        </w:rPr>
      </w:pPr>
      <w:r w:rsidRPr="00CE5387">
        <w:rPr>
          <w:rFonts w:ascii="Calibri" w:hAnsi="Calibri"/>
        </w:rPr>
        <w:t>A likelihood ratio test was performed to assess for a linear trend in odds ratios across time to specialist care categories.</w:t>
      </w:r>
      <w:r w:rsidR="00A12205" w:rsidRPr="00CE5387">
        <w:rPr>
          <w:rFonts w:ascii="Calibri" w:hAnsi="Calibri"/>
        </w:rPr>
        <w:fldChar w:fldCharType="begin"/>
      </w:r>
      <w:r w:rsidR="004F700E" w:rsidRPr="00CE5387">
        <w:rPr>
          <w:rFonts w:ascii="Calibri" w:hAnsi="Calibri"/>
        </w:rPr>
        <w:instrText xml:space="preserve"> ADDIN EN.CITE &lt;EndNote&gt;&lt;Cite&gt;&lt;Author&gt;Hosmer&lt;/Author&gt;&lt;Year&gt;2013&lt;/Year&gt;&lt;RecNum&gt;497&lt;/RecNum&gt;&lt;DisplayText&gt;&lt;style face="superscript"&gt;[314]&lt;/style&gt;&lt;/DisplayText&gt;&lt;record&gt;&lt;rec-number&gt;497&lt;/rec-number&gt;&lt;foreign-keys&gt;&lt;key app="EN" db-id="x0vpa2ff552pxvedr97v0e940xdvezxvsas0"&gt;497&lt;/key&gt;&lt;/foreign-keys&gt;&lt;ref-type name="Book"&gt;6&lt;/ref-type&gt;&lt;contributors&gt;&lt;authors&gt;&lt;author&gt;Hosmer, David W.&lt;/author&gt;&lt;author&gt;Lemeshow, Stanley&lt;/author&gt;&lt;author&gt;Sturdivant, Rodney X.&lt;/author&gt;&lt;/authors&gt;&lt;/contributors&gt;&lt;titles&gt;&lt;title&gt;Applied logistic regression&lt;/title&gt;&lt;/titles&gt;&lt;edition&gt;3rd ed.&lt;/edition&gt;&lt;keywords&gt;&lt;keyword&gt;Regression analysis.&lt;/keyword&gt;&lt;/keywords&gt;&lt;dates&gt;&lt;year&gt;2013&lt;/year&gt;&lt;/dates&gt;&lt;pub-location&gt;Hoboken&lt;/pub-location&gt;&lt;publisher&gt;Wiley&lt;/publisher&gt;&lt;isbn&gt;9780470582473 (hbk.) : ¹86.95&lt;/isbn&gt;&lt;call-num&gt;519.536 23&amp;#xD;British Library STI (B) 519.536&lt;/call-num&gt;&lt;urls&gt;&lt;/urls&gt;&lt;/record&gt;&lt;/Cite&gt;&lt;/EndNote&gt;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14" w:tooltip="Hosmer, 2013 #497" w:history="1">
        <w:r w:rsidR="00DB40C0" w:rsidRPr="00CE5387">
          <w:rPr>
            <w:rFonts w:ascii="Calibri" w:hAnsi="Calibri"/>
            <w:noProof/>
            <w:vertAlign w:val="superscript"/>
          </w:rPr>
          <w:t>314</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This approach tests nested regression models against each other; in this case a model where EMS categories were restricted to have a linear effect on the logit of mortality compared to the original unrestricted model where the effect could vary between successive categories. The null hypothesis in this test is that there is no difference between the models and a linear trend therefore exists. </w:t>
      </w:r>
    </w:p>
    <w:p w:rsidR="009C1424" w:rsidRPr="00CE5387" w:rsidRDefault="009C1424" w:rsidP="009C1424">
      <w:pPr>
        <w:pStyle w:val="Heading4"/>
      </w:pPr>
      <w:r w:rsidRPr="00CE5387">
        <w:t>Secondary analyses</w:t>
      </w:r>
    </w:p>
    <w:p w:rsidR="00351BF3" w:rsidRPr="00CE5387" w:rsidRDefault="00351BF3" w:rsidP="009C1424">
      <w:pPr>
        <w:rPr>
          <w:rFonts w:ascii="Calibri" w:hAnsi="Calibri"/>
        </w:rPr>
      </w:pPr>
      <w:r w:rsidRPr="00CE5387">
        <w:rPr>
          <w:rFonts w:ascii="Calibri" w:hAnsi="Calibri"/>
        </w:rPr>
        <w:t>Sensitivity analyses were again</w:t>
      </w:r>
      <w:r w:rsidR="009C1424" w:rsidRPr="00CE5387">
        <w:rPr>
          <w:rFonts w:ascii="Calibri" w:hAnsi="Calibri"/>
        </w:rPr>
        <w:t xml:space="preserve"> conducted</w:t>
      </w:r>
      <w:r w:rsidR="007E7E23" w:rsidRPr="00CE5387">
        <w:rPr>
          <w:rFonts w:ascii="Calibri" w:hAnsi="Calibri"/>
        </w:rPr>
        <w:t xml:space="preserve">, examining </w:t>
      </w:r>
      <w:r w:rsidR="009C1424" w:rsidRPr="00CE5387">
        <w:rPr>
          <w:rFonts w:ascii="Calibri" w:hAnsi="Calibri"/>
        </w:rPr>
        <w:t>the influence of missing covariate</w:t>
      </w:r>
      <w:r w:rsidR="007E7E23" w:rsidRPr="00CE5387">
        <w:rPr>
          <w:rFonts w:ascii="Calibri" w:hAnsi="Calibri"/>
        </w:rPr>
        <w:t xml:space="preserve"> and outcome</w:t>
      </w:r>
      <w:r w:rsidR="009C1424" w:rsidRPr="00CE5387">
        <w:rPr>
          <w:rFonts w:ascii="Calibri" w:hAnsi="Calibri"/>
        </w:rPr>
        <w:t xml:space="preserve"> data</w:t>
      </w:r>
      <w:r w:rsidR="007E7E23" w:rsidRPr="00CE5387">
        <w:rPr>
          <w:rFonts w:ascii="Calibri" w:hAnsi="Calibri"/>
        </w:rPr>
        <w:t xml:space="preserve"> in </w:t>
      </w:r>
      <w:r w:rsidR="009C1424" w:rsidRPr="00CE5387">
        <w:rPr>
          <w:rFonts w:ascii="Calibri" w:hAnsi="Calibri"/>
        </w:rPr>
        <w:t>multiple imputation</w:t>
      </w:r>
      <w:r w:rsidRPr="00CE5387">
        <w:rPr>
          <w:rFonts w:ascii="Calibri" w:hAnsi="Calibri"/>
        </w:rPr>
        <w:t xml:space="preserve"> </w:t>
      </w:r>
      <w:r w:rsidR="007E7E23" w:rsidRPr="00CE5387">
        <w:rPr>
          <w:rFonts w:ascii="Calibri" w:hAnsi="Calibri"/>
        </w:rPr>
        <w:t xml:space="preserve">analyses, </w:t>
      </w:r>
      <w:r w:rsidRPr="00CE5387">
        <w:rPr>
          <w:rFonts w:ascii="Calibri" w:hAnsi="Calibri"/>
        </w:rPr>
        <w:t>and ‘bes</w:t>
      </w:r>
      <w:r w:rsidR="008E3087" w:rsidRPr="00CE5387">
        <w:rPr>
          <w:rFonts w:ascii="Calibri" w:hAnsi="Calibri"/>
        </w:rPr>
        <w:t xml:space="preserve">t’ and ‘worst’ case scenarios. </w:t>
      </w:r>
      <w:r w:rsidR="008F1467" w:rsidRPr="00CE5387">
        <w:rPr>
          <w:rFonts w:ascii="Calibri" w:hAnsi="Calibri"/>
        </w:rPr>
        <w:t>S</w:t>
      </w:r>
      <w:r w:rsidR="008E3087" w:rsidRPr="00CE5387">
        <w:rPr>
          <w:rFonts w:ascii="Calibri" w:hAnsi="Calibri"/>
        </w:rPr>
        <w:t>ubgroup analyses were</w:t>
      </w:r>
      <w:r w:rsidRPr="00CE5387">
        <w:rPr>
          <w:rFonts w:ascii="Calibri" w:hAnsi="Calibri"/>
        </w:rPr>
        <w:t xml:space="preserve"> also performed which examined if the effect of transfer time on mortality varied with the presence of a major extracranial i</w:t>
      </w:r>
      <w:r w:rsidR="007E7E23" w:rsidRPr="00CE5387">
        <w:rPr>
          <w:rFonts w:ascii="Calibri" w:hAnsi="Calibri"/>
        </w:rPr>
        <w:t>njury</w:t>
      </w:r>
      <w:r w:rsidR="008F1467" w:rsidRPr="00CE5387">
        <w:rPr>
          <w:rFonts w:ascii="Calibri" w:hAnsi="Calibri"/>
        </w:rPr>
        <w:t xml:space="preserve"> (pre-specified)</w:t>
      </w:r>
      <w:r w:rsidR="008E3087" w:rsidRPr="00CE5387">
        <w:rPr>
          <w:rFonts w:ascii="Calibri" w:hAnsi="Calibri"/>
        </w:rPr>
        <w:t>,</w:t>
      </w:r>
      <w:r w:rsidR="009C7417" w:rsidRPr="00CE5387">
        <w:rPr>
          <w:rFonts w:ascii="Calibri" w:hAnsi="Calibri"/>
        </w:rPr>
        <w:t xml:space="preserve"> or</w:t>
      </w:r>
      <w:r w:rsidR="008E3087" w:rsidRPr="00CE5387">
        <w:rPr>
          <w:rFonts w:ascii="Calibri" w:hAnsi="Calibri"/>
        </w:rPr>
        <w:t xml:space="preserve"> in patients requiring emergency craniotomy</w:t>
      </w:r>
      <w:r w:rsidR="008F1467" w:rsidRPr="00CE5387">
        <w:rPr>
          <w:rFonts w:ascii="Calibri" w:hAnsi="Calibri"/>
        </w:rPr>
        <w:t xml:space="preserve"> (post hoc)</w:t>
      </w:r>
      <w:r w:rsidR="007E7E23" w:rsidRPr="00CE5387">
        <w:rPr>
          <w:rFonts w:ascii="Calibri" w:hAnsi="Calibri"/>
        </w:rPr>
        <w:t>. Further details on these</w:t>
      </w:r>
      <w:r w:rsidRPr="00CE5387">
        <w:rPr>
          <w:rFonts w:ascii="Calibri" w:hAnsi="Calibri"/>
        </w:rPr>
        <w:t xml:space="preserve"> secondary analyses are presented in Appendix </w:t>
      </w:r>
      <w:r w:rsidR="00546F70" w:rsidRPr="00CE5387">
        <w:rPr>
          <w:rFonts w:ascii="Calibri" w:hAnsi="Calibri"/>
        </w:rPr>
        <w:t>D</w:t>
      </w:r>
      <w:r w:rsidRPr="00CE5387">
        <w:rPr>
          <w:rFonts w:ascii="Calibri" w:hAnsi="Calibri"/>
        </w:rPr>
        <w:t xml:space="preserve">. </w:t>
      </w:r>
    </w:p>
    <w:p w:rsidR="009C1424" w:rsidRPr="00CE5387" w:rsidRDefault="009C1424" w:rsidP="009C1424">
      <w:pPr>
        <w:pStyle w:val="Heading3"/>
      </w:pPr>
      <w:bookmarkStart w:id="80" w:name="_Toc399055001"/>
      <w:r w:rsidRPr="00CE5387">
        <w:lastRenderedPageBreak/>
        <w:t>Statistical analysis</w:t>
      </w:r>
      <w:bookmarkEnd w:id="80"/>
    </w:p>
    <w:p w:rsidR="009C1424" w:rsidRPr="00CE5387" w:rsidRDefault="00094FF5" w:rsidP="009C1424">
      <w:pPr>
        <w:autoSpaceDE w:val="0"/>
        <w:autoSpaceDN w:val="0"/>
        <w:adjustRightInd w:val="0"/>
        <w:rPr>
          <w:rFonts w:ascii="Calibri" w:hAnsi="Calibri"/>
        </w:rPr>
      </w:pPr>
      <w:r w:rsidRPr="00CE5387">
        <w:t xml:space="preserve">As secondary analyses of an existing data-set were performed, a power analysis was not appropriate and the 95% confidence intervals around the effect estimates will indicate the precision of results. </w:t>
      </w:r>
      <w:r w:rsidR="009C1424" w:rsidRPr="00CE5387">
        <w:rPr>
          <w:rFonts w:ascii="Calibri" w:hAnsi="Calibri"/>
          <w:color w:val="000000"/>
        </w:rPr>
        <w:t>A two-sided p-value of &lt;0.05 was considered to be statistically significant.</w:t>
      </w:r>
      <w:r w:rsidR="009C1424" w:rsidRPr="00CE5387">
        <w:rPr>
          <w:rFonts w:ascii="Calibri" w:hAnsi="Calibri"/>
        </w:rPr>
        <w:t xml:space="preserve"> All statistical analyses were carried out in Stata version 12.1 (StataCorp, College Station, USA). The following Stata modules were required for sp</w:t>
      </w:r>
      <w:r w:rsidR="007401A9" w:rsidRPr="00CE5387">
        <w:rPr>
          <w:rFonts w:ascii="Calibri" w:hAnsi="Calibri"/>
        </w:rPr>
        <w:t>ecific statistical procedures: F</w:t>
      </w:r>
      <w:r w:rsidR="009C1424" w:rsidRPr="00CE5387">
        <w:rPr>
          <w:rFonts w:ascii="Calibri" w:hAnsi="Calibri"/>
        </w:rPr>
        <w:t xml:space="preserve">ractional polynomial transformations were performed using </w:t>
      </w:r>
      <w:r w:rsidR="009C1424" w:rsidRPr="00CE5387">
        <w:rPr>
          <w:rFonts w:ascii="Calibri" w:hAnsi="Calibri"/>
          <w:i/>
        </w:rPr>
        <w:t xml:space="preserve">fracpoly; </w:t>
      </w:r>
      <w:r w:rsidR="009C1424" w:rsidRPr="00CE5387">
        <w:rPr>
          <w:rFonts w:ascii="Calibri" w:hAnsi="Calibri"/>
        </w:rPr>
        <w:t xml:space="preserve">the </w:t>
      </w:r>
      <w:r w:rsidR="009C1424" w:rsidRPr="00CE5387">
        <w:rPr>
          <w:rFonts w:ascii="Calibri" w:hAnsi="Calibri"/>
          <w:i/>
        </w:rPr>
        <w:t xml:space="preserve">collin </w:t>
      </w:r>
      <w:r w:rsidR="009C1424" w:rsidRPr="00CE5387">
        <w:rPr>
          <w:rFonts w:ascii="Calibri" w:hAnsi="Calibri"/>
        </w:rPr>
        <w:t xml:space="preserve">command was used to assess colliniearity; propensity score model development, matching and assessment of balance was performed using the </w:t>
      </w:r>
      <w:r w:rsidR="009C1424" w:rsidRPr="00CE5387">
        <w:rPr>
          <w:rFonts w:ascii="Calibri" w:hAnsi="Calibri"/>
          <w:i/>
        </w:rPr>
        <w:t xml:space="preserve">psmatch2 </w:t>
      </w:r>
      <w:r w:rsidR="009C1424" w:rsidRPr="00CE5387">
        <w:rPr>
          <w:rFonts w:ascii="Calibri" w:hAnsi="Calibri"/>
        </w:rPr>
        <w:t xml:space="preserve">module; </w:t>
      </w:r>
      <w:r w:rsidR="00351BF3" w:rsidRPr="00CE5387">
        <w:rPr>
          <w:rFonts w:ascii="Calibri" w:hAnsi="Calibri"/>
        </w:rPr>
        <w:t>and McNemar’s</w:t>
      </w:r>
      <w:r w:rsidR="009C1424" w:rsidRPr="00CE5387">
        <w:rPr>
          <w:rFonts w:ascii="Calibri" w:hAnsi="Calibri"/>
        </w:rPr>
        <w:t xml:space="preserve"> test was implemented using the </w:t>
      </w:r>
      <w:r w:rsidR="009C1424" w:rsidRPr="00CE5387">
        <w:rPr>
          <w:rFonts w:ascii="Calibri" w:hAnsi="Calibri"/>
          <w:i/>
        </w:rPr>
        <w:t xml:space="preserve">mcci </w:t>
      </w:r>
      <w:r w:rsidR="009C1424" w:rsidRPr="00CE5387">
        <w:rPr>
          <w:rFonts w:ascii="Calibri" w:hAnsi="Calibri"/>
        </w:rPr>
        <w:t xml:space="preserve">programme. </w:t>
      </w:r>
      <w:r w:rsidR="002717EC" w:rsidRPr="00CE5387">
        <w:t>Robust standard errors, based on the admitting SNC, were used to calculate 95% confidence intervals for odds ratios to account for clustering of outcomes within hospitals.</w:t>
      </w:r>
    </w:p>
    <w:p w:rsidR="00DA2407" w:rsidRPr="00CE5387" w:rsidRDefault="00DA2407">
      <w:pPr>
        <w:spacing w:line="240" w:lineRule="auto"/>
        <w:rPr>
          <w:rFonts w:ascii="Calibri" w:hAnsi="Calibri"/>
        </w:rPr>
      </w:pPr>
      <w:r w:rsidRPr="00CE5387">
        <w:rPr>
          <w:rFonts w:ascii="Calibri" w:hAnsi="Calibri"/>
        </w:rPr>
        <w:br w:type="page"/>
      </w:r>
    </w:p>
    <w:p w:rsidR="009C1424" w:rsidRPr="00CE5387" w:rsidRDefault="009C1424" w:rsidP="009C1424">
      <w:pPr>
        <w:pStyle w:val="Heading2"/>
      </w:pPr>
      <w:bookmarkStart w:id="81" w:name="_Toc399055002"/>
      <w:r w:rsidRPr="00CE5387">
        <w:lastRenderedPageBreak/>
        <w:t>Results</w:t>
      </w:r>
      <w:bookmarkEnd w:id="81"/>
    </w:p>
    <w:p w:rsidR="009C1424" w:rsidRPr="00CE5387" w:rsidRDefault="00351BF3" w:rsidP="009C1424">
      <w:pPr>
        <w:pStyle w:val="Heading3"/>
      </w:pPr>
      <w:bookmarkStart w:id="82" w:name="_Toc399055003"/>
      <w:r w:rsidRPr="00CE5387">
        <w:t>E</w:t>
      </w:r>
      <w:r w:rsidR="009C1424" w:rsidRPr="00CE5387">
        <w:t>ffect of EMS inter</w:t>
      </w:r>
      <w:r w:rsidRPr="00CE5387">
        <w:t xml:space="preserve">val on mortality in significant </w:t>
      </w:r>
      <w:r w:rsidR="009C1424" w:rsidRPr="00CE5387">
        <w:t>TBI.</w:t>
      </w:r>
      <w:bookmarkEnd w:id="82"/>
    </w:p>
    <w:p w:rsidR="009C1424" w:rsidRPr="00CE5387" w:rsidRDefault="009C1424" w:rsidP="00351BF3">
      <w:pPr>
        <w:pStyle w:val="Heading4"/>
      </w:pPr>
      <w:r w:rsidRPr="00CE5387">
        <w:t>Sample characteristics</w:t>
      </w:r>
    </w:p>
    <w:p w:rsidR="009C1424" w:rsidRPr="00CE5387" w:rsidRDefault="009C1424" w:rsidP="009C1424">
      <w:r w:rsidRPr="00CE5387">
        <w:t xml:space="preserve">91,532 adult trauma patients were admitted to English hospitals and enrolled in the TARN database between 2005 and 2011. Of these 23,843 patients were recorded as having a significant TBI, with 7,149 patients being directly admitted to member SNCs and transported by </w:t>
      </w:r>
      <w:r w:rsidR="00736299" w:rsidRPr="00CE5387">
        <w:t>EMS</w:t>
      </w:r>
      <w:r w:rsidRPr="00CE5387">
        <w:t xml:space="preserve">. </w:t>
      </w:r>
      <w:r w:rsidRPr="00CE5387">
        <w:rPr>
          <w:rFonts w:ascii="Calibri" w:hAnsi="Calibri"/>
        </w:rPr>
        <w:t xml:space="preserve">The median age of the study sample was 49 years with the majority of patients being male (72%), sustaining non-focal head injuries (81%) and had isolated head injury with no </w:t>
      </w:r>
      <w:r w:rsidR="00312648" w:rsidRPr="00CE5387">
        <w:rPr>
          <w:rFonts w:ascii="Calibri" w:hAnsi="Calibri"/>
        </w:rPr>
        <w:t>extracranial</w:t>
      </w:r>
      <w:r w:rsidRPr="00CE5387">
        <w:rPr>
          <w:rFonts w:ascii="Calibri" w:hAnsi="Calibri"/>
        </w:rPr>
        <w:t xml:space="preserve"> AIS score&gt;2 (65%). T</w:t>
      </w:r>
      <w:r w:rsidRPr="00CE5387">
        <w:t xml:space="preserve">he demographic and injury characteristics of the sample are summarised in </w:t>
      </w:r>
      <w:r w:rsidR="00B44169" w:rsidRPr="00CE5387">
        <w:t>T</w:t>
      </w:r>
      <w:r w:rsidRPr="00CE5387">
        <w:t xml:space="preserve">able </w:t>
      </w:r>
      <w:r w:rsidR="00E62042" w:rsidRPr="00CE5387">
        <w:t>4.</w:t>
      </w:r>
      <w:r w:rsidRPr="00CE5387">
        <w:t xml:space="preserve">1. </w:t>
      </w:r>
    </w:p>
    <w:p w:rsidR="009C1424" w:rsidRPr="00CE5387" w:rsidRDefault="009C1424" w:rsidP="009C1424"/>
    <w:p w:rsidR="009C1424" w:rsidRPr="00CE5387" w:rsidRDefault="009C1424" w:rsidP="009C1424">
      <w:r w:rsidRPr="00CE5387">
        <w:t xml:space="preserve">Some </w:t>
      </w:r>
      <w:r w:rsidRPr="00CE5387">
        <w:rPr>
          <w:noProof/>
          <w:lang w:eastAsia="en-GB"/>
        </w:rPr>
        <w:t>3,950 cases</w:t>
      </w:r>
      <w:r w:rsidRPr="00CE5387">
        <w:t xml:space="preserve"> were included in the crude comparison of EMS interval categories and mortality, with 3,199 patients excluded due to missing data. Regression models examining the association between EMS interval and mortality included 2,804 patients in a complete case analysis. Propensity score matching examining the effect of EMS transport within one hour included 1,003 matched pairs, with the remaining 5,143 patients excluded due to incomplete data o</w:t>
      </w:r>
      <w:r w:rsidR="008B1F0F" w:rsidRPr="00CE5387">
        <w:t>r</w:t>
      </w:r>
      <w:r w:rsidRPr="00CE5387">
        <w:t xml:space="preserve"> inability to find matches. The numbers of participants at each stage of the study and for e</w:t>
      </w:r>
      <w:r w:rsidR="00B44169" w:rsidRPr="00CE5387">
        <w:t>ach analysis are summarized in F</w:t>
      </w:r>
      <w:r w:rsidRPr="00CE5387">
        <w:t xml:space="preserve">igure </w:t>
      </w:r>
      <w:r w:rsidR="00E62042" w:rsidRPr="00CE5387">
        <w:t>4.</w:t>
      </w:r>
      <w:r w:rsidRPr="00CE5387">
        <w:t>1.</w:t>
      </w:r>
    </w:p>
    <w:p w:rsidR="009C1424" w:rsidRPr="00CE5387" w:rsidRDefault="009C1424" w:rsidP="009C1424"/>
    <w:p w:rsidR="00927A93" w:rsidRPr="00CE5387" w:rsidRDefault="00927A93" w:rsidP="009C1424"/>
    <w:p w:rsidR="00927A93" w:rsidRPr="00CE5387" w:rsidRDefault="00927A93" w:rsidP="009C1424"/>
    <w:p w:rsidR="00927A93" w:rsidRPr="00CE5387" w:rsidRDefault="00927A93" w:rsidP="009C1424"/>
    <w:p w:rsidR="00927A93" w:rsidRPr="00CE5387" w:rsidRDefault="00927A93" w:rsidP="009C1424"/>
    <w:p w:rsidR="00927A93" w:rsidRPr="00CE5387" w:rsidRDefault="00927A93" w:rsidP="009C1424"/>
    <w:p w:rsidR="00927A93" w:rsidRPr="00CE5387" w:rsidRDefault="00927A93" w:rsidP="009C1424"/>
    <w:p w:rsidR="00927A93" w:rsidRPr="00CE5387" w:rsidRDefault="00927A93" w:rsidP="009C1424"/>
    <w:p w:rsidR="00927A93" w:rsidRPr="00CE5387" w:rsidRDefault="00927A93" w:rsidP="009C1424"/>
    <w:p w:rsidR="00927A93" w:rsidRPr="00CE5387" w:rsidRDefault="00927A93" w:rsidP="009C1424"/>
    <w:p w:rsidR="00927A93" w:rsidRPr="00CE5387" w:rsidRDefault="00927A93" w:rsidP="009C1424"/>
    <w:p w:rsidR="00927A93" w:rsidRPr="00CE5387" w:rsidRDefault="00927A93" w:rsidP="009C1424"/>
    <w:p w:rsidR="00927A93" w:rsidRPr="00CE5387" w:rsidRDefault="00927A93" w:rsidP="009C1424"/>
    <w:p w:rsidR="009C1424" w:rsidRPr="00CE5387" w:rsidRDefault="009C1424" w:rsidP="0091184F">
      <w:pPr>
        <w:pStyle w:val="Heading9"/>
      </w:pPr>
      <w:bookmarkStart w:id="83" w:name="_Toc399334880"/>
      <w:r w:rsidRPr="00CE5387">
        <w:lastRenderedPageBreak/>
        <w:t xml:space="preserve">Table </w:t>
      </w:r>
      <w:r w:rsidR="00E62042" w:rsidRPr="00CE5387">
        <w:t>4.1</w:t>
      </w:r>
      <w:r w:rsidRPr="00CE5387">
        <w:t xml:space="preserve">. Characteristics of </w:t>
      </w:r>
      <w:r w:rsidR="00381113" w:rsidRPr="00CE5387">
        <w:t xml:space="preserve">participants in </w:t>
      </w:r>
      <w:r w:rsidRPr="00CE5387">
        <w:t xml:space="preserve">study </w:t>
      </w:r>
      <w:r w:rsidR="0091184F" w:rsidRPr="00CE5387">
        <w:t>examining association between EMS interval and mortality</w:t>
      </w:r>
      <w:bookmarkEnd w:id="83"/>
      <w:r w:rsidR="0091184F" w:rsidRPr="00CE5387">
        <w:t xml:space="preserve"> </w:t>
      </w:r>
    </w:p>
    <w:tbl>
      <w:tblPr>
        <w:tblStyle w:val="LightShading1"/>
        <w:tblW w:w="5000" w:type="pct"/>
        <w:tblLook w:val="0620" w:firstRow="1" w:lastRow="0" w:firstColumn="0" w:lastColumn="0" w:noHBand="1" w:noVBand="1"/>
      </w:tblPr>
      <w:tblGrid>
        <w:gridCol w:w="6420"/>
        <w:gridCol w:w="2300"/>
      </w:tblGrid>
      <w:tr w:rsidR="009C1424" w:rsidRPr="00CE5387" w:rsidTr="00E16588">
        <w:trPr>
          <w:cnfStyle w:val="100000000000" w:firstRow="1" w:lastRow="0" w:firstColumn="0" w:lastColumn="0" w:oddVBand="0" w:evenVBand="0" w:oddHBand="0" w:evenHBand="0" w:firstRowFirstColumn="0" w:firstRowLastColumn="0" w:lastRowFirstColumn="0" w:lastRowLastColumn="0"/>
          <w:trHeight w:val="567"/>
        </w:trPr>
        <w:tc>
          <w:tcPr>
            <w:tcW w:w="3681" w:type="pct"/>
          </w:tcPr>
          <w:p w:rsidR="009C1424" w:rsidRPr="00CE5387" w:rsidRDefault="009C1424" w:rsidP="00B44169">
            <w:pPr>
              <w:spacing w:line="240" w:lineRule="auto"/>
            </w:pPr>
            <w:r w:rsidRPr="00CE5387">
              <w:t>Characteristic</w:t>
            </w:r>
          </w:p>
        </w:tc>
        <w:tc>
          <w:tcPr>
            <w:tcW w:w="1319" w:type="pct"/>
          </w:tcPr>
          <w:p w:rsidR="009C1424" w:rsidRPr="00CE5387" w:rsidRDefault="009C1424" w:rsidP="00B44169">
            <w:pPr>
              <w:spacing w:line="240" w:lineRule="auto"/>
              <w:jc w:val="center"/>
            </w:pPr>
            <w:r w:rsidRPr="00CE5387">
              <w:t>Summary statistics*</w:t>
            </w:r>
          </w:p>
        </w:tc>
      </w:tr>
      <w:tr w:rsidR="009C1424" w:rsidRPr="00CE5387" w:rsidTr="00E16588">
        <w:trPr>
          <w:trHeight w:val="567"/>
        </w:trPr>
        <w:tc>
          <w:tcPr>
            <w:tcW w:w="3681" w:type="pct"/>
          </w:tcPr>
          <w:p w:rsidR="009C1424" w:rsidRPr="00CE5387" w:rsidRDefault="00381113" w:rsidP="00B44169">
            <w:pPr>
              <w:spacing w:line="240" w:lineRule="auto"/>
            </w:pPr>
            <w:r w:rsidRPr="00CE5387">
              <w:t>Number of p</w:t>
            </w:r>
            <w:r w:rsidR="009C1424" w:rsidRPr="00CE5387">
              <w:t>atients</w:t>
            </w:r>
          </w:p>
        </w:tc>
        <w:tc>
          <w:tcPr>
            <w:tcW w:w="1319" w:type="pct"/>
          </w:tcPr>
          <w:p w:rsidR="009C1424" w:rsidRPr="00CE5387" w:rsidRDefault="009C1424" w:rsidP="00B44169">
            <w:pPr>
              <w:spacing w:line="240" w:lineRule="auto"/>
              <w:jc w:val="center"/>
            </w:pPr>
            <w:r w:rsidRPr="00CE5387">
              <w:t>7,149</w:t>
            </w:r>
          </w:p>
        </w:tc>
      </w:tr>
      <w:tr w:rsidR="009C1424" w:rsidRPr="00CE5387" w:rsidTr="00E16588">
        <w:trPr>
          <w:trHeight w:val="567"/>
        </w:trPr>
        <w:tc>
          <w:tcPr>
            <w:tcW w:w="3681" w:type="pct"/>
          </w:tcPr>
          <w:p w:rsidR="009C1424" w:rsidRPr="00CE5387" w:rsidRDefault="009C1424" w:rsidP="00B44169">
            <w:pPr>
              <w:spacing w:line="240" w:lineRule="auto"/>
            </w:pPr>
            <w:r w:rsidRPr="00CE5387">
              <w:t>Age (years, median, IQR)</w:t>
            </w:r>
          </w:p>
        </w:tc>
        <w:tc>
          <w:tcPr>
            <w:tcW w:w="1319" w:type="pct"/>
          </w:tcPr>
          <w:p w:rsidR="009C1424" w:rsidRPr="00CE5387" w:rsidRDefault="009C1424" w:rsidP="00B44169">
            <w:pPr>
              <w:spacing w:line="240" w:lineRule="auto"/>
              <w:jc w:val="center"/>
            </w:pPr>
            <w:r w:rsidRPr="00CE5387">
              <w:t>45.7 (28.3-67.2)</w:t>
            </w:r>
          </w:p>
        </w:tc>
      </w:tr>
      <w:tr w:rsidR="009C1424" w:rsidRPr="00CE5387" w:rsidTr="00E16588">
        <w:trPr>
          <w:trHeight w:val="567"/>
        </w:trPr>
        <w:tc>
          <w:tcPr>
            <w:tcW w:w="3681" w:type="pct"/>
          </w:tcPr>
          <w:p w:rsidR="009C1424" w:rsidRPr="00CE5387" w:rsidRDefault="009C1424" w:rsidP="00B44169">
            <w:pPr>
              <w:spacing w:line="240" w:lineRule="auto"/>
            </w:pPr>
            <w:r w:rsidRPr="00CE5387">
              <w:t>Male (%, 95% CI)</w:t>
            </w:r>
          </w:p>
        </w:tc>
        <w:tc>
          <w:tcPr>
            <w:tcW w:w="1319" w:type="pct"/>
          </w:tcPr>
          <w:p w:rsidR="009C1424" w:rsidRPr="00CE5387" w:rsidRDefault="009C1424" w:rsidP="00B44169">
            <w:pPr>
              <w:spacing w:line="240" w:lineRule="auto"/>
              <w:jc w:val="center"/>
            </w:pPr>
            <w:r w:rsidRPr="00CE5387">
              <w:t>72.9 (71.9-74.0)</w:t>
            </w:r>
          </w:p>
        </w:tc>
      </w:tr>
      <w:tr w:rsidR="009C1424" w:rsidRPr="00CE5387" w:rsidTr="00E16588">
        <w:trPr>
          <w:trHeight w:val="567"/>
        </w:trPr>
        <w:tc>
          <w:tcPr>
            <w:tcW w:w="3681" w:type="pct"/>
          </w:tcPr>
          <w:p w:rsidR="009C1424" w:rsidRPr="00CE5387" w:rsidRDefault="009C1424" w:rsidP="00B44169">
            <w:pPr>
              <w:spacing w:line="240" w:lineRule="auto"/>
            </w:pPr>
            <w:r w:rsidRPr="00CE5387">
              <w:t>ISS (median, IQR)</w:t>
            </w:r>
          </w:p>
        </w:tc>
        <w:tc>
          <w:tcPr>
            <w:tcW w:w="1319" w:type="pct"/>
          </w:tcPr>
          <w:p w:rsidR="009C1424" w:rsidRPr="00CE5387" w:rsidRDefault="009C1424" w:rsidP="00B44169">
            <w:pPr>
              <w:spacing w:line="240" w:lineRule="auto"/>
              <w:jc w:val="center"/>
            </w:pPr>
            <w:r w:rsidRPr="00CE5387">
              <w:t>25 (16 - 29)</w:t>
            </w:r>
          </w:p>
        </w:tc>
      </w:tr>
      <w:tr w:rsidR="009C1424" w:rsidRPr="00CE5387" w:rsidTr="00E16588">
        <w:trPr>
          <w:trHeight w:val="567"/>
        </w:trPr>
        <w:tc>
          <w:tcPr>
            <w:tcW w:w="3681" w:type="pct"/>
          </w:tcPr>
          <w:p w:rsidR="009C1424" w:rsidRPr="00CE5387" w:rsidRDefault="009C1424" w:rsidP="00B44169">
            <w:pPr>
              <w:spacing w:line="240" w:lineRule="auto"/>
            </w:pPr>
            <w:r w:rsidRPr="00CE5387">
              <w:t>Focal head injury (Marshall score 5 or 6, %, 95%CI)</w:t>
            </w:r>
          </w:p>
        </w:tc>
        <w:tc>
          <w:tcPr>
            <w:tcW w:w="1319" w:type="pct"/>
          </w:tcPr>
          <w:p w:rsidR="009C1424" w:rsidRPr="00CE5387" w:rsidRDefault="009C1424" w:rsidP="00B44169">
            <w:pPr>
              <w:spacing w:line="240" w:lineRule="auto"/>
              <w:jc w:val="center"/>
            </w:pPr>
            <w:r w:rsidRPr="00CE5387">
              <w:t>18.7 (17.8-19.6)</w:t>
            </w:r>
          </w:p>
        </w:tc>
      </w:tr>
      <w:tr w:rsidR="009C1424" w:rsidRPr="00CE5387" w:rsidTr="00E16588">
        <w:trPr>
          <w:trHeight w:val="567"/>
        </w:trPr>
        <w:tc>
          <w:tcPr>
            <w:tcW w:w="3681" w:type="pct"/>
          </w:tcPr>
          <w:p w:rsidR="009C1424" w:rsidRPr="00CE5387" w:rsidRDefault="00312648" w:rsidP="00B44169">
            <w:pPr>
              <w:spacing w:line="240" w:lineRule="auto"/>
            </w:pPr>
            <w:r w:rsidRPr="00CE5387">
              <w:t>Extra</w:t>
            </w:r>
            <w:r w:rsidR="009C1424" w:rsidRPr="00CE5387">
              <w:t>cranial injury (AIS&gt;2, %, 95%CI)</w:t>
            </w:r>
          </w:p>
        </w:tc>
        <w:tc>
          <w:tcPr>
            <w:tcW w:w="1319" w:type="pct"/>
          </w:tcPr>
          <w:p w:rsidR="009C1424" w:rsidRPr="00CE5387" w:rsidRDefault="009C1424" w:rsidP="00B44169">
            <w:pPr>
              <w:spacing w:line="240" w:lineRule="auto"/>
              <w:jc w:val="center"/>
            </w:pPr>
            <w:r w:rsidRPr="00CE5387">
              <w:t>35.2 (34.1-36.4)</w:t>
            </w:r>
          </w:p>
        </w:tc>
      </w:tr>
      <w:tr w:rsidR="009C1424" w:rsidRPr="00CE5387" w:rsidTr="00E16588">
        <w:trPr>
          <w:trHeight w:val="567"/>
        </w:trPr>
        <w:tc>
          <w:tcPr>
            <w:tcW w:w="3681" w:type="pct"/>
          </w:tcPr>
          <w:p w:rsidR="009C1424" w:rsidRPr="00CE5387" w:rsidRDefault="009C1424" w:rsidP="00B44169">
            <w:pPr>
              <w:spacing w:line="240" w:lineRule="auto"/>
            </w:pPr>
            <w:r w:rsidRPr="00CE5387">
              <w:t>Prehospital systolic blood pressure (mmHg, median, IQR)*</w:t>
            </w:r>
          </w:p>
        </w:tc>
        <w:tc>
          <w:tcPr>
            <w:tcW w:w="1319" w:type="pct"/>
          </w:tcPr>
          <w:p w:rsidR="009C1424" w:rsidRPr="00CE5387" w:rsidRDefault="009C1424" w:rsidP="00B44169">
            <w:pPr>
              <w:spacing w:line="240" w:lineRule="auto"/>
              <w:jc w:val="center"/>
            </w:pPr>
            <w:r w:rsidRPr="00CE5387">
              <w:t>135 (119-153)</w:t>
            </w:r>
          </w:p>
          <w:p w:rsidR="009C1424" w:rsidRPr="00CE5387" w:rsidRDefault="009C1424" w:rsidP="00B44169">
            <w:pPr>
              <w:spacing w:line="240" w:lineRule="auto"/>
              <w:jc w:val="center"/>
              <w:rPr>
                <w:sz w:val="20"/>
                <w:szCs w:val="20"/>
              </w:rPr>
            </w:pPr>
            <w:r w:rsidRPr="00CE5387">
              <w:rPr>
                <w:sz w:val="20"/>
                <w:szCs w:val="20"/>
              </w:rPr>
              <w:t>[n=4,123]</w:t>
            </w:r>
          </w:p>
          <w:p w:rsidR="004A1135" w:rsidRPr="00CE5387" w:rsidRDefault="004A1135" w:rsidP="00B44169">
            <w:pPr>
              <w:spacing w:line="240" w:lineRule="auto"/>
              <w:jc w:val="center"/>
              <w:rPr>
                <w:sz w:val="20"/>
                <w:szCs w:val="20"/>
              </w:rPr>
            </w:pPr>
          </w:p>
        </w:tc>
      </w:tr>
      <w:tr w:rsidR="009C1424" w:rsidRPr="00CE5387" w:rsidTr="00E16588">
        <w:trPr>
          <w:trHeight w:val="567"/>
        </w:trPr>
        <w:tc>
          <w:tcPr>
            <w:tcW w:w="3681" w:type="pct"/>
          </w:tcPr>
          <w:p w:rsidR="009C1424" w:rsidRPr="00CE5387" w:rsidRDefault="009C1424" w:rsidP="00B44169">
            <w:pPr>
              <w:spacing w:line="240" w:lineRule="auto"/>
            </w:pPr>
            <w:r w:rsidRPr="00CE5387">
              <w:t>Prehospital hypoxia (%, 95% CI)*</w:t>
            </w:r>
          </w:p>
        </w:tc>
        <w:tc>
          <w:tcPr>
            <w:tcW w:w="1319" w:type="pct"/>
          </w:tcPr>
          <w:p w:rsidR="009C1424" w:rsidRPr="00CE5387" w:rsidRDefault="009C1424" w:rsidP="00B44169">
            <w:pPr>
              <w:spacing w:line="240" w:lineRule="auto"/>
              <w:jc w:val="center"/>
            </w:pPr>
            <w:r w:rsidRPr="00CE5387">
              <w:t>13.9 (12.8-14.9)</w:t>
            </w:r>
          </w:p>
          <w:p w:rsidR="009C1424" w:rsidRPr="00CE5387" w:rsidRDefault="009C1424" w:rsidP="00B44169">
            <w:pPr>
              <w:spacing w:line="240" w:lineRule="auto"/>
              <w:jc w:val="center"/>
              <w:rPr>
                <w:sz w:val="20"/>
                <w:szCs w:val="20"/>
              </w:rPr>
            </w:pPr>
            <w:r w:rsidRPr="00CE5387">
              <w:rPr>
                <w:sz w:val="20"/>
                <w:szCs w:val="20"/>
              </w:rPr>
              <w:t>[n=3,922]</w:t>
            </w:r>
          </w:p>
          <w:p w:rsidR="004A1135" w:rsidRPr="00CE5387" w:rsidRDefault="004A1135" w:rsidP="00B44169">
            <w:pPr>
              <w:spacing w:line="240" w:lineRule="auto"/>
              <w:jc w:val="center"/>
              <w:rPr>
                <w:sz w:val="20"/>
                <w:szCs w:val="20"/>
              </w:rPr>
            </w:pPr>
          </w:p>
        </w:tc>
      </w:tr>
      <w:tr w:rsidR="009C1424" w:rsidRPr="00CE5387" w:rsidTr="00E16588">
        <w:trPr>
          <w:trHeight w:val="567"/>
        </w:trPr>
        <w:tc>
          <w:tcPr>
            <w:tcW w:w="3681" w:type="pct"/>
          </w:tcPr>
          <w:p w:rsidR="009C1424" w:rsidRPr="00CE5387" w:rsidRDefault="009C1424" w:rsidP="00B44169">
            <w:pPr>
              <w:spacing w:line="240" w:lineRule="auto"/>
            </w:pPr>
            <w:r w:rsidRPr="00CE5387">
              <w:t>Prehospital Glasgow Coma Scale Score (median, IQR)*</w:t>
            </w:r>
          </w:p>
        </w:tc>
        <w:tc>
          <w:tcPr>
            <w:tcW w:w="1319" w:type="pct"/>
          </w:tcPr>
          <w:p w:rsidR="009C1424" w:rsidRPr="00CE5387" w:rsidRDefault="009C1424" w:rsidP="00B44169">
            <w:pPr>
              <w:spacing w:line="240" w:lineRule="auto"/>
              <w:jc w:val="center"/>
            </w:pPr>
            <w:r w:rsidRPr="00CE5387">
              <w:t>12 (6-14)</w:t>
            </w:r>
          </w:p>
          <w:p w:rsidR="009C1424" w:rsidRPr="00CE5387" w:rsidRDefault="009C1424" w:rsidP="00B44169">
            <w:pPr>
              <w:spacing w:line="240" w:lineRule="auto"/>
              <w:jc w:val="center"/>
              <w:rPr>
                <w:sz w:val="20"/>
                <w:szCs w:val="20"/>
              </w:rPr>
            </w:pPr>
            <w:r w:rsidRPr="00CE5387">
              <w:rPr>
                <w:sz w:val="20"/>
                <w:szCs w:val="20"/>
              </w:rPr>
              <w:t>[n=4,816]</w:t>
            </w:r>
          </w:p>
          <w:p w:rsidR="004A1135" w:rsidRPr="00CE5387" w:rsidRDefault="004A1135" w:rsidP="00B44169">
            <w:pPr>
              <w:spacing w:line="240" w:lineRule="auto"/>
              <w:jc w:val="center"/>
              <w:rPr>
                <w:sz w:val="20"/>
                <w:szCs w:val="20"/>
              </w:rPr>
            </w:pPr>
          </w:p>
        </w:tc>
      </w:tr>
      <w:tr w:rsidR="009C1424" w:rsidRPr="00CE5387" w:rsidTr="00E16588">
        <w:trPr>
          <w:trHeight w:val="567"/>
        </w:trPr>
        <w:tc>
          <w:tcPr>
            <w:tcW w:w="3681" w:type="pct"/>
          </w:tcPr>
          <w:p w:rsidR="009C1424" w:rsidRPr="00CE5387" w:rsidRDefault="009C1424" w:rsidP="00B44169">
            <w:pPr>
              <w:spacing w:line="240" w:lineRule="auto"/>
            </w:pPr>
            <w:r w:rsidRPr="00CE5387">
              <w:t>Transported by land ambulance (%, 95% CI)</w:t>
            </w:r>
          </w:p>
        </w:tc>
        <w:tc>
          <w:tcPr>
            <w:tcW w:w="1319" w:type="pct"/>
          </w:tcPr>
          <w:p w:rsidR="009C1424" w:rsidRPr="00CE5387" w:rsidRDefault="009C1424" w:rsidP="00B44169">
            <w:pPr>
              <w:spacing w:line="240" w:lineRule="auto"/>
              <w:jc w:val="center"/>
            </w:pPr>
            <w:r w:rsidRPr="00CE5387">
              <w:t>81.4% (80.5-82.3)</w:t>
            </w:r>
          </w:p>
        </w:tc>
      </w:tr>
      <w:tr w:rsidR="009C1424" w:rsidRPr="00CE5387" w:rsidTr="00E16588">
        <w:trPr>
          <w:trHeight w:val="567"/>
        </w:trPr>
        <w:tc>
          <w:tcPr>
            <w:tcW w:w="3681" w:type="pct"/>
          </w:tcPr>
          <w:p w:rsidR="009C1424" w:rsidRPr="00CE5387" w:rsidRDefault="009C1424" w:rsidP="00B44169">
            <w:pPr>
              <w:spacing w:line="240" w:lineRule="auto"/>
            </w:pPr>
            <w:r w:rsidRPr="00CE5387">
              <w:t>Transported by air ambulance (%, 95% CI)</w:t>
            </w:r>
          </w:p>
        </w:tc>
        <w:tc>
          <w:tcPr>
            <w:tcW w:w="1319" w:type="pct"/>
          </w:tcPr>
          <w:p w:rsidR="009C1424" w:rsidRPr="00CE5387" w:rsidRDefault="009C1424" w:rsidP="00B44169">
            <w:pPr>
              <w:spacing w:line="240" w:lineRule="auto"/>
              <w:jc w:val="center"/>
            </w:pPr>
            <w:r w:rsidRPr="00CE5387">
              <w:t>18.6% (17.7-19.5)</w:t>
            </w:r>
          </w:p>
        </w:tc>
      </w:tr>
      <w:tr w:rsidR="009C1424" w:rsidRPr="00CE5387" w:rsidTr="00E16588">
        <w:trPr>
          <w:trHeight w:val="567"/>
        </w:trPr>
        <w:tc>
          <w:tcPr>
            <w:tcW w:w="3681" w:type="pct"/>
          </w:tcPr>
          <w:p w:rsidR="009C1424" w:rsidRPr="00CE5387" w:rsidRDefault="009C1424" w:rsidP="00B44169">
            <w:pPr>
              <w:spacing w:line="240" w:lineRule="auto"/>
            </w:pPr>
            <w:r w:rsidRPr="00CE5387">
              <w:t>EMS interval (minutes, median, IQR)</w:t>
            </w:r>
          </w:p>
        </w:tc>
        <w:tc>
          <w:tcPr>
            <w:tcW w:w="1319" w:type="pct"/>
          </w:tcPr>
          <w:p w:rsidR="009C1424" w:rsidRPr="00CE5387" w:rsidRDefault="009C1424" w:rsidP="00B44169">
            <w:pPr>
              <w:spacing w:line="240" w:lineRule="auto"/>
              <w:jc w:val="center"/>
            </w:pPr>
            <w:r w:rsidRPr="00CE5387">
              <w:t>60 (45-80)</w:t>
            </w:r>
          </w:p>
          <w:p w:rsidR="009C1424" w:rsidRPr="00CE5387" w:rsidRDefault="009C1424" w:rsidP="00B44169">
            <w:pPr>
              <w:spacing w:line="240" w:lineRule="auto"/>
              <w:jc w:val="center"/>
            </w:pPr>
            <w:r w:rsidRPr="00CE5387">
              <w:t>[n=4,156]</w:t>
            </w:r>
          </w:p>
          <w:p w:rsidR="004A1135" w:rsidRPr="00CE5387" w:rsidRDefault="004A1135" w:rsidP="00B44169">
            <w:pPr>
              <w:spacing w:line="240" w:lineRule="auto"/>
              <w:jc w:val="center"/>
            </w:pPr>
          </w:p>
        </w:tc>
      </w:tr>
      <w:tr w:rsidR="009C1424" w:rsidRPr="00CE5387" w:rsidTr="00E16588">
        <w:trPr>
          <w:trHeight w:val="567"/>
        </w:trPr>
        <w:tc>
          <w:tcPr>
            <w:tcW w:w="3681" w:type="pct"/>
          </w:tcPr>
          <w:p w:rsidR="009C1424" w:rsidRPr="00CE5387" w:rsidRDefault="009C1424" w:rsidP="00B44169">
            <w:pPr>
              <w:spacing w:line="240" w:lineRule="auto"/>
            </w:pPr>
            <w:r w:rsidRPr="00CE5387">
              <w:t xml:space="preserve">Inpatient mortality (%, 95% CI, n=6,823) </w:t>
            </w:r>
          </w:p>
        </w:tc>
        <w:tc>
          <w:tcPr>
            <w:tcW w:w="1319" w:type="pct"/>
          </w:tcPr>
          <w:p w:rsidR="009C1424" w:rsidRPr="00CE5387" w:rsidRDefault="009C1424" w:rsidP="00B44169">
            <w:pPr>
              <w:spacing w:line="240" w:lineRule="auto"/>
              <w:jc w:val="center"/>
            </w:pPr>
            <w:r w:rsidRPr="00CE5387">
              <w:t>18.4 (17.5-19.3)</w:t>
            </w:r>
          </w:p>
          <w:p w:rsidR="009C1424" w:rsidRPr="00CE5387" w:rsidRDefault="009C1424" w:rsidP="00B44169">
            <w:pPr>
              <w:spacing w:line="240" w:lineRule="auto"/>
              <w:jc w:val="center"/>
            </w:pPr>
            <w:r w:rsidRPr="00CE5387">
              <w:rPr>
                <w:sz w:val="20"/>
              </w:rPr>
              <w:t>[</w:t>
            </w:r>
            <w:r w:rsidRPr="00CE5387">
              <w:t>n=6,823]</w:t>
            </w:r>
          </w:p>
          <w:p w:rsidR="00381113" w:rsidRPr="00CE5387" w:rsidRDefault="00381113" w:rsidP="00B44169">
            <w:pPr>
              <w:spacing w:line="240" w:lineRule="auto"/>
              <w:jc w:val="center"/>
            </w:pPr>
          </w:p>
        </w:tc>
      </w:tr>
    </w:tbl>
    <w:p w:rsidR="009C1424" w:rsidRPr="00CE5387" w:rsidRDefault="009C1424" w:rsidP="009C1424">
      <w:r w:rsidRPr="00CE5387">
        <w:rPr>
          <w:b/>
        </w:rPr>
        <w:t>*</w:t>
      </w:r>
      <w:r w:rsidRPr="00CE5387">
        <w:t>sample size=7,149 unless otherwise stated.</w:t>
      </w:r>
    </w:p>
    <w:p w:rsidR="00B44169" w:rsidRPr="00CE5387" w:rsidRDefault="00B44169" w:rsidP="009C1424"/>
    <w:p w:rsidR="00B44169" w:rsidRPr="00CE5387" w:rsidRDefault="00B44169" w:rsidP="009C1424"/>
    <w:p w:rsidR="00B44169" w:rsidRPr="00CE5387" w:rsidRDefault="00B44169" w:rsidP="009C1424"/>
    <w:p w:rsidR="00B44169" w:rsidRPr="00CE5387" w:rsidRDefault="00B44169" w:rsidP="009C1424"/>
    <w:p w:rsidR="00B44169" w:rsidRPr="00CE5387" w:rsidRDefault="00B44169" w:rsidP="009C1424"/>
    <w:p w:rsidR="00B44169" w:rsidRPr="00CE5387" w:rsidRDefault="00B44169" w:rsidP="009C1424"/>
    <w:p w:rsidR="00B44169" w:rsidRPr="00CE5387" w:rsidRDefault="00B44169" w:rsidP="00B44169">
      <w:r w:rsidRPr="00CE5387">
        <w:rPr>
          <w:noProof/>
          <w:lang w:val="en-US"/>
        </w:rPr>
        <w:lastRenderedPageBreak/>
        <w:drawing>
          <wp:inline distT="0" distB="0" distL="0" distR="0">
            <wp:extent cx="5891860" cy="3985147"/>
            <wp:effectExtent l="1905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5895490" cy="3987602"/>
                    </a:xfrm>
                    <a:prstGeom prst="rect">
                      <a:avLst/>
                    </a:prstGeom>
                    <a:noFill/>
                  </pic:spPr>
                </pic:pic>
              </a:graphicData>
            </a:graphic>
          </wp:inline>
        </w:drawing>
      </w:r>
    </w:p>
    <w:p w:rsidR="00B44169" w:rsidRPr="00CE5387" w:rsidRDefault="00E62042" w:rsidP="00F00E24">
      <w:pPr>
        <w:pStyle w:val="Heading7"/>
      </w:pPr>
      <w:bookmarkStart w:id="84" w:name="_Toc399247451"/>
      <w:r w:rsidRPr="00CE5387">
        <w:t>Figure 4.1</w:t>
      </w:r>
      <w:r w:rsidR="00B44169" w:rsidRPr="00CE5387">
        <w:t>. Flow chart delineating the derivation of the study sample in each analysis examining the association between EMS interval and mortality.</w:t>
      </w:r>
      <w:bookmarkEnd w:id="84"/>
      <w:r w:rsidR="00B44169" w:rsidRPr="00CE5387">
        <w:t xml:space="preserve"> </w:t>
      </w:r>
    </w:p>
    <w:p w:rsidR="009C1424" w:rsidRPr="00CE5387" w:rsidRDefault="009C1424" w:rsidP="009C1424"/>
    <w:p w:rsidR="009C1424" w:rsidRPr="00CE5387" w:rsidRDefault="009C1424" w:rsidP="009C1424">
      <w:pPr>
        <w:pStyle w:val="Heading4"/>
      </w:pPr>
      <w:r w:rsidRPr="00CE5387">
        <w:t>Primary analysis: Association between EMS interval and mortality</w:t>
      </w:r>
    </w:p>
    <w:p w:rsidR="009C1424" w:rsidRPr="00CE5387" w:rsidRDefault="00E62042" w:rsidP="009C1424">
      <w:pPr>
        <w:rPr>
          <w:rFonts w:ascii="Calibri" w:hAnsi="Calibri"/>
        </w:rPr>
      </w:pPr>
      <w:r w:rsidRPr="00CE5387">
        <w:t>As shown in Figure 4.2</w:t>
      </w:r>
      <w:r w:rsidR="00B44169" w:rsidRPr="00CE5387">
        <w:t xml:space="preserve"> </w:t>
      </w:r>
      <w:r w:rsidR="009C1424" w:rsidRPr="00CE5387">
        <w:t xml:space="preserve">EMS interval had a right skewed distribution with a median duration of 60 minutes and interquartile range of 45 to 80 minutes. The minimum time between EMS attendance and arrival at hospital was 6 minutes with a maximum period of 3.7 hours. Patients in the extreme right tail of the distribution, with EMS interval duration of over 3 hours were all trapped within motor vehicles following road traffic accidents. </w:t>
      </w:r>
    </w:p>
    <w:p w:rsidR="009C1424" w:rsidRPr="00CE5387" w:rsidRDefault="009C1424" w:rsidP="009C1424">
      <w:pPr>
        <w:jc w:val="center"/>
        <w:rPr>
          <w:rFonts w:ascii="Calibri" w:hAnsi="Calibri"/>
        </w:rPr>
      </w:pPr>
      <w:r w:rsidRPr="00CE5387">
        <w:rPr>
          <w:rFonts w:ascii="Calibri" w:hAnsi="Calibri"/>
          <w:noProof/>
          <w:lang w:val="en-US"/>
        </w:rPr>
        <w:lastRenderedPageBreak/>
        <w:drawing>
          <wp:inline distT="0" distB="0" distL="0" distR="0">
            <wp:extent cx="5304376" cy="3857899"/>
            <wp:effectExtent l="19050" t="0" r="0" b="0"/>
            <wp:docPr id="3" name="Picture 2" descr="EMS_interval_spikep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S_interval_spikeplot.JPG"/>
                    <pic:cNvPicPr/>
                  </pic:nvPicPr>
                  <pic:blipFill>
                    <a:blip r:embed="rId17" cstate="print"/>
                    <a:stretch>
                      <a:fillRect/>
                    </a:stretch>
                  </pic:blipFill>
                  <pic:spPr>
                    <a:xfrm>
                      <a:off x="0" y="0"/>
                      <a:ext cx="5314307" cy="3865122"/>
                    </a:xfrm>
                    <a:prstGeom prst="rect">
                      <a:avLst/>
                    </a:prstGeom>
                  </pic:spPr>
                </pic:pic>
              </a:graphicData>
            </a:graphic>
          </wp:inline>
        </w:drawing>
      </w:r>
    </w:p>
    <w:p w:rsidR="009C1424" w:rsidRPr="00CE5387" w:rsidRDefault="009C1424" w:rsidP="00F00E24">
      <w:pPr>
        <w:pStyle w:val="Heading7"/>
      </w:pPr>
      <w:bookmarkStart w:id="85" w:name="_Toc399247452"/>
      <w:r w:rsidRPr="00CE5387">
        <w:t xml:space="preserve">Figure </w:t>
      </w:r>
      <w:r w:rsidR="00E62042" w:rsidRPr="00CE5387">
        <w:t>4.2</w:t>
      </w:r>
      <w:r w:rsidRPr="00CE5387">
        <w:t>. Frequency plot showing the distribution</w:t>
      </w:r>
      <w:r w:rsidR="002A185E" w:rsidRPr="00CE5387">
        <w:t xml:space="preserve"> </w:t>
      </w:r>
      <w:r w:rsidRPr="00CE5387">
        <w:t>of EMS interval times.</w:t>
      </w:r>
      <w:bookmarkEnd w:id="85"/>
    </w:p>
    <w:p w:rsidR="009C1424" w:rsidRPr="00CE5387" w:rsidRDefault="009C1424" w:rsidP="009C1424">
      <w:pPr>
        <w:rPr>
          <w:rFonts w:ascii="Calibri" w:hAnsi="Calibri"/>
        </w:rPr>
      </w:pPr>
    </w:p>
    <w:p w:rsidR="009C1424" w:rsidRPr="00CE5387" w:rsidRDefault="009C1424" w:rsidP="009C1424">
      <w:pPr>
        <w:rPr>
          <w:b/>
          <w:bCs/>
          <w:sz w:val="20"/>
          <w:szCs w:val="20"/>
        </w:rPr>
      </w:pPr>
      <w:r w:rsidRPr="00CE5387">
        <w:t>There was no association evident between EMS interval and mortality in a crude bivariate analysis. The percentage of patients dying as inpatients within 30 days of hospital admission varied between 14.3% and 22.5% for each EMS interval category, χ</w:t>
      </w:r>
      <w:r w:rsidRPr="00CE5387">
        <w:rPr>
          <w:vertAlign w:val="superscript"/>
        </w:rPr>
        <w:t xml:space="preserve">2 </w:t>
      </w:r>
      <w:r w:rsidRPr="00CE5387">
        <w:t xml:space="preserve">test p=0.70, n=3,950. The corresponding unadjusted odds ratios for mortality ranged from 0.67-1.17, compared to the reference category of 40-60 minutes EMS interval duration. Case-mix varied across categories of EMS interval with longer primary transfer times being associated with slightly higher injury severity scores (26 v 22, for &gt;120 compared to &lt;20 minutes EMS interval), increased probability of </w:t>
      </w:r>
      <w:r w:rsidR="00312648" w:rsidRPr="00CE5387">
        <w:t>extracranial</w:t>
      </w:r>
      <w:r w:rsidRPr="00CE5387">
        <w:t xml:space="preserve"> injury (50% v 20%), and older median ages (44 v 26 years). </w:t>
      </w:r>
      <w:r w:rsidR="00FC485A" w:rsidRPr="00CE5387">
        <w:t>Prehospital</w:t>
      </w:r>
      <w:r w:rsidRPr="00CE5387">
        <w:t xml:space="preserve"> GCS, SBP and hypoxia did not significantly differ. </w:t>
      </w:r>
      <w:r w:rsidR="00546F70" w:rsidRPr="00CE5387">
        <w:t>Table 4.2</w:t>
      </w:r>
      <w:r w:rsidRPr="00CE5387">
        <w:t xml:space="preserve"> details patient characteristics and crude mortality for different EMS interval categories. </w:t>
      </w:r>
    </w:p>
    <w:p w:rsidR="009C1424" w:rsidRPr="00CE5387" w:rsidRDefault="009C1424" w:rsidP="009C1424">
      <w:pPr>
        <w:rPr>
          <w:b/>
          <w:bCs/>
          <w:sz w:val="20"/>
          <w:szCs w:val="20"/>
        </w:rPr>
      </w:pPr>
    </w:p>
    <w:p w:rsidR="009C1424" w:rsidRPr="00CE5387" w:rsidRDefault="009C1424" w:rsidP="009C1424">
      <w:pPr>
        <w:rPr>
          <w:b/>
          <w:bCs/>
          <w:sz w:val="20"/>
          <w:szCs w:val="20"/>
        </w:rPr>
        <w:sectPr w:rsidR="009C1424" w:rsidRPr="00CE5387" w:rsidSect="00E452D4">
          <w:footerReference w:type="default" r:id="rId18"/>
          <w:pgSz w:w="11906" w:h="16838" w:code="9"/>
          <w:pgMar w:top="1134" w:right="1134" w:bottom="1134" w:left="2268" w:header="851" w:footer="851" w:gutter="0"/>
          <w:cols w:space="708"/>
          <w:titlePg/>
          <w:docGrid w:linePitch="360"/>
        </w:sectPr>
      </w:pPr>
    </w:p>
    <w:p w:rsidR="009C1424" w:rsidRPr="00CE5387" w:rsidRDefault="009C1424" w:rsidP="0091184F">
      <w:pPr>
        <w:pStyle w:val="Heading9"/>
      </w:pPr>
      <w:bookmarkStart w:id="86" w:name="_Toc399334881"/>
      <w:r w:rsidRPr="00CE5387">
        <w:lastRenderedPageBreak/>
        <w:t xml:space="preserve">Table </w:t>
      </w:r>
      <w:r w:rsidR="00546F70" w:rsidRPr="00CE5387">
        <w:t>4.2</w:t>
      </w:r>
      <w:r w:rsidRPr="00CE5387">
        <w:t>. Characteristics of patients with different EMS intervals</w:t>
      </w:r>
      <w:bookmarkEnd w:id="86"/>
    </w:p>
    <w:tbl>
      <w:tblPr>
        <w:tblStyle w:val="LightShading1"/>
        <w:tblW w:w="5000" w:type="pct"/>
        <w:tblLook w:val="0620" w:firstRow="1" w:lastRow="0" w:firstColumn="0" w:lastColumn="0" w:noHBand="1" w:noVBand="1"/>
      </w:tblPr>
      <w:tblGrid>
        <w:gridCol w:w="2658"/>
        <w:gridCol w:w="1410"/>
        <w:gridCol w:w="1606"/>
        <w:gridCol w:w="1606"/>
        <w:gridCol w:w="1606"/>
        <w:gridCol w:w="1606"/>
        <w:gridCol w:w="1606"/>
        <w:gridCol w:w="1490"/>
        <w:gridCol w:w="1198"/>
      </w:tblGrid>
      <w:tr w:rsidR="009C1424" w:rsidRPr="00CE5387" w:rsidTr="00E16588">
        <w:trPr>
          <w:cnfStyle w:val="100000000000" w:firstRow="1" w:lastRow="0" w:firstColumn="0" w:lastColumn="0" w:oddVBand="0" w:evenVBand="0" w:oddHBand="0" w:evenHBand="0" w:firstRowFirstColumn="0" w:firstRowLastColumn="0" w:lastRowFirstColumn="0" w:lastRowLastColumn="0"/>
          <w:trHeight w:val="567"/>
        </w:trPr>
        <w:tc>
          <w:tcPr>
            <w:tcW w:w="899" w:type="pct"/>
            <w:tcBorders>
              <w:bottom w:val="nil"/>
            </w:tcBorders>
          </w:tcPr>
          <w:p w:rsidR="009C1424" w:rsidRPr="00CE5387" w:rsidRDefault="009C1424" w:rsidP="00E16588">
            <w:pPr>
              <w:pStyle w:val="NoSpacing"/>
              <w:jc w:val="center"/>
              <w:rPr>
                <w:rFonts w:ascii="Calibri" w:hAnsi="Calibri"/>
              </w:rPr>
            </w:pPr>
          </w:p>
        </w:tc>
        <w:tc>
          <w:tcPr>
            <w:tcW w:w="4101" w:type="pct"/>
            <w:gridSpan w:val="8"/>
            <w:tcBorders>
              <w:bottom w:val="nil"/>
            </w:tcBorders>
          </w:tcPr>
          <w:p w:rsidR="009C1424" w:rsidRPr="00CE5387" w:rsidRDefault="009C1424" w:rsidP="00E16588">
            <w:pPr>
              <w:pStyle w:val="NoSpacing"/>
              <w:jc w:val="center"/>
              <w:rPr>
                <w:rFonts w:ascii="Calibri" w:hAnsi="Calibri"/>
              </w:rPr>
            </w:pPr>
            <w:r w:rsidRPr="00CE5387">
              <w:rPr>
                <w:rFonts w:ascii="Calibri" w:hAnsi="Calibri"/>
              </w:rPr>
              <w:t>EMS Interval category (minutes)</w:t>
            </w:r>
          </w:p>
        </w:tc>
      </w:tr>
      <w:tr w:rsidR="009C1424" w:rsidRPr="00CE5387" w:rsidTr="00E16588">
        <w:trPr>
          <w:trHeight w:val="567"/>
        </w:trPr>
        <w:tc>
          <w:tcPr>
            <w:tcW w:w="899" w:type="pct"/>
            <w:tcBorders>
              <w:top w:val="nil"/>
              <w:bottom w:val="single" w:sz="4" w:space="0" w:color="auto"/>
            </w:tcBorders>
          </w:tcPr>
          <w:p w:rsidR="009C1424" w:rsidRPr="00CE5387" w:rsidRDefault="009C1424" w:rsidP="00E16588">
            <w:pPr>
              <w:pStyle w:val="NoSpacing"/>
              <w:jc w:val="center"/>
              <w:rPr>
                <w:rFonts w:ascii="Calibri" w:hAnsi="Calibri"/>
              </w:rPr>
            </w:pPr>
          </w:p>
        </w:tc>
        <w:tc>
          <w:tcPr>
            <w:tcW w:w="477" w:type="pct"/>
            <w:tcBorders>
              <w:top w:val="nil"/>
              <w:bottom w:val="single" w:sz="4" w:space="0" w:color="auto"/>
            </w:tcBorders>
          </w:tcPr>
          <w:p w:rsidR="009C1424" w:rsidRPr="00CE5387" w:rsidRDefault="009C1424" w:rsidP="00E16588">
            <w:pPr>
              <w:pStyle w:val="NoSpacing"/>
              <w:jc w:val="center"/>
              <w:rPr>
                <w:rFonts w:ascii="Calibri" w:hAnsi="Calibri"/>
                <w:b/>
              </w:rPr>
            </w:pPr>
            <w:r w:rsidRPr="00CE5387">
              <w:rPr>
                <w:rFonts w:ascii="Calibri" w:hAnsi="Calibri"/>
                <w:b/>
              </w:rPr>
              <w:t>&lt;20</w:t>
            </w:r>
          </w:p>
        </w:tc>
        <w:tc>
          <w:tcPr>
            <w:tcW w:w="543" w:type="pct"/>
            <w:tcBorders>
              <w:top w:val="nil"/>
              <w:bottom w:val="single" w:sz="4" w:space="0" w:color="auto"/>
            </w:tcBorders>
          </w:tcPr>
          <w:p w:rsidR="009C1424" w:rsidRPr="00CE5387" w:rsidRDefault="009C1424" w:rsidP="00E16588">
            <w:pPr>
              <w:pStyle w:val="NoSpacing"/>
              <w:jc w:val="center"/>
              <w:rPr>
                <w:rFonts w:ascii="Calibri" w:hAnsi="Calibri"/>
                <w:b/>
              </w:rPr>
            </w:pPr>
            <w:r w:rsidRPr="00CE5387">
              <w:rPr>
                <w:rFonts w:ascii="Calibri" w:hAnsi="Calibri"/>
                <w:b/>
              </w:rPr>
              <w:t>20-40</w:t>
            </w:r>
          </w:p>
        </w:tc>
        <w:tc>
          <w:tcPr>
            <w:tcW w:w="543" w:type="pct"/>
            <w:tcBorders>
              <w:top w:val="nil"/>
              <w:bottom w:val="single" w:sz="4" w:space="0" w:color="auto"/>
            </w:tcBorders>
          </w:tcPr>
          <w:p w:rsidR="009C1424" w:rsidRPr="00CE5387" w:rsidRDefault="009C1424" w:rsidP="00E16588">
            <w:pPr>
              <w:pStyle w:val="NoSpacing"/>
              <w:jc w:val="center"/>
              <w:rPr>
                <w:rFonts w:ascii="Calibri" w:hAnsi="Calibri"/>
                <w:b/>
              </w:rPr>
            </w:pPr>
            <w:r w:rsidRPr="00CE5387">
              <w:rPr>
                <w:rFonts w:ascii="Calibri" w:hAnsi="Calibri"/>
                <w:b/>
              </w:rPr>
              <w:t>40-60</w:t>
            </w:r>
          </w:p>
        </w:tc>
        <w:tc>
          <w:tcPr>
            <w:tcW w:w="543" w:type="pct"/>
            <w:tcBorders>
              <w:top w:val="nil"/>
              <w:bottom w:val="single" w:sz="4" w:space="0" w:color="auto"/>
            </w:tcBorders>
          </w:tcPr>
          <w:p w:rsidR="009C1424" w:rsidRPr="00CE5387" w:rsidRDefault="009C1424" w:rsidP="00E16588">
            <w:pPr>
              <w:pStyle w:val="NoSpacing"/>
              <w:jc w:val="center"/>
              <w:rPr>
                <w:rFonts w:ascii="Calibri" w:hAnsi="Calibri"/>
                <w:b/>
              </w:rPr>
            </w:pPr>
            <w:r w:rsidRPr="00CE5387">
              <w:rPr>
                <w:rFonts w:ascii="Calibri" w:hAnsi="Calibri"/>
                <w:b/>
              </w:rPr>
              <w:t>60-80</w:t>
            </w:r>
          </w:p>
        </w:tc>
        <w:tc>
          <w:tcPr>
            <w:tcW w:w="543" w:type="pct"/>
            <w:tcBorders>
              <w:top w:val="nil"/>
              <w:bottom w:val="single" w:sz="4" w:space="0" w:color="auto"/>
            </w:tcBorders>
          </w:tcPr>
          <w:p w:rsidR="009C1424" w:rsidRPr="00CE5387" w:rsidRDefault="009C1424" w:rsidP="00E16588">
            <w:pPr>
              <w:pStyle w:val="NoSpacing"/>
              <w:jc w:val="center"/>
              <w:rPr>
                <w:rFonts w:ascii="Calibri" w:hAnsi="Calibri"/>
                <w:b/>
              </w:rPr>
            </w:pPr>
            <w:r w:rsidRPr="00CE5387">
              <w:rPr>
                <w:rFonts w:ascii="Calibri" w:hAnsi="Calibri"/>
                <w:b/>
              </w:rPr>
              <w:t>80-100</w:t>
            </w:r>
          </w:p>
        </w:tc>
        <w:tc>
          <w:tcPr>
            <w:tcW w:w="543" w:type="pct"/>
            <w:tcBorders>
              <w:top w:val="nil"/>
              <w:bottom w:val="single" w:sz="4" w:space="0" w:color="auto"/>
            </w:tcBorders>
          </w:tcPr>
          <w:p w:rsidR="009C1424" w:rsidRPr="00CE5387" w:rsidRDefault="009C1424" w:rsidP="00E16588">
            <w:pPr>
              <w:pStyle w:val="NoSpacing"/>
              <w:jc w:val="center"/>
              <w:rPr>
                <w:rFonts w:ascii="Calibri" w:hAnsi="Calibri"/>
                <w:b/>
              </w:rPr>
            </w:pPr>
            <w:r w:rsidRPr="00CE5387">
              <w:rPr>
                <w:rFonts w:ascii="Calibri" w:hAnsi="Calibri"/>
                <w:b/>
              </w:rPr>
              <w:t>100-120</w:t>
            </w:r>
          </w:p>
        </w:tc>
        <w:tc>
          <w:tcPr>
            <w:tcW w:w="504" w:type="pct"/>
            <w:tcBorders>
              <w:top w:val="nil"/>
              <w:bottom w:val="single" w:sz="4" w:space="0" w:color="auto"/>
            </w:tcBorders>
          </w:tcPr>
          <w:p w:rsidR="009C1424" w:rsidRPr="00CE5387" w:rsidRDefault="009C1424" w:rsidP="00E16588">
            <w:pPr>
              <w:pStyle w:val="NoSpacing"/>
              <w:jc w:val="center"/>
              <w:rPr>
                <w:rFonts w:ascii="Calibri" w:hAnsi="Calibri"/>
                <w:b/>
              </w:rPr>
            </w:pPr>
            <w:r w:rsidRPr="00CE5387">
              <w:rPr>
                <w:rFonts w:ascii="Calibri" w:hAnsi="Calibri"/>
                <w:b/>
              </w:rPr>
              <w:t>&gt;120</w:t>
            </w:r>
          </w:p>
        </w:tc>
        <w:tc>
          <w:tcPr>
            <w:tcW w:w="404" w:type="pct"/>
            <w:tcBorders>
              <w:top w:val="nil"/>
              <w:bottom w:val="single" w:sz="4" w:space="0" w:color="auto"/>
            </w:tcBorders>
          </w:tcPr>
          <w:p w:rsidR="009C1424" w:rsidRPr="00CE5387" w:rsidRDefault="009C1424" w:rsidP="00E16588">
            <w:pPr>
              <w:pStyle w:val="NoSpacing"/>
              <w:jc w:val="center"/>
              <w:rPr>
                <w:rFonts w:ascii="Calibri" w:hAnsi="Calibri"/>
                <w:b/>
              </w:rPr>
            </w:pPr>
            <w:r w:rsidRPr="00CE5387">
              <w:rPr>
                <w:rFonts w:ascii="Calibri" w:hAnsi="Calibri"/>
                <w:b/>
              </w:rPr>
              <w:t>p-value</w:t>
            </w:r>
          </w:p>
        </w:tc>
      </w:tr>
      <w:tr w:rsidR="009C1424" w:rsidRPr="00CE5387" w:rsidTr="00E16588">
        <w:trPr>
          <w:trHeight w:val="567"/>
        </w:trPr>
        <w:tc>
          <w:tcPr>
            <w:tcW w:w="899" w:type="pct"/>
            <w:tcBorders>
              <w:top w:val="single" w:sz="4" w:space="0" w:color="auto"/>
            </w:tcBorders>
          </w:tcPr>
          <w:p w:rsidR="009C1424" w:rsidRPr="00CE5387" w:rsidRDefault="009C1424" w:rsidP="00E16588">
            <w:pPr>
              <w:pStyle w:val="NoSpacing"/>
              <w:rPr>
                <w:rFonts w:ascii="Calibri" w:hAnsi="Calibri"/>
              </w:rPr>
            </w:pPr>
            <w:r w:rsidRPr="00CE5387">
              <w:rPr>
                <w:rFonts w:ascii="Calibri" w:hAnsi="Calibri"/>
              </w:rPr>
              <w:t xml:space="preserve">n= </w:t>
            </w:r>
          </w:p>
        </w:tc>
        <w:tc>
          <w:tcPr>
            <w:tcW w:w="477" w:type="pct"/>
            <w:tcBorders>
              <w:top w:val="single" w:sz="4" w:space="0" w:color="auto"/>
            </w:tcBorders>
          </w:tcPr>
          <w:p w:rsidR="009C1424" w:rsidRPr="00CE5387" w:rsidRDefault="009C1424" w:rsidP="00E16588">
            <w:pPr>
              <w:pStyle w:val="NoSpacing"/>
              <w:jc w:val="center"/>
              <w:rPr>
                <w:rFonts w:ascii="Calibri" w:hAnsi="Calibri"/>
              </w:rPr>
            </w:pPr>
            <w:r w:rsidRPr="00CE5387">
              <w:rPr>
                <w:rFonts w:ascii="Calibri" w:hAnsi="Calibri"/>
              </w:rPr>
              <w:t>21</w:t>
            </w:r>
          </w:p>
        </w:tc>
        <w:tc>
          <w:tcPr>
            <w:tcW w:w="543" w:type="pct"/>
            <w:tcBorders>
              <w:top w:val="single" w:sz="4" w:space="0" w:color="auto"/>
            </w:tcBorders>
          </w:tcPr>
          <w:p w:rsidR="009C1424" w:rsidRPr="00CE5387" w:rsidRDefault="009C1424" w:rsidP="00E16588">
            <w:pPr>
              <w:pStyle w:val="NoSpacing"/>
              <w:jc w:val="center"/>
              <w:rPr>
                <w:rFonts w:ascii="Calibri" w:hAnsi="Calibri"/>
              </w:rPr>
            </w:pPr>
            <w:r w:rsidRPr="00CE5387">
              <w:rPr>
                <w:rFonts w:ascii="Calibri" w:hAnsi="Calibri"/>
              </w:rPr>
              <w:t>370</w:t>
            </w:r>
          </w:p>
        </w:tc>
        <w:tc>
          <w:tcPr>
            <w:tcW w:w="543" w:type="pct"/>
            <w:tcBorders>
              <w:top w:val="single" w:sz="4" w:space="0" w:color="auto"/>
            </w:tcBorders>
          </w:tcPr>
          <w:p w:rsidR="009C1424" w:rsidRPr="00CE5387" w:rsidRDefault="009C1424" w:rsidP="00E16588">
            <w:pPr>
              <w:pStyle w:val="NoSpacing"/>
              <w:jc w:val="center"/>
              <w:rPr>
                <w:rFonts w:ascii="Calibri" w:hAnsi="Calibri"/>
              </w:rPr>
            </w:pPr>
            <w:r w:rsidRPr="00CE5387">
              <w:rPr>
                <w:rFonts w:ascii="Calibri" w:hAnsi="Calibri"/>
              </w:rPr>
              <w:t>895</w:t>
            </w:r>
          </w:p>
        </w:tc>
        <w:tc>
          <w:tcPr>
            <w:tcW w:w="543" w:type="pct"/>
            <w:tcBorders>
              <w:top w:val="single" w:sz="4" w:space="0" w:color="auto"/>
            </w:tcBorders>
          </w:tcPr>
          <w:p w:rsidR="009C1424" w:rsidRPr="00CE5387" w:rsidRDefault="009C1424" w:rsidP="00E16588">
            <w:pPr>
              <w:pStyle w:val="NoSpacing"/>
              <w:jc w:val="center"/>
              <w:rPr>
                <w:rFonts w:ascii="Calibri" w:hAnsi="Calibri"/>
              </w:rPr>
            </w:pPr>
            <w:r w:rsidRPr="00CE5387">
              <w:rPr>
                <w:rFonts w:ascii="Calibri" w:hAnsi="Calibri"/>
              </w:rPr>
              <w:t>758</w:t>
            </w:r>
          </w:p>
        </w:tc>
        <w:tc>
          <w:tcPr>
            <w:tcW w:w="543" w:type="pct"/>
            <w:tcBorders>
              <w:top w:val="single" w:sz="4" w:space="0" w:color="auto"/>
            </w:tcBorders>
          </w:tcPr>
          <w:p w:rsidR="009C1424" w:rsidRPr="00CE5387" w:rsidRDefault="009C1424" w:rsidP="00E16588">
            <w:pPr>
              <w:pStyle w:val="NoSpacing"/>
              <w:jc w:val="center"/>
              <w:rPr>
                <w:rFonts w:ascii="Calibri" w:hAnsi="Calibri"/>
              </w:rPr>
            </w:pPr>
            <w:r w:rsidRPr="00CE5387">
              <w:rPr>
                <w:rFonts w:ascii="Calibri" w:hAnsi="Calibri"/>
              </w:rPr>
              <w:t>457</w:t>
            </w:r>
          </w:p>
        </w:tc>
        <w:tc>
          <w:tcPr>
            <w:tcW w:w="543" w:type="pct"/>
            <w:tcBorders>
              <w:top w:val="single" w:sz="4" w:space="0" w:color="auto"/>
            </w:tcBorders>
          </w:tcPr>
          <w:p w:rsidR="009C1424" w:rsidRPr="00CE5387" w:rsidRDefault="009C1424" w:rsidP="00E16588">
            <w:pPr>
              <w:pStyle w:val="NoSpacing"/>
              <w:jc w:val="center"/>
              <w:rPr>
                <w:rFonts w:ascii="Calibri" w:hAnsi="Calibri"/>
              </w:rPr>
            </w:pPr>
            <w:r w:rsidRPr="00CE5387">
              <w:rPr>
                <w:rFonts w:ascii="Calibri" w:hAnsi="Calibri"/>
              </w:rPr>
              <w:t>177</w:t>
            </w:r>
          </w:p>
        </w:tc>
        <w:tc>
          <w:tcPr>
            <w:tcW w:w="504" w:type="pct"/>
            <w:tcBorders>
              <w:top w:val="single" w:sz="4" w:space="0" w:color="auto"/>
            </w:tcBorders>
          </w:tcPr>
          <w:p w:rsidR="009C1424" w:rsidRPr="00CE5387" w:rsidRDefault="009C1424" w:rsidP="00E16588">
            <w:pPr>
              <w:pStyle w:val="NoSpacing"/>
              <w:jc w:val="center"/>
              <w:rPr>
                <w:rFonts w:ascii="Calibri" w:hAnsi="Calibri"/>
              </w:rPr>
            </w:pPr>
            <w:r w:rsidRPr="00CE5387">
              <w:rPr>
                <w:rFonts w:ascii="Calibri" w:hAnsi="Calibri"/>
              </w:rPr>
              <w:t>126</w:t>
            </w:r>
          </w:p>
        </w:tc>
        <w:tc>
          <w:tcPr>
            <w:tcW w:w="404" w:type="pct"/>
            <w:tcBorders>
              <w:top w:val="single" w:sz="4" w:space="0" w:color="auto"/>
            </w:tcBorders>
          </w:tcPr>
          <w:p w:rsidR="009C1424" w:rsidRPr="00CE5387" w:rsidRDefault="009C1424" w:rsidP="00E16588">
            <w:pPr>
              <w:pStyle w:val="NoSpacing"/>
              <w:jc w:val="center"/>
              <w:rPr>
                <w:rFonts w:ascii="Calibri" w:hAnsi="Calibri"/>
              </w:rPr>
            </w:pPr>
          </w:p>
        </w:tc>
      </w:tr>
      <w:tr w:rsidR="009C1424" w:rsidRPr="00CE5387" w:rsidTr="00E16588">
        <w:trPr>
          <w:trHeight w:val="567"/>
        </w:trPr>
        <w:tc>
          <w:tcPr>
            <w:tcW w:w="899" w:type="pct"/>
          </w:tcPr>
          <w:p w:rsidR="009C1424" w:rsidRPr="00CE5387" w:rsidRDefault="009C1424" w:rsidP="00E16588">
            <w:pPr>
              <w:pStyle w:val="NoSpacing"/>
              <w:rPr>
                <w:rFonts w:ascii="Calibri" w:hAnsi="Calibri"/>
              </w:rPr>
            </w:pPr>
            <w:r w:rsidRPr="00CE5387">
              <w:rPr>
                <w:rFonts w:ascii="Calibri" w:hAnsi="Calibri"/>
              </w:rPr>
              <w:t xml:space="preserve">ISS </w:t>
            </w:r>
          </w:p>
          <w:p w:rsidR="009C1424" w:rsidRPr="00CE5387" w:rsidRDefault="009C1424" w:rsidP="00E16588">
            <w:pPr>
              <w:pStyle w:val="NoSpacing"/>
              <w:rPr>
                <w:rFonts w:ascii="Calibri" w:hAnsi="Calibri"/>
              </w:rPr>
            </w:pPr>
            <w:r w:rsidRPr="00CE5387">
              <w:rPr>
                <w:rFonts w:ascii="Calibri" w:hAnsi="Calibri"/>
              </w:rPr>
              <w:t>(median, IQR)</w:t>
            </w:r>
          </w:p>
          <w:p w:rsidR="009C1424" w:rsidRPr="00CE5387" w:rsidRDefault="009C1424" w:rsidP="00E16588">
            <w:pPr>
              <w:pStyle w:val="NoSpacing"/>
              <w:rPr>
                <w:rFonts w:ascii="Calibri" w:hAnsi="Calibri"/>
              </w:rPr>
            </w:pPr>
          </w:p>
        </w:tc>
        <w:tc>
          <w:tcPr>
            <w:tcW w:w="477" w:type="pct"/>
          </w:tcPr>
          <w:p w:rsidR="009C1424" w:rsidRPr="00CE5387" w:rsidRDefault="009C1424" w:rsidP="00E16588">
            <w:pPr>
              <w:pStyle w:val="NoSpacing"/>
              <w:jc w:val="center"/>
              <w:rPr>
                <w:rFonts w:ascii="Calibri" w:hAnsi="Calibri"/>
              </w:rPr>
            </w:pPr>
            <w:r w:rsidRPr="00CE5387">
              <w:rPr>
                <w:rFonts w:ascii="Calibri" w:hAnsi="Calibri"/>
              </w:rPr>
              <w:t xml:space="preserve">22 </w:t>
            </w:r>
          </w:p>
          <w:p w:rsidR="009C1424" w:rsidRPr="00CE5387" w:rsidRDefault="009C1424" w:rsidP="00E16588">
            <w:pPr>
              <w:pStyle w:val="NoSpacing"/>
              <w:jc w:val="center"/>
              <w:rPr>
                <w:rFonts w:ascii="Calibri" w:hAnsi="Calibri"/>
              </w:rPr>
            </w:pPr>
            <w:r w:rsidRPr="00CE5387">
              <w:rPr>
                <w:rFonts w:ascii="Calibri" w:hAnsi="Calibri"/>
              </w:rPr>
              <w:t>(16-29)</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22</w:t>
            </w:r>
          </w:p>
          <w:p w:rsidR="009C1424" w:rsidRPr="00CE5387" w:rsidRDefault="009C1424" w:rsidP="00E16588">
            <w:pPr>
              <w:pStyle w:val="NoSpacing"/>
              <w:jc w:val="center"/>
              <w:rPr>
                <w:rFonts w:ascii="Calibri" w:hAnsi="Calibri"/>
              </w:rPr>
            </w:pPr>
            <w:r w:rsidRPr="00CE5387">
              <w:rPr>
                <w:rFonts w:ascii="Calibri" w:hAnsi="Calibri"/>
              </w:rPr>
              <w:t xml:space="preserve"> (16-27)</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25</w:t>
            </w:r>
          </w:p>
          <w:p w:rsidR="009C1424" w:rsidRPr="00CE5387" w:rsidRDefault="009C1424" w:rsidP="00E16588">
            <w:pPr>
              <w:pStyle w:val="NoSpacing"/>
              <w:jc w:val="center"/>
              <w:rPr>
                <w:rFonts w:ascii="Calibri" w:hAnsi="Calibri"/>
              </w:rPr>
            </w:pPr>
            <w:r w:rsidRPr="00CE5387">
              <w:rPr>
                <w:rFonts w:ascii="Calibri" w:hAnsi="Calibri"/>
              </w:rPr>
              <w:t xml:space="preserve"> (16-29)</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25</w:t>
            </w:r>
          </w:p>
          <w:p w:rsidR="009C1424" w:rsidRPr="00CE5387" w:rsidRDefault="009C1424" w:rsidP="00E16588">
            <w:pPr>
              <w:pStyle w:val="NoSpacing"/>
              <w:jc w:val="center"/>
              <w:rPr>
                <w:rFonts w:ascii="Calibri" w:hAnsi="Calibri"/>
              </w:rPr>
            </w:pPr>
            <w:r w:rsidRPr="00CE5387">
              <w:rPr>
                <w:rFonts w:ascii="Calibri" w:hAnsi="Calibri"/>
              </w:rPr>
              <w:t xml:space="preserve"> (17-30)</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25</w:t>
            </w:r>
          </w:p>
          <w:p w:rsidR="009C1424" w:rsidRPr="00CE5387" w:rsidRDefault="009C1424" w:rsidP="00E16588">
            <w:pPr>
              <w:pStyle w:val="NoSpacing"/>
              <w:jc w:val="center"/>
              <w:rPr>
                <w:rFonts w:ascii="Calibri" w:hAnsi="Calibri"/>
              </w:rPr>
            </w:pPr>
            <w:r w:rsidRPr="00CE5387">
              <w:rPr>
                <w:rFonts w:ascii="Calibri" w:hAnsi="Calibri"/>
              </w:rPr>
              <w:t xml:space="preserve"> (17-33)</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29</w:t>
            </w:r>
          </w:p>
          <w:p w:rsidR="009C1424" w:rsidRPr="00CE5387" w:rsidRDefault="009C1424" w:rsidP="00E16588">
            <w:pPr>
              <w:pStyle w:val="NoSpacing"/>
              <w:jc w:val="center"/>
              <w:rPr>
                <w:rFonts w:ascii="Calibri" w:hAnsi="Calibri"/>
              </w:rPr>
            </w:pPr>
            <w:r w:rsidRPr="00CE5387">
              <w:rPr>
                <w:rFonts w:ascii="Calibri" w:hAnsi="Calibri"/>
              </w:rPr>
              <w:t xml:space="preserve"> (21-35)</w:t>
            </w:r>
          </w:p>
        </w:tc>
        <w:tc>
          <w:tcPr>
            <w:tcW w:w="504" w:type="pct"/>
          </w:tcPr>
          <w:p w:rsidR="009C1424" w:rsidRPr="00CE5387" w:rsidRDefault="009C1424" w:rsidP="00E16588">
            <w:pPr>
              <w:pStyle w:val="NoSpacing"/>
              <w:jc w:val="center"/>
              <w:rPr>
                <w:rFonts w:ascii="Calibri" w:hAnsi="Calibri"/>
              </w:rPr>
            </w:pPr>
            <w:r w:rsidRPr="00CE5387">
              <w:rPr>
                <w:rFonts w:ascii="Calibri" w:hAnsi="Calibri"/>
              </w:rPr>
              <w:t>26</w:t>
            </w:r>
          </w:p>
          <w:p w:rsidR="009C1424" w:rsidRPr="00CE5387" w:rsidRDefault="009C1424" w:rsidP="00E16588">
            <w:pPr>
              <w:pStyle w:val="NoSpacing"/>
              <w:jc w:val="center"/>
              <w:rPr>
                <w:rFonts w:ascii="Calibri" w:hAnsi="Calibri"/>
              </w:rPr>
            </w:pPr>
            <w:r w:rsidRPr="00CE5387">
              <w:rPr>
                <w:rFonts w:ascii="Calibri" w:hAnsi="Calibri"/>
              </w:rPr>
              <w:t xml:space="preserve"> (17-34)</w:t>
            </w:r>
          </w:p>
        </w:tc>
        <w:tc>
          <w:tcPr>
            <w:tcW w:w="404" w:type="pct"/>
          </w:tcPr>
          <w:p w:rsidR="009C1424" w:rsidRPr="00CE5387" w:rsidRDefault="004A1135" w:rsidP="00E16588">
            <w:pPr>
              <w:pStyle w:val="NoSpacing"/>
              <w:jc w:val="center"/>
              <w:rPr>
                <w:rFonts w:ascii="Calibri" w:hAnsi="Calibri"/>
              </w:rPr>
            </w:pPr>
            <w:r w:rsidRPr="00CE5387">
              <w:rPr>
                <w:rFonts w:ascii="Calibri" w:hAnsi="Calibri"/>
              </w:rPr>
              <w:t>&lt;0.01</w:t>
            </w:r>
          </w:p>
        </w:tc>
      </w:tr>
      <w:tr w:rsidR="009C1424" w:rsidRPr="00CE5387" w:rsidTr="00E16588">
        <w:trPr>
          <w:trHeight w:val="567"/>
        </w:trPr>
        <w:tc>
          <w:tcPr>
            <w:tcW w:w="899" w:type="pct"/>
          </w:tcPr>
          <w:p w:rsidR="009C1424" w:rsidRPr="00CE5387" w:rsidRDefault="009C1424" w:rsidP="00E16588">
            <w:pPr>
              <w:pStyle w:val="NoSpacing"/>
              <w:rPr>
                <w:rFonts w:ascii="Calibri" w:hAnsi="Calibri"/>
              </w:rPr>
            </w:pPr>
            <w:r w:rsidRPr="00CE5387">
              <w:rPr>
                <w:rFonts w:ascii="Calibri" w:hAnsi="Calibri"/>
              </w:rPr>
              <w:t>Extracranial Injury AIS&gt;2</w:t>
            </w:r>
          </w:p>
          <w:p w:rsidR="009C1424" w:rsidRPr="00CE5387" w:rsidRDefault="009C1424" w:rsidP="00E16588">
            <w:pPr>
              <w:pStyle w:val="NoSpacing"/>
              <w:rPr>
                <w:rFonts w:ascii="Calibri" w:hAnsi="Calibri"/>
              </w:rPr>
            </w:pPr>
            <w:r w:rsidRPr="00CE5387">
              <w:rPr>
                <w:rFonts w:ascii="Calibri" w:hAnsi="Calibri"/>
              </w:rPr>
              <w:t>(%,95% CI)</w:t>
            </w:r>
          </w:p>
          <w:p w:rsidR="009C1424" w:rsidRPr="00CE5387" w:rsidRDefault="009C1424" w:rsidP="00E16588">
            <w:pPr>
              <w:pStyle w:val="NoSpacing"/>
              <w:rPr>
                <w:rFonts w:ascii="Calibri" w:hAnsi="Calibri"/>
              </w:rPr>
            </w:pPr>
          </w:p>
        </w:tc>
        <w:tc>
          <w:tcPr>
            <w:tcW w:w="477" w:type="pct"/>
          </w:tcPr>
          <w:p w:rsidR="009C1424" w:rsidRPr="00CE5387" w:rsidRDefault="009C1424" w:rsidP="00E16588">
            <w:pPr>
              <w:pStyle w:val="NoSpacing"/>
              <w:jc w:val="center"/>
              <w:rPr>
                <w:rFonts w:ascii="Calibri" w:hAnsi="Calibri"/>
              </w:rPr>
            </w:pPr>
            <w:r w:rsidRPr="00CE5387">
              <w:rPr>
                <w:rFonts w:ascii="Calibri" w:hAnsi="Calibri"/>
              </w:rPr>
              <w:t>33</w:t>
            </w:r>
          </w:p>
          <w:p w:rsidR="009C1424" w:rsidRPr="00CE5387" w:rsidRDefault="009C1424" w:rsidP="00E16588">
            <w:pPr>
              <w:pStyle w:val="NoSpacing"/>
              <w:jc w:val="center"/>
              <w:rPr>
                <w:rFonts w:ascii="Calibri" w:hAnsi="Calibri"/>
              </w:rPr>
            </w:pPr>
            <w:r w:rsidRPr="00CE5387">
              <w:rPr>
                <w:rFonts w:ascii="Calibri" w:hAnsi="Calibri"/>
              </w:rPr>
              <w:t>(13-54)</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29</w:t>
            </w:r>
          </w:p>
          <w:p w:rsidR="009C1424" w:rsidRPr="00CE5387" w:rsidRDefault="009C1424" w:rsidP="00E16588">
            <w:pPr>
              <w:pStyle w:val="NoSpacing"/>
              <w:jc w:val="center"/>
              <w:rPr>
                <w:rFonts w:ascii="Calibri" w:hAnsi="Calibri"/>
              </w:rPr>
            </w:pPr>
            <w:r w:rsidRPr="00CE5387">
              <w:rPr>
                <w:rFonts w:ascii="Calibri" w:hAnsi="Calibri"/>
              </w:rPr>
              <w:t>(25-34)</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30</w:t>
            </w:r>
          </w:p>
          <w:p w:rsidR="009C1424" w:rsidRPr="00CE5387" w:rsidRDefault="009C1424" w:rsidP="00E16588">
            <w:pPr>
              <w:pStyle w:val="NoSpacing"/>
              <w:jc w:val="center"/>
              <w:rPr>
                <w:rFonts w:ascii="Calibri" w:hAnsi="Calibri"/>
              </w:rPr>
            </w:pPr>
            <w:r w:rsidRPr="00CE5387">
              <w:rPr>
                <w:rFonts w:ascii="Calibri" w:hAnsi="Calibri"/>
              </w:rPr>
              <w:t>(27-33)</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38</w:t>
            </w:r>
          </w:p>
          <w:p w:rsidR="009C1424" w:rsidRPr="00CE5387" w:rsidRDefault="009C1424" w:rsidP="00E16588">
            <w:pPr>
              <w:pStyle w:val="NoSpacing"/>
              <w:jc w:val="center"/>
              <w:rPr>
                <w:rFonts w:ascii="Calibri" w:hAnsi="Calibri"/>
              </w:rPr>
            </w:pPr>
            <w:r w:rsidRPr="00CE5387">
              <w:rPr>
                <w:rFonts w:ascii="Calibri" w:hAnsi="Calibri"/>
              </w:rPr>
              <w:t>(35-42)</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44</w:t>
            </w:r>
          </w:p>
          <w:p w:rsidR="009C1424" w:rsidRPr="00CE5387" w:rsidRDefault="009C1424" w:rsidP="00E16588">
            <w:pPr>
              <w:pStyle w:val="NoSpacing"/>
              <w:jc w:val="center"/>
              <w:rPr>
                <w:rFonts w:ascii="Calibri" w:hAnsi="Calibri"/>
              </w:rPr>
            </w:pPr>
            <w:r w:rsidRPr="00CE5387">
              <w:rPr>
                <w:rFonts w:ascii="Calibri" w:hAnsi="Calibri"/>
              </w:rPr>
              <w:t>(39-48)</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58</w:t>
            </w:r>
          </w:p>
          <w:p w:rsidR="009C1424" w:rsidRPr="00CE5387" w:rsidRDefault="009C1424" w:rsidP="00E16588">
            <w:pPr>
              <w:pStyle w:val="NoSpacing"/>
              <w:jc w:val="center"/>
              <w:rPr>
                <w:rFonts w:ascii="Calibri" w:hAnsi="Calibri"/>
              </w:rPr>
            </w:pPr>
            <w:r w:rsidRPr="00CE5387">
              <w:rPr>
                <w:rFonts w:ascii="Calibri" w:hAnsi="Calibri"/>
              </w:rPr>
              <w:t>(50-65)</w:t>
            </w:r>
          </w:p>
        </w:tc>
        <w:tc>
          <w:tcPr>
            <w:tcW w:w="504" w:type="pct"/>
          </w:tcPr>
          <w:p w:rsidR="009C1424" w:rsidRPr="00CE5387" w:rsidRDefault="009C1424" w:rsidP="00E16588">
            <w:pPr>
              <w:pStyle w:val="NoSpacing"/>
              <w:jc w:val="center"/>
              <w:rPr>
                <w:rFonts w:ascii="Calibri" w:hAnsi="Calibri"/>
              </w:rPr>
            </w:pPr>
            <w:r w:rsidRPr="00CE5387">
              <w:rPr>
                <w:rFonts w:ascii="Calibri" w:hAnsi="Calibri"/>
              </w:rPr>
              <w:t>50</w:t>
            </w:r>
          </w:p>
          <w:p w:rsidR="009C1424" w:rsidRPr="00CE5387" w:rsidRDefault="009C1424" w:rsidP="00E16588">
            <w:pPr>
              <w:pStyle w:val="NoSpacing"/>
              <w:jc w:val="center"/>
              <w:rPr>
                <w:rFonts w:ascii="Calibri" w:hAnsi="Calibri"/>
              </w:rPr>
            </w:pPr>
            <w:r w:rsidRPr="00CE5387">
              <w:rPr>
                <w:rFonts w:ascii="Calibri" w:hAnsi="Calibri"/>
              </w:rPr>
              <w:t>(41-59)</w:t>
            </w:r>
          </w:p>
        </w:tc>
        <w:tc>
          <w:tcPr>
            <w:tcW w:w="404" w:type="pct"/>
          </w:tcPr>
          <w:p w:rsidR="009C1424" w:rsidRPr="00CE5387" w:rsidRDefault="004A1135" w:rsidP="00E16588">
            <w:pPr>
              <w:pStyle w:val="NoSpacing"/>
              <w:jc w:val="center"/>
              <w:rPr>
                <w:rFonts w:ascii="Calibri" w:hAnsi="Calibri"/>
              </w:rPr>
            </w:pPr>
            <w:r w:rsidRPr="00CE5387">
              <w:rPr>
                <w:rFonts w:ascii="Calibri" w:hAnsi="Calibri"/>
              </w:rPr>
              <w:t>&lt;0.01</w:t>
            </w:r>
          </w:p>
        </w:tc>
      </w:tr>
      <w:tr w:rsidR="009C1424" w:rsidRPr="00CE5387" w:rsidTr="00E16588">
        <w:trPr>
          <w:trHeight w:val="567"/>
        </w:trPr>
        <w:tc>
          <w:tcPr>
            <w:tcW w:w="899" w:type="pct"/>
          </w:tcPr>
          <w:p w:rsidR="009C1424" w:rsidRPr="00CE5387" w:rsidRDefault="009C1424" w:rsidP="00E16588">
            <w:pPr>
              <w:pStyle w:val="NoSpacing"/>
              <w:rPr>
                <w:rFonts w:ascii="Calibri" w:hAnsi="Calibri"/>
              </w:rPr>
            </w:pPr>
            <w:r w:rsidRPr="00CE5387">
              <w:rPr>
                <w:rFonts w:ascii="Calibri" w:hAnsi="Calibri"/>
              </w:rPr>
              <w:t>Age</w:t>
            </w:r>
          </w:p>
          <w:p w:rsidR="009C1424" w:rsidRPr="00CE5387" w:rsidRDefault="009C1424" w:rsidP="00E16588">
            <w:pPr>
              <w:pStyle w:val="NoSpacing"/>
              <w:rPr>
                <w:rFonts w:ascii="Calibri" w:hAnsi="Calibri"/>
              </w:rPr>
            </w:pPr>
            <w:r w:rsidRPr="00CE5387">
              <w:rPr>
                <w:rFonts w:ascii="Calibri" w:hAnsi="Calibri"/>
              </w:rPr>
              <w:t xml:space="preserve">(median, IQR) </w:t>
            </w:r>
          </w:p>
          <w:p w:rsidR="009C1424" w:rsidRPr="00CE5387" w:rsidRDefault="009C1424" w:rsidP="00E16588">
            <w:pPr>
              <w:pStyle w:val="NoSpacing"/>
              <w:rPr>
                <w:rFonts w:ascii="Calibri" w:hAnsi="Calibri"/>
              </w:rPr>
            </w:pPr>
          </w:p>
        </w:tc>
        <w:tc>
          <w:tcPr>
            <w:tcW w:w="477" w:type="pct"/>
          </w:tcPr>
          <w:p w:rsidR="009C1424" w:rsidRPr="00CE5387" w:rsidRDefault="009C1424" w:rsidP="00E16588">
            <w:pPr>
              <w:pStyle w:val="NoSpacing"/>
              <w:jc w:val="center"/>
              <w:rPr>
                <w:rFonts w:ascii="Calibri" w:hAnsi="Calibri"/>
              </w:rPr>
            </w:pPr>
            <w:r w:rsidRPr="00CE5387">
              <w:rPr>
                <w:rFonts w:ascii="Calibri" w:hAnsi="Calibri"/>
              </w:rPr>
              <w:t xml:space="preserve">26 </w:t>
            </w:r>
          </w:p>
          <w:p w:rsidR="009C1424" w:rsidRPr="00CE5387" w:rsidRDefault="009C1424" w:rsidP="00E16588">
            <w:pPr>
              <w:pStyle w:val="NoSpacing"/>
              <w:jc w:val="center"/>
              <w:rPr>
                <w:rFonts w:ascii="Calibri" w:hAnsi="Calibri"/>
              </w:rPr>
            </w:pPr>
            <w:r w:rsidRPr="00CE5387">
              <w:rPr>
                <w:rFonts w:ascii="Calibri" w:hAnsi="Calibri"/>
              </w:rPr>
              <w:t>(22-49)</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 xml:space="preserve">43 </w:t>
            </w:r>
          </w:p>
          <w:p w:rsidR="009C1424" w:rsidRPr="00CE5387" w:rsidRDefault="009C1424" w:rsidP="00E16588">
            <w:pPr>
              <w:pStyle w:val="NoSpacing"/>
              <w:jc w:val="center"/>
              <w:rPr>
                <w:rFonts w:ascii="Calibri" w:hAnsi="Calibri"/>
              </w:rPr>
            </w:pPr>
            <w:r w:rsidRPr="00CE5387">
              <w:rPr>
                <w:rFonts w:ascii="Calibri" w:hAnsi="Calibri"/>
              </w:rPr>
              <w:t>(26-63)</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46</w:t>
            </w:r>
          </w:p>
          <w:p w:rsidR="009C1424" w:rsidRPr="00CE5387" w:rsidRDefault="009C1424" w:rsidP="00E16588">
            <w:pPr>
              <w:pStyle w:val="NoSpacing"/>
              <w:jc w:val="center"/>
              <w:rPr>
                <w:rFonts w:ascii="Calibri" w:hAnsi="Calibri"/>
              </w:rPr>
            </w:pPr>
            <w:r w:rsidRPr="00CE5387">
              <w:rPr>
                <w:rFonts w:ascii="Calibri" w:hAnsi="Calibri"/>
              </w:rPr>
              <w:t xml:space="preserve"> (29-70)</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48</w:t>
            </w:r>
          </w:p>
          <w:p w:rsidR="009C1424" w:rsidRPr="00CE5387" w:rsidRDefault="009C1424" w:rsidP="00E16588">
            <w:pPr>
              <w:pStyle w:val="NoSpacing"/>
              <w:jc w:val="center"/>
              <w:rPr>
                <w:rFonts w:ascii="Calibri" w:hAnsi="Calibri"/>
              </w:rPr>
            </w:pPr>
            <w:r w:rsidRPr="00CE5387">
              <w:rPr>
                <w:rFonts w:ascii="Calibri" w:hAnsi="Calibri"/>
              </w:rPr>
              <w:t xml:space="preserve"> (31-70)</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 xml:space="preserve">52 </w:t>
            </w:r>
          </w:p>
          <w:p w:rsidR="009C1424" w:rsidRPr="00CE5387" w:rsidRDefault="009C1424" w:rsidP="00E16588">
            <w:pPr>
              <w:pStyle w:val="NoSpacing"/>
              <w:jc w:val="center"/>
              <w:rPr>
                <w:rFonts w:ascii="Calibri" w:hAnsi="Calibri"/>
              </w:rPr>
            </w:pPr>
            <w:r w:rsidRPr="00CE5387">
              <w:rPr>
                <w:rFonts w:ascii="Calibri" w:hAnsi="Calibri"/>
              </w:rPr>
              <w:t>(33-72)</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46</w:t>
            </w:r>
          </w:p>
          <w:p w:rsidR="009C1424" w:rsidRPr="00CE5387" w:rsidRDefault="009C1424" w:rsidP="00E16588">
            <w:pPr>
              <w:pStyle w:val="NoSpacing"/>
              <w:jc w:val="center"/>
              <w:rPr>
                <w:rFonts w:ascii="Calibri" w:hAnsi="Calibri"/>
              </w:rPr>
            </w:pPr>
            <w:r w:rsidRPr="00CE5387">
              <w:rPr>
                <w:rFonts w:ascii="Calibri" w:hAnsi="Calibri"/>
              </w:rPr>
              <w:t xml:space="preserve"> (27-65)</w:t>
            </w:r>
          </w:p>
        </w:tc>
        <w:tc>
          <w:tcPr>
            <w:tcW w:w="504" w:type="pct"/>
          </w:tcPr>
          <w:p w:rsidR="009C1424" w:rsidRPr="00CE5387" w:rsidRDefault="009C1424" w:rsidP="00E16588">
            <w:pPr>
              <w:pStyle w:val="NoSpacing"/>
              <w:jc w:val="center"/>
              <w:rPr>
                <w:rFonts w:ascii="Calibri" w:hAnsi="Calibri"/>
              </w:rPr>
            </w:pPr>
            <w:r w:rsidRPr="00CE5387">
              <w:rPr>
                <w:rFonts w:ascii="Calibri" w:hAnsi="Calibri"/>
              </w:rPr>
              <w:t xml:space="preserve">44 </w:t>
            </w:r>
          </w:p>
          <w:p w:rsidR="009C1424" w:rsidRPr="00CE5387" w:rsidRDefault="009C1424" w:rsidP="00E16588">
            <w:pPr>
              <w:pStyle w:val="NoSpacing"/>
              <w:jc w:val="center"/>
              <w:rPr>
                <w:rFonts w:ascii="Calibri" w:hAnsi="Calibri"/>
              </w:rPr>
            </w:pPr>
            <w:r w:rsidRPr="00CE5387">
              <w:rPr>
                <w:rFonts w:ascii="Calibri" w:hAnsi="Calibri"/>
              </w:rPr>
              <w:t>(31-65)</w:t>
            </w:r>
          </w:p>
        </w:tc>
        <w:tc>
          <w:tcPr>
            <w:tcW w:w="404" w:type="pct"/>
          </w:tcPr>
          <w:p w:rsidR="009C1424" w:rsidRPr="00CE5387" w:rsidRDefault="004A1135" w:rsidP="00E16588">
            <w:pPr>
              <w:pStyle w:val="NoSpacing"/>
              <w:jc w:val="center"/>
              <w:rPr>
                <w:rFonts w:ascii="Calibri" w:hAnsi="Calibri"/>
              </w:rPr>
            </w:pPr>
            <w:r w:rsidRPr="00CE5387">
              <w:rPr>
                <w:rFonts w:ascii="Calibri" w:hAnsi="Calibri"/>
              </w:rPr>
              <w:t>&lt;0.01</w:t>
            </w:r>
          </w:p>
        </w:tc>
      </w:tr>
      <w:tr w:rsidR="009C1424" w:rsidRPr="00CE5387" w:rsidTr="00E16588">
        <w:trPr>
          <w:trHeight w:val="567"/>
        </w:trPr>
        <w:tc>
          <w:tcPr>
            <w:tcW w:w="899" w:type="pct"/>
          </w:tcPr>
          <w:p w:rsidR="009C1424" w:rsidRPr="00CE5387" w:rsidRDefault="009C1424" w:rsidP="00E16588">
            <w:pPr>
              <w:pStyle w:val="NoSpacing"/>
              <w:rPr>
                <w:rFonts w:ascii="Calibri" w:hAnsi="Calibri"/>
              </w:rPr>
            </w:pPr>
            <w:r w:rsidRPr="00CE5387">
              <w:rPr>
                <w:rFonts w:ascii="Calibri" w:hAnsi="Calibri"/>
              </w:rPr>
              <w:t>Prehospital GCS</w:t>
            </w:r>
          </w:p>
          <w:p w:rsidR="009C1424" w:rsidRPr="00CE5387" w:rsidRDefault="009C1424" w:rsidP="00E16588">
            <w:pPr>
              <w:pStyle w:val="NoSpacing"/>
              <w:rPr>
                <w:rFonts w:ascii="Calibri" w:hAnsi="Calibri"/>
              </w:rPr>
            </w:pPr>
            <w:r w:rsidRPr="00CE5387">
              <w:rPr>
                <w:rFonts w:ascii="Calibri" w:hAnsi="Calibri"/>
              </w:rPr>
              <w:t>(median, IQR)</w:t>
            </w:r>
          </w:p>
          <w:p w:rsidR="009C1424" w:rsidRPr="00CE5387" w:rsidRDefault="009C1424" w:rsidP="00E16588">
            <w:pPr>
              <w:pStyle w:val="NoSpacing"/>
              <w:rPr>
                <w:rFonts w:ascii="Calibri" w:hAnsi="Calibri"/>
              </w:rPr>
            </w:pPr>
          </w:p>
        </w:tc>
        <w:tc>
          <w:tcPr>
            <w:tcW w:w="477" w:type="pct"/>
          </w:tcPr>
          <w:p w:rsidR="009C1424" w:rsidRPr="00CE5387" w:rsidRDefault="009C1424" w:rsidP="00E16588">
            <w:pPr>
              <w:pStyle w:val="NoSpacing"/>
              <w:jc w:val="center"/>
              <w:rPr>
                <w:rFonts w:ascii="Calibri" w:hAnsi="Calibri"/>
              </w:rPr>
            </w:pPr>
            <w:r w:rsidRPr="00CE5387">
              <w:rPr>
                <w:rFonts w:ascii="Calibri" w:hAnsi="Calibri"/>
              </w:rPr>
              <w:t>12</w:t>
            </w:r>
          </w:p>
          <w:p w:rsidR="009C1424" w:rsidRPr="00CE5387" w:rsidRDefault="009C1424" w:rsidP="00E16588">
            <w:pPr>
              <w:pStyle w:val="NoSpacing"/>
              <w:jc w:val="center"/>
              <w:rPr>
                <w:rFonts w:ascii="Calibri" w:hAnsi="Calibri"/>
              </w:rPr>
            </w:pPr>
            <w:r w:rsidRPr="00CE5387">
              <w:rPr>
                <w:rFonts w:ascii="Calibri" w:hAnsi="Calibri"/>
              </w:rPr>
              <w:t>(7-15)</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13</w:t>
            </w:r>
          </w:p>
          <w:p w:rsidR="009C1424" w:rsidRPr="00CE5387" w:rsidRDefault="009C1424" w:rsidP="00E16588">
            <w:pPr>
              <w:pStyle w:val="NoSpacing"/>
              <w:jc w:val="center"/>
              <w:rPr>
                <w:rFonts w:ascii="Calibri" w:hAnsi="Calibri"/>
              </w:rPr>
            </w:pPr>
            <w:r w:rsidRPr="00CE5387">
              <w:rPr>
                <w:rFonts w:ascii="Calibri" w:hAnsi="Calibri"/>
              </w:rPr>
              <w:t xml:space="preserve"> (6-15)</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14</w:t>
            </w:r>
          </w:p>
          <w:p w:rsidR="009C1424" w:rsidRPr="00CE5387" w:rsidRDefault="009C1424" w:rsidP="00E16588">
            <w:pPr>
              <w:pStyle w:val="NoSpacing"/>
              <w:jc w:val="center"/>
              <w:rPr>
                <w:rFonts w:ascii="Calibri" w:hAnsi="Calibri"/>
              </w:rPr>
            </w:pPr>
            <w:r w:rsidRPr="00CE5387">
              <w:rPr>
                <w:rFonts w:ascii="Calibri" w:hAnsi="Calibri"/>
              </w:rPr>
              <w:t xml:space="preserve"> (7-15)</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13</w:t>
            </w:r>
          </w:p>
          <w:p w:rsidR="009C1424" w:rsidRPr="00CE5387" w:rsidRDefault="009C1424" w:rsidP="00E16588">
            <w:pPr>
              <w:pStyle w:val="NoSpacing"/>
              <w:jc w:val="center"/>
              <w:rPr>
                <w:rFonts w:ascii="Calibri" w:hAnsi="Calibri"/>
              </w:rPr>
            </w:pPr>
            <w:r w:rsidRPr="00CE5387">
              <w:rPr>
                <w:rFonts w:ascii="Calibri" w:hAnsi="Calibri"/>
              </w:rPr>
              <w:t xml:space="preserve"> (7-15)</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13</w:t>
            </w:r>
          </w:p>
          <w:p w:rsidR="009C1424" w:rsidRPr="00CE5387" w:rsidRDefault="009C1424" w:rsidP="00E16588">
            <w:pPr>
              <w:pStyle w:val="NoSpacing"/>
              <w:jc w:val="center"/>
              <w:rPr>
                <w:rFonts w:ascii="Calibri" w:hAnsi="Calibri"/>
              </w:rPr>
            </w:pPr>
            <w:r w:rsidRPr="00CE5387">
              <w:rPr>
                <w:rFonts w:ascii="Calibri" w:hAnsi="Calibri"/>
              </w:rPr>
              <w:t xml:space="preserve"> (7-15)</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12</w:t>
            </w:r>
          </w:p>
          <w:p w:rsidR="009C1424" w:rsidRPr="00CE5387" w:rsidRDefault="009C1424" w:rsidP="00E16588">
            <w:pPr>
              <w:pStyle w:val="NoSpacing"/>
              <w:jc w:val="center"/>
              <w:rPr>
                <w:rFonts w:ascii="Calibri" w:hAnsi="Calibri"/>
              </w:rPr>
            </w:pPr>
            <w:r w:rsidRPr="00CE5387">
              <w:rPr>
                <w:rFonts w:ascii="Calibri" w:hAnsi="Calibri"/>
              </w:rPr>
              <w:t xml:space="preserve"> (7-14)</w:t>
            </w:r>
          </w:p>
        </w:tc>
        <w:tc>
          <w:tcPr>
            <w:tcW w:w="504" w:type="pct"/>
          </w:tcPr>
          <w:p w:rsidR="009C1424" w:rsidRPr="00CE5387" w:rsidRDefault="009C1424" w:rsidP="00E16588">
            <w:pPr>
              <w:pStyle w:val="NoSpacing"/>
              <w:jc w:val="center"/>
              <w:rPr>
                <w:rFonts w:ascii="Calibri" w:hAnsi="Calibri"/>
              </w:rPr>
            </w:pPr>
            <w:r w:rsidRPr="00CE5387">
              <w:rPr>
                <w:rFonts w:ascii="Calibri" w:hAnsi="Calibri"/>
              </w:rPr>
              <w:t>12</w:t>
            </w:r>
          </w:p>
          <w:p w:rsidR="009C1424" w:rsidRPr="00CE5387" w:rsidRDefault="009C1424" w:rsidP="00E16588">
            <w:pPr>
              <w:pStyle w:val="NoSpacing"/>
              <w:jc w:val="center"/>
              <w:rPr>
                <w:rFonts w:ascii="Calibri" w:hAnsi="Calibri"/>
              </w:rPr>
            </w:pPr>
            <w:r w:rsidRPr="00CE5387">
              <w:rPr>
                <w:rFonts w:ascii="Calibri" w:hAnsi="Calibri"/>
              </w:rPr>
              <w:t xml:space="preserve"> (8-14)</w:t>
            </w:r>
          </w:p>
        </w:tc>
        <w:tc>
          <w:tcPr>
            <w:tcW w:w="404" w:type="pct"/>
          </w:tcPr>
          <w:p w:rsidR="009C1424" w:rsidRPr="00CE5387" w:rsidRDefault="004A1135" w:rsidP="00E16588">
            <w:pPr>
              <w:pStyle w:val="NoSpacing"/>
              <w:jc w:val="center"/>
              <w:rPr>
                <w:rFonts w:ascii="Calibri" w:hAnsi="Calibri"/>
              </w:rPr>
            </w:pPr>
            <w:r w:rsidRPr="00CE5387">
              <w:rPr>
                <w:rFonts w:ascii="Calibri" w:hAnsi="Calibri"/>
              </w:rPr>
              <w:t>0.18</w:t>
            </w:r>
          </w:p>
        </w:tc>
      </w:tr>
      <w:tr w:rsidR="009C1424" w:rsidRPr="00CE5387" w:rsidTr="00E16588">
        <w:trPr>
          <w:trHeight w:val="567"/>
        </w:trPr>
        <w:tc>
          <w:tcPr>
            <w:tcW w:w="899" w:type="pct"/>
          </w:tcPr>
          <w:p w:rsidR="009C1424" w:rsidRPr="00CE5387" w:rsidRDefault="009C1424" w:rsidP="00E16588">
            <w:pPr>
              <w:pStyle w:val="NoSpacing"/>
              <w:rPr>
                <w:rFonts w:ascii="Calibri" w:hAnsi="Calibri"/>
              </w:rPr>
            </w:pPr>
            <w:r w:rsidRPr="00CE5387">
              <w:rPr>
                <w:rFonts w:ascii="Calibri" w:hAnsi="Calibri"/>
              </w:rPr>
              <w:t>Prehospital SBP</w:t>
            </w:r>
          </w:p>
          <w:p w:rsidR="009C1424" w:rsidRPr="00CE5387" w:rsidRDefault="009C1424" w:rsidP="00E16588">
            <w:pPr>
              <w:pStyle w:val="NoSpacing"/>
              <w:rPr>
                <w:rFonts w:ascii="Calibri" w:hAnsi="Calibri"/>
              </w:rPr>
            </w:pPr>
            <w:r w:rsidRPr="00CE5387">
              <w:rPr>
                <w:rFonts w:ascii="Calibri" w:hAnsi="Calibri"/>
              </w:rPr>
              <w:t>(mean, SD)</w:t>
            </w:r>
          </w:p>
          <w:p w:rsidR="009C1424" w:rsidRPr="00CE5387" w:rsidRDefault="009C1424" w:rsidP="00E16588">
            <w:pPr>
              <w:pStyle w:val="NoSpacing"/>
              <w:rPr>
                <w:rFonts w:ascii="Calibri" w:hAnsi="Calibri"/>
              </w:rPr>
            </w:pPr>
          </w:p>
        </w:tc>
        <w:tc>
          <w:tcPr>
            <w:tcW w:w="477" w:type="pct"/>
          </w:tcPr>
          <w:p w:rsidR="009C1424" w:rsidRPr="00CE5387" w:rsidRDefault="009C1424" w:rsidP="00E16588">
            <w:pPr>
              <w:pStyle w:val="NoSpacing"/>
              <w:jc w:val="center"/>
              <w:rPr>
                <w:rFonts w:ascii="Calibri" w:hAnsi="Calibri"/>
              </w:rPr>
            </w:pPr>
            <w:r w:rsidRPr="00CE5387">
              <w:rPr>
                <w:rFonts w:ascii="Calibri" w:hAnsi="Calibri"/>
              </w:rPr>
              <w:t>134</w:t>
            </w:r>
          </w:p>
          <w:p w:rsidR="009C1424" w:rsidRPr="00CE5387" w:rsidRDefault="009C1424" w:rsidP="00E16588">
            <w:pPr>
              <w:pStyle w:val="NoSpacing"/>
              <w:jc w:val="center"/>
              <w:rPr>
                <w:rFonts w:ascii="Calibri" w:hAnsi="Calibri"/>
              </w:rPr>
            </w:pPr>
            <w:r w:rsidRPr="00CE5387">
              <w:rPr>
                <w:rFonts w:ascii="Calibri" w:hAnsi="Calibri"/>
              </w:rPr>
              <w:t>(23)</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136</w:t>
            </w:r>
          </w:p>
          <w:p w:rsidR="009C1424" w:rsidRPr="00CE5387" w:rsidRDefault="009C1424" w:rsidP="00E16588">
            <w:pPr>
              <w:pStyle w:val="NoSpacing"/>
              <w:jc w:val="center"/>
              <w:rPr>
                <w:rFonts w:ascii="Calibri" w:hAnsi="Calibri"/>
              </w:rPr>
            </w:pPr>
            <w:r w:rsidRPr="00CE5387">
              <w:rPr>
                <w:rFonts w:ascii="Calibri" w:hAnsi="Calibri"/>
              </w:rPr>
              <w:t>(29)</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137</w:t>
            </w:r>
          </w:p>
          <w:p w:rsidR="009C1424" w:rsidRPr="00CE5387" w:rsidRDefault="009C1424" w:rsidP="00E16588">
            <w:pPr>
              <w:pStyle w:val="NoSpacing"/>
              <w:jc w:val="center"/>
              <w:rPr>
                <w:rFonts w:ascii="Calibri" w:hAnsi="Calibri"/>
              </w:rPr>
            </w:pPr>
            <w:r w:rsidRPr="00CE5387">
              <w:rPr>
                <w:rFonts w:ascii="Calibri" w:hAnsi="Calibri"/>
              </w:rPr>
              <w:t>(28)</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137</w:t>
            </w:r>
          </w:p>
          <w:p w:rsidR="009C1424" w:rsidRPr="00CE5387" w:rsidRDefault="009C1424" w:rsidP="00E16588">
            <w:pPr>
              <w:pStyle w:val="NoSpacing"/>
              <w:jc w:val="center"/>
              <w:rPr>
                <w:rFonts w:ascii="Calibri" w:hAnsi="Calibri"/>
              </w:rPr>
            </w:pPr>
            <w:r w:rsidRPr="00CE5387">
              <w:rPr>
                <w:rFonts w:ascii="Calibri" w:hAnsi="Calibri"/>
              </w:rPr>
              <w:t>(30)</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136</w:t>
            </w:r>
          </w:p>
          <w:p w:rsidR="009C1424" w:rsidRPr="00CE5387" w:rsidRDefault="009C1424" w:rsidP="00E16588">
            <w:pPr>
              <w:pStyle w:val="NoSpacing"/>
              <w:jc w:val="center"/>
              <w:rPr>
                <w:rFonts w:ascii="Calibri" w:hAnsi="Calibri"/>
              </w:rPr>
            </w:pPr>
            <w:r w:rsidRPr="00CE5387">
              <w:rPr>
                <w:rFonts w:ascii="Calibri" w:hAnsi="Calibri"/>
              </w:rPr>
              <w:t>(31)</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137</w:t>
            </w:r>
          </w:p>
          <w:p w:rsidR="009C1424" w:rsidRPr="00CE5387" w:rsidRDefault="009C1424" w:rsidP="00E16588">
            <w:pPr>
              <w:pStyle w:val="NoSpacing"/>
              <w:jc w:val="center"/>
              <w:rPr>
                <w:rFonts w:ascii="Calibri" w:hAnsi="Calibri"/>
              </w:rPr>
            </w:pPr>
            <w:r w:rsidRPr="00CE5387">
              <w:rPr>
                <w:rFonts w:ascii="Calibri" w:hAnsi="Calibri"/>
              </w:rPr>
              <w:t>(31)</w:t>
            </w:r>
          </w:p>
        </w:tc>
        <w:tc>
          <w:tcPr>
            <w:tcW w:w="504" w:type="pct"/>
          </w:tcPr>
          <w:p w:rsidR="009C1424" w:rsidRPr="00CE5387" w:rsidRDefault="009C1424" w:rsidP="00E16588">
            <w:pPr>
              <w:pStyle w:val="NoSpacing"/>
              <w:jc w:val="center"/>
              <w:rPr>
                <w:rFonts w:ascii="Calibri" w:hAnsi="Calibri"/>
              </w:rPr>
            </w:pPr>
            <w:r w:rsidRPr="00CE5387">
              <w:rPr>
                <w:rFonts w:ascii="Calibri" w:hAnsi="Calibri"/>
              </w:rPr>
              <w:t>138</w:t>
            </w:r>
          </w:p>
          <w:p w:rsidR="009C1424" w:rsidRPr="00CE5387" w:rsidRDefault="009C1424" w:rsidP="00E16588">
            <w:pPr>
              <w:pStyle w:val="NoSpacing"/>
              <w:jc w:val="center"/>
              <w:rPr>
                <w:rFonts w:ascii="Calibri" w:hAnsi="Calibri"/>
              </w:rPr>
            </w:pPr>
            <w:r w:rsidRPr="00CE5387">
              <w:rPr>
                <w:rFonts w:ascii="Calibri" w:hAnsi="Calibri"/>
              </w:rPr>
              <w:t>(29)</w:t>
            </w:r>
          </w:p>
        </w:tc>
        <w:tc>
          <w:tcPr>
            <w:tcW w:w="404" w:type="pct"/>
          </w:tcPr>
          <w:p w:rsidR="009C1424" w:rsidRPr="00CE5387" w:rsidRDefault="004A1135" w:rsidP="00E16588">
            <w:pPr>
              <w:pStyle w:val="NoSpacing"/>
              <w:jc w:val="center"/>
              <w:rPr>
                <w:rFonts w:ascii="Calibri" w:hAnsi="Calibri"/>
              </w:rPr>
            </w:pPr>
            <w:r w:rsidRPr="00CE5387">
              <w:rPr>
                <w:rFonts w:ascii="Calibri" w:hAnsi="Calibri"/>
              </w:rPr>
              <w:t>0.98</w:t>
            </w:r>
          </w:p>
        </w:tc>
      </w:tr>
      <w:tr w:rsidR="009C1424" w:rsidRPr="00CE5387" w:rsidTr="00E16588">
        <w:trPr>
          <w:trHeight w:val="567"/>
        </w:trPr>
        <w:tc>
          <w:tcPr>
            <w:tcW w:w="899" w:type="pct"/>
          </w:tcPr>
          <w:p w:rsidR="009C1424" w:rsidRPr="00CE5387" w:rsidRDefault="009C1424" w:rsidP="00E16588">
            <w:pPr>
              <w:pStyle w:val="NoSpacing"/>
              <w:rPr>
                <w:rFonts w:ascii="Calibri" w:hAnsi="Calibri"/>
              </w:rPr>
            </w:pPr>
            <w:r w:rsidRPr="00CE5387">
              <w:rPr>
                <w:rFonts w:ascii="Calibri" w:hAnsi="Calibri"/>
              </w:rPr>
              <w:t>Prehospital Hypoxia</w:t>
            </w:r>
          </w:p>
          <w:p w:rsidR="009C1424" w:rsidRPr="00CE5387" w:rsidRDefault="009C1424" w:rsidP="00E16588">
            <w:pPr>
              <w:pStyle w:val="NoSpacing"/>
              <w:rPr>
                <w:rFonts w:ascii="Calibri" w:hAnsi="Calibri"/>
              </w:rPr>
            </w:pPr>
            <w:r w:rsidRPr="00CE5387">
              <w:rPr>
                <w:rFonts w:ascii="Calibri" w:hAnsi="Calibri"/>
              </w:rPr>
              <w:t>(%, 95% CI)</w:t>
            </w:r>
          </w:p>
          <w:p w:rsidR="009C1424" w:rsidRPr="00CE5387" w:rsidRDefault="009C1424" w:rsidP="00E16588">
            <w:pPr>
              <w:pStyle w:val="NoSpacing"/>
              <w:rPr>
                <w:rFonts w:ascii="Calibri" w:hAnsi="Calibri"/>
              </w:rPr>
            </w:pPr>
          </w:p>
        </w:tc>
        <w:tc>
          <w:tcPr>
            <w:tcW w:w="477" w:type="pct"/>
          </w:tcPr>
          <w:p w:rsidR="009C1424" w:rsidRPr="00CE5387" w:rsidRDefault="009C1424" w:rsidP="00E16588">
            <w:pPr>
              <w:pStyle w:val="NoSpacing"/>
              <w:jc w:val="center"/>
              <w:rPr>
                <w:rFonts w:ascii="Calibri" w:hAnsi="Calibri"/>
              </w:rPr>
            </w:pPr>
            <w:r w:rsidRPr="00CE5387">
              <w:rPr>
                <w:rFonts w:ascii="Calibri" w:hAnsi="Calibri"/>
              </w:rPr>
              <w:t>10</w:t>
            </w:r>
          </w:p>
          <w:p w:rsidR="009C1424" w:rsidRPr="00CE5387" w:rsidRDefault="009C1424" w:rsidP="00E16588">
            <w:pPr>
              <w:pStyle w:val="NoSpacing"/>
              <w:jc w:val="center"/>
              <w:rPr>
                <w:rFonts w:ascii="Calibri" w:hAnsi="Calibri"/>
              </w:rPr>
            </w:pPr>
            <w:r w:rsidRPr="00CE5387">
              <w:rPr>
                <w:rFonts w:ascii="Calibri" w:hAnsi="Calibri"/>
              </w:rPr>
              <w:t xml:space="preserve"> (0-22)</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15</w:t>
            </w:r>
          </w:p>
          <w:p w:rsidR="009C1424" w:rsidRPr="00CE5387" w:rsidRDefault="009C1424" w:rsidP="00E16588">
            <w:pPr>
              <w:pStyle w:val="NoSpacing"/>
              <w:jc w:val="center"/>
              <w:rPr>
                <w:rFonts w:ascii="Calibri" w:hAnsi="Calibri"/>
              </w:rPr>
            </w:pPr>
            <w:r w:rsidRPr="00CE5387">
              <w:rPr>
                <w:rFonts w:ascii="Calibri" w:hAnsi="Calibri"/>
              </w:rPr>
              <w:t>(11-18)</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13</w:t>
            </w:r>
          </w:p>
          <w:p w:rsidR="009C1424" w:rsidRPr="00CE5387" w:rsidRDefault="009C1424" w:rsidP="00E16588">
            <w:pPr>
              <w:pStyle w:val="NoSpacing"/>
              <w:jc w:val="center"/>
              <w:rPr>
                <w:rFonts w:ascii="Calibri" w:hAnsi="Calibri"/>
              </w:rPr>
            </w:pPr>
            <w:r w:rsidRPr="00CE5387">
              <w:rPr>
                <w:rFonts w:ascii="Calibri" w:hAnsi="Calibri"/>
              </w:rPr>
              <w:t>(11-15)</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14</w:t>
            </w:r>
          </w:p>
          <w:p w:rsidR="009C1424" w:rsidRPr="00CE5387" w:rsidRDefault="009C1424" w:rsidP="00E16588">
            <w:pPr>
              <w:pStyle w:val="NoSpacing"/>
              <w:jc w:val="center"/>
              <w:rPr>
                <w:rFonts w:ascii="Calibri" w:hAnsi="Calibri"/>
              </w:rPr>
            </w:pPr>
            <w:r w:rsidRPr="00CE5387">
              <w:rPr>
                <w:rFonts w:ascii="Calibri" w:hAnsi="Calibri"/>
              </w:rPr>
              <w:t>(11-16)</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14</w:t>
            </w:r>
          </w:p>
          <w:p w:rsidR="009C1424" w:rsidRPr="00CE5387" w:rsidRDefault="009C1424" w:rsidP="00E16588">
            <w:pPr>
              <w:pStyle w:val="NoSpacing"/>
              <w:jc w:val="center"/>
              <w:rPr>
                <w:rFonts w:ascii="Calibri" w:hAnsi="Calibri"/>
              </w:rPr>
            </w:pPr>
            <w:r w:rsidRPr="00CE5387">
              <w:rPr>
                <w:rFonts w:ascii="Calibri" w:hAnsi="Calibri"/>
              </w:rPr>
              <w:t>(11-17)</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15</w:t>
            </w:r>
          </w:p>
          <w:p w:rsidR="009C1424" w:rsidRPr="00CE5387" w:rsidRDefault="009C1424" w:rsidP="00E16588">
            <w:pPr>
              <w:pStyle w:val="NoSpacing"/>
              <w:jc w:val="center"/>
              <w:rPr>
                <w:rFonts w:ascii="Calibri" w:hAnsi="Calibri"/>
              </w:rPr>
            </w:pPr>
            <w:r w:rsidRPr="00CE5387">
              <w:rPr>
                <w:rFonts w:ascii="Calibri" w:hAnsi="Calibri"/>
              </w:rPr>
              <w:t>(10-21)</w:t>
            </w:r>
          </w:p>
        </w:tc>
        <w:tc>
          <w:tcPr>
            <w:tcW w:w="504" w:type="pct"/>
          </w:tcPr>
          <w:p w:rsidR="009C1424" w:rsidRPr="00CE5387" w:rsidRDefault="009C1424" w:rsidP="00E16588">
            <w:pPr>
              <w:pStyle w:val="NoSpacing"/>
              <w:jc w:val="center"/>
              <w:rPr>
                <w:rFonts w:ascii="Calibri" w:hAnsi="Calibri"/>
              </w:rPr>
            </w:pPr>
            <w:r w:rsidRPr="00CE5387">
              <w:rPr>
                <w:rFonts w:ascii="Calibri" w:hAnsi="Calibri"/>
              </w:rPr>
              <w:t>17</w:t>
            </w:r>
          </w:p>
          <w:p w:rsidR="009C1424" w:rsidRPr="00CE5387" w:rsidRDefault="009C1424" w:rsidP="00E16588">
            <w:pPr>
              <w:pStyle w:val="NoSpacing"/>
              <w:jc w:val="center"/>
              <w:rPr>
                <w:rFonts w:ascii="Calibri" w:hAnsi="Calibri"/>
              </w:rPr>
            </w:pPr>
            <w:r w:rsidRPr="00CE5387">
              <w:rPr>
                <w:rFonts w:ascii="Calibri" w:hAnsi="Calibri"/>
              </w:rPr>
              <w:t>(10-23)</w:t>
            </w:r>
          </w:p>
        </w:tc>
        <w:tc>
          <w:tcPr>
            <w:tcW w:w="404" w:type="pct"/>
          </w:tcPr>
          <w:p w:rsidR="009C1424" w:rsidRPr="00CE5387" w:rsidRDefault="004A1135" w:rsidP="00E16588">
            <w:pPr>
              <w:pStyle w:val="NoSpacing"/>
              <w:jc w:val="center"/>
              <w:rPr>
                <w:rFonts w:ascii="Calibri" w:hAnsi="Calibri"/>
              </w:rPr>
            </w:pPr>
            <w:r w:rsidRPr="00CE5387">
              <w:rPr>
                <w:rFonts w:ascii="Calibri" w:hAnsi="Calibri"/>
              </w:rPr>
              <w:t>0.89</w:t>
            </w:r>
          </w:p>
        </w:tc>
      </w:tr>
      <w:tr w:rsidR="009C1424" w:rsidRPr="00CE5387" w:rsidTr="00E16588">
        <w:trPr>
          <w:trHeight w:val="567"/>
        </w:trPr>
        <w:tc>
          <w:tcPr>
            <w:tcW w:w="899" w:type="pct"/>
          </w:tcPr>
          <w:p w:rsidR="009C1424" w:rsidRPr="00CE5387" w:rsidRDefault="009C1424" w:rsidP="00E16588">
            <w:pPr>
              <w:pStyle w:val="NoSpacing"/>
              <w:rPr>
                <w:rFonts w:ascii="Calibri" w:hAnsi="Calibri"/>
              </w:rPr>
            </w:pPr>
            <w:r w:rsidRPr="00CE5387">
              <w:rPr>
                <w:rFonts w:ascii="Calibri" w:hAnsi="Calibri"/>
              </w:rPr>
              <w:t>Crude mortality</w:t>
            </w:r>
          </w:p>
          <w:p w:rsidR="009C1424" w:rsidRPr="00CE5387" w:rsidRDefault="009C1424" w:rsidP="00E16588">
            <w:pPr>
              <w:pStyle w:val="NoSpacing"/>
              <w:rPr>
                <w:rFonts w:ascii="Calibri" w:hAnsi="Calibri"/>
              </w:rPr>
            </w:pPr>
            <w:r w:rsidRPr="00CE5387">
              <w:rPr>
                <w:rFonts w:ascii="Calibri" w:hAnsi="Calibri"/>
              </w:rPr>
              <w:t xml:space="preserve">(%, 95% CI)  </w:t>
            </w:r>
          </w:p>
          <w:p w:rsidR="009C1424" w:rsidRPr="00CE5387" w:rsidRDefault="009C1424" w:rsidP="00E16588">
            <w:pPr>
              <w:pStyle w:val="NoSpacing"/>
              <w:rPr>
                <w:rFonts w:ascii="Calibri" w:hAnsi="Calibri"/>
              </w:rPr>
            </w:pPr>
          </w:p>
        </w:tc>
        <w:tc>
          <w:tcPr>
            <w:tcW w:w="477" w:type="pct"/>
          </w:tcPr>
          <w:p w:rsidR="009C1424" w:rsidRPr="00CE5387" w:rsidRDefault="009C1424" w:rsidP="00E16588">
            <w:pPr>
              <w:pStyle w:val="NoSpacing"/>
              <w:jc w:val="center"/>
              <w:rPr>
                <w:rFonts w:ascii="Calibri" w:hAnsi="Calibri"/>
              </w:rPr>
            </w:pPr>
            <w:r w:rsidRPr="00CE5387">
              <w:rPr>
                <w:rFonts w:ascii="Calibri" w:hAnsi="Calibri"/>
              </w:rPr>
              <w:t>10</w:t>
            </w:r>
          </w:p>
          <w:p w:rsidR="009C1424" w:rsidRPr="00CE5387" w:rsidRDefault="009C1424" w:rsidP="00E16588">
            <w:pPr>
              <w:pStyle w:val="NoSpacing"/>
              <w:jc w:val="center"/>
              <w:rPr>
                <w:rFonts w:ascii="Calibri" w:hAnsi="Calibri"/>
              </w:rPr>
            </w:pPr>
            <w:r w:rsidRPr="00CE5387">
              <w:rPr>
                <w:rFonts w:ascii="Calibri" w:hAnsi="Calibri"/>
              </w:rPr>
              <w:t>(0-22)</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18</w:t>
            </w:r>
          </w:p>
          <w:p w:rsidR="009C1424" w:rsidRPr="00CE5387" w:rsidRDefault="009C1424" w:rsidP="00E16588">
            <w:pPr>
              <w:pStyle w:val="NoSpacing"/>
              <w:jc w:val="center"/>
              <w:rPr>
                <w:rFonts w:ascii="Calibri" w:hAnsi="Calibri"/>
              </w:rPr>
            </w:pPr>
            <w:r w:rsidRPr="00CE5387">
              <w:rPr>
                <w:rFonts w:ascii="Calibri" w:hAnsi="Calibri"/>
              </w:rPr>
              <w:t>(14-22)</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18</w:t>
            </w:r>
          </w:p>
          <w:p w:rsidR="009C1424" w:rsidRPr="00CE5387" w:rsidRDefault="009C1424" w:rsidP="00E16588">
            <w:pPr>
              <w:pStyle w:val="NoSpacing"/>
              <w:jc w:val="center"/>
              <w:rPr>
                <w:rFonts w:ascii="Calibri" w:hAnsi="Calibri"/>
              </w:rPr>
            </w:pPr>
            <w:r w:rsidRPr="00CE5387">
              <w:rPr>
                <w:rFonts w:ascii="Calibri" w:hAnsi="Calibri"/>
              </w:rPr>
              <w:t>(15-20)</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17</w:t>
            </w:r>
          </w:p>
          <w:p w:rsidR="009C1424" w:rsidRPr="00CE5387" w:rsidRDefault="009C1424" w:rsidP="00E16588">
            <w:pPr>
              <w:pStyle w:val="NoSpacing"/>
              <w:jc w:val="center"/>
              <w:rPr>
                <w:rFonts w:ascii="Calibri" w:hAnsi="Calibri"/>
              </w:rPr>
            </w:pPr>
            <w:r w:rsidRPr="00CE5387">
              <w:rPr>
                <w:rFonts w:ascii="Calibri" w:hAnsi="Calibri"/>
              </w:rPr>
              <w:t>(14-20)</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20</w:t>
            </w:r>
          </w:p>
          <w:p w:rsidR="009C1424" w:rsidRPr="00CE5387" w:rsidRDefault="009C1424" w:rsidP="00E16588">
            <w:pPr>
              <w:pStyle w:val="NoSpacing"/>
              <w:jc w:val="center"/>
              <w:rPr>
                <w:rFonts w:ascii="Calibri" w:hAnsi="Calibri"/>
              </w:rPr>
            </w:pPr>
            <w:r w:rsidRPr="00CE5387">
              <w:rPr>
                <w:rFonts w:ascii="Calibri" w:hAnsi="Calibri"/>
              </w:rPr>
              <w:t>(16-24)</w:t>
            </w:r>
          </w:p>
        </w:tc>
        <w:tc>
          <w:tcPr>
            <w:tcW w:w="543" w:type="pct"/>
          </w:tcPr>
          <w:p w:rsidR="009C1424" w:rsidRPr="00CE5387" w:rsidRDefault="009C1424" w:rsidP="00E16588">
            <w:pPr>
              <w:pStyle w:val="NoSpacing"/>
              <w:jc w:val="center"/>
              <w:rPr>
                <w:rFonts w:ascii="Calibri" w:hAnsi="Calibri"/>
              </w:rPr>
            </w:pPr>
            <w:r w:rsidRPr="00CE5387">
              <w:rPr>
                <w:rFonts w:ascii="Calibri" w:hAnsi="Calibri"/>
              </w:rPr>
              <w:t>16</w:t>
            </w:r>
          </w:p>
          <w:p w:rsidR="009C1424" w:rsidRPr="00CE5387" w:rsidRDefault="009C1424" w:rsidP="00E16588">
            <w:pPr>
              <w:pStyle w:val="NoSpacing"/>
              <w:jc w:val="center"/>
              <w:rPr>
                <w:rFonts w:ascii="Calibri" w:hAnsi="Calibri"/>
              </w:rPr>
            </w:pPr>
            <w:r w:rsidRPr="00CE5387">
              <w:rPr>
                <w:rFonts w:ascii="Calibri" w:hAnsi="Calibri"/>
              </w:rPr>
              <w:t>(11-22)</w:t>
            </w:r>
          </w:p>
        </w:tc>
        <w:tc>
          <w:tcPr>
            <w:tcW w:w="504" w:type="pct"/>
          </w:tcPr>
          <w:p w:rsidR="009C1424" w:rsidRPr="00CE5387" w:rsidRDefault="009C1424" w:rsidP="00E16588">
            <w:pPr>
              <w:pStyle w:val="NoSpacing"/>
              <w:jc w:val="center"/>
              <w:rPr>
                <w:rFonts w:ascii="Calibri" w:hAnsi="Calibri"/>
              </w:rPr>
            </w:pPr>
            <w:r w:rsidRPr="00CE5387">
              <w:rPr>
                <w:rFonts w:ascii="Calibri" w:hAnsi="Calibri"/>
              </w:rPr>
              <w:t>14</w:t>
            </w:r>
          </w:p>
          <w:p w:rsidR="009C1424" w:rsidRPr="00CE5387" w:rsidRDefault="009C1424" w:rsidP="00E16588">
            <w:pPr>
              <w:pStyle w:val="NoSpacing"/>
              <w:jc w:val="center"/>
              <w:rPr>
                <w:rFonts w:ascii="Calibri" w:hAnsi="Calibri"/>
              </w:rPr>
            </w:pPr>
            <w:r w:rsidRPr="00CE5387">
              <w:rPr>
                <w:rFonts w:ascii="Calibri" w:hAnsi="Calibri"/>
              </w:rPr>
              <w:t>(8-20)</w:t>
            </w:r>
          </w:p>
        </w:tc>
        <w:tc>
          <w:tcPr>
            <w:tcW w:w="404" w:type="pct"/>
          </w:tcPr>
          <w:p w:rsidR="009C1424" w:rsidRPr="00CE5387" w:rsidRDefault="004A1135" w:rsidP="00E16588">
            <w:pPr>
              <w:pStyle w:val="NoSpacing"/>
              <w:jc w:val="center"/>
              <w:rPr>
                <w:rFonts w:ascii="Calibri" w:hAnsi="Calibri"/>
              </w:rPr>
            </w:pPr>
            <w:r w:rsidRPr="00CE5387">
              <w:rPr>
                <w:rFonts w:ascii="Calibri" w:hAnsi="Calibri"/>
              </w:rPr>
              <w:t>0.62</w:t>
            </w:r>
          </w:p>
        </w:tc>
      </w:tr>
    </w:tbl>
    <w:p w:rsidR="009C1424" w:rsidRPr="00CE5387" w:rsidRDefault="009C1424" w:rsidP="009C1424">
      <w:pPr>
        <w:rPr>
          <w:rFonts w:ascii="Calibri" w:hAnsi="Calibri"/>
        </w:rPr>
      </w:pPr>
    </w:p>
    <w:p w:rsidR="009C1424" w:rsidRPr="00CE5387" w:rsidRDefault="009C1424" w:rsidP="009C1424">
      <w:pPr>
        <w:rPr>
          <w:rFonts w:ascii="Calibri" w:hAnsi="Calibri"/>
        </w:rPr>
        <w:sectPr w:rsidR="009C1424" w:rsidRPr="00CE5387" w:rsidSect="00E16588">
          <w:pgSz w:w="16838" w:h="11906" w:orient="landscape" w:code="9"/>
          <w:pgMar w:top="2268" w:right="1134" w:bottom="1134" w:left="1134" w:header="851" w:footer="851" w:gutter="0"/>
          <w:cols w:space="708"/>
          <w:titlePg/>
          <w:docGrid w:linePitch="360"/>
        </w:sectPr>
      </w:pPr>
    </w:p>
    <w:p w:rsidR="009C1424" w:rsidRPr="00CE5387" w:rsidRDefault="009C1424" w:rsidP="009C1424"/>
    <w:p w:rsidR="009C1424" w:rsidRPr="00CE5387" w:rsidRDefault="009C1424" w:rsidP="009C1424">
      <w:pPr>
        <w:rPr>
          <w:rFonts w:ascii="Calibri" w:hAnsi="Calibri"/>
        </w:rPr>
      </w:pPr>
      <w:r w:rsidRPr="00CE5387">
        <w:rPr>
          <w:rFonts w:ascii="Calibri" w:hAnsi="Calibri"/>
        </w:rPr>
        <w:t xml:space="preserve">There was also no statistically significant association between EMS interval and mortality after adjustment for potential case-mix differences using logistic regression modelling; although there was some evidence for decreased mortality with longer prehospital transportation times. Compared to the reference category of 40-60 minutes, odds ratios for longer EMS intervals ranged from 0.75 for an EMS interval of 60-80 minutes to 0.66 for an EMS interval of &gt;120 minutes. </w:t>
      </w:r>
      <w:r w:rsidR="00B44169" w:rsidRPr="00CE5387">
        <w:rPr>
          <w:rFonts w:ascii="Calibri" w:hAnsi="Calibri"/>
        </w:rPr>
        <w:t>O</w:t>
      </w:r>
      <w:r w:rsidRPr="00CE5387">
        <w:rPr>
          <w:rFonts w:ascii="Calibri" w:hAnsi="Calibri"/>
        </w:rPr>
        <w:t xml:space="preserve">dds ratios for EMS categories are shown graphically in </w:t>
      </w:r>
      <w:r w:rsidR="00AD5978" w:rsidRPr="00CE5387">
        <w:rPr>
          <w:rFonts w:ascii="Calibri" w:hAnsi="Calibri"/>
        </w:rPr>
        <w:t>Figure 4.3</w:t>
      </w:r>
      <w:r w:rsidRPr="00CE5387">
        <w:rPr>
          <w:rFonts w:ascii="Calibri" w:hAnsi="Calibri"/>
        </w:rPr>
        <w:t>.</w:t>
      </w:r>
      <w:r w:rsidR="00B44169" w:rsidRPr="00CE5387">
        <w:rPr>
          <w:rFonts w:ascii="Calibri" w:hAnsi="Calibri"/>
        </w:rPr>
        <w:t xml:space="preserve"> There was no evidence for a lack of model fit with the Hosmer-Lemeshow statistic not reaching statistical significance, p=1.0. Odds ratios for all model variables are presented with their 95% confidence intervals in Appendix </w:t>
      </w:r>
      <w:r w:rsidR="00546F70" w:rsidRPr="00CE5387">
        <w:rPr>
          <w:rFonts w:ascii="Calibri" w:hAnsi="Calibri"/>
        </w:rPr>
        <w:t>D</w:t>
      </w:r>
      <w:r w:rsidR="00B44169" w:rsidRPr="00CE5387">
        <w:rPr>
          <w:rFonts w:ascii="Calibri" w:hAnsi="Calibri"/>
        </w:rPr>
        <w:t>, along with further details on model development and diagnostics.</w:t>
      </w:r>
    </w:p>
    <w:p w:rsidR="009C1424" w:rsidRPr="00CE5387" w:rsidRDefault="009C1424" w:rsidP="009C1424">
      <w:pPr>
        <w:rPr>
          <w:rFonts w:ascii="Calibri" w:hAnsi="Calibri"/>
        </w:rPr>
      </w:pPr>
      <w:r w:rsidRPr="00CE5387">
        <w:rPr>
          <w:b/>
          <w:noProof/>
          <w:lang w:val="en-US"/>
        </w:rPr>
        <w:drawing>
          <wp:inline distT="0" distB="0" distL="0" distR="0">
            <wp:extent cx="5890161" cy="3883357"/>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5890756" cy="3883749"/>
                    </a:xfrm>
                    <a:prstGeom prst="rect">
                      <a:avLst/>
                    </a:prstGeom>
                    <a:noFill/>
                  </pic:spPr>
                </pic:pic>
              </a:graphicData>
            </a:graphic>
          </wp:inline>
        </w:drawing>
      </w:r>
    </w:p>
    <w:p w:rsidR="006C5244" w:rsidRPr="00CE5387" w:rsidRDefault="00546F70" w:rsidP="00381113">
      <w:bookmarkStart w:id="87" w:name="_Toc399247453"/>
      <w:r w:rsidRPr="00CE5387">
        <w:rPr>
          <w:rStyle w:val="Heading7Char"/>
        </w:rPr>
        <w:t>Figure 4.3</w:t>
      </w:r>
      <w:r w:rsidR="009C1424" w:rsidRPr="00CE5387">
        <w:rPr>
          <w:rStyle w:val="Heading7Char"/>
        </w:rPr>
        <w:t xml:space="preserve">. </w:t>
      </w:r>
      <w:r w:rsidR="006C5244" w:rsidRPr="00CE5387">
        <w:rPr>
          <w:rStyle w:val="Heading7Char"/>
        </w:rPr>
        <w:t>Case-mix adjusted o</w:t>
      </w:r>
      <w:r w:rsidR="009C1424" w:rsidRPr="00CE5387">
        <w:rPr>
          <w:rStyle w:val="Heading7Char"/>
        </w:rPr>
        <w:t xml:space="preserve">dds ratios for </w:t>
      </w:r>
      <w:r w:rsidR="00381113" w:rsidRPr="00CE5387">
        <w:rPr>
          <w:rStyle w:val="Heading7Char"/>
        </w:rPr>
        <w:t xml:space="preserve">association of </w:t>
      </w:r>
      <w:r w:rsidR="009C1424" w:rsidRPr="00CE5387">
        <w:rPr>
          <w:rStyle w:val="Heading7Char"/>
        </w:rPr>
        <w:t>different EMS interval categories</w:t>
      </w:r>
      <w:r w:rsidR="00381113" w:rsidRPr="00CE5387">
        <w:rPr>
          <w:rStyle w:val="Heading7Char"/>
        </w:rPr>
        <w:t xml:space="preserve"> with mortality</w:t>
      </w:r>
      <w:r w:rsidR="009C1424" w:rsidRPr="00CE5387">
        <w:rPr>
          <w:rStyle w:val="Heading7Char"/>
        </w:rPr>
        <w:t>.</w:t>
      </w:r>
      <w:bookmarkEnd w:id="87"/>
      <w:r w:rsidR="009C1424" w:rsidRPr="00CE5387">
        <w:rPr>
          <w:b/>
        </w:rPr>
        <w:t xml:space="preserve"> </w:t>
      </w:r>
      <w:r w:rsidR="009C1424" w:rsidRPr="00CE5387">
        <w:t>Reference category EMS interval 40-60 minutes. Complete case analysis.</w:t>
      </w:r>
      <w:r w:rsidR="00381113" w:rsidRPr="00CE5387">
        <w:t xml:space="preserve"> </w:t>
      </w:r>
    </w:p>
    <w:p w:rsidR="00381113" w:rsidRPr="00CE5387" w:rsidRDefault="00381113" w:rsidP="00381113"/>
    <w:p w:rsidR="009C1424" w:rsidRPr="00CE5387" w:rsidRDefault="009C1424" w:rsidP="009C1424">
      <w:pPr>
        <w:pStyle w:val="Heading4"/>
      </w:pPr>
      <w:r w:rsidRPr="00CE5387">
        <w:t>Primary analysis: Effect of EMS intervals &lt;60 minutes on mortality</w:t>
      </w:r>
    </w:p>
    <w:p w:rsidR="009C1424" w:rsidRPr="00CE5387" w:rsidRDefault="009C1424" w:rsidP="009C1424">
      <w:r w:rsidRPr="00CE5387">
        <w:t xml:space="preserve">Two thousand six hundred and seventy patients had complete data on both the variables included in the propensity score model and outcome; of whom 1,237 had EMS intervals of &lt;60 minutes. The distributions of estimated propensity scores showed good overlap between patients with EMS intervals &lt;60 and &gt;60 minutes, as shown in </w:t>
      </w:r>
      <w:r w:rsidR="00B44169" w:rsidRPr="00CE5387">
        <w:t>F</w:t>
      </w:r>
      <w:r w:rsidRPr="00CE5387">
        <w:t xml:space="preserve">igure </w:t>
      </w:r>
      <w:r w:rsidR="00AD5978" w:rsidRPr="00CE5387">
        <w:t>4.4</w:t>
      </w:r>
      <w:r w:rsidRPr="00CE5387">
        <w:t>. Six patients who reached hospital within one hour h</w:t>
      </w:r>
      <w:r w:rsidR="00F31177" w:rsidRPr="00CE5387">
        <w:t>ad extreme propensity scores outside</w:t>
      </w:r>
      <w:r w:rsidRPr="00CE5387">
        <w:t xml:space="preserve"> the area of common </w:t>
      </w:r>
      <w:r w:rsidRPr="00CE5387">
        <w:lastRenderedPageBreak/>
        <w:t>support. These patients were all young males with moderate severity injuries and low GCS. Matches were unavailable within the specified calliper distance for a further 234 patients reaching hospital within 60 minutes, leaving a final total of 1,003 matched pairs.</w:t>
      </w:r>
    </w:p>
    <w:p w:rsidR="009C1424" w:rsidRPr="00CE5387" w:rsidRDefault="009C1424" w:rsidP="009C1424"/>
    <w:p w:rsidR="009C1424" w:rsidRPr="00CE5387" w:rsidRDefault="009C1424" w:rsidP="009C1424">
      <w:r w:rsidRPr="00CE5387">
        <w:rPr>
          <w:noProof/>
          <w:lang w:val="en-US"/>
        </w:rPr>
        <w:drawing>
          <wp:inline distT="0" distB="0" distL="0" distR="0">
            <wp:extent cx="5400040" cy="3927475"/>
            <wp:effectExtent l="19050" t="0" r="0" b="0"/>
            <wp:docPr id="5" name="Picture 0" descr="Propensity_score_overl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ensity_score_overlap.JPG"/>
                    <pic:cNvPicPr/>
                  </pic:nvPicPr>
                  <pic:blipFill>
                    <a:blip r:embed="rId20" cstate="print"/>
                    <a:stretch>
                      <a:fillRect/>
                    </a:stretch>
                  </pic:blipFill>
                  <pic:spPr>
                    <a:xfrm>
                      <a:off x="0" y="0"/>
                      <a:ext cx="5400040" cy="3927475"/>
                    </a:xfrm>
                    <a:prstGeom prst="rect">
                      <a:avLst/>
                    </a:prstGeom>
                  </pic:spPr>
                </pic:pic>
              </a:graphicData>
            </a:graphic>
          </wp:inline>
        </w:drawing>
      </w:r>
    </w:p>
    <w:p w:rsidR="009C1424" w:rsidRPr="00CE5387" w:rsidRDefault="009C1424" w:rsidP="00F00E24">
      <w:pPr>
        <w:pStyle w:val="Heading7"/>
      </w:pPr>
      <w:bookmarkStart w:id="88" w:name="_Toc399247454"/>
      <w:r w:rsidRPr="00CE5387">
        <w:t xml:space="preserve">Figure </w:t>
      </w:r>
      <w:r w:rsidR="00546F70" w:rsidRPr="00CE5387">
        <w:t>4.4</w:t>
      </w:r>
      <w:r w:rsidRPr="00CE5387">
        <w:t>. Frequency density histogram showing the distribution of propensity scores for patients with EMS intervals less than and greater than 60 minutes.</w:t>
      </w:r>
      <w:bookmarkEnd w:id="88"/>
      <w:r w:rsidRPr="00CE5387">
        <w:t xml:space="preserve"> </w:t>
      </w:r>
    </w:p>
    <w:p w:rsidR="009C1424" w:rsidRPr="00CE5387" w:rsidRDefault="009C1424" w:rsidP="009C1424"/>
    <w:p w:rsidR="009C1424" w:rsidRPr="00CE5387" w:rsidRDefault="009C1424" w:rsidP="009C1424">
      <w:r w:rsidRPr="00CE5387">
        <w:t>The distributions of characteristics were broadly similar between patients in each study group prior to matching. However patients with EMS intervals of &lt;60 minutes were slightly younger and appeared to have slightly less severe injuries, evidenced by lower median ISS, and lower proportion of extracranial injuries, prehospital hypoxia and hypotension. Crude mortality was similar regardless of EMS interval (17.5% v 18.2%, p=0.58). After matching there were no discernible differences in case-mix. Measures of central tendency and variances were almost identical for important pot</w:t>
      </w:r>
      <w:r w:rsidR="00B44169" w:rsidRPr="00CE5387">
        <w:t>ential confounders as shown in T</w:t>
      </w:r>
      <w:r w:rsidRPr="00CE5387">
        <w:t xml:space="preserve">able </w:t>
      </w:r>
      <w:r w:rsidR="00AD5978" w:rsidRPr="00CE5387">
        <w:t>4.3</w:t>
      </w:r>
      <w:r w:rsidRPr="00CE5387">
        <w:t>.  All variables had comparable or much reduced standardis</w:t>
      </w:r>
      <w:r w:rsidR="00B44169" w:rsidRPr="00CE5387">
        <w:t>ed differences after matching (F</w:t>
      </w:r>
      <w:r w:rsidR="00AD5978" w:rsidRPr="00CE5387">
        <w:t>igure 4.5</w:t>
      </w:r>
      <w:r w:rsidRPr="00CE5387">
        <w:t xml:space="preserve">). Distributions in the matched sample were also very similar between study groups as demonstrated by quantile-quantile plots and insignificant Kolmogorov–Smirnov equality-of-distributions hypothesis tests (data not shown). </w:t>
      </w:r>
      <w:r w:rsidR="006C5244" w:rsidRPr="00CE5387">
        <w:t>Moreover, Rubin’s balancing score was</w:t>
      </w:r>
      <w:r w:rsidRPr="00CE5387">
        <w:t xml:space="preserve"> similar across quintiles of the propensity score. The average treatment effect on the treated was 2.9% </w:t>
      </w:r>
      <w:r w:rsidRPr="00CE5387">
        <w:lastRenderedPageBreak/>
        <w:t>(95%CI -0.1-6.4, p=0.12), indicating a small, but statistically insignificant, increase in mortality for patients who reached hospital within 60 minutes. The marginal odds ratio for mortality associated with EMS interval of &lt;60 minutes was 1.21 (95%CI 0.95-1.53).</w:t>
      </w:r>
    </w:p>
    <w:p w:rsidR="009C1424" w:rsidRPr="00CE5387" w:rsidRDefault="009C1424" w:rsidP="009C1424"/>
    <w:p w:rsidR="009C1424" w:rsidRPr="00CE5387" w:rsidRDefault="009C1424" w:rsidP="0091184F">
      <w:pPr>
        <w:pStyle w:val="Heading9"/>
      </w:pPr>
      <w:bookmarkStart w:id="89" w:name="_Toc399334882"/>
      <w:r w:rsidRPr="00CE5387">
        <w:t xml:space="preserve">Table </w:t>
      </w:r>
      <w:r w:rsidR="00AD5978" w:rsidRPr="00CE5387">
        <w:t>4.3</w:t>
      </w:r>
      <w:r w:rsidRPr="00CE5387">
        <w:t xml:space="preserve">. Characteristics of patients with EMS intervals less than and greater than 60 minutes; before and after </w:t>
      </w:r>
      <w:r w:rsidR="0091184F" w:rsidRPr="00CE5387">
        <w:t xml:space="preserve">propensity score </w:t>
      </w:r>
      <w:r w:rsidRPr="00CE5387">
        <w:t>matching.</w:t>
      </w:r>
      <w:bookmarkEnd w:id="89"/>
    </w:p>
    <w:tbl>
      <w:tblPr>
        <w:tblStyle w:val="LightShading1"/>
        <w:tblW w:w="0" w:type="auto"/>
        <w:jc w:val="center"/>
        <w:tblLook w:val="0620" w:firstRow="1" w:lastRow="0" w:firstColumn="0" w:lastColumn="0" w:noHBand="1" w:noVBand="1"/>
      </w:tblPr>
      <w:tblGrid>
        <w:gridCol w:w="2195"/>
        <w:gridCol w:w="1225"/>
        <w:gridCol w:w="1225"/>
        <w:gridCol w:w="1225"/>
        <w:gridCol w:w="1225"/>
      </w:tblGrid>
      <w:tr w:rsidR="009C1424" w:rsidRPr="00CE5387" w:rsidTr="00B44169">
        <w:trPr>
          <w:cnfStyle w:val="100000000000" w:firstRow="1" w:lastRow="0" w:firstColumn="0" w:lastColumn="0" w:oddVBand="0" w:evenVBand="0" w:oddHBand="0" w:evenHBand="0" w:firstRowFirstColumn="0" w:firstRowLastColumn="0" w:lastRowFirstColumn="0" w:lastRowLastColumn="0"/>
          <w:trHeight w:val="567"/>
          <w:jc w:val="center"/>
        </w:trPr>
        <w:tc>
          <w:tcPr>
            <w:tcW w:w="0" w:type="auto"/>
            <w:tcBorders>
              <w:bottom w:val="nil"/>
            </w:tcBorders>
          </w:tcPr>
          <w:p w:rsidR="009C1424" w:rsidRPr="00CE5387" w:rsidRDefault="009C1424" w:rsidP="00E16588">
            <w:pPr>
              <w:pStyle w:val="NoSpacing"/>
              <w:jc w:val="center"/>
              <w:rPr>
                <w:rFonts w:ascii="Calibri" w:hAnsi="Calibri"/>
                <w:sz w:val="20"/>
                <w:szCs w:val="20"/>
              </w:rPr>
            </w:pPr>
          </w:p>
        </w:tc>
        <w:tc>
          <w:tcPr>
            <w:tcW w:w="0" w:type="auto"/>
            <w:gridSpan w:val="2"/>
            <w:tcBorders>
              <w:bottom w:val="nil"/>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Before matching</w:t>
            </w:r>
          </w:p>
        </w:tc>
        <w:tc>
          <w:tcPr>
            <w:tcW w:w="0" w:type="auto"/>
            <w:gridSpan w:val="2"/>
            <w:tcBorders>
              <w:bottom w:val="nil"/>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After matching</w:t>
            </w:r>
          </w:p>
        </w:tc>
      </w:tr>
      <w:tr w:rsidR="009C1424" w:rsidRPr="00CE5387" w:rsidTr="00B44169">
        <w:trPr>
          <w:trHeight w:val="567"/>
          <w:jc w:val="center"/>
        </w:trPr>
        <w:tc>
          <w:tcPr>
            <w:tcW w:w="0" w:type="auto"/>
            <w:tcBorders>
              <w:top w:val="nil"/>
              <w:bottom w:val="single" w:sz="4" w:space="0" w:color="auto"/>
            </w:tcBorders>
          </w:tcPr>
          <w:p w:rsidR="009C1424" w:rsidRPr="00CE5387" w:rsidRDefault="009C1424" w:rsidP="00E16588">
            <w:pPr>
              <w:pStyle w:val="NoSpacing"/>
              <w:jc w:val="center"/>
              <w:rPr>
                <w:rFonts w:ascii="Calibri" w:hAnsi="Calibri"/>
                <w:sz w:val="20"/>
                <w:szCs w:val="20"/>
              </w:rPr>
            </w:pPr>
          </w:p>
        </w:tc>
        <w:tc>
          <w:tcPr>
            <w:tcW w:w="0" w:type="auto"/>
            <w:tcBorders>
              <w:top w:val="nil"/>
              <w:bottom w:val="single" w:sz="4" w:space="0" w:color="auto"/>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&lt;60 minutes</w:t>
            </w:r>
          </w:p>
        </w:tc>
        <w:tc>
          <w:tcPr>
            <w:tcW w:w="0" w:type="auto"/>
            <w:tcBorders>
              <w:top w:val="nil"/>
              <w:bottom w:val="single" w:sz="4" w:space="0" w:color="auto"/>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&gt;60 minutes</w:t>
            </w:r>
          </w:p>
        </w:tc>
        <w:tc>
          <w:tcPr>
            <w:tcW w:w="0" w:type="auto"/>
            <w:tcBorders>
              <w:top w:val="nil"/>
              <w:bottom w:val="single" w:sz="4" w:space="0" w:color="auto"/>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&lt;60 minutes</w:t>
            </w:r>
          </w:p>
        </w:tc>
        <w:tc>
          <w:tcPr>
            <w:tcW w:w="0" w:type="auto"/>
            <w:tcBorders>
              <w:top w:val="nil"/>
              <w:bottom w:val="single" w:sz="4" w:space="0" w:color="auto"/>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&gt;60 minutes</w:t>
            </w:r>
          </w:p>
        </w:tc>
      </w:tr>
      <w:tr w:rsidR="009C1424" w:rsidRPr="00CE5387" w:rsidTr="00B44169">
        <w:trPr>
          <w:trHeight w:val="567"/>
          <w:jc w:val="center"/>
        </w:trPr>
        <w:tc>
          <w:tcPr>
            <w:tcW w:w="0" w:type="auto"/>
            <w:tcBorders>
              <w:top w:val="single" w:sz="4" w:space="0" w:color="auto"/>
            </w:tcBorders>
          </w:tcPr>
          <w:p w:rsidR="009C1424" w:rsidRPr="00CE5387" w:rsidRDefault="009C1424" w:rsidP="00E16588">
            <w:pPr>
              <w:pStyle w:val="NoSpacing"/>
              <w:rPr>
                <w:rFonts w:ascii="Calibri" w:hAnsi="Calibri"/>
                <w:sz w:val="20"/>
                <w:szCs w:val="20"/>
              </w:rPr>
            </w:pPr>
            <w:r w:rsidRPr="00CE5387">
              <w:rPr>
                <w:rFonts w:ascii="Calibri" w:hAnsi="Calibri"/>
                <w:sz w:val="20"/>
                <w:szCs w:val="20"/>
              </w:rPr>
              <w:t xml:space="preserve">n= </w:t>
            </w:r>
          </w:p>
        </w:tc>
        <w:tc>
          <w:tcPr>
            <w:tcW w:w="0" w:type="auto"/>
            <w:tcBorders>
              <w:top w:val="single" w:sz="4" w:space="0" w:color="auto"/>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1,237</w:t>
            </w:r>
          </w:p>
        </w:tc>
        <w:tc>
          <w:tcPr>
            <w:tcW w:w="0" w:type="auto"/>
            <w:tcBorders>
              <w:top w:val="single" w:sz="4" w:space="0" w:color="auto"/>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1,433</w:t>
            </w:r>
          </w:p>
        </w:tc>
        <w:tc>
          <w:tcPr>
            <w:tcW w:w="0" w:type="auto"/>
            <w:tcBorders>
              <w:top w:val="single" w:sz="4" w:space="0" w:color="auto"/>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1,003</w:t>
            </w:r>
          </w:p>
        </w:tc>
        <w:tc>
          <w:tcPr>
            <w:tcW w:w="0" w:type="auto"/>
            <w:tcBorders>
              <w:top w:val="single" w:sz="4" w:space="0" w:color="auto"/>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1,003</w:t>
            </w:r>
          </w:p>
        </w:tc>
      </w:tr>
      <w:tr w:rsidR="009C1424" w:rsidRPr="00CE5387" w:rsidTr="00B44169">
        <w:trPr>
          <w:trHeight w:val="567"/>
          <w:jc w:val="center"/>
        </w:trPr>
        <w:tc>
          <w:tcPr>
            <w:tcW w:w="0" w:type="auto"/>
          </w:tcPr>
          <w:p w:rsidR="009C1424" w:rsidRPr="00CE5387" w:rsidRDefault="009C1424" w:rsidP="00E16588">
            <w:pPr>
              <w:pStyle w:val="NoSpacing"/>
              <w:rPr>
                <w:rFonts w:ascii="Calibri" w:hAnsi="Calibri"/>
                <w:sz w:val="20"/>
                <w:szCs w:val="20"/>
              </w:rPr>
            </w:pPr>
            <w:r w:rsidRPr="00CE5387">
              <w:rPr>
                <w:rFonts w:ascii="Calibri" w:hAnsi="Calibri"/>
                <w:sz w:val="20"/>
                <w:szCs w:val="20"/>
              </w:rPr>
              <w:t>Age</w:t>
            </w:r>
          </w:p>
          <w:p w:rsidR="009C1424" w:rsidRPr="00CE5387" w:rsidRDefault="009C1424" w:rsidP="00E16588">
            <w:pPr>
              <w:pStyle w:val="NoSpacing"/>
              <w:rPr>
                <w:rFonts w:ascii="Calibri" w:hAnsi="Calibri"/>
                <w:sz w:val="20"/>
                <w:szCs w:val="20"/>
              </w:rPr>
            </w:pPr>
            <w:r w:rsidRPr="00CE5387">
              <w:rPr>
                <w:rFonts w:ascii="Calibri" w:hAnsi="Calibri"/>
                <w:sz w:val="20"/>
                <w:szCs w:val="20"/>
              </w:rPr>
              <w:t xml:space="preserve">(median, IQR) </w:t>
            </w:r>
          </w:p>
          <w:p w:rsidR="009C1424" w:rsidRPr="00CE5387" w:rsidRDefault="009C1424" w:rsidP="00E16588">
            <w:pPr>
              <w:pStyle w:val="NoSpacing"/>
              <w:rPr>
                <w:rFonts w:ascii="Calibri" w:hAnsi="Calibri"/>
                <w:sz w:val="20"/>
                <w:szCs w:val="20"/>
              </w:rPr>
            </w:pP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45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(28-67)</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48 </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(29-69)</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48</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(30-72)</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48</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(29-69)</w:t>
            </w:r>
          </w:p>
        </w:tc>
      </w:tr>
      <w:tr w:rsidR="009C1424" w:rsidRPr="00CE5387" w:rsidTr="00B44169">
        <w:trPr>
          <w:trHeight w:val="567"/>
          <w:jc w:val="center"/>
        </w:trPr>
        <w:tc>
          <w:tcPr>
            <w:tcW w:w="0" w:type="auto"/>
          </w:tcPr>
          <w:p w:rsidR="009C1424" w:rsidRPr="00CE5387" w:rsidRDefault="009C1424" w:rsidP="00E16588">
            <w:pPr>
              <w:pStyle w:val="NoSpacing"/>
              <w:rPr>
                <w:rFonts w:ascii="Calibri" w:hAnsi="Calibri"/>
                <w:sz w:val="20"/>
                <w:szCs w:val="20"/>
              </w:rPr>
            </w:pPr>
            <w:r w:rsidRPr="00CE5387">
              <w:rPr>
                <w:rFonts w:ascii="Calibri" w:hAnsi="Calibri"/>
                <w:sz w:val="20"/>
                <w:szCs w:val="20"/>
              </w:rPr>
              <w:t>Male gender (%,95%CI)</w:t>
            </w:r>
          </w:p>
          <w:p w:rsidR="009C1424" w:rsidRPr="00CE5387" w:rsidRDefault="009C1424" w:rsidP="00E16588">
            <w:pPr>
              <w:pStyle w:val="NoSpacing"/>
              <w:rPr>
                <w:rFonts w:ascii="Calibri" w:hAnsi="Calibri"/>
                <w:sz w:val="20"/>
                <w:szCs w:val="20"/>
              </w:rPr>
            </w:pP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73.6</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(71.2-76.1)</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69.4</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(67.0-71.8)</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70.7</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(67.8-73.5)</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69.2</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(66.3-72.1)</w:t>
            </w:r>
          </w:p>
          <w:p w:rsidR="009C1424" w:rsidRPr="00CE5387" w:rsidRDefault="009C1424" w:rsidP="00E16588">
            <w:pPr>
              <w:pStyle w:val="NoSpacing"/>
              <w:jc w:val="center"/>
              <w:rPr>
                <w:rFonts w:ascii="Calibri" w:hAnsi="Calibri"/>
                <w:sz w:val="20"/>
                <w:szCs w:val="20"/>
              </w:rPr>
            </w:pPr>
          </w:p>
        </w:tc>
      </w:tr>
      <w:tr w:rsidR="009C1424" w:rsidRPr="00CE5387" w:rsidTr="00B44169">
        <w:trPr>
          <w:trHeight w:val="567"/>
          <w:jc w:val="center"/>
        </w:trPr>
        <w:tc>
          <w:tcPr>
            <w:tcW w:w="0" w:type="auto"/>
          </w:tcPr>
          <w:p w:rsidR="009C1424" w:rsidRPr="00CE5387" w:rsidRDefault="009C1424" w:rsidP="00E16588">
            <w:pPr>
              <w:pStyle w:val="NoSpacing"/>
              <w:rPr>
                <w:rFonts w:ascii="Calibri" w:hAnsi="Calibri"/>
                <w:sz w:val="20"/>
                <w:szCs w:val="20"/>
              </w:rPr>
            </w:pPr>
            <w:r w:rsidRPr="00CE5387">
              <w:rPr>
                <w:rFonts w:ascii="Calibri" w:hAnsi="Calibri"/>
                <w:sz w:val="20"/>
                <w:szCs w:val="20"/>
              </w:rPr>
              <w:t xml:space="preserve">ISS </w:t>
            </w:r>
          </w:p>
          <w:p w:rsidR="009C1424" w:rsidRPr="00CE5387" w:rsidRDefault="009C1424" w:rsidP="00E16588">
            <w:pPr>
              <w:pStyle w:val="NoSpacing"/>
              <w:rPr>
                <w:rFonts w:ascii="Calibri" w:hAnsi="Calibri"/>
                <w:sz w:val="20"/>
                <w:szCs w:val="20"/>
              </w:rPr>
            </w:pPr>
            <w:r w:rsidRPr="00CE5387">
              <w:rPr>
                <w:rFonts w:ascii="Calibri" w:hAnsi="Calibri"/>
                <w:sz w:val="20"/>
                <w:szCs w:val="20"/>
              </w:rPr>
              <w:t>(median, IQR)</w:t>
            </w:r>
          </w:p>
          <w:p w:rsidR="009C1424" w:rsidRPr="00CE5387" w:rsidRDefault="009C1424" w:rsidP="00E16588">
            <w:pPr>
              <w:pStyle w:val="NoSpacing"/>
              <w:rPr>
                <w:rFonts w:ascii="Calibri" w:hAnsi="Calibri"/>
                <w:sz w:val="20"/>
                <w:szCs w:val="20"/>
              </w:rPr>
            </w:pP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24 </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(16-29)</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 (9-34)</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(16-39)</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(17-29)</w:t>
            </w:r>
          </w:p>
        </w:tc>
      </w:tr>
      <w:tr w:rsidR="009C1424" w:rsidRPr="00CE5387" w:rsidTr="00B44169">
        <w:trPr>
          <w:trHeight w:val="567"/>
          <w:jc w:val="center"/>
        </w:trPr>
        <w:tc>
          <w:tcPr>
            <w:tcW w:w="0" w:type="auto"/>
          </w:tcPr>
          <w:p w:rsidR="009C1424" w:rsidRPr="00CE5387" w:rsidRDefault="009C1424" w:rsidP="00E16588">
            <w:pPr>
              <w:pStyle w:val="NoSpacing"/>
              <w:rPr>
                <w:rFonts w:ascii="Calibri" w:hAnsi="Calibri"/>
                <w:sz w:val="20"/>
                <w:szCs w:val="20"/>
              </w:rPr>
            </w:pPr>
            <w:r w:rsidRPr="00CE5387">
              <w:rPr>
                <w:rFonts w:ascii="Calibri" w:hAnsi="Calibri"/>
                <w:sz w:val="20"/>
                <w:szCs w:val="20"/>
              </w:rPr>
              <w:t>Extracranial Injury AIS&gt;2</w:t>
            </w:r>
          </w:p>
          <w:p w:rsidR="009C1424" w:rsidRPr="00CE5387" w:rsidRDefault="009C1424" w:rsidP="00E16588">
            <w:pPr>
              <w:pStyle w:val="NoSpacing"/>
              <w:rPr>
                <w:rFonts w:ascii="Calibri" w:hAnsi="Calibri"/>
                <w:sz w:val="20"/>
                <w:szCs w:val="20"/>
              </w:rPr>
            </w:pPr>
            <w:r w:rsidRPr="00CE5387">
              <w:rPr>
                <w:rFonts w:ascii="Calibri" w:hAnsi="Calibri"/>
                <w:sz w:val="20"/>
                <w:szCs w:val="20"/>
              </w:rPr>
              <w:t>(%,95% CI)</w:t>
            </w:r>
          </w:p>
          <w:p w:rsidR="009C1424" w:rsidRPr="00CE5387" w:rsidRDefault="009C1424" w:rsidP="00E16588">
            <w:pPr>
              <w:pStyle w:val="NoSpacing"/>
              <w:rPr>
                <w:rFonts w:ascii="Calibri" w:hAnsi="Calibri"/>
                <w:sz w:val="20"/>
                <w:szCs w:val="20"/>
              </w:rPr>
            </w:pP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30.4</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(27.8-33.0)</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43.8</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(41.3-46.4)</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33.4</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(30.5-36.3)</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35.7</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(32.7-38.6)</w:t>
            </w:r>
          </w:p>
        </w:tc>
      </w:tr>
      <w:tr w:rsidR="009C1424" w:rsidRPr="00CE5387" w:rsidTr="00B44169">
        <w:trPr>
          <w:trHeight w:val="567"/>
          <w:jc w:val="center"/>
        </w:trPr>
        <w:tc>
          <w:tcPr>
            <w:tcW w:w="0" w:type="auto"/>
          </w:tcPr>
          <w:p w:rsidR="009C1424" w:rsidRPr="00CE5387" w:rsidRDefault="009C1424" w:rsidP="00E16588">
            <w:pPr>
              <w:pStyle w:val="NoSpacing"/>
              <w:rPr>
                <w:rFonts w:ascii="Calibri" w:hAnsi="Calibri"/>
                <w:sz w:val="20"/>
                <w:szCs w:val="20"/>
              </w:rPr>
            </w:pPr>
            <w:r w:rsidRPr="00CE5387">
              <w:rPr>
                <w:rFonts w:ascii="Calibri" w:hAnsi="Calibri"/>
                <w:sz w:val="20"/>
                <w:szCs w:val="20"/>
              </w:rPr>
              <w:t>Prehospital GCS</w:t>
            </w:r>
          </w:p>
          <w:p w:rsidR="009C1424" w:rsidRPr="00CE5387" w:rsidRDefault="009C1424" w:rsidP="00E16588">
            <w:pPr>
              <w:pStyle w:val="NoSpacing"/>
              <w:rPr>
                <w:rFonts w:ascii="Calibri" w:hAnsi="Calibri"/>
                <w:sz w:val="20"/>
                <w:szCs w:val="20"/>
              </w:rPr>
            </w:pPr>
            <w:r w:rsidRPr="00CE5387">
              <w:rPr>
                <w:rFonts w:ascii="Calibri" w:hAnsi="Calibri"/>
                <w:sz w:val="20"/>
                <w:szCs w:val="20"/>
              </w:rPr>
              <w:t>(median, IQR)</w:t>
            </w:r>
          </w:p>
          <w:p w:rsidR="009C1424" w:rsidRPr="00CE5387" w:rsidRDefault="009C1424" w:rsidP="00E16588">
            <w:pPr>
              <w:pStyle w:val="NoSpacing"/>
              <w:rPr>
                <w:rFonts w:ascii="Calibri" w:hAnsi="Calibri"/>
                <w:sz w:val="20"/>
                <w:szCs w:val="20"/>
              </w:rPr>
            </w:pP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13</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(7-15)</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13</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 (6-15)</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13</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(7-15)</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13</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(7-15)</w:t>
            </w:r>
          </w:p>
        </w:tc>
      </w:tr>
      <w:tr w:rsidR="009C1424" w:rsidRPr="00CE5387" w:rsidTr="00B44169">
        <w:trPr>
          <w:trHeight w:val="567"/>
          <w:jc w:val="center"/>
        </w:trPr>
        <w:tc>
          <w:tcPr>
            <w:tcW w:w="0" w:type="auto"/>
          </w:tcPr>
          <w:p w:rsidR="009C1424" w:rsidRPr="00CE5387" w:rsidRDefault="009C1424" w:rsidP="00E16588">
            <w:pPr>
              <w:pStyle w:val="NoSpacing"/>
              <w:rPr>
                <w:rFonts w:ascii="Calibri" w:hAnsi="Calibri"/>
                <w:sz w:val="20"/>
                <w:szCs w:val="20"/>
              </w:rPr>
            </w:pPr>
            <w:r w:rsidRPr="00CE5387">
              <w:rPr>
                <w:rFonts w:ascii="Calibri" w:hAnsi="Calibri"/>
                <w:sz w:val="20"/>
                <w:szCs w:val="20"/>
              </w:rPr>
              <w:t>Prehospital hypotension</w:t>
            </w:r>
          </w:p>
          <w:p w:rsidR="009C1424" w:rsidRPr="00CE5387" w:rsidRDefault="009C1424" w:rsidP="00E16588">
            <w:pPr>
              <w:pStyle w:val="NoSpacing"/>
              <w:rPr>
                <w:rFonts w:ascii="Calibri" w:hAnsi="Calibri"/>
                <w:sz w:val="20"/>
                <w:szCs w:val="20"/>
              </w:rPr>
            </w:pPr>
            <w:r w:rsidRPr="00CE5387">
              <w:rPr>
                <w:rFonts w:ascii="Calibri" w:hAnsi="Calibri"/>
                <w:sz w:val="20"/>
                <w:szCs w:val="20"/>
              </w:rPr>
              <w:t>(%, 95% CI)</w:t>
            </w:r>
          </w:p>
          <w:p w:rsidR="009C1424" w:rsidRPr="00CE5387" w:rsidRDefault="009C1424" w:rsidP="00E16588">
            <w:pPr>
              <w:pStyle w:val="NoSpacing"/>
              <w:rPr>
                <w:rFonts w:ascii="Calibri" w:hAnsi="Calibri"/>
                <w:sz w:val="20"/>
                <w:szCs w:val="20"/>
              </w:rPr>
            </w:pP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2.1</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(1.4-2.9)</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3.6</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(2.6-4.5)</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(1.5-3.5)</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2.7</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(1.7-3.7)</w:t>
            </w:r>
          </w:p>
        </w:tc>
      </w:tr>
      <w:tr w:rsidR="009C1424" w:rsidRPr="00CE5387" w:rsidTr="00B44169">
        <w:trPr>
          <w:trHeight w:val="567"/>
          <w:jc w:val="center"/>
        </w:trPr>
        <w:tc>
          <w:tcPr>
            <w:tcW w:w="0" w:type="auto"/>
          </w:tcPr>
          <w:p w:rsidR="009C1424" w:rsidRPr="00CE5387" w:rsidRDefault="009C1424" w:rsidP="00E16588">
            <w:pPr>
              <w:pStyle w:val="NoSpacing"/>
              <w:rPr>
                <w:rFonts w:ascii="Calibri" w:hAnsi="Calibri"/>
                <w:sz w:val="20"/>
                <w:szCs w:val="20"/>
              </w:rPr>
            </w:pPr>
            <w:r w:rsidRPr="00CE5387">
              <w:rPr>
                <w:rFonts w:ascii="Calibri" w:hAnsi="Calibri"/>
                <w:sz w:val="20"/>
                <w:szCs w:val="20"/>
              </w:rPr>
              <w:t>Prehospital hypoxia</w:t>
            </w:r>
          </w:p>
          <w:p w:rsidR="009C1424" w:rsidRPr="00CE5387" w:rsidRDefault="009C1424" w:rsidP="00E16588">
            <w:pPr>
              <w:pStyle w:val="NoSpacing"/>
              <w:rPr>
                <w:rFonts w:ascii="Calibri" w:hAnsi="Calibri"/>
                <w:sz w:val="20"/>
                <w:szCs w:val="20"/>
              </w:rPr>
            </w:pPr>
            <w:r w:rsidRPr="00CE5387">
              <w:rPr>
                <w:rFonts w:ascii="Calibri" w:hAnsi="Calibri"/>
                <w:sz w:val="20"/>
                <w:szCs w:val="20"/>
              </w:rPr>
              <w:t>(%, 95% CI)</w:t>
            </w:r>
          </w:p>
          <w:p w:rsidR="009C1424" w:rsidRPr="00CE5387" w:rsidRDefault="009C1424" w:rsidP="00E16588">
            <w:pPr>
              <w:pStyle w:val="NoSpacing"/>
              <w:rPr>
                <w:rFonts w:ascii="Calibri" w:hAnsi="Calibri"/>
                <w:sz w:val="20"/>
                <w:szCs w:val="20"/>
              </w:rPr>
            </w:pP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14.0</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 (12.1-16.0)</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14.7</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(12.8-16.5)</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14.0</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(11.8-16.1)</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13.4</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(11.3-15.5)</w:t>
            </w:r>
          </w:p>
        </w:tc>
      </w:tr>
      <w:tr w:rsidR="009C1424" w:rsidRPr="00CE5387" w:rsidTr="00B44169">
        <w:trPr>
          <w:trHeight w:val="567"/>
          <w:jc w:val="center"/>
        </w:trPr>
        <w:tc>
          <w:tcPr>
            <w:tcW w:w="0" w:type="auto"/>
          </w:tcPr>
          <w:p w:rsidR="009C1424" w:rsidRPr="00CE5387" w:rsidRDefault="009C1424" w:rsidP="00E16588">
            <w:pPr>
              <w:pStyle w:val="NoSpacing"/>
              <w:rPr>
                <w:rFonts w:ascii="Calibri" w:hAnsi="Calibri"/>
                <w:sz w:val="20"/>
                <w:szCs w:val="20"/>
              </w:rPr>
            </w:pPr>
            <w:r w:rsidRPr="00CE5387">
              <w:rPr>
                <w:rFonts w:ascii="Calibri" w:hAnsi="Calibri"/>
                <w:sz w:val="20"/>
                <w:szCs w:val="20"/>
              </w:rPr>
              <w:t>Vehicular extrication</w:t>
            </w:r>
          </w:p>
          <w:p w:rsidR="009C1424" w:rsidRPr="00CE5387" w:rsidRDefault="009C1424" w:rsidP="00E16588">
            <w:pPr>
              <w:pStyle w:val="NoSpacing"/>
              <w:rPr>
                <w:rFonts w:ascii="Calibri" w:hAnsi="Calibri"/>
                <w:sz w:val="20"/>
                <w:szCs w:val="20"/>
              </w:rPr>
            </w:pPr>
            <w:r w:rsidRPr="00CE5387">
              <w:rPr>
                <w:rFonts w:ascii="Calibri" w:hAnsi="Calibri"/>
                <w:sz w:val="20"/>
                <w:szCs w:val="20"/>
              </w:rPr>
              <w:t xml:space="preserve"> (%, 95% CI)</w:t>
            </w:r>
          </w:p>
          <w:p w:rsidR="009C1424" w:rsidRPr="00CE5387" w:rsidRDefault="009C1424" w:rsidP="00E16588">
            <w:pPr>
              <w:pStyle w:val="NoSpacing"/>
              <w:rPr>
                <w:rFonts w:ascii="Calibri" w:hAnsi="Calibri"/>
                <w:sz w:val="20"/>
                <w:szCs w:val="20"/>
              </w:rPr>
            </w:pP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5.7</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(4.4-7.0)</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16.2</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(14.3-18.1)</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7.1</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(5.4-8.7</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6.9</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(5.3-8.4)</w:t>
            </w:r>
          </w:p>
        </w:tc>
      </w:tr>
      <w:tr w:rsidR="009C1424" w:rsidRPr="00CE5387" w:rsidTr="00B44169">
        <w:trPr>
          <w:trHeight w:val="567"/>
          <w:jc w:val="center"/>
        </w:trPr>
        <w:tc>
          <w:tcPr>
            <w:tcW w:w="0" w:type="auto"/>
          </w:tcPr>
          <w:p w:rsidR="009C1424" w:rsidRPr="00CE5387" w:rsidRDefault="009C1424" w:rsidP="00E16588">
            <w:pPr>
              <w:pStyle w:val="NoSpacing"/>
              <w:rPr>
                <w:rFonts w:ascii="Calibri" w:hAnsi="Calibri"/>
                <w:sz w:val="20"/>
                <w:szCs w:val="20"/>
              </w:rPr>
            </w:pPr>
            <w:r w:rsidRPr="00CE5387">
              <w:rPr>
                <w:rFonts w:ascii="Calibri" w:hAnsi="Calibri"/>
                <w:sz w:val="20"/>
                <w:szCs w:val="20"/>
              </w:rPr>
              <w:t>Penetrating trauma</w:t>
            </w:r>
          </w:p>
          <w:p w:rsidR="009C1424" w:rsidRPr="00CE5387" w:rsidRDefault="009C1424" w:rsidP="00E16588">
            <w:pPr>
              <w:pStyle w:val="NoSpacing"/>
              <w:rPr>
                <w:rFonts w:ascii="Calibri" w:hAnsi="Calibri"/>
                <w:sz w:val="20"/>
                <w:szCs w:val="20"/>
              </w:rPr>
            </w:pPr>
            <w:r w:rsidRPr="00CE5387">
              <w:rPr>
                <w:rFonts w:ascii="Calibri" w:hAnsi="Calibri"/>
                <w:sz w:val="20"/>
                <w:szCs w:val="20"/>
              </w:rPr>
              <w:t xml:space="preserve"> (%, 95% CI)</w:t>
            </w:r>
          </w:p>
          <w:p w:rsidR="009C1424" w:rsidRPr="00CE5387" w:rsidRDefault="009C1424" w:rsidP="00E16588">
            <w:pPr>
              <w:pStyle w:val="NoSpacing"/>
              <w:rPr>
                <w:rFonts w:ascii="Calibri" w:hAnsi="Calibri"/>
                <w:sz w:val="20"/>
                <w:szCs w:val="20"/>
              </w:rPr>
            </w:pP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2.7</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(1.8-3.7)</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1.7</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(1.1-2.4)</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(1.5-3.5)</w:t>
            </w:r>
          </w:p>
        </w:tc>
        <w:tc>
          <w:tcPr>
            <w:tcW w:w="0" w:type="auto"/>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2.4</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(1.5-3.3)</w:t>
            </w:r>
          </w:p>
          <w:p w:rsidR="009C1424" w:rsidRPr="00CE5387" w:rsidRDefault="009C1424" w:rsidP="00E16588">
            <w:pPr>
              <w:pStyle w:val="NoSpacing"/>
              <w:jc w:val="center"/>
              <w:rPr>
                <w:rFonts w:ascii="Calibri" w:hAnsi="Calibri"/>
                <w:sz w:val="20"/>
                <w:szCs w:val="20"/>
              </w:rPr>
            </w:pPr>
          </w:p>
        </w:tc>
      </w:tr>
    </w:tbl>
    <w:p w:rsidR="00AD5978" w:rsidRPr="00CE5387" w:rsidRDefault="00AD5978" w:rsidP="009C1424">
      <w:pPr>
        <w:rPr>
          <w:b/>
        </w:rPr>
      </w:pPr>
    </w:p>
    <w:p w:rsidR="00AD5978" w:rsidRPr="00CE5387" w:rsidRDefault="00AD5978" w:rsidP="009C1424">
      <w:pPr>
        <w:rPr>
          <w:rFonts w:ascii="Calibri" w:hAnsi="Calibri"/>
        </w:rPr>
      </w:pPr>
    </w:p>
    <w:p w:rsidR="00AD5978" w:rsidRPr="00CE5387" w:rsidRDefault="00AD5978" w:rsidP="009C1424">
      <w:pPr>
        <w:rPr>
          <w:rFonts w:ascii="Calibri" w:hAnsi="Calibri"/>
        </w:rPr>
      </w:pPr>
    </w:p>
    <w:p w:rsidR="009C1424" w:rsidRPr="00CE5387" w:rsidRDefault="009C1424" w:rsidP="009C1424">
      <w:pPr>
        <w:rPr>
          <w:rFonts w:ascii="Calibri" w:hAnsi="Calibri"/>
        </w:rPr>
      </w:pPr>
      <w:r w:rsidRPr="00CE5387">
        <w:rPr>
          <w:rFonts w:ascii="Calibri" w:hAnsi="Calibri"/>
          <w:noProof/>
          <w:lang w:val="en-US"/>
        </w:rPr>
        <w:lastRenderedPageBreak/>
        <w:drawing>
          <wp:inline distT="0" distB="0" distL="0" distR="0">
            <wp:extent cx="5118265" cy="3722539"/>
            <wp:effectExtent l="19050" t="0" r="6185" b="0"/>
            <wp:docPr id="6" name="Picture 1" descr="Standardised_bia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ised_bias_1.JPG"/>
                    <pic:cNvPicPr/>
                  </pic:nvPicPr>
                  <pic:blipFill>
                    <a:blip r:embed="rId21" cstate="print"/>
                    <a:stretch>
                      <a:fillRect/>
                    </a:stretch>
                  </pic:blipFill>
                  <pic:spPr>
                    <a:xfrm>
                      <a:off x="0" y="0"/>
                      <a:ext cx="5122004" cy="3725258"/>
                    </a:xfrm>
                    <a:prstGeom prst="rect">
                      <a:avLst/>
                    </a:prstGeom>
                  </pic:spPr>
                </pic:pic>
              </a:graphicData>
            </a:graphic>
          </wp:inline>
        </w:drawing>
      </w:r>
    </w:p>
    <w:p w:rsidR="009C1424" w:rsidRPr="00CE5387" w:rsidRDefault="00AD5978" w:rsidP="00F00E24">
      <w:pPr>
        <w:pStyle w:val="Heading7"/>
      </w:pPr>
      <w:bookmarkStart w:id="90" w:name="_Toc399247455"/>
      <w:r w:rsidRPr="00CE5387">
        <w:t xml:space="preserve">Figure 4.5. Standardised differences in means for important case-mix variables before and after </w:t>
      </w:r>
      <w:r w:rsidR="002A185E" w:rsidRPr="00CE5387">
        <w:t xml:space="preserve">propensity score </w:t>
      </w:r>
      <w:r w:rsidRPr="00CE5387">
        <w:t>matching.</w:t>
      </w:r>
      <w:bookmarkEnd w:id="90"/>
    </w:p>
    <w:p w:rsidR="009C1424" w:rsidRPr="00CE5387" w:rsidRDefault="009C1424" w:rsidP="009C1424">
      <w:pPr>
        <w:pStyle w:val="Heading4"/>
      </w:pPr>
      <w:r w:rsidRPr="00CE5387">
        <w:t>Secondary analyses</w:t>
      </w:r>
    </w:p>
    <w:p w:rsidR="00E262A7" w:rsidRPr="00CE5387" w:rsidRDefault="00E262A7" w:rsidP="009C1424">
      <w:r w:rsidRPr="00CE5387">
        <w:t>Results of secondary an</w:t>
      </w:r>
      <w:r w:rsidR="00AD5978" w:rsidRPr="00CE5387">
        <w:t>alyses are summarised in Table 4.4</w:t>
      </w:r>
      <w:r w:rsidRPr="00CE5387">
        <w:t>, with full</w:t>
      </w:r>
      <w:r w:rsidR="00546F70" w:rsidRPr="00CE5387">
        <w:t xml:space="preserve"> details presented in Appendix D</w:t>
      </w:r>
      <w:r w:rsidRPr="00CE5387">
        <w:t xml:space="preserve">. </w:t>
      </w:r>
      <w:r w:rsidR="00B44169" w:rsidRPr="00CE5387">
        <w:t xml:space="preserve">Multivariable regression </w:t>
      </w:r>
      <w:r w:rsidRPr="00CE5387">
        <w:t>and propensity score matching results were very similar following multiple imputation</w:t>
      </w:r>
      <w:r w:rsidR="006C5244" w:rsidRPr="00CE5387">
        <w:t xml:space="preserve"> of missing data</w:t>
      </w:r>
      <w:r w:rsidRPr="00CE5387">
        <w:t xml:space="preserve">. </w:t>
      </w:r>
      <w:r w:rsidR="00B44169" w:rsidRPr="00CE5387">
        <w:t>There was also virtually no change in odds ratios in a further sensitivity analysis in which patients with missing outcomes and EMS intervals &lt;60 minutes were assumed to have survived and those with EMS intervals &gt;60 minutes assumed to have died.</w:t>
      </w:r>
      <w:r w:rsidRPr="00CE5387">
        <w:t xml:space="preserve"> The lack of association between EMS interval and mortality was also apparent in core hospital </w:t>
      </w:r>
      <w:r w:rsidR="006C5244" w:rsidRPr="00CE5387">
        <w:t xml:space="preserve">patients (from hospitals where TARN submissions demonstrate concordance with HES data) </w:t>
      </w:r>
      <w:r w:rsidRPr="00CE5387">
        <w:t>and in subgroup analyses examining patients who were unstable on ED arrival, conveyed by land ambulances, or transported by air ambulance. Removing ISS from the primary model also did not appreciably alter results.</w:t>
      </w:r>
    </w:p>
    <w:p w:rsidR="009C1424" w:rsidRPr="00CE5387" w:rsidRDefault="009C1424" w:rsidP="009C1424"/>
    <w:p w:rsidR="009C1424" w:rsidRPr="00CE5387" w:rsidRDefault="009C1424" w:rsidP="009C1424"/>
    <w:p w:rsidR="009C1424" w:rsidRPr="00CE5387" w:rsidRDefault="009C1424" w:rsidP="009C1424"/>
    <w:p w:rsidR="009C1424" w:rsidRPr="00CE5387" w:rsidRDefault="009C1424" w:rsidP="009C1424"/>
    <w:p w:rsidR="009C1424" w:rsidRPr="00CE5387" w:rsidRDefault="009C1424" w:rsidP="009C1424"/>
    <w:p w:rsidR="009C1424" w:rsidRPr="00CE5387" w:rsidRDefault="009C1424" w:rsidP="009C1424"/>
    <w:p w:rsidR="009C1424" w:rsidRPr="00CE5387" w:rsidRDefault="009C1424" w:rsidP="009C1424">
      <w:pPr>
        <w:rPr>
          <w:rFonts w:ascii="Calibri" w:hAnsi="Calibri"/>
        </w:rPr>
        <w:sectPr w:rsidR="009C1424" w:rsidRPr="00CE5387" w:rsidSect="00E16588">
          <w:pgSz w:w="11906" w:h="16838" w:code="9"/>
          <w:pgMar w:top="1134" w:right="1134" w:bottom="1134" w:left="2268" w:header="851" w:footer="851" w:gutter="0"/>
          <w:cols w:space="708"/>
          <w:titlePg/>
          <w:docGrid w:linePitch="360"/>
        </w:sectPr>
      </w:pPr>
    </w:p>
    <w:p w:rsidR="009C1424" w:rsidRPr="00CE5387" w:rsidRDefault="009C1424" w:rsidP="0091184F">
      <w:pPr>
        <w:pStyle w:val="Heading9"/>
      </w:pPr>
      <w:bookmarkStart w:id="91" w:name="_Toc399334883"/>
      <w:r w:rsidRPr="00CE5387">
        <w:lastRenderedPageBreak/>
        <w:t xml:space="preserve">Table </w:t>
      </w:r>
      <w:r w:rsidR="00AD5978" w:rsidRPr="00CE5387">
        <w:t>4.4</w:t>
      </w:r>
      <w:r w:rsidRPr="00CE5387">
        <w:t>. Summary of results from primary and secondary analyses examining the association between EMS interval and mortality</w:t>
      </w:r>
      <w:bookmarkEnd w:id="91"/>
    </w:p>
    <w:tbl>
      <w:tblPr>
        <w:tblStyle w:val="LightShading1"/>
        <w:tblW w:w="5000" w:type="pct"/>
        <w:tblLook w:val="0620" w:firstRow="1" w:lastRow="0" w:firstColumn="0" w:lastColumn="0" w:noHBand="1" w:noVBand="1"/>
      </w:tblPr>
      <w:tblGrid>
        <w:gridCol w:w="4860"/>
        <w:gridCol w:w="1360"/>
        <w:gridCol w:w="683"/>
        <w:gridCol w:w="680"/>
        <w:gridCol w:w="1692"/>
        <w:gridCol w:w="680"/>
        <w:gridCol w:w="680"/>
        <w:gridCol w:w="1360"/>
        <w:gridCol w:w="680"/>
        <w:gridCol w:w="680"/>
        <w:gridCol w:w="1431"/>
      </w:tblGrid>
      <w:tr w:rsidR="009C1424" w:rsidRPr="00CE5387" w:rsidTr="00E16588">
        <w:trPr>
          <w:cnfStyle w:val="100000000000" w:firstRow="1" w:lastRow="0" w:firstColumn="0" w:lastColumn="0" w:oddVBand="0" w:evenVBand="0" w:oddHBand="0" w:evenHBand="0" w:firstRowFirstColumn="0" w:firstRowLastColumn="0" w:lastRowFirstColumn="0" w:lastRowLastColumn="0"/>
          <w:trHeight w:val="398"/>
        </w:trPr>
        <w:tc>
          <w:tcPr>
            <w:tcW w:w="1643" w:type="pct"/>
            <w:tcBorders>
              <w:bottom w:val="nil"/>
            </w:tcBorders>
          </w:tcPr>
          <w:p w:rsidR="009C1424" w:rsidRPr="00CE5387" w:rsidRDefault="009C1424" w:rsidP="00E16588">
            <w:pPr>
              <w:pStyle w:val="NoSpacing"/>
              <w:jc w:val="center"/>
              <w:rPr>
                <w:rFonts w:ascii="Calibri" w:hAnsi="Calibri"/>
                <w:sz w:val="18"/>
                <w:szCs w:val="18"/>
              </w:rPr>
            </w:pPr>
          </w:p>
        </w:tc>
        <w:tc>
          <w:tcPr>
            <w:tcW w:w="3357" w:type="pct"/>
            <w:gridSpan w:val="10"/>
            <w:tcBorders>
              <w:bottom w:val="nil"/>
            </w:tcBorders>
          </w:tcPr>
          <w:p w:rsidR="009C1424" w:rsidRPr="00CE5387" w:rsidRDefault="009C1424" w:rsidP="00E16588">
            <w:pPr>
              <w:pStyle w:val="NoSpacing"/>
              <w:jc w:val="center"/>
              <w:rPr>
                <w:rFonts w:ascii="Calibri" w:hAnsi="Calibri"/>
                <w:b w:val="0"/>
                <w:sz w:val="18"/>
                <w:szCs w:val="18"/>
              </w:rPr>
            </w:pPr>
            <w:r w:rsidRPr="00CE5387">
              <w:rPr>
                <w:rFonts w:ascii="Calibri" w:hAnsi="Calibri"/>
                <w:sz w:val="18"/>
                <w:szCs w:val="18"/>
              </w:rPr>
              <w:t>EMS Interval category (minutes)</w:t>
            </w:r>
          </w:p>
        </w:tc>
      </w:tr>
      <w:tr w:rsidR="009C1424" w:rsidRPr="00CE5387" w:rsidTr="00E16588">
        <w:trPr>
          <w:trHeight w:val="398"/>
        </w:trPr>
        <w:tc>
          <w:tcPr>
            <w:tcW w:w="1643" w:type="pct"/>
            <w:tcBorders>
              <w:top w:val="nil"/>
              <w:bottom w:val="single" w:sz="4" w:space="0" w:color="auto"/>
            </w:tcBorders>
          </w:tcPr>
          <w:p w:rsidR="009C1424" w:rsidRPr="00CE5387" w:rsidRDefault="009C1424" w:rsidP="00E16588">
            <w:pPr>
              <w:pStyle w:val="NoSpacing"/>
              <w:rPr>
                <w:rFonts w:ascii="Calibri" w:hAnsi="Calibri"/>
                <w:b/>
                <w:sz w:val="18"/>
                <w:szCs w:val="18"/>
              </w:rPr>
            </w:pPr>
          </w:p>
        </w:tc>
        <w:tc>
          <w:tcPr>
            <w:tcW w:w="460" w:type="pct"/>
            <w:tcBorders>
              <w:top w:val="nil"/>
              <w:bottom w:val="single" w:sz="4" w:space="0" w:color="auto"/>
            </w:tcBorders>
          </w:tcPr>
          <w:p w:rsidR="009C1424" w:rsidRPr="00CE5387" w:rsidRDefault="009C1424" w:rsidP="00E16588">
            <w:pPr>
              <w:pStyle w:val="NoSpacing"/>
              <w:jc w:val="center"/>
              <w:rPr>
                <w:rFonts w:ascii="Calibri" w:hAnsi="Calibri"/>
                <w:b/>
                <w:sz w:val="18"/>
                <w:szCs w:val="18"/>
              </w:rPr>
            </w:pPr>
            <w:r w:rsidRPr="00CE5387">
              <w:rPr>
                <w:rFonts w:ascii="Calibri" w:hAnsi="Calibri"/>
                <w:b/>
                <w:sz w:val="18"/>
                <w:szCs w:val="18"/>
              </w:rPr>
              <w:t>&lt;20</w:t>
            </w:r>
          </w:p>
        </w:tc>
        <w:tc>
          <w:tcPr>
            <w:tcW w:w="461" w:type="pct"/>
            <w:gridSpan w:val="2"/>
            <w:tcBorders>
              <w:top w:val="nil"/>
              <w:bottom w:val="single" w:sz="4" w:space="0" w:color="auto"/>
            </w:tcBorders>
          </w:tcPr>
          <w:p w:rsidR="009C1424" w:rsidRPr="00CE5387" w:rsidRDefault="008523C8" w:rsidP="00E16588">
            <w:pPr>
              <w:pStyle w:val="NoSpacing"/>
              <w:jc w:val="center"/>
              <w:rPr>
                <w:rFonts w:ascii="Calibri" w:hAnsi="Calibri"/>
                <w:b/>
                <w:sz w:val="18"/>
                <w:szCs w:val="18"/>
              </w:rPr>
            </w:pPr>
            <w:r w:rsidRPr="00CE5387">
              <w:rPr>
                <w:rFonts w:ascii="Calibri" w:hAnsi="Calibri"/>
                <w:b/>
                <w:sz w:val="18"/>
                <w:szCs w:val="18"/>
              </w:rPr>
              <w:t>20-39.9</w:t>
            </w:r>
          </w:p>
        </w:tc>
        <w:tc>
          <w:tcPr>
            <w:tcW w:w="572" w:type="pct"/>
            <w:tcBorders>
              <w:top w:val="nil"/>
              <w:bottom w:val="single" w:sz="4" w:space="0" w:color="auto"/>
            </w:tcBorders>
          </w:tcPr>
          <w:p w:rsidR="009C1424" w:rsidRPr="00CE5387" w:rsidRDefault="008523C8" w:rsidP="00E16588">
            <w:pPr>
              <w:pStyle w:val="NoSpacing"/>
              <w:jc w:val="center"/>
              <w:rPr>
                <w:rFonts w:ascii="Calibri" w:hAnsi="Calibri"/>
                <w:b/>
                <w:sz w:val="18"/>
                <w:szCs w:val="18"/>
              </w:rPr>
            </w:pPr>
            <w:r w:rsidRPr="00CE5387">
              <w:rPr>
                <w:rFonts w:ascii="Calibri" w:hAnsi="Calibri"/>
                <w:b/>
                <w:sz w:val="18"/>
                <w:szCs w:val="18"/>
              </w:rPr>
              <w:t>40-59.9</w:t>
            </w:r>
          </w:p>
        </w:tc>
        <w:tc>
          <w:tcPr>
            <w:tcW w:w="460" w:type="pct"/>
            <w:gridSpan w:val="2"/>
            <w:tcBorders>
              <w:top w:val="nil"/>
              <w:bottom w:val="single" w:sz="4" w:space="0" w:color="auto"/>
            </w:tcBorders>
          </w:tcPr>
          <w:p w:rsidR="009C1424" w:rsidRPr="00CE5387" w:rsidRDefault="008523C8" w:rsidP="00E16588">
            <w:pPr>
              <w:pStyle w:val="NoSpacing"/>
              <w:jc w:val="center"/>
              <w:rPr>
                <w:rFonts w:ascii="Calibri" w:hAnsi="Calibri"/>
                <w:b/>
                <w:sz w:val="18"/>
                <w:szCs w:val="18"/>
              </w:rPr>
            </w:pPr>
            <w:r w:rsidRPr="00CE5387">
              <w:rPr>
                <w:rFonts w:ascii="Calibri" w:hAnsi="Calibri"/>
                <w:b/>
                <w:sz w:val="18"/>
                <w:szCs w:val="18"/>
              </w:rPr>
              <w:t>60-79.9</w:t>
            </w:r>
          </w:p>
        </w:tc>
        <w:tc>
          <w:tcPr>
            <w:tcW w:w="460" w:type="pct"/>
            <w:tcBorders>
              <w:top w:val="nil"/>
              <w:bottom w:val="single" w:sz="4" w:space="0" w:color="auto"/>
            </w:tcBorders>
          </w:tcPr>
          <w:p w:rsidR="009C1424" w:rsidRPr="00CE5387" w:rsidRDefault="008523C8" w:rsidP="00E16588">
            <w:pPr>
              <w:pStyle w:val="NoSpacing"/>
              <w:jc w:val="center"/>
              <w:rPr>
                <w:rFonts w:ascii="Calibri" w:hAnsi="Calibri"/>
                <w:b/>
                <w:sz w:val="18"/>
                <w:szCs w:val="18"/>
              </w:rPr>
            </w:pPr>
            <w:r w:rsidRPr="00CE5387">
              <w:rPr>
                <w:rFonts w:ascii="Calibri" w:hAnsi="Calibri"/>
                <w:b/>
                <w:sz w:val="18"/>
                <w:szCs w:val="18"/>
              </w:rPr>
              <w:t>80-99.9</w:t>
            </w:r>
          </w:p>
        </w:tc>
        <w:tc>
          <w:tcPr>
            <w:tcW w:w="460" w:type="pct"/>
            <w:gridSpan w:val="2"/>
            <w:tcBorders>
              <w:top w:val="nil"/>
              <w:bottom w:val="single" w:sz="4" w:space="0" w:color="auto"/>
            </w:tcBorders>
          </w:tcPr>
          <w:p w:rsidR="009C1424" w:rsidRPr="00CE5387" w:rsidRDefault="008523C8" w:rsidP="00E16588">
            <w:pPr>
              <w:pStyle w:val="NoSpacing"/>
              <w:jc w:val="center"/>
              <w:rPr>
                <w:rFonts w:ascii="Calibri" w:hAnsi="Calibri"/>
                <w:b/>
                <w:sz w:val="18"/>
                <w:szCs w:val="18"/>
              </w:rPr>
            </w:pPr>
            <w:r w:rsidRPr="00CE5387">
              <w:rPr>
                <w:rFonts w:ascii="Calibri" w:hAnsi="Calibri"/>
                <w:b/>
                <w:sz w:val="18"/>
                <w:szCs w:val="18"/>
              </w:rPr>
              <w:t>100-119.9</w:t>
            </w:r>
          </w:p>
        </w:tc>
        <w:tc>
          <w:tcPr>
            <w:tcW w:w="484" w:type="pct"/>
            <w:tcBorders>
              <w:top w:val="nil"/>
              <w:bottom w:val="single" w:sz="4" w:space="0" w:color="auto"/>
            </w:tcBorders>
          </w:tcPr>
          <w:p w:rsidR="009C1424" w:rsidRPr="00CE5387" w:rsidRDefault="008523C8" w:rsidP="00E16588">
            <w:pPr>
              <w:pStyle w:val="NoSpacing"/>
              <w:jc w:val="center"/>
              <w:rPr>
                <w:rFonts w:ascii="Calibri" w:hAnsi="Calibri"/>
                <w:b/>
                <w:sz w:val="18"/>
                <w:szCs w:val="18"/>
              </w:rPr>
            </w:pPr>
            <w:r w:rsidRPr="00CE5387">
              <w:rPr>
                <w:rFonts w:ascii="Calibri" w:hAnsi="Calibri"/>
                <w:b/>
                <w:sz w:val="18"/>
                <w:szCs w:val="18"/>
              </w:rPr>
              <w:t>≥</w:t>
            </w:r>
            <w:r w:rsidR="009C1424" w:rsidRPr="00CE5387">
              <w:rPr>
                <w:rFonts w:ascii="Calibri" w:hAnsi="Calibri"/>
                <w:b/>
                <w:sz w:val="18"/>
                <w:szCs w:val="18"/>
              </w:rPr>
              <w:t>120</w:t>
            </w:r>
          </w:p>
        </w:tc>
      </w:tr>
      <w:tr w:rsidR="009C1424" w:rsidRPr="00CE5387" w:rsidTr="00E16588">
        <w:trPr>
          <w:trHeight w:val="398"/>
        </w:trPr>
        <w:tc>
          <w:tcPr>
            <w:tcW w:w="1643" w:type="pct"/>
            <w:tcBorders>
              <w:top w:val="single" w:sz="4" w:space="0" w:color="auto"/>
            </w:tcBorders>
          </w:tcPr>
          <w:p w:rsidR="009C1424" w:rsidRPr="00CE5387" w:rsidRDefault="009C1424" w:rsidP="00E16588">
            <w:pPr>
              <w:pStyle w:val="NoSpacing"/>
              <w:rPr>
                <w:rFonts w:ascii="Calibri" w:hAnsi="Calibri"/>
                <w:b/>
                <w:sz w:val="18"/>
                <w:szCs w:val="18"/>
              </w:rPr>
            </w:pPr>
            <w:r w:rsidRPr="00CE5387">
              <w:rPr>
                <w:rFonts w:ascii="Calibri" w:hAnsi="Calibri"/>
                <w:b/>
                <w:sz w:val="18"/>
                <w:szCs w:val="18"/>
              </w:rPr>
              <w:t>Analysis:</w:t>
            </w:r>
          </w:p>
        </w:tc>
        <w:tc>
          <w:tcPr>
            <w:tcW w:w="3357" w:type="pct"/>
            <w:gridSpan w:val="10"/>
            <w:tcBorders>
              <w:top w:val="single" w:sz="4" w:space="0" w:color="auto"/>
            </w:tcBorders>
          </w:tcPr>
          <w:p w:rsidR="009C1424" w:rsidRPr="00CE5387" w:rsidRDefault="009C1424" w:rsidP="00E16588">
            <w:pPr>
              <w:pStyle w:val="NoSpacing"/>
              <w:jc w:val="center"/>
              <w:rPr>
                <w:rFonts w:ascii="Calibri" w:hAnsi="Calibri"/>
                <w:b/>
                <w:sz w:val="18"/>
                <w:szCs w:val="18"/>
              </w:rPr>
            </w:pPr>
            <w:r w:rsidRPr="00CE5387">
              <w:rPr>
                <w:rFonts w:ascii="Calibri" w:hAnsi="Calibri"/>
                <w:b/>
                <w:sz w:val="18"/>
                <w:szCs w:val="18"/>
              </w:rPr>
              <w:t>Odds ratios (95%CI):</w:t>
            </w:r>
          </w:p>
        </w:tc>
      </w:tr>
      <w:tr w:rsidR="009C1424" w:rsidRPr="00CE5387" w:rsidTr="00E16588">
        <w:trPr>
          <w:trHeight w:val="493"/>
        </w:trPr>
        <w:tc>
          <w:tcPr>
            <w:tcW w:w="1643" w:type="pct"/>
          </w:tcPr>
          <w:p w:rsidR="009C1424" w:rsidRPr="00CE5387" w:rsidRDefault="009C1424" w:rsidP="00E16588">
            <w:pPr>
              <w:pStyle w:val="NoSpacing"/>
              <w:rPr>
                <w:rFonts w:ascii="Calibri" w:hAnsi="Calibri"/>
                <w:sz w:val="18"/>
                <w:szCs w:val="18"/>
              </w:rPr>
            </w:pPr>
            <w:r w:rsidRPr="00CE5387">
              <w:rPr>
                <w:rFonts w:ascii="Calibri" w:hAnsi="Calibri"/>
                <w:b/>
                <w:sz w:val="18"/>
                <w:szCs w:val="18"/>
              </w:rPr>
              <w:t>Primary regression model</w:t>
            </w:r>
          </w:p>
        </w:tc>
        <w:tc>
          <w:tcPr>
            <w:tcW w:w="460" w:type="pct"/>
          </w:tcPr>
          <w:p w:rsidR="009C1424" w:rsidRPr="00CE5387" w:rsidRDefault="009C1424" w:rsidP="00E16588">
            <w:pPr>
              <w:pStyle w:val="NoSpacing"/>
              <w:jc w:val="center"/>
              <w:rPr>
                <w:rFonts w:ascii="Calibri" w:hAnsi="Calibri"/>
                <w:sz w:val="18"/>
                <w:szCs w:val="18"/>
              </w:rPr>
            </w:pPr>
          </w:p>
        </w:tc>
        <w:tc>
          <w:tcPr>
            <w:tcW w:w="461" w:type="pct"/>
            <w:gridSpan w:val="2"/>
          </w:tcPr>
          <w:p w:rsidR="009C1424" w:rsidRPr="00CE5387" w:rsidRDefault="009C1424" w:rsidP="00E16588">
            <w:pPr>
              <w:pStyle w:val="NoSpacing"/>
              <w:jc w:val="center"/>
              <w:rPr>
                <w:rFonts w:ascii="Calibri" w:hAnsi="Calibri"/>
                <w:sz w:val="18"/>
                <w:szCs w:val="18"/>
              </w:rPr>
            </w:pPr>
          </w:p>
        </w:tc>
        <w:tc>
          <w:tcPr>
            <w:tcW w:w="572" w:type="pct"/>
          </w:tcPr>
          <w:p w:rsidR="009C1424" w:rsidRPr="00CE5387" w:rsidRDefault="009C1424" w:rsidP="00E16588">
            <w:pPr>
              <w:pStyle w:val="NoSpacing"/>
              <w:jc w:val="center"/>
              <w:rPr>
                <w:rFonts w:ascii="Calibri" w:hAnsi="Calibri"/>
                <w:sz w:val="18"/>
                <w:szCs w:val="18"/>
              </w:rPr>
            </w:pPr>
          </w:p>
        </w:tc>
        <w:tc>
          <w:tcPr>
            <w:tcW w:w="460" w:type="pct"/>
            <w:gridSpan w:val="2"/>
          </w:tcPr>
          <w:p w:rsidR="009C1424" w:rsidRPr="00CE5387" w:rsidRDefault="009C1424" w:rsidP="00E16588">
            <w:pPr>
              <w:pStyle w:val="NoSpacing"/>
              <w:jc w:val="center"/>
              <w:rPr>
                <w:rFonts w:ascii="Calibri" w:hAnsi="Calibri"/>
                <w:sz w:val="18"/>
                <w:szCs w:val="18"/>
              </w:rPr>
            </w:pPr>
          </w:p>
        </w:tc>
        <w:tc>
          <w:tcPr>
            <w:tcW w:w="460" w:type="pct"/>
          </w:tcPr>
          <w:p w:rsidR="009C1424" w:rsidRPr="00CE5387" w:rsidRDefault="009C1424" w:rsidP="00E16588">
            <w:pPr>
              <w:pStyle w:val="NoSpacing"/>
              <w:jc w:val="center"/>
              <w:rPr>
                <w:rFonts w:ascii="Calibri" w:hAnsi="Calibri"/>
                <w:sz w:val="18"/>
                <w:szCs w:val="18"/>
              </w:rPr>
            </w:pPr>
          </w:p>
        </w:tc>
        <w:tc>
          <w:tcPr>
            <w:tcW w:w="460" w:type="pct"/>
            <w:gridSpan w:val="2"/>
          </w:tcPr>
          <w:p w:rsidR="009C1424" w:rsidRPr="00CE5387" w:rsidRDefault="009C1424" w:rsidP="00E16588">
            <w:pPr>
              <w:pStyle w:val="NoSpacing"/>
              <w:jc w:val="center"/>
              <w:rPr>
                <w:rFonts w:ascii="Calibri" w:hAnsi="Calibri"/>
                <w:sz w:val="18"/>
                <w:szCs w:val="18"/>
              </w:rPr>
            </w:pPr>
          </w:p>
        </w:tc>
        <w:tc>
          <w:tcPr>
            <w:tcW w:w="484" w:type="pct"/>
          </w:tcPr>
          <w:p w:rsidR="009C1424" w:rsidRPr="00CE5387" w:rsidRDefault="009C1424" w:rsidP="00E16588">
            <w:pPr>
              <w:pStyle w:val="NoSpacing"/>
              <w:jc w:val="center"/>
              <w:rPr>
                <w:rFonts w:ascii="Calibri" w:hAnsi="Calibri"/>
                <w:sz w:val="18"/>
                <w:szCs w:val="18"/>
              </w:rPr>
            </w:pPr>
          </w:p>
        </w:tc>
      </w:tr>
      <w:tr w:rsidR="009C1424" w:rsidRPr="00CE5387" w:rsidTr="00E16588">
        <w:trPr>
          <w:trHeight w:val="493"/>
        </w:trPr>
        <w:tc>
          <w:tcPr>
            <w:tcW w:w="1643" w:type="pct"/>
          </w:tcPr>
          <w:p w:rsidR="009C1424" w:rsidRPr="00CE5387" w:rsidRDefault="009C1424" w:rsidP="00E16588">
            <w:pPr>
              <w:pStyle w:val="NoSpacing"/>
              <w:rPr>
                <w:rFonts w:ascii="Calibri" w:hAnsi="Calibri"/>
                <w:sz w:val="18"/>
                <w:szCs w:val="18"/>
              </w:rPr>
            </w:pPr>
            <w:r w:rsidRPr="00CE5387">
              <w:rPr>
                <w:rFonts w:ascii="Calibri" w:hAnsi="Calibri"/>
                <w:sz w:val="18"/>
                <w:szCs w:val="18"/>
              </w:rPr>
              <w:t>Complete case</w:t>
            </w:r>
          </w:p>
          <w:p w:rsidR="009C1424" w:rsidRPr="00CE5387" w:rsidRDefault="009C1424" w:rsidP="00E16588">
            <w:pPr>
              <w:pStyle w:val="NoSpacing"/>
              <w:rPr>
                <w:rFonts w:ascii="Calibri" w:hAnsi="Calibri"/>
                <w:sz w:val="18"/>
                <w:szCs w:val="18"/>
              </w:rPr>
            </w:pPr>
            <w:r w:rsidRPr="00CE5387">
              <w:rPr>
                <w:rFonts w:ascii="Calibri" w:hAnsi="Calibri"/>
                <w:sz w:val="18"/>
                <w:szCs w:val="18"/>
              </w:rPr>
              <w:t>(n=2,804)</w:t>
            </w:r>
          </w:p>
          <w:p w:rsidR="009C1424" w:rsidRPr="00CE5387" w:rsidRDefault="009C1424" w:rsidP="00E16588">
            <w:pPr>
              <w:pStyle w:val="NoSpacing"/>
              <w:rPr>
                <w:rFonts w:ascii="Calibri" w:hAnsi="Calibri"/>
                <w:sz w:val="18"/>
                <w:szCs w:val="18"/>
              </w:rPr>
            </w:pP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(0.1-3.3)</w:t>
            </w:r>
          </w:p>
        </w:tc>
        <w:tc>
          <w:tcPr>
            <w:tcW w:w="461"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0.92</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(0.6-1.4)</w:t>
            </w:r>
          </w:p>
        </w:tc>
        <w:tc>
          <w:tcPr>
            <w:tcW w:w="572"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(reference)</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0.75</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(0.6-1.1)</w:t>
            </w: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0.88</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(0.6-1.3)</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(0.4-1.0)</w:t>
            </w:r>
          </w:p>
        </w:tc>
        <w:tc>
          <w:tcPr>
            <w:tcW w:w="484"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0.66</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(0.4-1.4)</w:t>
            </w:r>
          </w:p>
        </w:tc>
      </w:tr>
      <w:tr w:rsidR="009C1424" w:rsidRPr="00CE5387" w:rsidTr="00E16588">
        <w:trPr>
          <w:trHeight w:val="493"/>
        </w:trPr>
        <w:tc>
          <w:tcPr>
            <w:tcW w:w="1643" w:type="pct"/>
          </w:tcPr>
          <w:p w:rsidR="009C1424" w:rsidRPr="00CE5387" w:rsidRDefault="009C1424" w:rsidP="00E16588">
            <w:pPr>
              <w:pStyle w:val="NoSpacing"/>
              <w:rPr>
                <w:rFonts w:ascii="Calibri" w:hAnsi="Calibri"/>
                <w:sz w:val="18"/>
                <w:szCs w:val="18"/>
              </w:rPr>
            </w:pPr>
            <w:r w:rsidRPr="00CE5387">
              <w:rPr>
                <w:rFonts w:ascii="Calibri" w:hAnsi="Calibri"/>
                <w:sz w:val="18"/>
                <w:szCs w:val="18"/>
              </w:rPr>
              <w:t>Multiple imputation</w:t>
            </w:r>
          </w:p>
          <w:p w:rsidR="009C1424" w:rsidRPr="00CE5387" w:rsidRDefault="009C1424" w:rsidP="00E16588">
            <w:pPr>
              <w:pStyle w:val="NoSpacing"/>
              <w:rPr>
                <w:rFonts w:ascii="Calibri" w:hAnsi="Calibri"/>
                <w:sz w:val="18"/>
                <w:szCs w:val="18"/>
              </w:rPr>
            </w:pPr>
            <w:r w:rsidRPr="00CE5387">
              <w:rPr>
                <w:rFonts w:ascii="Calibri" w:hAnsi="Calibri"/>
                <w:sz w:val="18"/>
                <w:szCs w:val="18"/>
              </w:rPr>
              <w:t>(n= 7,149)</w:t>
            </w:r>
          </w:p>
          <w:p w:rsidR="009C1424" w:rsidRPr="00CE5387" w:rsidRDefault="009C1424" w:rsidP="00E16588">
            <w:pPr>
              <w:pStyle w:val="NoSpacing"/>
              <w:rPr>
                <w:rFonts w:ascii="Calibri" w:hAnsi="Calibri"/>
                <w:sz w:val="18"/>
                <w:szCs w:val="18"/>
              </w:rPr>
            </w:pP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0.97</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(0.5-1.9)</w:t>
            </w:r>
          </w:p>
        </w:tc>
        <w:tc>
          <w:tcPr>
            <w:tcW w:w="461"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1.08</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(0.8-1.4)</w:t>
            </w:r>
          </w:p>
        </w:tc>
        <w:tc>
          <w:tcPr>
            <w:tcW w:w="572"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(reference)</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0.87</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(0.7-1.1)</w:t>
            </w: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0.97</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(0.7-1.3)</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0.79</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(0.6-1.1)</w:t>
            </w:r>
          </w:p>
        </w:tc>
        <w:tc>
          <w:tcPr>
            <w:tcW w:w="484"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(0.6-1.8)</w:t>
            </w:r>
          </w:p>
        </w:tc>
      </w:tr>
      <w:tr w:rsidR="009C1424" w:rsidRPr="00CE5387" w:rsidTr="00E16588">
        <w:trPr>
          <w:trHeight w:val="493"/>
        </w:trPr>
        <w:tc>
          <w:tcPr>
            <w:tcW w:w="1643" w:type="pct"/>
          </w:tcPr>
          <w:p w:rsidR="009C1424" w:rsidRPr="00CE5387" w:rsidRDefault="006C5244" w:rsidP="00E16588">
            <w:pPr>
              <w:pStyle w:val="NoSpacing"/>
              <w:rPr>
                <w:rFonts w:ascii="Calibri" w:hAnsi="Calibri"/>
                <w:sz w:val="18"/>
                <w:szCs w:val="18"/>
              </w:rPr>
            </w:pPr>
            <w:r w:rsidRPr="00CE5387">
              <w:rPr>
                <w:rFonts w:ascii="Calibri" w:hAnsi="Calibri"/>
                <w:sz w:val="18"/>
                <w:szCs w:val="18"/>
              </w:rPr>
              <w:t>Missing o</w:t>
            </w:r>
            <w:r w:rsidR="009C1424" w:rsidRPr="00CE5387">
              <w:rPr>
                <w:rFonts w:ascii="Calibri" w:hAnsi="Calibri"/>
                <w:sz w:val="18"/>
                <w:szCs w:val="18"/>
              </w:rPr>
              <w:t xml:space="preserve">utcomes </w:t>
            </w:r>
            <w:r w:rsidRPr="00CE5387">
              <w:rPr>
                <w:rFonts w:ascii="Calibri" w:hAnsi="Calibri"/>
                <w:sz w:val="18"/>
                <w:szCs w:val="18"/>
              </w:rPr>
              <w:t>scenario</w:t>
            </w:r>
          </w:p>
          <w:p w:rsidR="009C1424" w:rsidRPr="00CE5387" w:rsidRDefault="009C1424" w:rsidP="00E16588">
            <w:pPr>
              <w:pStyle w:val="NoSpacing"/>
              <w:rPr>
                <w:rFonts w:ascii="Calibri" w:hAnsi="Calibri"/>
                <w:sz w:val="18"/>
                <w:szCs w:val="18"/>
              </w:rPr>
            </w:pPr>
            <w:r w:rsidRPr="00CE5387">
              <w:rPr>
                <w:rFonts w:ascii="Calibri" w:hAnsi="Calibri"/>
                <w:sz w:val="18"/>
                <w:szCs w:val="18"/>
              </w:rPr>
              <w:t>(n= 7,149)</w:t>
            </w:r>
          </w:p>
          <w:p w:rsidR="009C1424" w:rsidRPr="00CE5387" w:rsidRDefault="009C1424" w:rsidP="00E16588">
            <w:pPr>
              <w:pStyle w:val="NoSpacing"/>
              <w:rPr>
                <w:rFonts w:ascii="Calibri" w:hAnsi="Calibri"/>
                <w:sz w:val="18"/>
                <w:szCs w:val="18"/>
              </w:rPr>
            </w:pP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0.98</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(0.5-1.9)</w:t>
            </w:r>
          </w:p>
        </w:tc>
        <w:tc>
          <w:tcPr>
            <w:tcW w:w="461"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1.09</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(0.9-1.4)</w:t>
            </w:r>
          </w:p>
        </w:tc>
        <w:tc>
          <w:tcPr>
            <w:tcW w:w="572"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(reference)</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0.87</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(0.7-1.1)</w:t>
            </w: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0.97</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(0.7-1.3)</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(0.6-1.1)</w:t>
            </w:r>
          </w:p>
        </w:tc>
        <w:tc>
          <w:tcPr>
            <w:tcW w:w="484"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1.02</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(0.6-1.8)</w:t>
            </w:r>
          </w:p>
        </w:tc>
      </w:tr>
      <w:tr w:rsidR="009C1424" w:rsidRPr="00CE5387" w:rsidTr="00E16588">
        <w:trPr>
          <w:trHeight w:val="493"/>
        </w:trPr>
        <w:tc>
          <w:tcPr>
            <w:tcW w:w="1643" w:type="pct"/>
          </w:tcPr>
          <w:p w:rsidR="009C1424" w:rsidRPr="00CE5387" w:rsidRDefault="006C5244" w:rsidP="00E16588">
            <w:pPr>
              <w:pStyle w:val="NoSpacing"/>
              <w:rPr>
                <w:rFonts w:ascii="Calibri" w:hAnsi="Calibri"/>
                <w:sz w:val="18"/>
                <w:szCs w:val="18"/>
              </w:rPr>
            </w:pPr>
            <w:r w:rsidRPr="00CE5387">
              <w:rPr>
                <w:rFonts w:ascii="Calibri" w:hAnsi="Calibri"/>
                <w:sz w:val="18"/>
                <w:szCs w:val="18"/>
              </w:rPr>
              <w:t xml:space="preserve">Core hospital patients </w:t>
            </w:r>
            <w:r w:rsidR="009C1424" w:rsidRPr="00CE5387">
              <w:rPr>
                <w:rFonts w:ascii="Calibri" w:hAnsi="Calibri"/>
                <w:sz w:val="18"/>
                <w:szCs w:val="18"/>
              </w:rPr>
              <w:t>only</w:t>
            </w:r>
          </w:p>
          <w:p w:rsidR="009C1424" w:rsidRPr="00CE5387" w:rsidRDefault="009C1424" w:rsidP="00E16588">
            <w:pPr>
              <w:pStyle w:val="NoSpacing"/>
              <w:rPr>
                <w:rFonts w:ascii="Calibri" w:hAnsi="Calibri"/>
                <w:sz w:val="18"/>
                <w:szCs w:val="18"/>
              </w:rPr>
            </w:pPr>
            <w:r w:rsidRPr="00CE5387">
              <w:rPr>
                <w:rFonts w:ascii="Calibri" w:hAnsi="Calibri"/>
                <w:sz w:val="18"/>
                <w:szCs w:val="18"/>
              </w:rPr>
              <w:t>(Multiple imputation, n= 4,135)</w:t>
            </w:r>
          </w:p>
          <w:p w:rsidR="009C1424" w:rsidRPr="00CE5387" w:rsidRDefault="009C1424" w:rsidP="00E16588">
            <w:pPr>
              <w:pStyle w:val="NoSpacing"/>
              <w:rPr>
                <w:rFonts w:ascii="Calibri" w:hAnsi="Calibri"/>
                <w:sz w:val="18"/>
                <w:szCs w:val="18"/>
              </w:rPr>
            </w:pP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0.94</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(0.43-2.10)</w:t>
            </w:r>
          </w:p>
        </w:tc>
        <w:tc>
          <w:tcPr>
            <w:tcW w:w="461"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0.98</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(0.71-1.34)</w:t>
            </w:r>
          </w:p>
        </w:tc>
        <w:tc>
          <w:tcPr>
            <w:tcW w:w="572"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(reference)</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0.78</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(0.59-1.02)</w:t>
            </w: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0.88</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(0.57-1.02)</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0.76</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(0.46-1.25)</w:t>
            </w:r>
          </w:p>
        </w:tc>
        <w:tc>
          <w:tcPr>
            <w:tcW w:w="484"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0.86</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(0.48-1.52)</w:t>
            </w:r>
          </w:p>
        </w:tc>
      </w:tr>
      <w:tr w:rsidR="009C1424" w:rsidRPr="00CE5387" w:rsidTr="00E16588">
        <w:trPr>
          <w:gridAfter w:val="2"/>
          <w:wAfter w:w="714" w:type="pct"/>
          <w:trHeight w:val="493"/>
        </w:trPr>
        <w:tc>
          <w:tcPr>
            <w:tcW w:w="2334" w:type="pct"/>
            <w:gridSpan w:val="3"/>
          </w:tcPr>
          <w:p w:rsidR="009C1424" w:rsidRPr="00CE5387" w:rsidRDefault="009C1424" w:rsidP="00E16588">
            <w:pPr>
              <w:pStyle w:val="NoSpacing"/>
              <w:rPr>
                <w:rFonts w:ascii="Calibri" w:hAnsi="Calibri"/>
                <w:sz w:val="18"/>
                <w:szCs w:val="18"/>
              </w:rPr>
            </w:pPr>
            <w:r w:rsidRPr="00CE5387">
              <w:rPr>
                <w:rFonts w:ascii="Calibri" w:hAnsi="Calibri"/>
                <w:b/>
                <w:sz w:val="18"/>
                <w:szCs w:val="18"/>
              </w:rPr>
              <w:t>Subgroup analyses</w:t>
            </w:r>
          </w:p>
        </w:tc>
        <w:tc>
          <w:tcPr>
            <w:tcW w:w="230" w:type="pct"/>
          </w:tcPr>
          <w:p w:rsidR="009C1424" w:rsidRPr="00CE5387" w:rsidRDefault="009C1424" w:rsidP="00E16588">
            <w:pPr>
              <w:pStyle w:val="NoSpacing"/>
              <w:jc w:val="center"/>
              <w:rPr>
                <w:rFonts w:ascii="Calibri" w:hAnsi="Calibri"/>
                <w:sz w:val="18"/>
                <w:szCs w:val="18"/>
              </w:rPr>
            </w:pPr>
          </w:p>
        </w:tc>
        <w:tc>
          <w:tcPr>
            <w:tcW w:w="572" w:type="pct"/>
          </w:tcPr>
          <w:p w:rsidR="009C1424" w:rsidRPr="00CE5387" w:rsidRDefault="009C1424" w:rsidP="00E16588">
            <w:pPr>
              <w:pStyle w:val="NoSpacing"/>
              <w:jc w:val="center"/>
              <w:rPr>
                <w:rFonts w:ascii="Calibri" w:hAnsi="Calibri"/>
                <w:sz w:val="18"/>
                <w:szCs w:val="18"/>
              </w:rPr>
            </w:pPr>
          </w:p>
        </w:tc>
        <w:tc>
          <w:tcPr>
            <w:tcW w:w="230" w:type="pct"/>
          </w:tcPr>
          <w:p w:rsidR="009C1424" w:rsidRPr="00CE5387" w:rsidRDefault="009C1424" w:rsidP="00E16588">
            <w:pPr>
              <w:pStyle w:val="NoSpacing"/>
              <w:jc w:val="center"/>
              <w:rPr>
                <w:rFonts w:ascii="Calibri" w:hAnsi="Calibri"/>
                <w:sz w:val="18"/>
                <w:szCs w:val="18"/>
              </w:rPr>
            </w:pPr>
          </w:p>
        </w:tc>
        <w:tc>
          <w:tcPr>
            <w:tcW w:w="920" w:type="pct"/>
            <w:gridSpan w:val="3"/>
          </w:tcPr>
          <w:p w:rsidR="009C1424" w:rsidRPr="00CE5387" w:rsidRDefault="009C1424" w:rsidP="00E16588">
            <w:pPr>
              <w:pStyle w:val="NoSpacing"/>
              <w:jc w:val="center"/>
              <w:rPr>
                <w:rFonts w:ascii="Calibri" w:hAnsi="Calibri"/>
                <w:sz w:val="18"/>
                <w:szCs w:val="18"/>
              </w:rPr>
            </w:pPr>
          </w:p>
        </w:tc>
      </w:tr>
      <w:tr w:rsidR="009C1424" w:rsidRPr="00CE5387" w:rsidTr="00E16588">
        <w:trPr>
          <w:trHeight w:val="493"/>
        </w:trPr>
        <w:tc>
          <w:tcPr>
            <w:tcW w:w="1643" w:type="pct"/>
          </w:tcPr>
          <w:p w:rsidR="009C1424" w:rsidRPr="00CE5387" w:rsidRDefault="009C1424" w:rsidP="00E16588">
            <w:pPr>
              <w:pStyle w:val="NoSpacing"/>
              <w:rPr>
                <w:rFonts w:ascii="Calibri" w:hAnsi="Calibri"/>
                <w:sz w:val="18"/>
                <w:szCs w:val="18"/>
              </w:rPr>
            </w:pPr>
            <w:r w:rsidRPr="00CE5387">
              <w:rPr>
                <w:rFonts w:ascii="Calibri" w:hAnsi="Calibri"/>
                <w:sz w:val="18"/>
                <w:szCs w:val="18"/>
              </w:rPr>
              <w:t>Land ambulance cases</w:t>
            </w:r>
            <w:r w:rsidR="006C5244" w:rsidRPr="00CE5387">
              <w:rPr>
                <w:rFonts w:ascii="Calibri" w:hAnsi="Calibri"/>
                <w:sz w:val="18"/>
                <w:szCs w:val="18"/>
              </w:rPr>
              <w:t xml:space="preserve"> only</w:t>
            </w:r>
          </w:p>
          <w:p w:rsidR="009C1424" w:rsidRPr="00CE5387" w:rsidRDefault="009C1424" w:rsidP="00E16588">
            <w:pPr>
              <w:pStyle w:val="NoSpacing"/>
              <w:rPr>
                <w:rFonts w:ascii="Calibri" w:hAnsi="Calibri"/>
                <w:sz w:val="18"/>
                <w:szCs w:val="18"/>
              </w:rPr>
            </w:pPr>
            <w:r w:rsidRPr="00CE5387">
              <w:rPr>
                <w:rFonts w:ascii="Calibri" w:hAnsi="Calibri"/>
                <w:sz w:val="18"/>
                <w:szCs w:val="18"/>
              </w:rPr>
              <w:t>(Multiple imputation, n= 5,818)</w:t>
            </w:r>
          </w:p>
          <w:p w:rsidR="009C1424" w:rsidRPr="00CE5387" w:rsidRDefault="009C1424" w:rsidP="00E16588">
            <w:pPr>
              <w:pStyle w:val="NoSpacing"/>
              <w:rPr>
                <w:rFonts w:ascii="Calibri" w:hAnsi="Calibri"/>
                <w:sz w:val="18"/>
                <w:szCs w:val="18"/>
              </w:rPr>
            </w:pP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1.01</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(0.5-2.1)</w:t>
            </w:r>
          </w:p>
        </w:tc>
        <w:tc>
          <w:tcPr>
            <w:tcW w:w="461"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1.1</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(0.8-1.4)</w:t>
            </w:r>
          </w:p>
        </w:tc>
        <w:tc>
          <w:tcPr>
            <w:tcW w:w="572"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(reference)</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0.82</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(0.7-1.0)</w:t>
            </w: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0.93</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(0.7-1.3)</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(0.4-0.9)</w:t>
            </w:r>
          </w:p>
        </w:tc>
        <w:tc>
          <w:tcPr>
            <w:tcW w:w="484"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0.88</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(0.4-1.9)</w:t>
            </w:r>
          </w:p>
        </w:tc>
      </w:tr>
      <w:tr w:rsidR="009C1424" w:rsidRPr="00CE5387" w:rsidTr="00E16588">
        <w:trPr>
          <w:trHeight w:val="493"/>
        </w:trPr>
        <w:tc>
          <w:tcPr>
            <w:tcW w:w="1643" w:type="pct"/>
          </w:tcPr>
          <w:p w:rsidR="009C1424" w:rsidRPr="00CE5387" w:rsidRDefault="009C1424" w:rsidP="00E16588">
            <w:pPr>
              <w:pStyle w:val="NoSpacing"/>
              <w:rPr>
                <w:rFonts w:ascii="Calibri" w:hAnsi="Calibri"/>
                <w:sz w:val="18"/>
                <w:szCs w:val="18"/>
              </w:rPr>
            </w:pPr>
            <w:r w:rsidRPr="00CE5387">
              <w:rPr>
                <w:rFonts w:ascii="Calibri" w:hAnsi="Calibri"/>
                <w:sz w:val="18"/>
                <w:szCs w:val="18"/>
              </w:rPr>
              <w:t>Air ambulance cases</w:t>
            </w:r>
            <w:r w:rsidR="006C5244" w:rsidRPr="00CE5387">
              <w:rPr>
                <w:rFonts w:ascii="Calibri" w:hAnsi="Calibri"/>
                <w:sz w:val="18"/>
                <w:szCs w:val="18"/>
              </w:rPr>
              <w:t xml:space="preserve"> only</w:t>
            </w:r>
          </w:p>
          <w:p w:rsidR="009C1424" w:rsidRPr="00CE5387" w:rsidRDefault="009C1424" w:rsidP="00E16588">
            <w:pPr>
              <w:pStyle w:val="NoSpacing"/>
              <w:rPr>
                <w:rFonts w:ascii="Calibri" w:hAnsi="Calibri"/>
                <w:sz w:val="18"/>
                <w:szCs w:val="18"/>
              </w:rPr>
            </w:pPr>
            <w:r w:rsidRPr="00CE5387">
              <w:rPr>
                <w:rFonts w:ascii="Calibri" w:hAnsi="Calibri"/>
                <w:sz w:val="18"/>
                <w:szCs w:val="18"/>
              </w:rPr>
              <w:t>(Multiple imputation, n= 1,331)</w:t>
            </w:r>
          </w:p>
          <w:p w:rsidR="009C1424" w:rsidRPr="00CE5387" w:rsidRDefault="009C1424" w:rsidP="00E16588">
            <w:pPr>
              <w:pStyle w:val="NoSpacing"/>
              <w:rPr>
                <w:rFonts w:ascii="Calibri" w:hAnsi="Calibri"/>
                <w:sz w:val="18"/>
                <w:szCs w:val="18"/>
              </w:rPr>
            </w:pP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1.13</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(0.2-8.0)</w:t>
            </w:r>
          </w:p>
        </w:tc>
        <w:tc>
          <w:tcPr>
            <w:tcW w:w="461"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1.1</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(0.5-2.7)</w:t>
            </w:r>
          </w:p>
        </w:tc>
        <w:tc>
          <w:tcPr>
            <w:tcW w:w="572"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(reference)</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1.01</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(0.6-1.7)</w:t>
            </w: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(0.5-1.9)</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1.19</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(0.6-2.3)</w:t>
            </w:r>
          </w:p>
        </w:tc>
        <w:tc>
          <w:tcPr>
            <w:tcW w:w="484"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(0.6-1.8)</w:t>
            </w:r>
          </w:p>
        </w:tc>
      </w:tr>
      <w:tr w:rsidR="009C1424" w:rsidRPr="00CE5387" w:rsidTr="00E16588">
        <w:trPr>
          <w:trHeight w:val="493"/>
        </w:trPr>
        <w:tc>
          <w:tcPr>
            <w:tcW w:w="1643" w:type="pct"/>
          </w:tcPr>
          <w:p w:rsidR="009C1424" w:rsidRPr="00CE5387" w:rsidRDefault="009C1424" w:rsidP="00E16588">
            <w:pPr>
              <w:pStyle w:val="NoSpacing"/>
              <w:rPr>
                <w:rFonts w:ascii="Calibri" w:hAnsi="Calibri"/>
                <w:sz w:val="18"/>
                <w:szCs w:val="18"/>
              </w:rPr>
            </w:pPr>
            <w:r w:rsidRPr="00CE5387">
              <w:rPr>
                <w:rFonts w:ascii="Calibri" w:hAnsi="Calibri"/>
                <w:sz w:val="18"/>
                <w:szCs w:val="18"/>
              </w:rPr>
              <w:t>Patients unstable on ED arrival</w:t>
            </w:r>
            <w:r w:rsidR="006C5244" w:rsidRPr="00CE5387">
              <w:rPr>
                <w:rFonts w:ascii="Calibri" w:hAnsi="Calibri"/>
                <w:sz w:val="18"/>
                <w:szCs w:val="18"/>
              </w:rPr>
              <w:t xml:space="preserve"> only</w:t>
            </w:r>
          </w:p>
          <w:p w:rsidR="009C1424" w:rsidRPr="00CE5387" w:rsidRDefault="009C1424" w:rsidP="00E16588">
            <w:pPr>
              <w:pStyle w:val="NoSpacing"/>
              <w:rPr>
                <w:rFonts w:ascii="Calibri" w:hAnsi="Calibri"/>
                <w:sz w:val="18"/>
                <w:szCs w:val="18"/>
              </w:rPr>
            </w:pPr>
            <w:r w:rsidRPr="00CE5387">
              <w:rPr>
                <w:rFonts w:ascii="Calibri" w:hAnsi="Calibri"/>
                <w:sz w:val="18"/>
                <w:szCs w:val="18"/>
              </w:rPr>
              <w:t>(Multiple imputation, n= 3,735)</w:t>
            </w:r>
          </w:p>
          <w:p w:rsidR="009C1424" w:rsidRPr="00CE5387" w:rsidRDefault="009C1424" w:rsidP="00E16588">
            <w:pPr>
              <w:pStyle w:val="NoSpacing"/>
              <w:rPr>
                <w:rFonts w:ascii="Calibri" w:hAnsi="Calibri"/>
                <w:sz w:val="18"/>
                <w:szCs w:val="18"/>
              </w:rPr>
            </w:pP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0.77</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(0.4-1.5)</w:t>
            </w:r>
          </w:p>
        </w:tc>
        <w:tc>
          <w:tcPr>
            <w:tcW w:w="461"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1.07</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(0.8-1.5)</w:t>
            </w:r>
          </w:p>
        </w:tc>
        <w:tc>
          <w:tcPr>
            <w:tcW w:w="572"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(reference)</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0.83</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(0.7-1.1)</w:t>
            </w: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0.88</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(0.6-1.3)</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(0.4-1.1)</w:t>
            </w:r>
          </w:p>
        </w:tc>
        <w:tc>
          <w:tcPr>
            <w:tcW w:w="484"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0.73</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(0.4-1.3)</w:t>
            </w:r>
          </w:p>
        </w:tc>
      </w:tr>
      <w:tr w:rsidR="009C1424" w:rsidRPr="00CE5387" w:rsidTr="00E16588">
        <w:trPr>
          <w:trHeight w:val="493"/>
        </w:trPr>
        <w:tc>
          <w:tcPr>
            <w:tcW w:w="1643" w:type="pct"/>
          </w:tcPr>
          <w:p w:rsidR="009C1424" w:rsidRPr="00CE5387" w:rsidRDefault="009C1424" w:rsidP="00E16588">
            <w:pPr>
              <w:pStyle w:val="NoSpacing"/>
              <w:rPr>
                <w:rFonts w:ascii="Calibri" w:hAnsi="Calibri"/>
                <w:b/>
                <w:sz w:val="18"/>
                <w:szCs w:val="18"/>
              </w:rPr>
            </w:pPr>
            <w:r w:rsidRPr="00CE5387">
              <w:rPr>
                <w:rFonts w:ascii="Calibri" w:hAnsi="Calibri"/>
                <w:b/>
                <w:sz w:val="18"/>
                <w:szCs w:val="18"/>
              </w:rPr>
              <w:t>Alternative model specification</w:t>
            </w:r>
          </w:p>
        </w:tc>
        <w:tc>
          <w:tcPr>
            <w:tcW w:w="460" w:type="pct"/>
          </w:tcPr>
          <w:p w:rsidR="009C1424" w:rsidRPr="00CE5387" w:rsidRDefault="009C1424" w:rsidP="00E16588">
            <w:pPr>
              <w:pStyle w:val="NoSpacing"/>
              <w:jc w:val="center"/>
              <w:rPr>
                <w:rFonts w:ascii="Calibri" w:hAnsi="Calibri"/>
                <w:sz w:val="18"/>
                <w:szCs w:val="18"/>
              </w:rPr>
            </w:pPr>
          </w:p>
        </w:tc>
        <w:tc>
          <w:tcPr>
            <w:tcW w:w="461" w:type="pct"/>
            <w:gridSpan w:val="2"/>
          </w:tcPr>
          <w:p w:rsidR="009C1424" w:rsidRPr="00CE5387" w:rsidRDefault="009C1424" w:rsidP="00E16588">
            <w:pPr>
              <w:pStyle w:val="NoSpacing"/>
              <w:jc w:val="center"/>
              <w:rPr>
                <w:rFonts w:ascii="Calibri" w:hAnsi="Calibri"/>
                <w:sz w:val="18"/>
                <w:szCs w:val="18"/>
              </w:rPr>
            </w:pPr>
          </w:p>
        </w:tc>
        <w:tc>
          <w:tcPr>
            <w:tcW w:w="572" w:type="pct"/>
          </w:tcPr>
          <w:p w:rsidR="009C1424" w:rsidRPr="00CE5387" w:rsidRDefault="009C1424" w:rsidP="00E16588">
            <w:pPr>
              <w:pStyle w:val="NoSpacing"/>
              <w:jc w:val="center"/>
              <w:rPr>
                <w:rFonts w:ascii="Calibri" w:hAnsi="Calibri"/>
                <w:sz w:val="18"/>
                <w:szCs w:val="18"/>
              </w:rPr>
            </w:pPr>
          </w:p>
        </w:tc>
        <w:tc>
          <w:tcPr>
            <w:tcW w:w="460" w:type="pct"/>
            <w:gridSpan w:val="2"/>
          </w:tcPr>
          <w:p w:rsidR="009C1424" w:rsidRPr="00CE5387" w:rsidRDefault="009C1424" w:rsidP="00E16588">
            <w:pPr>
              <w:pStyle w:val="NoSpacing"/>
              <w:jc w:val="center"/>
              <w:rPr>
                <w:rFonts w:ascii="Calibri" w:hAnsi="Calibri"/>
                <w:sz w:val="18"/>
                <w:szCs w:val="18"/>
              </w:rPr>
            </w:pPr>
          </w:p>
        </w:tc>
        <w:tc>
          <w:tcPr>
            <w:tcW w:w="460" w:type="pct"/>
          </w:tcPr>
          <w:p w:rsidR="009C1424" w:rsidRPr="00CE5387" w:rsidRDefault="009C1424" w:rsidP="00E16588">
            <w:pPr>
              <w:pStyle w:val="NoSpacing"/>
              <w:jc w:val="center"/>
              <w:rPr>
                <w:rFonts w:ascii="Calibri" w:hAnsi="Calibri"/>
                <w:sz w:val="18"/>
                <w:szCs w:val="18"/>
              </w:rPr>
            </w:pPr>
          </w:p>
        </w:tc>
        <w:tc>
          <w:tcPr>
            <w:tcW w:w="460" w:type="pct"/>
            <w:gridSpan w:val="2"/>
          </w:tcPr>
          <w:p w:rsidR="009C1424" w:rsidRPr="00CE5387" w:rsidRDefault="009C1424" w:rsidP="00E16588">
            <w:pPr>
              <w:pStyle w:val="NoSpacing"/>
              <w:jc w:val="center"/>
              <w:rPr>
                <w:rFonts w:ascii="Calibri" w:hAnsi="Calibri"/>
                <w:sz w:val="18"/>
                <w:szCs w:val="18"/>
              </w:rPr>
            </w:pPr>
          </w:p>
        </w:tc>
        <w:tc>
          <w:tcPr>
            <w:tcW w:w="484" w:type="pct"/>
          </w:tcPr>
          <w:p w:rsidR="009C1424" w:rsidRPr="00CE5387" w:rsidRDefault="009C1424" w:rsidP="00E16588">
            <w:pPr>
              <w:pStyle w:val="NoSpacing"/>
              <w:jc w:val="center"/>
              <w:rPr>
                <w:rFonts w:ascii="Calibri" w:hAnsi="Calibri"/>
                <w:sz w:val="18"/>
                <w:szCs w:val="18"/>
              </w:rPr>
            </w:pPr>
          </w:p>
        </w:tc>
      </w:tr>
      <w:tr w:rsidR="009C1424" w:rsidRPr="00CE5387" w:rsidTr="00E16588">
        <w:trPr>
          <w:trHeight w:val="493"/>
        </w:trPr>
        <w:tc>
          <w:tcPr>
            <w:tcW w:w="1643" w:type="pct"/>
          </w:tcPr>
          <w:p w:rsidR="009C1424" w:rsidRPr="00CE5387" w:rsidRDefault="009C1424" w:rsidP="00E16588">
            <w:pPr>
              <w:pStyle w:val="NoSpacing"/>
              <w:rPr>
                <w:rFonts w:ascii="Calibri" w:hAnsi="Calibri"/>
                <w:sz w:val="18"/>
                <w:szCs w:val="18"/>
              </w:rPr>
            </w:pPr>
            <w:r w:rsidRPr="00CE5387">
              <w:rPr>
                <w:rFonts w:ascii="Calibri" w:hAnsi="Calibri"/>
                <w:sz w:val="18"/>
                <w:szCs w:val="18"/>
              </w:rPr>
              <w:t xml:space="preserve">ISS removed </w:t>
            </w:r>
            <w:r w:rsidR="006C5244" w:rsidRPr="00CE5387">
              <w:rPr>
                <w:rFonts w:ascii="Calibri" w:hAnsi="Calibri"/>
                <w:sz w:val="18"/>
                <w:szCs w:val="18"/>
              </w:rPr>
              <w:t>from multivariable model</w:t>
            </w:r>
          </w:p>
          <w:p w:rsidR="009C1424" w:rsidRPr="00CE5387" w:rsidRDefault="009C1424" w:rsidP="00E16588">
            <w:pPr>
              <w:pStyle w:val="NoSpacing"/>
              <w:rPr>
                <w:rFonts w:ascii="Calibri" w:hAnsi="Calibri"/>
                <w:sz w:val="18"/>
                <w:szCs w:val="18"/>
              </w:rPr>
            </w:pPr>
            <w:r w:rsidRPr="00CE5387">
              <w:rPr>
                <w:rFonts w:ascii="Calibri" w:hAnsi="Calibri"/>
                <w:sz w:val="18"/>
                <w:szCs w:val="18"/>
              </w:rPr>
              <w:t>(Multiple imputation, n= 7,149)</w:t>
            </w: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0.59</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(0.1-3.0)</w:t>
            </w:r>
          </w:p>
        </w:tc>
        <w:tc>
          <w:tcPr>
            <w:tcW w:w="461"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0.89</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(0.6-1.3)</w:t>
            </w:r>
          </w:p>
        </w:tc>
        <w:tc>
          <w:tcPr>
            <w:tcW w:w="572"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1.0</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(reference)</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0.89</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(0.7-1.2)</w:t>
            </w:r>
          </w:p>
        </w:tc>
        <w:tc>
          <w:tcPr>
            <w:tcW w:w="460"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1.12</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(0.8-1.5)</w:t>
            </w:r>
          </w:p>
        </w:tc>
        <w:tc>
          <w:tcPr>
            <w:tcW w:w="460" w:type="pct"/>
            <w:gridSpan w:val="2"/>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0.77</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(0.5-1.2)</w:t>
            </w:r>
          </w:p>
        </w:tc>
        <w:tc>
          <w:tcPr>
            <w:tcW w:w="484" w:type="pct"/>
          </w:tcPr>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0.96</w:t>
            </w:r>
          </w:p>
          <w:p w:rsidR="009C1424" w:rsidRPr="00CE5387" w:rsidRDefault="009C1424" w:rsidP="00E16588">
            <w:pPr>
              <w:pStyle w:val="NoSpacing"/>
              <w:jc w:val="center"/>
              <w:rPr>
                <w:rFonts w:ascii="Calibri" w:hAnsi="Calibri"/>
                <w:sz w:val="18"/>
                <w:szCs w:val="18"/>
              </w:rPr>
            </w:pPr>
            <w:r w:rsidRPr="00CE5387">
              <w:rPr>
                <w:rFonts w:ascii="Calibri" w:hAnsi="Calibri"/>
                <w:sz w:val="18"/>
                <w:szCs w:val="18"/>
              </w:rPr>
              <w:t>(0.6-1.6)</w:t>
            </w:r>
          </w:p>
        </w:tc>
      </w:tr>
    </w:tbl>
    <w:p w:rsidR="009C1424" w:rsidRPr="00CE5387" w:rsidRDefault="009C1424" w:rsidP="009C1424">
      <w:pPr>
        <w:rPr>
          <w:rFonts w:ascii="Calibri" w:hAnsi="Calibri"/>
        </w:rPr>
        <w:sectPr w:rsidR="009C1424" w:rsidRPr="00CE5387" w:rsidSect="00E16588">
          <w:pgSz w:w="16838" w:h="11906" w:orient="landscape" w:code="9"/>
          <w:pgMar w:top="2268" w:right="1134" w:bottom="1134" w:left="1134" w:header="851" w:footer="851" w:gutter="0"/>
          <w:cols w:space="708"/>
          <w:titlePg/>
          <w:docGrid w:linePitch="360"/>
        </w:sectPr>
      </w:pPr>
    </w:p>
    <w:p w:rsidR="009C1424" w:rsidRPr="00CE5387" w:rsidRDefault="009C1424" w:rsidP="009C1424">
      <w:pPr>
        <w:pStyle w:val="Heading3"/>
      </w:pPr>
      <w:bookmarkStart w:id="92" w:name="_Toc399055004"/>
      <w:r w:rsidRPr="00CE5387">
        <w:lastRenderedPageBreak/>
        <w:t>Retrospective cohort study examining the effect of time to receiving SNC care on mortality for patients initially transported to NSAHs</w:t>
      </w:r>
      <w:bookmarkEnd w:id="92"/>
    </w:p>
    <w:p w:rsidR="009C1424" w:rsidRPr="00CE5387" w:rsidRDefault="009C1424" w:rsidP="009C1424">
      <w:pPr>
        <w:pStyle w:val="Heading4"/>
        <w:rPr>
          <w:b/>
        </w:rPr>
      </w:pPr>
      <w:r w:rsidRPr="00CE5387">
        <w:t>Sample characteristics</w:t>
      </w:r>
    </w:p>
    <w:p w:rsidR="009C1424" w:rsidRPr="00CE5387" w:rsidRDefault="009C1424" w:rsidP="009C1424">
      <w:r w:rsidRPr="00CE5387">
        <w:t>Of the 23,843 English patients enrolled in the TARN database with significant TBI between 2005 and 2011 16,080 were initially admitted to a NSAH. From these 2,620 cases were treated in non-TARN hospitals during their patient journey and excluded from the analysis. Thirteen thousand four hundred and six</w:t>
      </w:r>
      <w:r w:rsidR="00FB4E22" w:rsidRPr="00CE5387">
        <w:t>ty</w:t>
      </w:r>
      <w:r w:rsidRPr="00CE5387">
        <w:t xml:space="preserve"> cases were therefore eligible for this sub-study. Six thousand one hundred and sixteen patients had full data on all variables specified in the multivariable regression models and were included in complete case analyses</w:t>
      </w:r>
      <w:r w:rsidR="006570F1" w:rsidRPr="00CE5387">
        <w:t>. Data were</w:t>
      </w:r>
      <w:r w:rsidRPr="00CE5387">
        <w:t xml:space="preserve"> principally missing on the time to specialist care variable (42%), mainly due to unrecorded TBI incident or hospital arrival times arising from unmatched transfers between TARN hospitals. Figure </w:t>
      </w:r>
      <w:r w:rsidR="00AD5978" w:rsidRPr="00CE5387">
        <w:t>4.6</w:t>
      </w:r>
      <w:r w:rsidRPr="00CE5387">
        <w:t xml:space="preserve"> shows the derivation of study participants.</w:t>
      </w:r>
    </w:p>
    <w:p w:rsidR="00FB4E22" w:rsidRPr="00CE5387" w:rsidRDefault="00FB4E22" w:rsidP="009C1424"/>
    <w:p w:rsidR="00FB4E22" w:rsidRPr="00CE5387" w:rsidRDefault="00FB4E22" w:rsidP="009C1424"/>
    <w:p w:rsidR="009C1424" w:rsidRPr="00CE5387" w:rsidRDefault="00FB4E22" w:rsidP="009C1424">
      <w:r w:rsidRPr="00CE5387">
        <w:rPr>
          <w:noProof/>
          <w:lang w:val="en-US"/>
        </w:rPr>
        <w:drawing>
          <wp:inline distT="0" distB="0" distL="0" distR="0">
            <wp:extent cx="5910622" cy="3908906"/>
            <wp:effectExtent l="19050" t="0" r="0" b="0"/>
            <wp:docPr id="50" name="Picture 49" descr="time_to_SNC_flow_chart_thesis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_to_SNC_flow_chart_thesis_1.2.jpg"/>
                    <pic:cNvPicPr/>
                  </pic:nvPicPr>
                  <pic:blipFill>
                    <a:blip r:embed="rId22" cstate="print"/>
                    <a:stretch>
                      <a:fillRect/>
                    </a:stretch>
                  </pic:blipFill>
                  <pic:spPr>
                    <a:xfrm>
                      <a:off x="0" y="0"/>
                      <a:ext cx="5908471" cy="3907484"/>
                    </a:xfrm>
                    <a:prstGeom prst="rect">
                      <a:avLst/>
                    </a:prstGeom>
                  </pic:spPr>
                </pic:pic>
              </a:graphicData>
            </a:graphic>
          </wp:inline>
        </w:drawing>
      </w:r>
    </w:p>
    <w:p w:rsidR="009C1424" w:rsidRPr="00CE5387" w:rsidRDefault="00AD5978" w:rsidP="00F00E24">
      <w:pPr>
        <w:pStyle w:val="Heading7"/>
      </w:pPr>
      <w:bookmarkStart w:id="93" w:name="_Toc399247456"/>
      <w:r w:rsidRPr="00CE5387">
        <w:t>Figure 4.6</w:t>
      </w:r>
      <w:r w:rsidR="009C1424" w:rsidRPr="00CE5387">
        <w:t>. Flow chart delineating the derivation of the study sample in each analysis examining the association between secondary transfer timings and mortality.</w:t>
      </w:r>
      <w:bookmarkEnd w:id="93"/>
      <w:r w:rsidR="009C1424" w:rsidRPr="00CE5387">
        <w:t xml:space="preserve"> </w:t>
      </w:r>
    </w:p>
    <w:p w:rsidR="009C1424" w:rsidRPr="00CE5387" w:rsidRDefault="009C1424" w:rsidP="009C1424"/>
    <w:p w:rsidR="009C1424" w:rsidRPr="00CE5387" w:rsidRDefault="009C1424" w:rsidP="009C1424"/>
    <w:p w:rsidR="009C1424" w:rsidRPr="00CE5387" w:rsidRDefault="009C1424" w:rsidP="009C1424">
      <w:pPr>
        <w:rPr>
          <w:rFonts w:ascii="Calibri" w:hAnsi="Calibri"/>
        </w:rPr>
      </w:pPr>
      <w:r w:rsidRPr="00CE5387">
        <w:rPr>
          <w:rFonts w:ascii="Calibri" w:hAnsi="Calibri"/>
        </w:rPr>
        <w:lastRenderedPageBreak/>
        <w:t>The median age of included patients was 62.9 years with a preponderance of males (65%). Patients demonstrated moderate to high injury severity (median ISS 18), with a significant minority of patients having focal intracranial lesions (17.6%) or major extracranial injuries (17.7%). Secondary insults were detected in the ED from hypotension in 2.3% of cases, and from hypoxia in 7.3% of patients. Secondary to the exclusion of unmatched inter-hospital transfers and cases with incomplete timings data, there were very few included patients who underwent secondary transfers to SNCs (6.3%). Patient cha</w:t>
      </w:r>
      <w:r w:rsidR="00C41F7D" w:rsidRPr="00CE5387">
        <w:rPr>
          <w:rFonts w:ascii="Calibri" w:hAnsi="Calibri"/>
        </w:rPr>
        <w:t>racteristics are summarised in T</w:t>
      </w:r>
      <w:r w:rsidR="00AD5978" w:rsidRPr="00CE5387">
        <w:rPr>
          <w:rFonts w:ascii="Calibri" w:hAnsi="Calibri"/>
        </w:rPr>
        <w:t>able 4.5</w:t>
      </w:r>
      <w:r w:rsidRPr="00CE5387">
        <w:rPr>
          <w:rFonts w:ascii="Calibri" w:hAnsi="Calibri"/>
        </w:rPr>
        <w:t>.</w:t>
      </w:r>
    </w:p>
    <w:p w:rsidR="00AD5978" w:rsidRPr="00CE5387" w:rsidRDefault="00AD5978" w:rsidP="009C1424">
      <w:pPr>
        <w:rPr>
          <w:rFonts w:ascii="Calibri" w:hAnsi="Calibri"/>
        </w:rPr>
      </w:pPr>
    </w:p>
    <w:p w:rsidR="009C1424" w:rsidRPr="00CE5387" w:rsidRDefault="009C1424" w:rsidP="0091184F">
      <w:pPr>
        <w:pStyle w:val="Heading9"/>
      </w:pPr>
      <w:bookmarkStart w:id="94" w:name="_Toc399334884"/>
      <w:r w:rsidRPr="00CE5387">
        <w:t xml:space="preserve">Table </w:t>
      </w:r>
      <w:r w:rsidR="00AD5978" w:rsidRPr="00CE5387">
        <w:t>4.5</w:t>
      </w:r>
      <w:r w:rsidRPr="00CE5387">
        <w:t>. Characteristics of patients with significant TBI initially admitted to NSAHs.</w:t>
      </w:r>
      <w:bookmarkEnd w:id="94"/>
    </w:p>
    <w:tbl>
      <w:tblPr>
        <w:tblStyle w:val="LightShading1"/>
        <w:tblW w:w="5000" w:type="pct"/>
        <w:tblLook w:val="0620" w:firstRow="1" w:lastRow="0" w:firstColumn="0" w:lastColumn="0" w:noHBand="1" w:noVBand="1"/>
      </w:tblPr>
      <w:tblGrid>
        <w:gridCol w:w="6420"/>
        <w:gridCol w:w="2300"/>
      </w:tblGrid>
      <w:tr w:rsidR="009C1424" w:rsidRPr="00CE5387" w:rsidTr="00E16588">
        <w:trPr>
          <w:cnfStyle w:val="100000000000" w:firstRow="1" w:lastRow="0" w:firstColumn="0" w:lastColumn="0" w:oddVBand="0" w:evenVBand="0" w:oddHBand="0" w:evenHBand="0" w:firstRowFirstColumn="0" w:firstRowLastColumn="0" w:lastRowFirstColumn="0" w:lastRowLastColumn="0"/>
          <w:trHeight w:val="567"/>
        </w:trPr>
        <w:tc>
          <w:tcPr>
            <w:tcW w:w="3681" w:type="pct"/>
          </w:tcPr>
          <w:p w:rsidR="009C1424" w:rsidRPr="00CE5387" w:rsidRDefault="009C1424" w:rsidP="00BC2380">
            <w:pPr>
              <w:spacing w:line="240" w:lineRule="auto"/>
            </w:pPr>
            <w:r w:rsidRPr="00CE5387">
              <w:t>Characteristic</w:t>
            </w:r>
          </w:p>
        </w:tc>
        <w:tc>
          <w:tcPr>
            <w:tcW w:w="1319" w:type="pct"/>
          </w:tcPr>
          <w:p w:rsidR="009C1424" w:rsidRPr="00CE5387" w:rsidRDefault="009C1424" w:rsidP="00BC2380">
            <w:pPr>
              <w:spacing w:line="240" w:lineRule="auto"/>
              <w:jc w:val="center"/>
            </w:pPr>
            <w:r w:rsidRPr="00CE5387">
              <w:t>Summary statistics*</w:t>
            </w:r>
          </w:p>
        </w:tc>
      </w:tr>
      <w:tr w:rsidR="009C1424" w:rsidRPr="00CE5387" w:rsidTr="00E16588">
        <w:trPr>
          <w:trHeight w:val="567"/>
        </w:trPr>
        <w:tc>
          <w:tcPr>
            <w:tcW w:w="3681" w:type="pct"/>
          </w:tcPr>
          <w:p w:rsidR="009C1424" w:rsidRPr="00CE5387" w:rsidRDefault="009C1424" w:rsidP="00BC2380">
            <w:pPr>
              <w:spacing w:line="240" w:lineRule="auto"/>
            </w:pPr>
            <w:r w:rsidRPr="00CE5387">
              <w:t>Number of Patients</w:t>
            </w:r>
          </w:p>
        </w:tc>
        <w:tc>
          <w:tcPr>
            <w:tcW w:w="1319" w:type="pct"/>
          </w:tcPr>
          <w:p w:rsidR="009C1424" w:rsidRPr="00CE5387" w:rsidRDefault="009C1424" w:rsidP="00BC2380">
            <w:pPr>
              <w:spacing w:line="240" w:lineRule="auto"/>
              <w:jc w:val="center"/>
            </w:pPr>
            <w:r w:rsidRPr="00CE5387">
              <w:t>6,116</w:t>
            </w:r>
          </w:p>
        </w:tc>
      </w:tr>
      <w:tr w:rsidR="009C1424" w:rsidRPr="00CE5387" w:rsidTr="00E16588">
        <w:trPr>
          <w:trHeight w:val="567"/>
        </w:trPr>
        <w:tc>
          <w:tcPr>
            <w:tcW w:w="3681" w:type="pct"/>
          </w:tcPr>
          <w:p w:rsidR="009C1424" w:rsidRPr="00CE5387" w:rsidRDefault="009C1424" w:rsidP="00BC2380">
            <w:pPr>
              <w:spacing w:line="240" w:lineRule="auto"/>
            </w:pPr>
            <w:r w:rsidRPr="00CE5387">
              <w:t>Age (years, median, IQR)</w:t>
            </w:r>
          </w:p>
        </w:tc>
        <w:tc>
          <w:tcPr>
            <w:tcW w:w="1319" w:type="pct"/>
          </w:tcPr>
          <w:p w:rsidR="009C1424" w:rsidRPr="00CE5387" w:rsidRDefault="009C1424" w:rsidP="00BC2380">
            <w:pPr>
              <w:spacing w:line="240" w:lineRule="auto"/>
              <w:jc w:val="center"/>
            </w:pPr>
            <w:r w:rsidRPr="00CE5387">
              <w:t>62.9 (40.2-81.4)</w:t>
            </w:r>
          </w:p>
        </w:tc>
      </w:tr>
      <w:tr w:rsidR="009C1424" w:rsidRPr="00CE5387" w:rsidTr="00E16588">
        <w:trPr>
          <w:trHeight w:val="567"/>
        </w:trPr>
        <w:tc>
          <w:tcPr>
            <w:tcW w:w="3681" w:type="pct"/>
          </w:tcPr>
          <w:p w:rsidR="009C1424" w:rsidRPr="00CE5387" w:rsidRDefault="009C1424" w:rsidP="00BC2380">
            <w:pPr>
              <w:spacing w:line="240" w:lineRule="auto"/>
            </w:pPr>
            <w:r w:rsidRPr="00CE5387">
              <w:t>Male (%, 95% CI)</w:t>
            </w:r>
          </w:p>
        </w:tc>
        <w:tc>
          <w:tcPr>
            <w:tcW w:w="1319" w:type="pct"/>
          </w:tcPr>
          <w:p w:rsidR="009C1424" w:rsidRPr="00CE5387" w:rsidRDefault="009C1424" w:rsidP="00BC2380">
            <w:pPr>
              <w:spacing w:line="240" w:lineRule="auto"/>
              <w:jc w:val="center"/>
            </w:pPr>
            <w:r w:rsidRPr="00CE5387">
              <w:t>65.0 (63.8-66.2)</w:t>
            </w:r>
          </w:p>
        </w:tc>
      </w:tr>
      <w:tr w:rsidR="009C1424" w:rsidRPr="00CE5387" w:rsidTr="00E16588">
        <w:trPr>
          <w:trHeight w:val="567"/>
        </w:trPr>
        <w:tc>
          <w:tcPr>
            <w:tcW w:w="3681" w:type="pct"/>
          </w:tcPr>
          <w:p w:rsidR="009C1424" w:rsidRPr="00CE5387" w:rsidRDefault="009C1424" w:rsidP="00BC2380">
            <w:pPr>
              <w:spacing w:line="240" w:lineRule="auto"/>
            </w:pPr>
            <w:r w:rsidRPr="00CE5387">
              <w:t>ISS (median, IQR)</w:t>
            </w:r>
          </w:p>
        </w:tc>
        <w:tc>
          <w:tcPr>
            <w:tcW w:w="1319" w:type="pct"/>
          </w:tcPr>
          <w:p w:rsidR="009C1424" w:rsidRPr="00CE5387" w:rsidRDefault="009C1424" w:rsidP="00BC2380">
            <w:pPr>
              <w:spacing w:line="240" w:lineRule="auto"/>
              <w:jc w:val="center"/>
            </w:pPr>
            <w:r w:rsidRPr="00CE5387">
              <w:t>18 (16-25)</w:t>
            </w:r>
          </w:p>
        </w:tc>
      </w:tr>
      <w:tr w:rsidR="009C1424" w:rsidRPr="00CE5387" w:rsidTr="00E16588">
        <w:trPr>
          <w:trHeight w:val="567"/>
        </w:trPr>
        <w:tc>
          <w:tcPr>
            <w:tcW w:w="3681" w:type="pct"/>
          </w:tcPr>
          <w:p w:rsidR="009C1424" w:rsidRPr="00CE5387" w:rsidRDefault="009C1424" w:rsidP="00BC2380">
            <w:pPr>
              <w:spacing w:line="240" w:lineRule="auto"/>
            </w:pPr>
            <w:r w:rsidRPr="00CE5387">
              <w:t>Focal head injury (Marshall score 5 or 6, %, 95%CI)</w:t>
            </w:r>
          </w:p>
        </w:tc>
        <w:tc>
          <w:tcPr>
            <w:tcW w:w="1319" w:type="pct"/>
          </w:tcPr>
          <w:p w:rsidR="009C1424" w:rsidRPr="00CE5387" w:rsidRDefault="009C1424" w:rsidP="00BC2380">
            <w:pPr>
              <w:spacing w:line="240" w:lineRule="auto"/>
              <w:jc w:val="center"/>
            </w:pPr>
            <w:r w:rsidRPr="00CE5387">
              <w:t>17.6 (16.6-18.5)</w:t>
            </w:r>
          </w:p>
        </w:tc>
      </w:tr>
      <w:tr w:rsidR="009C1424" w:rsidRPr="00CE5387" w:rsidTr="00E16588">
        <w:trPr>
          <w:trHeight w:val="567"/>
        </w:trPr>
        <w:tc>
          <w:tcPr>
            <w:tcW w:w="3681" w:type="pct"/>
          </w:tcPr>
          <w:p w:rsidR="009C1424" w:rsidRPr="00CE5387" w:rsidRDefault="00312648" w:rsidP="00BC2380">
            <w:pPr>
              <w:spacing w:line="240" w:lineRule="auto"/>
            </w:pPr>
            <w:r w:rsidRPr="00CE5387">
              <w:t>Extra</w:t>
            </w:r>
            <w:r w:rsidR="009C1424" w:rsidRPr="00CE5387">
              <w:t>cranial injury (AIS&gt;2, %, 95%CI)</w:t>
            </w:r>
          </w:p>
        </w:tc>
        <w:tc>
          <w:tcPr>
            <w:tcW w:w="1319" w:type="pct"/>
          </w:tcPr>
          <w:p w:rsidR="009C1424" w:rsidRPr="00CE5387" w:rsidRDefault="009C1424" w:rsidP="00BC2380">
            <w:pPr>
              <w:spacing w:line="240" w:lineRule="auto"/>
              <w:jc w:val="center"/>
            </w:pPr>
            <w:r w:rsidRPr="00CE5387">
              <w:t>17.7 (16.7-18.6)</w:t>
            </w:r>
          </w:p>
        </w:tc>
      </w:tr>
      <w:tr w:rsidR="009C1424" w:rsidRPr="00CE5387" w:rsidTr="00E16588">
        <w:trPr>
          <w:trHeight w:val="567"/>
        </w:trPr>
        <w:tc>
          <w:tcPr>
            <w:tcW w:w="3681" w:type="pct"/>
          </w:tcPr>
          <w:p w:rsidR="009C1424" w:rsidRPr="00CE5387" w:rsidRDefault="009C1424" w:rsidP="00BC2380">
            <w:pPr>
              <w:spacing w:line="240" w:lineRule="auto"/>
            </w:pPr>
            <w:r w:rsidRPr="00CE5387">
              <w:t>ED hypotension (%, 95% CI)</w:t>
            </w:r>
          </w:p>
        </w:tc>
        <w:tc>
          <w:tcPr>
            <w:tcW w:w="1319" w:type="pct"/>
          </w:tcPr>
          <w:p w:rsidR="009C1424" w:rsidRPr="00CE5387" w:rsidRDefault="009C1424" w:rsidP="00BC2380">
            <w:pPr>
              <w:spacing w:line="240" w:lineRule="auto"/>
              <w:jc w:val="center"/>
              <w:rPr>
                <w:sz w:val="20"/>
                <w:szCs w:val="20"/>
              </w:rPr>
            </w:pPr>
            <w:r w:rsidRPr="00CE5387">
              <w:rPr>
                <w:sz w:val="20"/>
                <w:szCs w:val="20"/>
              </w:rPr>
              <w:t>2.3 (1.8-2.6)</w:t>
            </w:r>
          </w:p>
        </w:tc>
      </w:tr>
      <w:tr w:rsidR="009C1424" w:rsidRPr="00CE5387" w:rsidTr="00E16588">
        <w:trPr>
          <w:trHeight w:val="567"/>
        </w:trPr>
        <w:tc>
          <w:tcPr>
            <w:tcW w:w="3681" w:type="pct"/>
          </w:tcPr>
          <w:p w:rsidR="009C1424" w:rsidRPr="00CE5387" w:rsidRDefault="009C1424" w:rsidP="00BC2380">
            <w:pPr>
              <w:spacing w:line="240" w:lineRule="auto"/>
            </w:pPr>
            <w:r w:rsidRPr="00CE5387">
              <w:t>ED hypoxia (%, 95% CI)</w:t>
            </w:r>
          </w:p>
        </w:tc>
        <w:tc>
          <w:tcPr>
            <w:tcW w:w="1319" w:type="pct"/>
          </w:tcPr>
          <w:p w:rsidR="009C1424" w:rsidRPr="00CE5387" w:rsidRDefault="009C1424" w:rsidP="00BC2380">
            <w:pPr>
              <w:spacing w:line="240" w:lineRule="auto"/>
              <w:jc w:val="center"/>
              <w:rPr>
                <w:sz w:val="20"/>
                <w:szCs w:val="20"/>
              </w:rPr>
            </w:pPr>
            <w:r w:rsidRPr="00CE5387">
              <w:rPr>
                <w:sz w:val="20"/>
                <w:szCs w:val="20"/>
              </w:rPr>
              <w:t>7.3 (6.6-7.9)</w:t>
            </w:r>
          </w:p>
        </w:tc>
      </w:tr>
      <w:tr w:rsidR="009C1424" w:rsidRPr="00CE5387" w:rsidTr="00E16588">
        <w:trPr>
          <w:trHeight w:val="567"/>
        </w:trPr>
        <w:tc>
          <w:tcPr>
            <w:tcW w:w="3681" w:type="pct"/>
          </w:tcPr>
          <w:p w:rsidR="009C1424" w:rsidRPr="00CE5387" w:rsidRDefault="009C1424" w:rsidP="00BC2380">
            <w:pPr>
              <w:spacing w:line="240" w:lineRule="auto"/>
            </w:pPr>
            <w:r w:rsidRPr="00CE5387">
              <w:t>ED Glasgow Coma Scale Score (median, IQR)</w:t>
            </w:r>
          </w:p>
        </w:tc>
        <w:tc>
          <w:tcPr>
            <w:tcW w:w="1319" w:type="pct"/>
          </w:tcPr>
          <w:p w:rsidR="009C1424" w:rsidRPr="00CE5387" w:rsidRDefault="009C1424" w:rsidP="00BC2380">
            <w:pPr>
              <w:spacing w:line="240" w:lineRule="auto"/>
              <w:jc w:val="center"/>
              <w:rPr>
                <w:sz w:val="20"/>
                <w:szCs w:val="20"/>
              </w:rPr>
            </w:pPr>
            <w:r w:rsidRPr="00CE5387">
              <w:rPr>
                <w:sz w:val="20"/>
                <w:szCs w:val="20"/>
              </w:rPr>
              <w:t>14 (11-15)</w:t>
            </w:r>
          </w:p>
        </w:tc>
      </w:tr>
      <w:tr w:rsidR="009C1424" w:rsidRPr="00CE5387" w:rsidTr="00E16588">
        <w:trPr>
          <w:trHeight w:val="567"/>
        </w:trPr>
        <w:tc>
          <w:tcPr>
            <w:tcW w:w="3681" w:type="pct"/>
          </w:tcPr>
          <w:p w:rsidR="009C1424" w:rsidRPr="00CE5387" w:rsidRDefault="009C1424" w:rsidP="00BC2380">
            <w:pPr>
              <w:spacing w:line="240" w:lineRule="auto"/>
            </w:pPr>
            <w:r w:rsidRPr="00CE5387">
              <w:t>Time to specialist care (%, 95% CI):</w:t>
            </w:r>
          </w:p>
        </w:tc>
        <w:tc>
          <w:tcPr>
            <w:tcW w:w="1319" w:type="pct"/>
          </w:tcPr>
          <w:p w:rsidR="009C1424" w:rsidRPr="00CE5387" w:rsidRDefault="009C1424" w:rsidP="00BC2380">
            <w:pPr>
              <w:spacing w:line="240" w:lineRule="auto"/>
              <w:jc w:val="center"/>
            </w:pPr>
          </w:p>
        </w:tc>
      </w:tr>
      <w:tr w:rsidR="009C1424" w:rsidRPr="00CE5387" w:rsidTr="00E16588">
        <w:trPr>
          <w:trHeight w:val="567"/>
        </w:trPr>
        <w:tc>
          <w:tcPr>
            <w:tcW w:w="3681" w:type="pct"/>
          </w:tcPr>
          <w:p w:rsidR="009C1424" w:rsidRPr="00CE5387" w:rsidRDefault="009C1424" w:rsidP="00BC2380">
            <w:pPr>
              <w:spacing w:line="240" w:lineRule="auto"/>
              <w:ind w:left="720"/>
            </w:pPr>
            <w:r w:rsidRPr="00CE5387">
              <w:t>No transfer</w:t>
            </w:r>
          </w:p>
        </w:tc>
        <w:tc>
          <w:tcPr>
            <w:tcW w:w="1319" w:type="pct"/>
          </w:tcPr>
          <w:p w:rsidR="009C1424" w:rsidRPr="00CE5387" w:rsidRDefault="009C1424" w:rsidP="00BC2380">
            <w:pPr>
              <w:spacing w:line="240" w:lineRule="auto"/>
              <w:jc w:val="center"/>
            </w:pPr>
            <w:r w:rsidRPr="00CE5387">
              <w:t>93.7 (93.1-94.3)</w:t>
            </w:r>
          </w:p>
        </w:tc>
      </w:tr>
      <w:tr w:rsidR="009C1424" w:rsidRPr="00CE5387" w:rsidTr="00E16588">
        <w:trPr>
          <w:trHeight w:val="567"/>
        </w:trPr>
        <w:tc>
          <w:tcPr>
            <w:tcW w:w="3681" w:type="pct"/>
          </w:tcPr>
          <w:p w:rsidR="009C1424" w:rsidRPr="00CE5387" w:rsidRDefault="009C1424" w:rsidP="00BC2380">
            <w:pPr>
              <w:spacing w:line="240" w:lineRule="auto"/>
              <w:ind w:left="720"/>
            </w:pPr>
            <w:r w:rsidRPr="00CE5387">
              <w:t>&lt;4 hours</w:t>
            </w:r>
          </w:p>
        </w:tc>
        <w:tc>
          <w:tcPr>
            <w:tcW w:w="1319" w:type="pct"/>
          </w:tcPr>
          <w:p w:rsidR="009C1424" w:rsidRPr="00CE5387" w:rsidRDefault="009C1424" w:rsidP="00BC2380">
            <w:pPr>
              <w:spacing w:line="240" w:lineRule="auto"/>
              <w:jc w:val="center"/>
            </w:pPr>
            <w:r w:rsidRPr="00CE5387">
              <w:t>0.51 (0.32-0.68)</w:t>
            </w:r>
          </w:p>
        </w:tc>
      </w:tr>
      <w:tr w:rsidR="009C1424" w:rsidRPr="00CE5387" w:rsidTr="00E16588">
        <w:trPr>
          <w:trHeight w:val="567"/>
        </w:trPr>
        <w:tc>
          <w:tcPr>
            <w:tcW w:w="3681" w:type="pct"/>
          </w:tcPr>
          <w:p w:rsidR="009C1424" w:rsidRPr="00CE5387" w:rsidRDefault="009C1424" w:rsidP="00BC2380">
            <w:pPr>
              <w:spacing w:line="240" w:lineRule="auto"/>
              <w:ind w:left="720"/>
            </w:pPr>
            <w:r w:rsidRPr="00CE5387">
              <w:t>4-8 hours</w:t>
            </w:r>
          </w:p>
        </w:tc>
        <w:tc>
          <w:tcPr>
            <w:tcW w:w="1319" w:type="pct"/>
          </w:tcPr>
          <w:p w:rsidR="009C1424" w:rsidRPr="00CE5387" w:rsidRDefault="009C1424" w:rsidP="00BC2380">
            <w:pPr>
              <w:spacing w:line="240" w:lineRule="auto"/>
              <w:jc w:val="center"/>
            </w:pPr>
            <w:r w:rsidRPr="00CE5387">
              <w:t>3.6 (3.1-4.0)</w:t>
            </w:r>
          </w:p>
        </w:tc>
      </w:tr>
      <w:tr w:rsidR="009C1424" w:rsidRPr="00CE5387" w:rsidTr="00E16588">
        <w:trPr>
          <w:trHeight w:val="567"/>
        </w:trPr>
        <w:tc>
          <w:tcPr>
            <w:tcW w:w="3681" w:type="pct"/>
          </w:tcPr>
          <w:p w:rsidR="009C1424" w:rsidRPr="00CE5387" w:rsidRDefault="009C1424" w:rsidP="00BC2380">
            <w:pPr>
              <w:spacing w:line="240" w:lineRule="auto"/>
              <w:ind w:left="720"/>
            </w:pPr>
            <w:r w:rsidRPr="00CE5387">
              <w:t>8-16 hours</w:t>
            </w:r>
          </w:p>
        </w:tc>
        <w:tc>
          <w:tcPr>
            <w:tcW w:w="1319" w:type="pct"/>
          </w:tcPr>
          <w:p w:rsidR="009C1424" w:rsidRPr="00CE5387" w:rsidRDefault="009C1424" w:rsidP="00BC2380">
            <w:pPr>
              <w:spacing w:line="240" w:lineRule="auto"/>
              <w:jc w:val="center"/>
            </w:pPr>
            <w:r w:rsidRPr="00CE5387">
              <w:t>1.8 (1.5-2.1)</w:t>
            </w:r>
          </w:p>
        </w:tc>
      </w:tr>
      <w:tr w:rsidR="009C1424" w:rsidRPr="00CE5387" w:rsidTr="00E16588">
        <w:trPr>
          <w:trHeight w:val="567"/>
        </w:trPr>
        <w:tc>
          <w:tcPr>
            <w:tcW w:w="3681" w:type="pct"/>
          </w:tcPr>
          <w:p w:rsidR="009C1424" w:rsidRPr="00CE5387" w:rsidRDefault="009C1424" w:rsidP="00BC2380">
            <w:pPr>
              <w:spacing w:line="240" w:lineRule="auto"/>
              <w:ind w:left="720"/>
            </w:pPr>
            <w:r w:rsidRPr="00CE5387">
              <w:t>&gt;16 hours</w:t>
            </w:r>
          </w:p>
        </w:tc>
        <w:tc>
          <w:tcPr>
            <w:tcW w:w="1319" w:type="pct"/>
          </w:tcPr>
          <w:p w:rsidR="009C1424" w:rsidRPr="00CE5387" w:rsidRDefault="009C1424" w:rsidP="00BC2380">
            <w:pPr>
              <w:spacing w:line="240" w:lineRule="auto"/>
              <w:jc w:val="center"/>
            </w:pPr>
            <w:r w:rsidRPr="00CE5387">
              <w:t>0.42 (0.26-0.59)</w:t>
            </w:r>
          </w:p>
        </w:tc>
      </w:tr>
      <w:tr w:rsidR="009C1424" w:rsidRPr="00CE5387" w:rsidTr="00E16588">
        <w:trPr>
          <w:trHeight w:val="567"/>
        </w:trPr>
        <w:tc>
          <w:tcPr>
            <w:tcW w:w="3681" w:type="pct"/>
          </w:tcPr>
          <w:p w:rsidR="009C1424" w:rsidRPr="00CE5387" w:rsidRDefault="009C1424" w:rsidP="00BC2380">
            <w:pPr>
              <w:spacing w:line="240" w:lineRule="auto"/>
            </w:pPr>
            <w:r w:rsidRPr="00CE5387">
              <w:t xml:space="preserve">Inpatient mortality (%, 95% CI, n=6,823) </w:t>
            </w:r>
          </w:p>
        </w:tc>
        <w:tc>
          <w:tcPr>
            <w:tcW w:w="1319" w:type="pct"/>
          </w:tcPr>
          <w:p w:rsidR="009C1424" w:rsidRPr="00CE5387" w:rsidRDefault="009C1424" w:rsidP="00BC2380">
            <w:pPr>
              <w:spacing w:line="240" w:lineRule="auto"/>
              <w:jc w:val="center"/>
            </w:pPr>
            <w:r w:rsidRPr="00CE5387">
              <w:t>18.7 (17.7-19.7)</w:t>
            </w:r>
          </w:p>
        </w:tc>
      </w:tr>
    </w:tbl>
    <w:p w:rsidR="009C1424" w:rsidRPr="00CE5387" w:rsidRDefault="009C1424" w:rsidP="009C1424">
      <w:pPr>
        <w:pStyle w:val="Heading4"/>
      </w:pPr>
      <w:r w:rsidRPr="00CE5387">
        <w:lastRenderedPageBreak/>
        <w:t>Primary analysis</w:t>
      </w:r>
    </w:p>
    <w:p w:rsidR="009C1424" w:rsidRPr="00CE5387" w:rsidRDefault="009C1424" w:rsidP="009C1424">
      <w:r w:rsidRPr="00CE5387">
        <w:t>Patient characteristics markedly varied across time to specialist categories as presen</w:t>
      </w:r>
      <w:r w:rsidR="00C41F7D" w:rsidRPr="00CE5387">
        <w:t>ted in T</w:t>
      </w:r>
      <w:r w:rsidR="00AD5978" w:rsidRPr="00CE5387">
        <w:t>able 4.6</w:t>
      </w:r>
      <w:r w:rsidRPr="00CE5387">
        <w:t>. Patients treated ent</w:t>
      </w:r>
      <w:r w:rsidR="00864B3A" w:rsidRPr="00CE5387">
        <w:t>irely within NSAHs were older, demonstrated lower median GCS and ISS, had</w:t>
      </w:r>
      <w:r w:rsidRPr="00CE5387">
        <w:t xml:space="preserve"> a lower proportion of focal</w:t>
      </w:r>
      <w:r w:rsidR="00864B3A" w:rsidRPr="00CE5387">
        <w:t xml:space="preserve"> intracranial lesions; but were at</w:t>
      </w:r>
      <w:r w:rsidRPr="00CE5387">
        <w:t xml:space="preserve"> higher risk of ED hypoxia or hypotension. Crude mortality differed significantly across time to specialist care categories with non-transferred patients, and cases transferred within 4 hours, having higher mortality than patients transferred later. </w:t>
      </w:r>
    </w:p>
    <w:p w:rsidR="009C1424" w:rsidRPr="00CE5387" w:rsidRDefault="009C1424" w:rsidP="009C1424">
      <w:pPr>
        <w:rPr>
          <w:rFonts w:ascii="Calibri" w:hAnsi="Calibri"/>
        </w:rPr>
      </w:pPr>
    </w:p>
    <w:p w:rsidR="009C1424" w:rsidRPr="00CE5387" w:rsidRDefault="009C1424" w:rsidP="0091184F">
      <w:pPr>
        <w:pStyle w:val="Heading9"/>
      </w:pPr>
      <w:bookmarkStart w:id="95" w:name="_Toc399334885"/>
      <w:r w:rsidRPr="00CE5387">
        <w:t xml:space="preserve">Table </w:t>
      </w:r>
      <w:r w:rsidR="00AD5978" w:rsidRPr="00CE5387">
        <w:t>4.6</w:t>
      </w:r>
      <w:r w:rsidRPr="00CE5387">
        <w:t xml:space="preserve">. Patient characteristics </w:t>
      </w:r>
      <w:r w:rsidR="00381113" w:rsidRPr="00CE5387">
        <w:t>stratified by</w:t>
      </w:r>
      <w:r w:rsidRPr="00CE5387">
        <w:t xml:space="preserve"> ti</w:t>
      </w:r>
      <w:r w:rsidR="00381113" w:rsidRPr="00CE5387">
        <w:t>me to specialist care category</w:t>
      </w:r>
      <w:r w:rsidRPr="00CE5387">
        <w:t>.</w:t>
      </w:r>
      <w:bookmarkEnd w:id="95"/>
    </w:p>
    <w:tbl>
      <w:tblPr>
        <w:tblStyle w:val="LightShading1"/>
        <w:tblW w:w="5000" w:type="pct"/>
        <w:tblLook w:val="0620" w:firstRow="1" w:lastRow="0" w:firstColumn="0" w:lastColumn="0" w:noHBand="1" w:noVBand="1"/>
      </w:tblPr>
      <w:tblGrid>
        <w:gridCol w:w="1808"/>
        <w:gridCol w:w="1420"/>
        <w:gridCol w:w="1128"/>
        <w:gridCol w:w="1181"/>
        <w:gridCol w:w="1230"/>
        <w:gridCol w:w="1128"/>
        <w:gridCol w:w="825"/>
      </w:tblGrid>
      <w:tr w:rsidR="009C1424" w:rsidRPr="00CE5387" w:rsidTr="00835BD9">
        <w:trPr>
          <w:cnfStyle w:val="100000000000" w:firstRow="1" w:lastRow="0" w:firstColumn="0" w:lastColumn="0" w:oddVBand="0" w:evenVBand="0" w:oddHBand="0" w:evenHBand="0" w:firstRowFirstColumn="0" w:firstRowLastColumn="0" w:lastRowFirstColumn="0" w:lastRowLastColumn="0"/>
          <w:trHeight w:val="567"/>
        </w:trPr>
        <w:tc>
          <w:tcPr>
            <w:tcW w:w="1037" w:type="pct"/>
            <w:tcBorders>
              <w:top w:val="single" w:sz="4" w:space="0" w:color="auto"/>
              <w:bottom w:val="nil"/>
            </w:tcBorders>
          </w:tcPr>
          <w:p w:rsidR="009C1424" w:rsidRPr="00CE5387" w:rsidRDefault="009C1424" w:rsidP="00E16588">
            <w:pPr>
              <w:pStyle w:val="NoSpacing"/>
              <w:jc w:val="center"/>
              <w:rPr>
                <w:rFonts w:ascii="Calibri" w:hAnsi="Calibri"/>
                <w:sz w:val="20"/>
                <w:szCs w:val="20"/>
              </w:rPr>
            </w:pPr>
          </w:p>
        </w:tc>
        <w:tc>
          <w:tcPr>
            <w:tcW w:w="3490" w:type="pct"/>
            <w:gridSpan w:val="5"/>
            <w:tcBorders>
              <w:top w:val="single" w:sz="4" w:space="0" w:color="auto"/>
              <w:bottom w:val="nil"/>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Time to specialist care</w:t>
            </w:r>
          </w:p>
        </w:tc>
        <w:tc>
          <w:tcPr>
            <w:tcW w:w="473" w:type="pct"/>
            <w:tcBorders>
              <w:top w:val="single" w:sz="4" w:space="0" w:color="auto"/>
              <w:bottom w:val="nil"/>
            </w:tcBorders>
          </w:tcPr>
          <w:p w:rsidR="009C1424" w:rsidRPr="00CE5387" w:rsidRDefault="009C1424" w:rsidP="00E16588">
            <w:pPr>
              <w:pStyle w:val="NoSpacing"/>
              <w:jc w:val="center"/>
              <w:rPr>
                <w:rFonts w:ascii="Calibri" w:hAnsi="Calibri"/>
                <w:b w:val="0"/>
                <w:sz w:val="20"/>
                <w:szCs w:val="20"/>
              </w:rPr>
            </w:pPr>
          </w:p>
        </w:tc>
      </w:tr>
      <w:tr w:rsidR="009C1424" w:rsidRPr="00CE5387" w:rsidTr="00835BD9">
        <w:trPr>
          <w:trHeight w:val="567"/>
        </w:trPr>
        <w:tc>
          <w:tcPr>
            <w:tcW w:w="1037" w:type="pct"/>
            <w:tcBorders>
              <w:top w:val="nil"/>
              <w:bottom w:val="single" w:sz="4" w:space="0" w:color="auto"/>
            </w:tcBorders>
          </w:tcPr>
          <w:p w:rsidR="009C1424" w:rsidRPr="00CE5387" w:rsidRDefault="009C1424" w:rsidP="00E16588">
            <w:pPr>
              <w:pStyle w:val="NoSpacing"/>
              <w:jc w:val="center"/>
              <w:rPr>
                <w:rFonts w:ascii="Calibri" w:hAnsi="Calibri"/>
                <w:sz w:val="20"/>
                <w:szCs w:val="20"/>
              </w:rPr>
            </w:pPr>
          </w:p>
        </w:tc>
        <w:tc>
          <w:tcPr>
            <w:tcW w:w="814" w:type="pct"/>
            <w:tcBorders>
              <w:top w:val="nil"/>
              <w:bottom w:val="single" w:sz="4" w:space="0" w:color="auto"/>
            </w:tcBorders>
          </w:tcPr>
          <w:p w:rsidR="009C1424" w:rsidRPr="00CE5387" w:rsidRDefault="009C1424" w:rsidP="00E16588">
            <w:pPr>
              <w:pStyle w:val="NoSpacing"/>
              <w:jc w:val="center"/>
              <w:rPr>
                <w:rFonts w:ascii="Calibri" w:hAnsi="Calibri"/>
                <w:b/>
                <w:sz w:val="20"/>
                <w:szCs w:val="20"/>
              </w:rPr>
            </w:pPr>
            <w:r w:rsidRPr="00CE5387">
              <w:rPr>
                <w:rFonts w:ascii="Calibri" w:hAnsi="Calibri"/>
                <w:b/>
                <w:sz w:val="20"/>
                <w:szCs w:val="20"/>
              </w:rPr>
              <w:t>Not transferred</w:t>
            </w:r>
          </w:p>
        </w:tc>
        <w:tc>
          <w:tcPr>
            <w:tcW w:w="647" w:type="pct"/>
            <w:tcBorders>
              <w:top w:val="nil"/>
              <w:bottom w:val="single" w:sz="4" w:space="0" w:color="auto"/>
            </w:tcBorders>
          </w:tcPr>
          <w:p w:rsidR="009C1424" w:rsidRPr="00CE5387" w:rsidRDefault="009C1424" w:rsidP="00E16588">
            <w:pPr>
              <w:pStyle w:val="NoSpacing"/>
              <w:jc w:val="center"/>
              <w:rPr>
                <w:rFonts w:ascii="Calibri" w:hAnsi="Calibri"/>
                <w:b/>
                <w:sz w:val="20"/>
                <w:szCs w:val="20"/>
              </w:rPr>
            </w:pPr>
            <w:r w:rsidRPr="00CE5387">
              <w:rPr>
                <w:rFonts w:ascii="Calibri" w:hAnsi="Calibri"/>
                <w:b/>
                <w:sz w:val="20"/>
                <w:szCs w:val="20"/>
              </w:rPr>
              <w:t>&lt;4 hours</w:t>
            </w:r>
          </w:p>
        </w:tc>
        <w:tc>
          <w:tcPr>
            <w:tcW w:w="677" w:type="pct"/>
            <w:tcBorders>
              <w:top w:val="nil"/>
              <w:bottom w:val="single" w:sz="4" w:space="0" w:color="auto"/>
            </w:tcBorders>
          </w:tcPr>
          <w:p w:rsidR="009C1424" w:rsidRPr="00CE5387" w:rsidRDefault="009C1424" w:rsidP="00E16588">
            <w:pPr>
              <w:pStyle w:val="NoSpacing"/>
              <w:jc w:val="center"/>
              <w:rPr>
                <w:rFonts w:ascii="Calibri" w:hAnsi="Calibri"/>
                <w:b/>
                <w:sz w:val="20"/>
                <w:szCs w:val="20"/>
              </w:rPr>
            </w:pPr>
            <w:r w:rsidRPr="00CE5387">
              <w:rPr>
                <w:rFonts w:ascii="Calibri" w:hAnsi="Calibri"/>
                <w:b/>
                <w:sz w:val="20"/>
                <w:szCs w:val="20"/>
              </w:rPr>
              <w:t>4-8 hours</w:t>
            </w:r>
          </w:p>
        </w:tc>
        <w:tc>
          <w:tcPr>
            <w:tcW w:w="705" w:type="pct"/>
            <w:tcBorders>
              <w:top w:val="nil"/>
              <w:bottom w:val="single" w:sz="4" w:space="0" w:color="auto"/>
            </w:tcBorders>
          </w:tcPr>
          <w:p w:rsidR="009C1424" w:rsidRPr="00CE5387" w:rsidRDefault="009C1424" w:rsidP="00E16588">
            <w:pPr>
              <w:pStyle w:val="NoSpacing"/>
              <w:jc w:val="center"/>
              <w:rPr>
                <w:rFonts w:ascii="Calibri" w:hAnsi="Calibri"/>
                <w:b/>
                <w:sz w:val="20"/>
                <w:szCs w:val="20"/>
              </w:rPr>
            </w:pPr>
            <w:r w:rsidRPr="00CE5387">
              <w:rPr>
                <w:rFonts w:ascii="Calibri" w:hAnsi="Calibri"/>
                <w:b/>
                <w:sz w:val="20"/>
                <w:szCs w:val="20"/>
              </w:rPr>
              <w:t>8-16 hours</w:t>
            </w:r>
          </w:p>
        </w:tc>
        <w:tc>
          <w:tcPr>
            <w:tcW w:w="647" w:type="pct"/>
            <w:tcBorders>
              <w:top w:val="nil"/>
              <w:bottom w:val="single" w:sz="4" w:space="0" w:color="auto"/>
            </w:tcBorders>
          </w:tcPr>
          <w:p w:rsidR="009C1424" w:rsidRPr="00CE5387" w:rsidRDefault="009C1424" w:rsidP="00E16588">
            <w:pPr>
              <w:pStyle w:val="NoSpacing"/>
              <w:jc w:val="center"/>
              <w:rPr>
                <w:rFonts w:ascii="Calibri" w:hAnsi="Calibri"/>
                <w:b/>
                <w:sz w:val="20"/>
                <w:szCs w:val="20"/>
              </w:rPr>
            </w:pPr>
            <w:r w:rsidRPr="00CE5387">
              <w:rPr>
                <w:rFonts w:ascii="Calibri" w:hAnsi="Calibri"/>
                <w:b/>
                <w:sz w:val="20"/>
                <w:szCs w:val="20"/>
              </w:rPr>
              <w:t>&gt;16 hours</w:t>
            </w:r>
          </w:p>
        </w:tc>
        <w:tc>
          <w:tcPr>
            <w:tcW w:w="473" w:type="pct"/>
            <w:tcBorders>
              <w:top w:val="nil"/>
              <w:bottom w:val="single" w:sz="4" w:space="0" w:color="auto"/>
            </w:tcBorders>
          </w:tcPr>
          <w:p w:rsidR="009C1424" w:rsidRPr="00CE5387" w:rsidRDefault="009C1424" w:rsidP="00E16588">
            <w:pPr>
              <w:pStyle w:val="NoSpacing"/>
              <w:jc w:val="center"/>
              <w:rPr>
                <w:rFonts w:ascii="Calibri" w:hAnsi="Calibri"/>
                <w:b/>
                <w:sz w:val="20"/>
                <w:szCs w:val="20"/>
              </w:rPr>
            </w:pPr>
            <w:r w:rsidRPr="00CE5387">
              <w:rPr>
                <w:rFonts w:ascii="Calibri" w:hAnsi="Calibri"/>
                <w:b/>
                <w:sz w:val="20"/>
                <w:szCs w:val="20"/>
              </w:rPr>
              <w:t>p-value</w:t>
            </w:r>
          </w:p>
        </w:tc>
      </w:tr>
      <w:tr w:rsidR="009C1424" w:rsidRPr="00CE5387" w:rsidTr="00835BD9">
        <w:trPr>
          <w:trHeight w:val="567"/>
        </w:trPr>
        <w:tc>
          <w:tcPr>
            <w:tcW w:w="1037" w:type="pct"/>
            <w:tcBorders>
              <w:top w:val="single" w:sz="4" w:space="0" w:color="auto"/>
            </w:tcBorders>
          </w:tcPr>
          <w:p w:rsidR="009C1424" w:rsidRPr="00CE5387" w:rsidRDefault="009C1424" w:rsidP="00E16588">
            <w:pPr>
              <w:pStyle w:val="NoSpacing"/>
              <w:rPr>
                <w:rFonts w:ascii="Calibri" w:hAnsi="Calibri"/>
                <w:sz w:val="20"/>
                <w:szCs w:val="20"/>
              </w:rPr>
            </w:pPr>
            <w:r w:rsidRPr="00CE5387">
              <w:rPr>
                <w:rFonts w:ascii="Calibri" w:hAnsi="Calibri"/>
                <w:sz w:val="20"/>
                <w:szCs w:val="20"/>
              </w:rPr>
              <w:t xml:space="preserve">n= </w:t>
            </w:r>
          </w:p>
        </w:tc>
        <w:tc>
          <w:tcPr>
            <w:tcW w:w="814" w:type="pct"/>
            <w:tcBorders>
              <w:top w:val="single" w:sz="4" w:space="0" w:color="auto"/>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5,731</w:t>
            </w:r>
          </w:p>
        </w:tc>
        <w:tc>
          <w:tcPr>
            <w:tcW w:w="647" w:type="pct"/>
            <w:tcBorders>
              <w:top w:val="single" w:sz="4" w:space="0" w:color="auto"/>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31</w:t>
            </w:r>
          </w:p>
        </w:tc>
        <w:tc>
          <w:tcPr>
            <w:tcW w:w="677" w:type="pct"/>
            <w:tcBorders>
              <w:top w:val="single" w:sz="4" w:space="0" w:color="auto"/>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218</w:t>
            </w:r>
          </w:p>
        </w:tc>
        <w:tc>
          <w:tcPr>
            <w:tcW w:w="705" w:type="pct"/>
            <w:tcBorders>
              <w:top w:val="single" w:sz="4" w:space="0" w:color="auto"/>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110</w:t>
            </w:r>
          </w:p>
        </w:tc>
        <w:tc>
          <w:tcPr>
            <w:tcW w:w="647" w:type="pct"/>
            <w:tcBorders>
              <w:top w:val="single" w:sz="4" w:space="0" w:color="auto"/>
            </w:tcBorders>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26</w:t>
            </w:r>
          </w:p>
        </w:tc>
        <w:tc>
          <w:tcPr>
            <w:tcW w:w="473" w:type="pct"/>
            <w:tcBorders>
              <w:top w:val="single" w:sz="4" w:space="0" w:color="auto"/>
            </w:tcBorders>
          </w:tcPr>
          <w:p w:rsidR="009C1424" w:rsidRPr="00CE5387" w:rsidRDefault="009C1424" w:rsidP="00E16588">
            <w:pPr>
              <w:pStyle w:val="NoSpacing"/>
              <w:jc w:val="center"/>
              <w:rPr>
                <w:rFonts w:ascii="Calibri" w:hAnsi="Calibri"/>
                <w:sz w:val="20"/>
                <w:szCs w:val="20"/>
              </w:rPr>
            </w:pPr>
          </w:p>
        </w:tc>
      </w:tr>
      <w:tr w:rsidR="009C1424" w:rsidRPr="00CE5387" w:rsidTr="00835BD9">
        <w:trPr>
          <w:trHeight w:val="567"/>
        </w:trPr>
        <w:tc>
          <w:tcPr>
            <w:tcW w:w="1037" w:type="pct"/>
          </w:tcPr>
          <w:p w:rsidR="009C1424" w:rsidRPr="00CE5387" w:rsidRDefault="009C1424" w:rsidP="00E16588">
            <w:pPr>
              <w:pStyle w:val="NoSpacing"/>
              <w:rPr>
                <w:rFonts w:ascii="Calibri" w:hAnsi="Calibri"/>
                <w:sz w:val="20"/>
                <w:szCs w:val="20"/>
              </w:rPr>
            </w:pPr>
            <w:r w:rsidRPr="00CE5387">
              <w:rPr>
                <w:rFonts w:ascii="Calibri" w:hAnsi="Calibri"/>
                <w:sz w:val="20"/>
                <w:szCs w:val="20"/>
              </w:rPr>
              <w:t>Age</w:t>
            </w:r>
          </w:p>
          <w:p w:rsidR="009C1424" w:rsidRPr="00CE5387" w:rsidRDefault="009C1424" w:rsidP="00E16588">
            <w:pPr>
              <w:pStyle w:val="NoSpacing"/>
              <w:rPr>
                <w:rFonts w:ascii="Calibri" w:hAnsi="Calibri"/>
                <w:sz w:val="20"/>
                <w:szCs w:val="20"/>
              </w:rPr>
            </w:pPr>
            <w:r w:rsidRPr="00CE5387">
              <w:rPr>
                <w:rFonts w:ascii="Calibri" w:hAnsi="Calibri"/>
                <w:sz w:val="20"/>
                <w:szCs w:val="20"/>
              </w:rPr>
              <w:t xml:space="preserve">(median, IQR) </w:t>
            </w:r>
          </w:p>
          <w:p w:rsidR="009C1424" w:rsidRPr="00CE5387" w:rsidRDefault="009C1424" w:rsidP="00E16588">
            <w:pPr>
              <w:pStyle w:val="NoSpacing"/>
              <w:rPr>
                <w:rFonts w:ascii="Calibri" w:hAnsi="Calibri"/>
                <w:sz w:val="20"/>
                <w:szCs w:val="20"/>
              </w:rPr>
            </w:pPr>
          </w:p>
        </w:tc>
        <w:tc>
          <w:tcPr>
            <w:tcW w:w="814"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65 </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(42-82)</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40 </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(21-54)</w:t>
            </w:r>
          </w:p>
        </w:tc>
        <w:tc>
          <w:tcPr>
            <w:tcW w:w="67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39</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 (23-53)</w:t>
            </w:r>
          </w:p>
        </w:tc>
        <w:tc>
          <w:tcPr>
            <w:tcW w:w="705"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42</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 (25-61)</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46 </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(26-29)</w:t>
            </w:r>
          </w:p>
        </w:tc>
        <w:tc>
          <w:tcPr>
            <w:tcW w:w="473"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&lt;0.01</w:t>
            </w:r>
          </w:p>
        </w:tc>
      </w:tr>
      <w:tr w:rsidR="009C1424" w:rsidRPr="00CE5387" w:rsidTr="00835BD9">
        <w:trPr>
          <w:trHeight w:val="567"/>
        </w:trPr>
        <w:tc>
          <w:tcPr>
            <w:tcW w:w="1037" w:type="pct"/>
          </w:tcPr>
          <w:p w:rsidR="009C1424" w:rsidRPr="00CE5387" w:rsidRDefault="009C1424" w:rsidP="00E16588">
            <w:pPr>
              <w:pStyle w:val="NoSpacing"/>
              <w:rPr>
                <w:rFonts w:ascii="Calibri" w:hAnsi="Calibri"/>
                <w:sz w:val="20"/>
                <w:szCs w:val="20"/>
              </w:rPr>
            </w:pPr>
            <w:r w:rsidRPr="00CE5387">
              <w:rPr>
                <w:rFonts w:ascii="Calibri" w:hAnsi="Calibri"/>
                <w:sz w:val="20"/>
                <w:szCs w:val="20"/>
              </w:rPr>
              <w:t xml:space="preserve">ISS </w:t>
            </w:r>
          </w:p>
          <w:p w:rsidR="009C1424" w:rsidRPr="00CE5387" w:rsidRDefault="009C1424" w:rsidP="00E16588">
            <w:pPr>
              <w:pStyle w:val="NoSpacing"/>
              <w:rPr>
                <w:rFonts w:ascii="Calibri" w:hAnsi="Calibri"/>
                <w:sz w:val="20"/>
                <w:szCs w:val="20"/>
              </w:rPr>
            </w:pPr>
            <w:r w:rsidRPr="00CE5387">
              <w:rPr>
                <w:rFonts w:ascii="Calibri" w:hAnsi="Calibri"/>
                <w:sz w:val="20"/>
                <w:szCs w:val="20"/>
              </w:rPr>
              <w:t>(median, IQR)</w:t>
            </w:r>
          </w:p>
          <w:p w:rsidR="009C1424" w:rsidRPr="00CE5387" w:rsidRDefault="009C1424" w:rsidP="00E16588">
            <w:pPr>
              <w:pStyle w:val="NoSpacing"/>
              <w:rPr>
                <w:rFonts w:ascii="Calibri" w:hAnsi="Calibri"/>
                <w:sz w:val="20"/>
                <w:szCs w:val="20"/>
              </w:rPr>
            </w:pPr>
          </w:p>
        </w:tc>
        <w:tc>
          <w:tcPr>
            <w:tcW w:w="814"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17 </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(16-25)</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 (25-27)</w:t>
            </w:r>
          </w:p>
        </w:tc>
        <w:tc>
          <w:tcPr>
            <w:tcW w:w="67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 (21-29)</w:t>
            </w:r>
          </w:p>
        </w:tc>
        <w:tc>
          <w:tcPr>
            <w:tcW w:w="705"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 (21-29)</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 xml:space="preserve"> (21-25)</w:t>
            </w:r>
          </w:p>
        </w:tc>
        <w:tc>
          <w:tcPr>
            <w:tcW w:w="473"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&lt;0.01</w:t>
            </w:r>
          </w:p>
        </w:tc>
      </w:tr>
      <w:tr w:rsidR="009C1424" w:rsidRPr="00CE5387" w:rsidTr="00835BD9">
        <w:trPr>
          <w:trHeight w:val="567"/>
        </w:trPr>
        <w:tc>
          <w:tcPr>
            <w:tcW w:w="1037" w:type="pct"/>
          </w:tcPr>
          <w:p w:rsidR="009C1424" w:rsidRPr="00CE5387" w:rsidRDefault="009C1424" w:rsidP="00E16588">
            <w:pPr>
              <w:pStyle w:val="NoSpacing"/>
              <w:rPr>
                <w:rFonts w:ascii="Calibri" w:hAnsi="Calibri"/>
                <w:sz w:val="20"/>
                <w:szCs w:val="20"/>
              </w:rPr>
            </w:pPr>
            <w:r w:rsidRPr="00CE5387">
              <w:rPr>
                <w:rFonts w:ascii="Calibri" w:hAnsi="Calibri"/>
                <w:sz w:val="20"/>
                <w:szCs w:val="20"/>
              </w:rPr>
              <w:t>Extracranial Injury AIS&gt;2</w:t>
            </w:r>
          </w:p>
          <w:p w:rsidR="009C1424" w:rsidRPr="00CE5387" w:rsidRDefault="009C1424" w:rsidP="00E16588">
            <w:pPr>
              <w:pStyle w:val="NoSpacing"/>
              <w:rPr>
                <w:rFonts w:ascii="Calibri" w:hAnsi="Calibri"/>
                <w:sz w:val="20"/>
                <w:szCs w:val="20"/>
              </w:rPr>
            </w:pPr>
            <w:r w:rsidRPr="00CE5387">
              <w:rPr>
                <w:rFonts w:ascii="Calibri" w:hAnsi="Calibri"/>
                <w:sz w:val="20"/>
                <w:szCs w:val="20"/>
              </w:rPr>
              <w:t>(%,95% CI)</w:t>
            </w:r>
          </w:p>
          <w:p w:rsidR="009C1424" w:rsidRPr="00CE5387" w:rsidRDefault="009C1424" w:rsidP="00E16588">
            <w:pPr>
              <w:pStyle w:val="NoSpacing"/>
              <w:rPr>
                <w:rFonts w:ascii="Calibri" w:hAnsi="Calibri"/>
                <w:sz w:val="20"/>
                <w:szCs w:val="20"/>
              </w:rPr>
            </w:pPr>
          </w:p>
        </w:tc>
        <w:tc>
          <w:tcPr>
            <w:tcW w:w="814"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33</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(13-54)</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29</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(25-34)</w:t>
            </w:r>
          </w:p>
        </w:tc>
        <w:tc>
          <w:tcPr>
            <w:tcW w:w="67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30</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(27-33)</w:t>
            </w:r>
          </w:p>
        </w:tc>
        <w:tc>
          <w:tcPr>
            <w:tcW w:w="705"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38</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(35-42)</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44</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(39-48)</w:t>
            </w:r>
          </w:p>
        </w:tc>
        <w:tc>
          <w:tcPr>
            <w:tcW w:w="473"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0.02</w:t>
            </w:r>
          </w:p>
        </w:tc>
      </w:tr>
      <w:tr w:rsidR="009C1424" w:rsidRPr="00CE5387" w:rsidTr="00835BD9">
        <w:trPr>
          <w:trHeight w:val="567"/>
        </w:trPr>
        <w:tc>
          <w:tcPr>
            <w:tcW w:w="1037" w:type="pct"/>
          </w:tcPr>
          <w:p w:rsidR="009C1424" w:rsidRPr="00CE5387" w:rsidRDefault="009C1424" w:rsidP="00E16588">
            <w:pPr>
              <w:pStyle w:val="NoSpacing"/>
              <w:rPr>
                <w:sz w:val="20"/>
                <w:szCs w:val="20"/>
              </w:rPr>
            </w:pPr>
            <w:r w:rsidRPr="00CE5387">
              <w:rPr>
                <w:sz w:val="20"/>
                <w:szCs w:val="20"/>
              </w:rPr>
              <w:t>Focal head injury  (%, 95%CI)</w:t>
            </w:r>
          </w:p>
          <w:p w:rsidR="009C1424" w:rsidRPr="00CE5387" w:rsidRDefault="009C1424" w:rsidP="00E16588">
            <w:pPr>
              <w:pStyle w:val="NoSpacing"/>
              <w:rPr>
                <w:rFonts w:ascii="Calibri" w:hAnsi="Calibri"/>
                <w:sz w:val="20"/>
                <w:szCs w:val="20"/>
              </w:rPr>
            </w:pPr>
          </w:p>
        </w:tc>
        <w:tc>
          <w:tcPr>
            <w:tcW w:w="814"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16.1</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(15.2-17.1)</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61.3</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(43.9-78.7)</w:t>
            </w:r>
          </w:p>
        </w:tc>
        <w:tc>
          <w:tcPr>
            <w:tcW w:w="67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40.4</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(33.9-46.9)</w:t>
            </w:r>
          </w:p>
        </w:tc>
        <w:tc>
          <w:tcPr>
            <w:tcW w:w="705"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37.3</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(28.2-46.4)</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15.4</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(1.2-29.5)</w:t>
            </w:r>
          </w:p>
        </w:tc>
        <w:tc>
          <w:tcPr>
            <w:tcW w:w="473"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&lt;0.01</w:t>
            </w:r>
          </w:p>
        </w:tc>
      </w:tr>
      <w:tr w:rsidR="009C1424" w:rsidRPr="00CE5387" w:rsidTr="00835BD9">
        <w:trPr>
          <w:trHeight w:val="567"/>
        </w:trPr>
        <w:tc>
          <w:tcPr>
            <w:tcW w:w="1037" w:type="pct"/>
          </w:tcPr>
          <w:p w:rsidR="009C1424" w:rsidRPr="00CE5387" w:rsidRDefault="009C1424" w:rsidP="00E16588">
            <w:pPr>
              <w:pStyle w:val="NoSpacing"/>
              <w:rPr>
                <w:rFonts w:ascii="Calibri" w:hAnsi="Calibri"/>
                <w:sz w:val="20"/>
                <w:szCs w:val="20"/>
              </w:rPr>
            </w:pPr>
            <w:r w:rsidRPr="00CE5387">
              <w:rPr>
                <w:rFonts w:ascii="Calibri" w:hAnsi="Calibri"/>
                <w:sz w:val="20"/>
                <w:szCs w:val="20"/>
              </w:rPr>
              <w:t>ED GCS</w:t>
            </w:r>
          </w:p>
          <w:p w:rsidR="009C1424" w:rsidRPr="00CE5387" w:rsidRDefault="009C1424" w:rsidP="00E16588">
            <w:pPr>
              <w:pStyle w:val="NoSpacing"/>
              <w:rPr>
                <w:rFonts w:ascii="Calibri" w:hAnsi="Calibri"/>
                <w:sz w:val="20"/>
                <w:szCs w:val="20"/>
              </w:rPr>
            </w:pPr>
            <w:r w:rsidRPr="00CE5387">
              <w:rPr>
                <w:rFonts w:ascii="Calibri" w:hAnsi="Calibri"/>
                <w:sz w:val="20"/>
                <w:szCs w:val="20"/>
              </w:rPr>
              <w:t>(median, IQR)</w:t>
            </w:r>
          </w:p>
          <w:p w:rsidR="009C1424" w:rsidRPr="00CE5387" w:rsidRDefault="009C1424" w:rsidP="00E16588">
            <w:pPr>
              <w:pStyle w:val="NoSpacing"/>
              <w:rPr>
                <w:rFonts w:ascii="Calibri" w:hAnsi="Calibri"/>
                <w:sz w:val="20"/>
                <w:szCs w:val="20"/>
              </w:rPr>
            </w:pPr>
          </w:p>
        </w:tc>
        <w:tc>
          <w:tcPr>
            <w:tcW w:w="814"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14</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(12-15)</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9</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(4-13)</w:t>
            </w:r>
          </w:p>
        </w:tc>
        <w:tc>
          <w:tcPr>
            <w:tcW w:w="67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9</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(5-14)</w:t>
            </w:r>
          </w:p>
        </w:tc>
        <w:tc>
          <w:tcPr>
            <w:tcW w:w="705"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13</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(8-14)</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12.5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(8-14)</w:t>
            </w:r>
          </w:p>
        </w:tc>
        <w:tc>
          <w:tcPr>
            <w:tcW w:w="473"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&lt;0.01</w:t>
            </w:r>
          </w:p>
        </w:tc>
      </w:tr>
      <w:tr w:rsidR="009C1424" w:rsidRPr="00CE5387" w:rsidTr="00835BD9">
        <w:trPr>
          <w:trHeight w:val="567"/>
        </w:trPr>
        <w:tc>
          <w:tcPr>
            <w:tcW w:w="1037" w:type="pct"/>
          </w:tcPr>
          <w:p w:rsidR="009C1424" w:rsidRPr="00CE5387" w:rsidRDefault="009C1424" w:rsidP="00E16588">
            <w:pPr>
              <w:pStyle w:val="NoSpacing"/>
              <w:rPr>
                <w:rFonts w:ascii="Calibri" w:hAnsi="Calibri"/>
                <w:sz w:val="20"/>
                <w:szCs w:val="20"/>
              </w:rPr>
            </w:pPr>
            <w:r w:rsidRPr="00CE5387">
              <w:rPr>
                <w:rFonts w:ascii="Calibri" w:hAnsi="Calibri"/>
                <w:sz w:val="20"/>
                <w:szCs w:val="20"/>
              </w:rPr>
              <w:t>ED Hypotension</w:t>
            </w:r>
          </w:p>
          <w:p w:rsidR="009C1424" w:rsidRPr="00CE5387" w:rsidRDefault="009C1424" w:rsidP="00E16588">
            <w:pPr>
              <w:pStyle w:val="NoSpacing"/>
              <w:rPr>
                <w:rFonts w:ascii="Calibri" w:hAnsi="Calibri"/>
                <w:sz w:val="20"/>
                <w:szCs w:val="20"/>
              </w:rPr>
            </w:pPr>
            <w:r w:rsidRPr="00CE5387">
              <w:rPr>
                <w:rFonts w:ascii="Calibri" w:hAnsi="Calibri"/>
                <w:sz w:val="20"/>
                <w:szCs w:val="20"/>
              </w:rPr>
              <w:t>(%, 95% CI)</w:t>
            </w:r>
          </w:p>
          <w:p w:rsidR="009C1424" w:rsidRPr="00CE5387" w:rsidRDefault="009C1424" w:rsidP="00E16588">
            <w:pPr>
              <w:pStyle w:val="NoSpacing"/>
              <w:rPr>
                <w:rFonts w:ascii="Calibri" w:hAnsi="Calibri"/>
                <w:sz w:val="20"/>
                <w:szCs w:val="20"/>
              </w:rPr>
            </w:pPr>
          </w:p>
        </w:tc>
        <w:tc>
          <w:tcPr>
            <w:tcW w:w="814"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2.3</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(1.9-2.7)</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w:t>
            </w:r>
          </w:p>
        </w:tc>
        <w:tc>
          <w:tcPr>
            <w:tcW w:w="67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0.5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(0.0-1.4)</w:t>
            </w:r>
          </w:p>
        </w:tc>
        <w:tc>
          <w:tcPr>
            <w:tcW w:w="705"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1.8</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(0.0-4.3)</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3.8</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(0.0-11.3)</w:t>
            </w:r>
          </w:p>
        </w:tc>
        <w:tc>
          <w:tcPr>
            <w:tcW w:w="473"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0.35</w:t>
            </w:r>
          </w:p>
        </w:tc>
      </w:tr>
      <w:tr w:rsidR="009C1424" w:rsidRPr="00CE5387" w:rsidTr="00835BD9">
        <w:trPr>
          <w:trHeight w:val="567"/>
        </w:trPr>
        <w:tc>
          <w:tcPr>
            <w:tcW w:w="1037" w:type="pct"/>
          </w:tcPr>
          <w:p w:rsidR="009C1424" w:rsidRPr="00CE5387" w:rsidRDefault="009C1424" w:rsidP="00E16588">
            <w:pPr>
              <w:pStyle w:val="NoSpacing"/>
              <w:rPr>
                <w:rFonts w:ascii="Calibri" w:hAnsi="Calibri"/>
                <w:sz w:val="20"/>
                <w:szCs w:val="20"/>
              </w:rPr>
            </w:pPr>
            <w:r w:rsidRPr="00CE5387">
              <w:rPr>
                <w:rFonts w:ascii="Calibri" w:hAnsi="Calibri"/>
                <w:sz w:val="20"/>
                <w:szCs w:val="20"/>
              </w:rPr>
              <w:t>ED Hypoxia</w:t>
            </w:r>
          </w:p>
          <w:p w:rsidR="009C1424" w:rsidRPr="00CE5387" w:rsidRDefault="009C1424" w:rsidP="00E16588">
            <w:pPr>
              <w:pStyle w:val="NoSpacing"/>
              <w:rPr>
                <w:rFonts w:ascii="Calibri" w:hAnsi="Calibri"/>
                <w:sz w:val="20"/>
                <w:szCs w:val="20"/>
              </w:rPr>
            </w:pPr>
            <w:r w:rsidRPr="00CE5387">
              <w:rPr>
                <w:rFonts w:ascii="Calibri" w:hAnsi="Calibri"/>
                <w:sz w:val="20"/>
                <w:szCs w:val="20"/>
              </w:rPr>
              <w:t>(%, 95% CI)</w:t>
            </w:r>
          </w:p>
          <w:p w:rsidR="009C1424" w:rsidRPr="00CE5387" w:rsidRDefault="009C1424" w:rsidP="00E16588">
            <w:pPr>
              <w:pStyle w:val="NoSpacing"/>
              <w:rPr>
                <w:rFonts w:ascii="Calibri" w:hAnsi="Calibri"/>
                <w:sz w:val="20"/>
                <w:szCs w:val="20"/>
              </w:rPr>
            </w:pPr>
          </w:p>
        </w:tc>
        <w:tc>
          <w:tcPr>
            <w:tcW w:w="814"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7.5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(6.8-8.2)</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w:t>
            </w:r>
          </w:p>
        </w:tc>
        <w:tc>
          <w:tcPr>
            <w:tcW w:w="67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6.9</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(3.5-0.2)</w:t>
            </w:r>
          </w:p>
        </w:tc>
        <w:tc>
          <w:tcPr>
            <w:tcW w:w="705"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0.9</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(0.0-2.7)</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3.8</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(0.0-11.4)</w:t>
            </w:r>
          </w:p>
        </w:tc>
        <w:tc>
          <w:tcPr>
            <w:tcW w:w="473"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0.04</w:t>
            </w:r>
          </w:p>
        </w:tc>
      </w:tr>
      <w:tr w:rsidR="009C1424" w:rsidRPr="00CE5387" w:rsidTr="00835BD9">
        <w:trPr>
          <w:trHeight w:val="567"/>
        </w:trPr>
        <w:tc>
          <w:tcPr>
            <w:tcW w:w="1037" w:type="pct"/>
          </w:tcPr>
          <w:p w:rsidR="009C1424" w:rsidRPr="00CE5387" w:rsidRDefault="009C1424" w:rsidP="00E16588">
            <w:pPr>
              <w:pStyle w:val="NoSpacing"/>
              <w:rPr>
                <w:rFonts w:ascii="Calibri" w:hAnsi="Calibri"/>
                <w:sz w:val="20"/>
                <w:szCs w:val="20"/>
              </w:rPr>
            </w:pPr>
            <w:r w:rsidRPr="00CE5387">
              <w:rPr>
                <w:rFonts w:ascii="Calibri" w:hAnsi="Calibri"/>
                <w:sz w:val="20"/>
                <w:szCs w:val="20"/>
              </w:rPr>
              <w:t>Crude mortality</w:t>
            </w:r>
          </w:p>
          <w:p w:rsidR="009C1424" w:rsidRPr="00CE5387" w:rsidRDefault="009C1424" w:rsidP="00E16588">
            <w:pPr>
              <w:pStyle w:val="NoSpacing"/>
              <w:rPr>
                <w:rFonts w:ascii="Calibri" w:hAnsi="Calibri"/>
                <w:sz w:val="20"/>
                <w:szCs w:val="20"/>
              </w:rPr>
            </w:pPr>
            <w:r w:rsidRPr="00CE5387">
              <w:rPr>
                <w:rFonts w:ascii="Calibri" w:hAnsi="Calibri"/>
                <w:sz w:val="20"/>
                <w:szCs w:val="20"/>
              </w:rPr>
              <w:t xml:space="preserve">(%, 95% CI)  </w:t>
            </w:r>
          </w:p>
          <w:p w:rsidR="009C1424" w:rsidRPr="00CE5387" w:rsidRDefault="009C1424" w:rsidP="00E16588">
            <w:pPr>
              <w:pStyle w:val="NoSpacing"/>
              <w:rPr>
                <w:rFonts w:ascii="Calibri" w:hAnsi="Calibri"/>
                <w:sz w:val="20"/>
                <w:szCs w:val="20"/>
              </w:rPr>
            </w:pPr>
          </w:p>
        </w:tc>
        <w:tc>
          <w:tcPr>
            <w:tcW w:w="814"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19.1</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(18.1-20.1)</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19.4</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(5.2-33.5)</w:t>
            </w:r>
          </w:p>
        </w:tc>
        <w:tc>
          <w:tcPr>
            <w:tcW w:w="67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12.8</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(8.4-17.3)</w:t>
            </w:r>
          </w:p>
        </w:tc>
        <w:tc>
          <w:tcPr>
            <w:tcW w:w="705"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11.8</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(5.7-17.9)</w:t>
            </w:r>
          </w:p>
        </w:tc>
        <w:tc>
          <w:tcPr>
            <w:tcW w:w="647"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11.5</w:t>
            </w:r>
          </w:p>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(0.0-24.1)</w:t>
            </w:r>
          </w:p>
        </w:tc>
        <w:tc>
          <w:tcPr>
            <w:tcW w:w="473" w:type="pct"/>
          </w:tcPr>
          <w:p w:rsidR="009C1424" w:rsidRPr="00CE5387" w:rsidRDefault="009C1424" w:rsidP="00E16588">
            <w:pPr>
              <w:pStyle w:val="NoSpacing"/>
              <w:jc w:val="center"/>
              <w:rPr>
                <w:rFonts w:ascii="Calibri" w:hAnsi="Calibri"/>
                <w:sz w:val="20"/>
                <w:szCs w:val="20"/>
              </w:rPr>
            </w:pPr>
            <w:r w:rsidRPr="00CE5387">
              <w:rPr>
                <w:rFonts w:ascii="Calibri" w:hAnsi="Calibri"/>
                <w:sz w:val="20"/>
                <w:szCs w:val="20"/>
              </w:rPr>
              <w:t>0.04</w:t>
            </w:r>
          </w:p>
        </w:tc>
      </w:tr>
    </w:tbl>
    <w:p w:rsidR="009C1424" w:rsidRPr="00CE5387" w:rsidRDefault="009C1424" w:rsidP="009C1424">
      <w:pPr>
        <w:rPr>
          <w:rFonts w:ascii="Calibri" w:hAnsi="Calibri"/>
        </w:rPr>
      </w:pPr>
    </w:p>
    <w:p w:rsidR="00C41F7D" w:rsidRPr="00CE5387" w:rsidRDefault="009C1424" w:rsidP="00C41F7D">
      <w:pPr>
        <w:rPr>
          <w:szCs w:val="19"/>
        </w:rPr>
      </w:pPr>
      <w:r w:rsidRPr="00CE5387">
        <w:rPr>
          <w:rFonts w:ascii="Calibri" w:hAnsi="Calibri"/>
        </w:rPr>
        <w:t>After adjustment for case-mix differences using logistic regression, patients transferred for SNC care had significantly lower odds of death compared to cases treated entirely within NSAHs. There was no evidence for a linear dose-response relationship on the logit scale (likelihood ratio test p=0.02). In fact point estimates of odds ratios for mortality appeared to demonstrate a ‘U’-shaped relationsh</w:t>
      </w:r>
      <w:r w:rsidR="00CB63E7" w:rsidRPr="00CE5387">
        <w:rPr>
          <w:rFonts w:ascii="Calibri" w:hAnsi="Calibri"/>
        </w:rPr>
        <w:t>ip with time to specialist care</w:t>
      </w:r>
      <w:r w:rsidRPr="00CE5387">
        <w:rPr>
          <w:rFonts w:ascii="Calibri" w:hAnsi="Calibri"/>
        </w:rPr>
        <w:t xml:space="preserve"> ranging from 0.4 for </w:t>
      </w:r>
      <w:r w:rsidRPr="00CE5387">
        <w:rPr>
          <w:rFonts w:ascii="Calibri" w:hAnsi="Calibri"/>
        </w:rPr>
        <w:lastRenderedPageBreak/>
        <w:t>reaching specialist care within 4 hours to 0.21 for 4-8 hours, to 0.30 for 8-16 hours, and 0.57 for &gt;16 hours</w:t>
      </w:r>
      <w:r w:rsidR="00BC2380" w:rsidRPr="00CE5387">
        <w:rPr>
          <w:rFonts w:ascii="Calibri" w:hAnsi="Calibri"/>
        </w:rPr>
        <w:t xml:space="preserve"> (</w:t>
      </w:r>
      <w:r w:rsidR="00CB63E7" w:rsidRPr="00CE5387">
        <w:rPr>
          <w:rFonts w:ascii="Calibri" w:hAnsi="Calibri"/>
        </w:rPr>
        <w:t>compared to no transfer</w:t>
      </w:r>
      <w:r w:rsidR="00BC2380" w:rsidRPr="00CE5387">
        <w:rPr>
          <w:rFonts w:ascii="Calibri" w:hAnsi="Calibri"/>
        </w:rPr>
        <w:t>)</w:t>
      </w:r>
      <w:r w:rsidRPr="00CE5387">
        <w:rPr>
          <w:rFonts w:ascii="Calibri" w:hAnsi="Calibri"/>
        </w:rPr>
        <w:t xml:space="preserve">. However, 95% confidence intervals were consistent with both a positive and negative relationship between time to specialist care and mortality in transferred patients. </w:t>
      </w:r>
      <w:r w:rsidR="00C41F7D" w:rsidRPr="00CE5387">
        <w:rPr>
          <w:rFonts w:ascii="Calibri" w:hAnsi="Calibri"/>
        </w:rPr>
        <w:t>O</w:t>
      </w:r>
      <w:r w:rsidRPr="00CE5387">
        <w:rPr>
          <w:rFonts w:ascii="Calibri" w:hAnsi="Calibri"/>
        </w:rPr>
        <w:t xml:space="preserve">dds ratios for time to definitive care categories are shown graphically in </w:t>
      </w:r>
      <w:r w:rsidR="00AD5978" w:rsidRPr="00CE5387">
        <w:rPr>
          <w:rFonts w:ascii="Calibri" w:hAnsi="Calibri"/>
        </w:rPr>
        <w:t>Figure 4.7</w:t>
      </w:r>
      <w:r w:rsidR="00C41F7D" w:rsidRPr="00CE5387">
        <w:rPr>
          <w:rFonts w:ascii="Calibri" w:hAnsi="Calibri"/>
        </w:rPr>
        <w:t xml:space="preserve">, with odds ratios for other model variables presented in Appendix </w:t>
      </w:r>
      <w:r w:rsidR="00546F70" w:rsidRPr="00CE5387">
        <w:rPr>
          <w:rFonts w:ascii="Calibri" w:hAnsi="Calibri"/>
        </w:rPr>
        <w:t>D</w:t>
      </w:r>
      <w:r w:rsidR="00C41F7D" w:rsidRPr="00CE5387">
        <w:rPr>
          <w:rFonts w:ascii="Calibri" w:hAnsi="Calibri"/>
        </w:rPr>
        <w:t>. There was no evidence for a lack of model fit with the Hosmer-Lemeshow statistic not reaching statistical significance, p=0.85. Model diagnostics for influential observations, collinearity and over-fitting were unremarkable (data not shown).</w:t>
      </w:r>
    </w:p>
    <w:p w:rsidR="009C1424" w:rsidRPr="00CE5387" w:rsidRDefault="009C1424" w:rsidP="009C1424">
      <w:pPr>
        <w:rPr>
          <w:szCs w:val="19"/>
        </w:rPr>
      </w:pPr>
      <w:r w:rsidRPr="00CE5387">
        <w:rPr>
          <w:noProof/>
          <w:szCs w:val="19"/>
          <w:lang w:val="en-US"/>
        </w:rPr>
        <w:drawing>
          <wp:inline distT="0" distB="0" distL="0" distR="0">
            <wp:extent cx="5362991" cy="3535797"/>
            <wp:effectExtent l="19050" t="0" r="9109"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5363496" cy="3536130"/>
                    </a:xfrm>
                    <a:prstGeom prst="rect">
                      <a:avLst/>
                    </a:prstGeom>
                    <a:noFill/>
                  </pic:spPr>
                </pic:pic>
              </a:graphicData>
            </a:graphic>
          </wp:inline>
        </w:drawing>
      </w:r>
    </w:p>
    <w:p w:rsidR="009C1424" w:rsidRPr="00CE5387" w:rsidRDefault="00AD5978" w:rsidP="009C1424">
      <w:pPr>
        <w:rPr>
          <w:b/>
          <w:szCs w:val="19"/>
        </w:rPr>
      </w:pPr>
      <w:bookmarkStart w:id="96" w:name="_Toc399247457"/>
      <w:r w:rsidRPr="00CE5387">
        <w:rPr>
          <w:rStyle w:val="Heading7Char"/>
        </w:rPr>
        <w:t>Figure 4.7</w:t>
      </w:r>
      <w:r w:rsidR="009C1424" w:rsidRPr="00CE5387">
        <w:rPr>
          <w:rStyle w:val="Heading7Char"/>
        </w:rPr>
        <w:t>. Odds ratios for association between time from injury to specialist care and 30 day inpatient mortality in patients with significant TBI initially admitted to NSAHs.</w:t>
      </w:r>
      <w:bookmarkEnd w:id="96"/>
      <w:r w:rsidR="00BC2380" w:rsidRPr="00CE5387">
        <w:rPr>
          <w:b/>
          <w:szCs w:val="19"/>
        </w:rPr>
        <w:t xml:space="preserve"> </w:t>
      </w:r>
      <w:r w:rsidR="00BC2380" w:rsidRPr="00CE5387">
        <w:rPr>
          <w:szCs w:val="19"/>
        </w:rPr>
        <w:t>O</w:t>
      </w:r>
      <w:r w:rsidR="00BC2380" w:rsidRPr="00CE5387">
        <w:rPr>
          <w:rFonts w:ascii="Calibri" w:hAnsi="Calibri"/>
        </w:rPr>
        <w:t>dds ratios &lt;1 indicate decreased mortality.</w:t>
      </w:r>
    </w:p>
    <w:p w:rsidR="009C1424" w:rsidRPr="00CE5387" w:rsidRDefault="009C1424" w:rsidP="009C1424">
      <w:pPr>
        <w:pStyle w:val="Heading4"/>
      </w:pPr>
      <w:r w:rsidRPr="00CE5387">
        <w:t>Secondary analyses</w:t>
      </w:r>
    </w:p>
    <w:p w:rsidR="009C7417" w:rsidRPr="00CE5387" w:rsidRDefault="00C41F7D" w:rsidP="00C41F7D">
      <w:pPr>
        <w:rPr>
          <w:szCs w:val="19"/>
        </w:rPr>
      </w:pPr>
      <w:r w:rsidRPr="00CE5387">
        <w:t xml:space="preserve">Results from secondary analyses are summarised in Table </w:t>
      </w:r>
      <w:r w:rsidR="00AD5978" w:rsidRPr="00CE5387">
        <w:t>4.7</w:t>
      </w:r>
      <w:r w:rsidRPr="00CE5387">
        <w:t xml:space="preserve"> and detailed in Appendix </w:t>
      </w:r>
      <w:r w:rsidR="00546F70" w:rsidRPr="00CE5387">
        <w:t>D</w:t>
      </w:r>
      <w:r w:rsidRPr="00CE5387">
        <w:t>.</w:t>
      </w:r>
      <w:r w:rsidRPr="00CE5387">
        <w:rPr>
          <w:szCs w:val="19"/>
        </w:rPr>
        <w:t xml:space="preserve"> Qualitatively similar results were seen after multiple imputation of missing covariate data; with improved survival for patients transferred to SNCs, but no obvious relationship between time of transfer and mortality. </w:t>
      </w:r>
      <w:r w:rsidRPr="00CE5387">
        <w:t xml:space="preserve">Scenario sensitivity analyses, simulating ‘missing not at random’ mechanisms for missing outcomes differed dramatically from the primary analysis results, </w:t>
      </w:r>
      <w:r w:rsidRPr="00CE5387">
        <w:rPr>
          <w:szCs w:val="19"/>
        </w:rPr>
        <w:t xml:space="preserve">suggesting a dose-response relationship between early transfer and survival was possible. Subgroup analyses examining patients with isolated TBI and multiple trauma demonstrated </w:t>
      </w:r>
      <w:r w:rsidR="009C7417" w:rsidRPr="00CE5387">
        <w:rPr>
          <w:szCs w:val="19"/>
        </w:rPr>
        <w:t xml:space="preserve">comparable </w:t>
      </w:r>
      <w:r w:rsidRPr="00CE5387">
        <w:rPr>
          <w:szCs w:val="19"/>
        </w:rPr>
        <w:t xml:space="preserve">results to the primary analysis, that did not vary across strata. </w:t>
      </w:r>
      <w:r w:rsidR="009C7417" w:rsidRPr="00CE5387">
        <w:rPr>
          <w:szCs w:val="19"/>
        </w:rPr>
        <w:t xml:space="preserve">Similar results were </w:t>
      </w:r>
      <w:r w:rsidR="009C7417" w:rsidRPr="00CE5387">
        <w:rPr>
          <w:szCs w:val="19"/>
        </w:rPr>
        <w:lastRenderedPageBreak/>
        <w:t>also seen in patients with focal intracranial lesions requiring emergency craniotomy</w:t>
      </w:r>
      <w:r w:rsidR="008F1467" w:rsidRPr="00CE5387">
        <w:rPr>
          <w:szCs w:val="19"/>
        </w:rPr>
        <w:t>, although results should be interpreted with caution due relatively high levels of missing data.</w:t>
      </w:r>
    </w:p>
    <w:p w:rsidR="00C41F7D" w:rsidRPr="00CE5387" w:rsidRDefault="00C41F7D" w:rsidP="00C41F7D">
      <w:pPr>
        <w:rPr>
          <w:szCs w:val="19"/>
        </w:rPr>
      </w:pPr>
      <w:r w:rsidRPr="00CE5387">
        <w:rPr>
          <w:szCs w:val="19"/>
        </w:rPr>
        <w:t xml:space="preserve">  </w:t>
      </w:r>
    </w:p>
    <w:p w:rsidR="009C1424" w:rsidRPr="00CE5387" w:rsidRDefault="00AD5978" w:rsidP="0091184F">
      <w:pPr>
        <w:pStyle w:val="Heading9"/>
      </w:pPr>
      <w:bookmarkStart w:id="97" w:name="_Toc399334886"/>
      <w:r w:rsidRPr="00CE5387">
        <w:t>Table 4.7</w:t>
      </w:r>
      <w:r w:rsidR="009C1424" w:rsidRPr="00CE5387">
        <w:t>. Summary of results from primary and secondary analyses examining the association between secondary transfer time to SNC care and mortality.</w:t>
      </w:r>
      <w:bookmarkEnd w:id="97"/>
    </w:p>
    <w:tbl>
      <w:tblPr>
        <w:tblStyle w:val="LightShading1"/>
        <w:tblW w:w="5000" w:type="pct"/>
        <w:tblLook w:val="0620" w:firstRow="1" w:lastRow="0" w:firstColumn="0" w:lastColumn="0" w:noHBand="1" w:noVBand="1"/>
      </w:tblPr>
      <w:tblGrid>
        <w:gridCol w:w="3482"/>
        <w:gridCol w:w="1080"/>
        <w:gridCol w:w="1080"/>
        <w:gridCol w:w="1193"/>
        <w:gridCol w:w="942"/>
        <w:gridCol w:w="943"/>
      </w:tblGrid>
      <w:tr w:rsidR="009C1424" w:rsidRPr="00CE5387" w:rsidTr="00E16588">
        <w:trPr>
          <w:cnfStyle w:val="100000000000" w:firstRow="1" w:lastRow="0" w:firstColumn="0" w:lastColumn="0" w:oddVBand="0" w:evenVBand="0" w:oddHBand="0" w:evenHBand="0" w:firstRowFirstColumn="0" w:firstRowLastColumn="0" w:lastRowFirstColumn="0" w:lastRowLastColumn="0"/>
          <w:trHeight w:val="398"/>
        </w:trPr>
        <w:tc>
          <w:tcPr>
            <w:tcW w:w="1998" w:type="pct"/>
            <w:tcBorders>
              <w:top w:val="single" w:sz="4" w:space="0" w:color="auto"/>
              <w:bottom w:val="nil"/>
            </w:tcBorders>
          </w:tcPr>
          <w:p w:rsidR="009C1424" w:rsidRPr="00CE5387" w:rsidRDefault="009C1424" w:rsidP="00E16588">
            <w:pPr>
              <w:pStyle w:val="NoSpacing"/>
              <w:rPr>
                <w:rFonts w:ascii="Calibri" w:hAnsi="Calibri"/>
                <w:b w:val="0"/>
                <w:sz w:val="19"/>
                <w:szCs w:val="19"/>
              </w:rPr>
            </w:pPr>
          </w:p>
        </w:tc>
        <w:tc>
          <w:tcPr>
            <w:tcW w:w="3002" w:type="pct"/>
            <w:gridSpan w:val="5"/>
            <w:tcBorders>
              <w:top w:val="single" w:sz="4" w:space="0" w:color="auto"/>
              <w:bottom w:val="nil"/>
            </w:tcBorders>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Secondary transfer timing category</w:t>
            </w:r>
          </w:p>
        </w:tc>
      </w:tr>
      <w:tr w:rsidR="009C1424" w:rsidRPr="00CE5387" w:rsidTr="00E16588">
        <w:trPr>
          <w:trHeight w:val="398"/>
        </w:trPr>
        <w:tc>
          <w:tcPr>
            <w:tcW w:w="1998" w:type="pct"/>
            <w:tcBorders>
              <w:top w:val="nil"/>
              <w:bottom w:val="single" w:sz="4" w:space="0" w:color="auto"/>
            </w:tcBorders>
          </w:tcPr>
          <w:p w:rsidR="009C1424" w:rsidRPr="00CE5387" w:rsidRDefault="009C1424" w:rsidP="00E16588">
            <w:pPr>
              <w:pStyle w:val="NoSpacing"/>
              <w:rPr>
                <w:rFonts w:ascii="Calibri" w:hAnsi="Calibri"/>
                <w:b/>
                <w:sz w:val="19"/>
                <w:szCs w:val="19"/>
              </w:rPr>
            </w:pPr>
          </w:p>
        </w:tc>
        <w:tc>
          <w:tcPr>
            <w:tcW w:w="619" w:type="pct"/>
            <w:tcBorders>
              <w:top w:val="nil"/>
              <w:bottom w:val="single" w:sz="4" w:space="0" w:color="auto"/>
            </w:tcBorders>
          </w:tcPr>
          <w:p w:rsidR="009C1424" w:rsidRPr="00CE5387" w:rsidRDefault="009C1424" w:rsidP="00E16588">
            <w:pPr>
              <w:pStyle w:val="NoSpacing"/>
              <w:jc w:val="center"/>
              <w:rPr>
                <w:rFonts w:ascii="Calibri" w:hAnsi="Calibri"/>
                <w:b/>
                <w:sz w:val="19"/>
                <w:szCs w:val="19"/>
              </w:rPr>
            </w:pPr>
            <w:r w:rsidRPr="00CE5387">
              <w:rPr>
                <w:rFonts w:ascii="Calibri" w:hAnsi="Calibri"/>
                <w:b/>
                <w:sz w:val="19"/>
                <w:szCs w:val="19"/>
              </w:rPr>
              <w:t>No transfer</w:t>
            </w:r>
          </w:p>
        </w:tc>
        <w:tc>
          <w:tcPr>
            <w:tcW w:w="615" w:type="pct"/>
            <w:tcBorders>
              <w:top w:val="nil"/>
              <w:bottom w:val="single" w:sz="4" w:space="0" w:color="auto"/>
            </w:tcBorders>
          </w:tcPr>
          <w:p w:rsidR="009C1424" w:rsidRPr="00CE5387" w:rsidRDefault="009C1424" w:rsidP="00E16588">
            <w:pPr>
              <w:pStyle w:val="NoSpacing"/>
              <w:jc w:val="center"/>
              <w:rPr>
                <w:rFonts w:ascii="Calibri" w:hAnsi="Calibri"/>
                <w:b/>
                <w:sz w:val="19"/>
                <w:szCs w:val="19"/>
              </w:rPr>
            </w:pPr>
            <w:r w:rsidRPr="00CE5387">
              <w:rPr>
                <w:rFonts w:ascii="Calibri" w:hAnsi="Calibri"/>
                <w:b/>
                <w:sz w:val="19"/>
                <w:szCs w:val="19"/>
              </w:rPr>
              <w:t>&lt;4 hours</w:t>
            </w:r>
          </w:p>
        </w:tc>
        <w:tc>
          <w:tcPr>
            <w:tcW w:w="685" w:type="pct"/>
            <w:tcBorders>
              <w:top w:val="nil"/>
              <w:bottom w:val="single" w:sz="4" w:space="0" w:color="auto"/>
            </w:tcBorders>
          </w:tcPr>
          <w:p w:rsidR="009C1424" w:rsidRPr="00CE5387" w:rsidRDefault="009C1424" w:rsidP="00E16588">
            <w:pPr>
              <w:pStyle w:val="NoSpacing"/>
              <w:jc w:val="center"/>
              <w:rPr>
                <w:rFonts w:ascii="Calibri" w:hAnsi="Calibri"/>
                <w:b/>
                <w:sz w:val="19"/>
                <w:szCs w:val="19"/>
              </w:rPr>
            </w:pPr>
            <w:r w:rsidRPr="00CE5387">
              <w:rPr>
                <w:rFonts w:ascii="Calibri" w:hAnsi="Calibri"/>
                <w:b/>
                <w:sz w:val="19"/>
                <w:szCs w:val="19"/>
              </w:rPr>
              <w:t>4- 8 hours</w:t>
            </w:r>
          </w:p>
        </w:tc>
        <w:tc>
          <w:tcPr>
            <w:tcW w:w="541" w:type="pct"/>
            <w:tcBorders>
              <w:top w:val="nil"/>
              <w:bottom w:val="single" w:sz="4" w:space="0" w:color="auto"/>
            </w:tcBorders>
          </w:tcPr>
          <w:p w:rsidR="009C1424" w:rsidRPr="00CE5387" w:rsidRDefault="009C1424" w:rsidP="00E16588">
            <w:pPr>
              <w:pStyle w:val="NoSpacing"/>
              <w:jc w:val="center"/>
              <w:rPr>
                <w:rFonts w:ascii="Calibri" w:hAnsi="Calibri"/>
                <w:b/>
                <w:sz w:val="19"/>
                <w:szCs w:val="19"/>
              </w:rPr>
            </w:pPr>
            <w:r w:rsidRPr="00CE5387">
              <w:rPr>
                <w:rFonts w:ascii="Calibri" w:hAnsi="Calibri"/>
                <w:b/>
                <w:sz w:val="19"/>
                <w:szCs w:val="19"/>
              </w:rPr>
              <w:t>8-16 hours</w:t>
            </w:r>
          </w:p>
        </w:tc>
        <w:tc>
          <w:tcPr>
            <w:tcW w:w="542" w:type="pct"/>
            <w:tcBorders>
              <w:top w:val="nil"/>
              <w:bottom w:val="single" w:sz="4" w:space="0" w:color="auto"/>
            </w:tcBorders>
          </w:tcPr>
          <w:p w:rsidR="009C1424" w:rsidRPr="00CE5387" w:rsidRDefault="009C1424" w:rsidP="00E16588">
            <w:pPr>
              <w:pStyle w:val="NoSpacing"/>
              <w:jc w:val="center"/>
              <w:rPr>
                <w:rFonts w:ascii="Calibri" w:hAnsi="Calibri"/>
                <w:b/>
                <w:sz w:val="19"/>
                <w:szCs w:val="19"/>
              </w:rPr>
            </w:pPr>
            <w:r w:rsidRPr="00CE5387">
              <w:rPr>
                <w:rFonts w:ascii="Calibri" w:hAnsi="Calibri"/>
                <w:b/>
                <w:sz w:val="19"/>
                <w:szCs w:val="19"/>
              </w:rPr>
              <w:t>&gt;16 hours</w:t>
            </w:r>
          </w:p>
        </w:tc>
      </w:tr>
      <w:tr w:rsidR="009C1424" w:rsidRPr="00CE5387" w:rsidTr="00E16588">
        <w:trPr>
          <w:trHeight w:val="493"/>
        </w:trPr>
        <w:tc>
          <w:tcPr>
            <w:tcW w:w="1998" w:type="pct"/>
          </w:tcPr>
          <w:p w:rsidR="009C1424" w:rsidRPr="00CE5387" w:rsidRDefault="009C1424" w:rsidP="00E16588">
            <w:pPr>
              <w:pStyle w:val="NoSpacing"/>
              <w:rPr>
                <w:rFonts w:ascii="Calibri" w:hAnsi="Calibri"/>
                <w:sz w:val="19"/>
                <w:szCs w:val="19"/>
              </w:rPr>
            </w:pPr>
            <w:r w:rsidRPr="00CE5387">
              <w:rPr>
                <w:rFonts w:ascii="Calibri" w:hAnsi="Calibri"/>
                <w:b/>
                <w:sz w:val="19"/>
                <w:szCs w:val="19"/>
              </w:rPr>
              <w:t>Primary regression model</w:t>
            </w:r>
          </w:p>
        </w:tc>
        <w:tc>
          <w:tcPr>
            <w:tcW w:w="619" w:type="pct"/>
          </w:tcPr>
          <w:p w:rsidR="009C1424" w:rsidRPr="00CE5387" w:rsidRDefault="009C1424" w:rsidP="00E16588">
            <w:pPr>
              <w:pStyle w:val="NoSpacing"/>
              <w:jc w:val="center"/>
              <w:rPr>
                <w:rFonts w:ascii="Calibri" w:hAnsi="Calibri"/>
                <w:sz w:val="19"/>
                <w:szCs w:val="19"/>
              </w:rPr>
            </w:pPr>
          </w:p>
        </w:tc>
        <w:tc>
          <w:tcPr>
            <w:tcW w:w="615" w:type="pct"/>
          </w:tcPr>
          <w:p w:rsidR="009C1424" w:rsidRPr="00CE5387" w:rsidRDefault="009C1424" w:rsidP="00E16588">
            <w:pPr>
              <w:pStyle w:val="NoSpacing"/>
              <w:jc w:val="center"/>
              <w:rPr>
                <w:rFonts w:ascii="Calibri" w:hAnsi="Calibri"/>
                <w:sz w:val="19"/>
                <w:szCs w:val="19"/>
              </w:rPr>
            </w:pPr>
          </w:p>
        </w:tc>
        <w:tc>
          <w:tcPr>
            <w:tcW w:w="685" w:type="pct"/>
          </w:tcPr>
          <w:p w:rsidR="009C1424" w:rsidRPr="00CE5387" w:rsidRDefault="009C1424" w:rsidP="00E16588">
            <w:pPr>
              <w:pStyle w:val="NoSpacing"/>
              <w:jc w:val="center"/>
              <w:rPr>
                <w:rFonts w:ascii="Calibri" w:hAnsi="Calibri"/>
                <w:sz w:val="19"/>
                <w:szCs w:val="19"/>
              </w:rPr>
            </w:pPr>
          </w:p>
        </w:tc>
        <w:tc>
          <w:tcPr>
            <w:tcW w:w="541" w:type="pct"/>
          </w:tcPr>
          <w:p w:rsidR="009C1424" w:rsidRPr="00CE5387" w:rsidRDefault="009C1424" w:rsidP="00E16588">
            <w:pPr>
              <w:pStyle w:val="NoSpacing"/>
              <w:jc w:val="center"/>
              <w:rPr>
                <w:rFonts w:ascii="Calibri" w:hAnsi="Calibri"/>
                <w:sz w:val="19"/>
                <w:szCs w:val="19"/>
              </w:rPr>
            </w:pPr>
          </w:p>
        </w:tc>
        <w:tc>
          <w:tcPr>
            <w:tcW w:w="542" w:type="pct"/>
          </w:tcPr>
          <w:p w:rsidR="009C1424" w:rsidRPr="00CE5387" w:rsidRDefault="009C1424" w:rsidP="00E16588">
            <w:pPr>
              <w:pStyle w:val="NoSpacing"/>
              <w:jc w:val="center"/>
              <w:rPr>
                <w:rFonts w:ascii="Calibri" w:hAnsi="Calibri"/>
                <w:sz w:val="19"/>
                <w:szCs w:val="19"/>
              </w:rPr>
            </w:pPr>
          </w:p>
        </w:tc>
      </w:tr>
      <w:tr w:rsidR="009C1424" w:rsidRPr="00CE5387" w:rsidTr="00E16588">
        <w:trPr>
          <w:trHeight w:val="493"/>
        </w:trPr>
        <w:tc>
          <w:tcPr>
            <w:tcW w:w="1998" w:type="pct"/>
          </w:tcPr>
          <w:p w:rsidR="009C1424" w:rsidRPr="00CE5387" w:rsidRDefault="009C1424" w:rsidP="00E16588">
            <w:pPr>
              <w:pStyle w:val="NoSpacing"/>
              <w:rPr>
                <w:rFonts w:ascii="Calibri" w:hAnsi="Calibri"/>
                <w:sz w:val="19"/>
                <w:szCs w:val="19"/>
              </w:rPr>
            </w:pPr>
            <w:r w:rsidRPr="00CE5387">
              <w:rPr>
                <w:rFonts w:ascii="Calibri" w:hAnsi="Calibri"/>
                <w:sz w:val="19"/>
                <w:szCs w:val="19"/>
              </w:rPr>
              <w:t>Complete case</w:t>
            </w:r>
          </w:p>
          <w:p w:rsidR="009C1424" w:rsidRPr="00CE5387" w:rsidRDefault="009C1424" w:rsidP="00E16588">
            <w:pPr>
              <w:pStyle w:val="NoSpacing"/>
              <w:rPr>
                <w:rFonts w:ascii="Calibri" w:hAnsi="Calibri"/>
                <w:sz w:val="19"/>
                <w:szCs w:val="19"/>
              </w:rPr>
            </w:pPr>
            <w:r w:rsidRPr="00CE5387">
              <w:rPr>
                <w:rFonts w:ascii="Calibri" w:hAnsi="Calibri"/>
                <w:sz w:val="19"/>
                <w:szCs w:val="19"/>
              </w:rPr>
              <w:t>(n=6</w:t>
            </w:r>
            <w:r w:rsidR="00EC2F9B" w:rsidRPr="00CE5387">
              <w:rPr>
                <w:rFonts w:ascii="Calibri" w:hAnsi="Calibri"/>
                <w:sz w:val="19"/>
                <w:szCs w:val="19"/>
              </w:rPr>
              <w:t>,11</w:t>
            </w:r>
            <w:r w:rsidRPr="00CE5387">
              <w:rPr>
                <w:rFonts w:ascii="Calibri" w:hAnsi="Calibri"/>
                <w:sz w:val="19"/>
                <w:szCs w:val="19"/>
              </w:rPr>
              <w:t>6)</w:t>
            </w:r>
          </w:p>
          <w:p w:rsidR="009C1424" w:rsidRPr="00CE5387" w:rsidRDefault="009C1424" w:rsidP="00E16588">
            <w:pPr>
              <w:pStyle w:val="NoSpacing"/>
              <w:rPr>
                <w:rFonts w:ascii="Calibri" w:hAnsi="Calibri"/>
                <w:sz w:val="19"/>
                <w:szCs w:val="19"/>
              </w:rPr>
            </w:pPr>
          </w:p>
        </w:tc>
        <w:tc>
          <w:tcPr>
            <w:tcW w:w="619"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1.0</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(reference)</w:t>
            </w:r>
          </w:p>
        </w:tc>
        <w:tc>
          <w:tcPr>
            <w:tcW w:w="61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0.40</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(0.1-1.2)</w:t>
            </w:r>
          </w:p>
        </w:tc>
        <w:tc>
          <w:tcPr>
            <w:tcW w:w="68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0.21</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(0.1-0.4)</w:t>
            </w:r>
          </w:p>
        </w:tc>
        <w:tc>
          <w:tcPr>
            <w:tcW w:w="541"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0.30</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(0.2-0.6)</w:t>
            </w:r>
          </w:p>
        </w:tc>
        <w:tc>
          <w:tcPr>
            <w:tcW w:w="542"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0.57</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(0.1-2.2)</w:t>
            </w:r>
          </w:p>
        </w:tc>
      </w:tr>
      <w:tr w:rsidR="009C1424" w:rsidRPr="00CE5387" w:rsidTr="00E16588">
        <w:trPr>
          <w:trHeight w:val="493"/>
        </w:trPr>
        <w:tc>
          <w:tcPr>
            <w:tcW w:w="1998" w:type="pct"/>
          </w:tcPr>
          <w:p w:rsidR="009C1424" w:rsidRPr="00CE5387" w:rsidRDefault="009C1424" w:rsidP="00E16588">
            <w:pPr>
              <w:pStyle w:val="NoSpacing"/>
              <w:rPr>
                <w:rFonts w:ascii="Calibri" w:hAnsi="Calibri"/>
                <w:sz w:val="19"/>
                <w:szCs w:val="19"/>
              </w:rPr>
            </w:pPr>
            <w:r w:rsidRPr="00CE5387">
              <w:rPr>
                <w:rFonts w:ascii="Calibri" w:hAnsi="Calibri"/>
                <w:sz w:val="19"/>
                <w:szCs w:val="19"/>
              </w:rPr>
              <w:t>Multiple imputation</w:t>
            </w:r>
          </w:p>
          <w:p w:rsidR="009C1424" w:rsidRPr="00CE5387" w:rsidRDefault="009C1424" w:rsidP="00E16588">
            <w:pPr>
              <w:pStyle w:val="NoSpacing"/>
              <w:rPr>
                <w:rFonts w:ascii="Calibri" w:hAnsi="Calibri"/>
                <w:sz w:val="19"/>
                <w:szCs w:val="19"/>
              </w:rPr>
            </w:pPr>
            <w:r w:rsidRPr="00CE5387">
              <w:rPr>
                <w:rFonts w:ascii="Calibri" w:hAnsi="Calibri"/>
                <w:sz w:val="19"/>
                <w:szCs w:val="19"/>
              </w:rPr>
              <w:t>(n= 13,460)</w:t>
            </w:r>
          </w:p>
          <w:p w:rsidR="009C1424" w:rsidRPr="00CE5387" w:rsidRDefault="009C1424" w:rsidP="00E16588">
            <w:pPr>
              <w:pStyle w:val="NoSpacing"/>
              <w:rPr>
                <w:rFonts w:ascii="Calibri" w:hAnsi="Calibri"/>
                <w:sz w:val="19"/>
                <w:szCs w:val="19"/>
              </w:rPr>
            </w:pPr>
          </w:p>
        </w:tc>
        <w:tc>
          <w:tcPr>
            <w:tcW w:w="619"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1.0</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(reference)</w:t>
            </w:r>
          </w:p>
        </w:tc>
        <w:tc>
          <w:tcPr>
            <w:tcW w:w="61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0.69</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(0.2-2.5)</w:t>
            </w:r>
          </w:p>
        </w:tc>
        <w:tc>
          <w:tcPr>
            <w:tcW w:w="68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0.31</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(0.2-0.6)</w:t>
            </w:r>
          </w:p>
        </w:tc>
        <w:tc>
          <w:tcPr>
            <w:tcW w:w="541"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0.37</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(0.2-0.7)</w:t>
            </w:r>
          </w:p>
        </w:tc>
        <w:tc>
          <w:tcPr>
            <w:tcW w:w="542"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0.40</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(0.1-1.4)</w:t>
            </w:r>
          </w:p>
        </w:tc>
      </w:tr>
      <w:tr w:rsidR="009C1424" w:rsidRPr="00CE5387" w:rsidTr="00E16588">
        <w:trPr>
          <w:trHeight w:val="493"/>
        </w:trPr>
        <w:tc>
          <w:tcPr>
            <w:tcW w:w="1998" w:type="pct"/>
          </w:tcPr>
          <w:p w:rsidR="009C1424" w:rsidRPr="00CE5387" w:rsidRDefault="009C1424" w:rsidP="00E16588">
            <w:pPr>
              <w:pStyle w:val="NoSpacing"/>
              <w:rPr>
                <w:rFonts w:ascii="Calibri" w:hAnsi="Calibri"/>
                <w:sz w:val="19"/>
                <w:szCs w:val="19"/>
              </w:rPr>
            </w:pPr>
            <w:r w:rsidRPr="00CE5387">
              <w:rPr>
                <w:rFonts w:ascii="Calibri" w:hAnsi="Calibri"/>
                <w:sz w:val="19"/>
                <w:szCs w:val="19"/>
              </w:rPr>
              <w:t>‘Best case’ outcomes sensitivity analysis</w:t>
            </w:r>
          </w:p>
          <w:p w:rsidR="009C1424" w:rsidRPr="00CE5387" w:rsidRDefault="009C1424" w:rsidP="00E16588">
            <w:pPr>
              <w:pStyle w:val="NoSpacing"/>
              <w:rPr>
                <w:rFonts w:ascii="Calibri" w:hAnsi="Calibri"/>
                <w:sz w:val="19"/>
                <w:szCs w:val="19"/>
              </w:rPr>
            </w:pPr>
            <w:r w:rsidRPr="00CE5387">
              <w:rPr>
                <w:rFonts w:ascii="Calibri" w:hAnsi="Calibri"/>
                <w:sz w:val="19"/>
                <w:szCs w:val="19"/>
              </w:rPr>
              <w:t>(Multiple imputation, n= 13,460)</w:t>
            </w:r>
          </w:p>
          <w:p w:rsidR="009C1424" w:rsidRPr="00CE5387" w:rsidRDefault="009C1424" w:rsidP="00E16588">
            <w:pPr>
              <w:pStyle w:val="NoSpacing"/>
              <w:rPr>
                <w:rFonts w:ascii="Calibri" w:hAnsi="Calibri"/>
                <w:sz w:val="19"/>
                <w:szCs w:val="19"/>
              </w:rPr>
            </w:pPr>
          </w:p>
        </w:tc>
        <w:tc>
          <w:tcPr>
            <w:tcW w:w="619"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1.0</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(reference)</w:t>
            </w:r>
          </w:p>
        </w:tc>
        <w:tc>
          <w:tcPr>
            <w:tcW w:w="61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0.19</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(0.1-0.4)</w:t>
            </w:r>
          </w:p>
        </w:tc>
        <w:tc>
          <w:tcPr>
            <w:tcW w:w="68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0.11</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(0.1-0.2)</w:t>
            </w:r>
          </w:p>
        </w:tc>
        <w:tc>
          <w:tcPr>
            <w:tcW w:w="541"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1.8</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(1.3-2.4)</w:t>
            </w:r>
          </w:p>
        </w:tc>
        <w:tc>
          <w:tcPr>
            <w:tcW w:w="542"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2.1</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(1.1-4.3)</w:t>
            </w:r>
          </w:p>
        </w:tc>
      </w:tr>
      <w:tr w:rsidR="009C1424" w:rsidRPr="00CE5387" w:rsidTr="00E16588">
        <w:trPr>
          <w:trHeight w:val="493"/>
        </w:trPr>
        <w:tc>
          <w:tcPr>
            <w:tcW w:w="1998" w:type="pct"/>
          </w:tcPr>
          <w:p w:rsidR="009C1424" w:rsidRPr="00CE5387" w:rsidRDefault="009C1424" w:rsidP="00E16588">
            <w:pPr>
              <w:pStyle w:val="NoSpacing"/>
              <w:rPr>
                <w:rFonts w:ascii="Calibri" w:hAnsi="Calibri"/>
                <w:sz w:val="19"/>
                <w:szCs w:val="19"/>
              </w:rPr>
            </w:pPr>
            <w:r w:rsidRPr="00CE5387">
              <w:rPr>
                <w:rFonts w:ascii="Calibri" w:hAnsi="Calibri"/>
                <w:sz w:val="19"/>
                <w:szCs w:val="19"/>
              </w:rPr>
              <w:t>‘Worst case’ outcomes sensitivity analysis</w:t>
            </w:r>
          </w:p>
          <w:p w:rsidR="009C1424" w:rsidRPr="00CE5387" w:rsidRDefault="009C1424" w:rsidP="00E16588">
            <w:pPr>
              <w:pStyle w:val="NoSpacing"/>
              <w:rPr>
                <w:rFonts w:ascii="Calibri" w:hAnsi="Calibri"/>
                <w:sz w:val="19"/>
                <w:szCs w:val="19"/>
              </w:rPr>
            </w:pPr>
            <w:r w:rsidRPr="00CE5387">
              <w:rPr>
                <w:rFonts w:ascii="Calibri" w:hAnsi="Calibri"/>
                <w:sz w:val="19"/>
                <w:szCs w:val="19"/>
              </w:rPr>
              <w:t>(Multiple imputation, n= 13,460)</w:t>
            </w:r>
          </w:p>
          <w:p w:rsidR="009C1424" w:rsidRPr="00CE5387" w:rsidRDefault="009C1424" w:rsidP="00E16588">
            <w:pPr>
              <w:pStyle w:val="NoSpacing"/>
              <w:rPr>
                <w:rFonts w:ascii="Calibri" w:hAnsi="Calibri"/>
                <w:sz w:val="19"/>
                <w:szCs w:val="19"/>
              </w:rPr>
            </w:pPr>
          </w:p>
        </w:tc>
        <w:tc>
          <w:tcPr>
            <w:tcW w:w="619"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1.0</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(reference)</w:t>
            </w:r>
          </w:p>
        </w:tc>
        <w:tc>
          <w:tcPr>
            <w:tcW w:w="61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6.12</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(3.1-12.1)</w:t>
            </w:r>
          </w:p>
        </w:tc>
        <w:tc>
          <w:tcPr>
            <w:tcW w:w="68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3.6</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(2.5-5.1)</w:t>
            </w:r>
          </w:p>
        </w:tc>
        <w:tc>
          <w:tcPr>
            <w:tcW w:w="541"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0.28</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(0.1-0.6)</w:t>
            </w:r>
          </w:p>
        </w:tc>
        <w:tc>
          <w:tcPr>
            <w:tcW w:w="542"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0.24</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(0.0-1.4)</w:t>
            </w:r>
          </w:p>
        </w:tc>
      </w:tr>
      <w:tr w:rsidR="009C1424" w:rsidRPr="00CE5387" w:rsidTr="00E16588">
        <w:trPr>
          <w:trHeight w:val="493"/>
        </w:trPr>
        <w:tc>
          <w:tcPr>
            <w:tcW w:w="1998" w:type="pct"/>
          </w:tcPr>
          <w:p w:rsidR="009C1424" w:rsidRPr="00CE5387" w:rsidRDefault="009C1424" w:rsidP="00E16588">
            <w:pPr>
              <w:pStyle w:val="NoSpacing"/>
              <w:rPr>
                <w:rFonts w:ascii="Calibri" w:hAnsi="Calibri"/>
                <w:sz w:val="19"/>
                <w:szCs w:val="19"/>
              </w:rPr>
            </w:pPr>
            <w:r w:rsidRPr="00CE5387">
              <w:rPr>
                <w:rFonts w:ascii="Calibri" w:hAnsi="Calibri"/>
                <w:sz w:val="19"/>
                <w:szCs w:val="19"/>
              </w:rPr>
              <w:t>Core hospital</w:t>
            </w:r>
            <w:r w:rsidR="00C739CA" w:rsidRPr="00CE5387">
              <w:rPr>
                <w:rFonts w:ascii="Calibri" w:hAnsi="Calibri"/>
                <w:sz w:val="19"/>
                <w:szCs w:val="19"/>
              </w:rPr>
              <w:t xml:space="preserve"> data</w:t>
            </w:r>
            <w:r w:rsidRPr="00CE5387">
              <w:rPr>
                <w:rFonts w:ascii="Calibri" w:hAnsi="Calibri"/>
                <w:sz w:val="19"/>
                <w:szCs w:val="19"/>
              </w:rPr>
              <w:t xml:space="preserve"> only</w:t>
            </w:r>
          </w:p>
          <w:p w:rsidR="009C1424" w:rsidRPr="00CE5387" w:rsidRDefault="009C1424" w:rsidP="00E16588">
            <w:pPr>
              <w:pStyle w:val="NoSpacing"/>
              <w:rPr>
                <w:rFonts w:ascii="Calibri" w:hAnsi="Calibri"/>
                <w:sz w:val="19"/>
                <w:szCs w:val="19"/>
              </w:rPr>
            </w:pPr>
            <w:r w:rsidRPr="00CE5387">
              <w:rPr>
                <w:rFonts w:ascii="Calibri" w:hAnsi="Calibri"/>
                <w:sz w:val="19"/>
                <w:szCs w:val="19"/>
              </w:rPr>
              <w:t>(Multiple imputation, n= 8,021)</w:t>
            </w:r>
          </w:p>
          <w:p w:rsidR="009C1424" w:rsidRPr="00CE5387" w:rsidRDefault="009C1424" w:rsidP="00E16588">
            <w:pPr>
              <w:pStyle w:val="NoSpacing"/>
              <w:rPr>
                <w:rFonts w:ascii="Calibri" w:hAnsi="Calibri"/>
                <w:sz w:val="19"/>
                <w:szCs w:val="19"/>
              </w:rPr>
            </w:pPr>
          </w:p>
        </w:tc>
        <w:tc>
          <w:tcPr>
            <w:tcW w:w="619"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1.0</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(reference)</w:t>
            </w:r>
          </w:p>
        </w:tc>
        <w:tc>
          <w:tcPr>
            <w:tcW w:w="61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0.67</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(0.2-2.1)</w:t>
            </w:r>
          </w:p>
        </w:tc>
        <w:tc>
          <w:tcPr>
            <w:tcW w:w="68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0.29</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(0.1-0.6)</w:t>
            </w:r>
          </w:p>
        </w:tc>
        <w:tc>
          <w:tcPr>
            <w:tcW w:w="541"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0.39</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(0.3-0.6)</w:t>
            </w:r>
          </w:p>
        </w:tc>
        <w:tc>
          <w:tcPr>
            <w:tcW w:w="542"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0.42</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(0.1-1.6)</w:t>
            </w:r>
          </w:p>
        </w:tc>
      </w:tr>
      <w:tr w:rsidR="009C1424" w:rsidRPr="00CE5387" w:rsidTr="00E16588">
        <w:trPr>
          <w:trHeight w:val="493"/>
        </w:trPr>
        <w:tc>
          <w:tcPr>
            <w:tcW w:w="1998" w:type="pct"/>
          </w:tcPr>
          <w:p w:rsidR="009C1424" w:rsidRPr="00CE5387" w:rsidRDefault="009C1424" w:rsidP="00E16588">
            <w:pPr>
              <w:pStyle w:val="NoSpacing"/>
              <w:rPr>
                <w:rFonts w:ascii="Calibri" w:hAnsi="Calibri"/>
                <w:b/>
                <w:sz w:val="19"/>
                <w:szCs w:val="19"/>
              </w:rPr>
            </w:pPr>
            <w:r w:rsidRPr="00CE5387">
              <w:rPr>
                <w:rFonts w:ascii="Calibri" w:hAnsi="Calibri"/>
                <w:b/>
                <w:sz w:val="19"/>
                <w:szCs w:val="19"/>
              </w:rPr>
              <w:t>Subgroup analyses</w:t>
            </w:r>
          </w:p>
        </w:tc>
        <w:tc>
          <w:tcPr>
            <w:tcW w:w="619" w:type="pct"/>
          </w:tcPr>
          <w:p w:rsidR="009C1424" w:rsidRPr="00CE5387" w:rsidRDefault="009C1424" w:rsidP="00E16588">
            <w:pPr>
              <w:pStyle w:val="NoSpacing"/>
              <w:jc w:val="center"/>
              <w:rPr>
                <w:rFonts w:ascii="Calibri" w:hAnsi="Calibri"/>
                <w:sz w:val="19"/>
                <w:szCs w:val="19"/>
              </w:rPr>
            </w:pPr>
          </w:p>
        </w:tc>
        <w:tc>
          <w:tcPr>
            <w:tcW w:w="615" w:type="pct"/>
          </w:tcPr>
          <w:p w:rsidR="009C1424" w:rsidRPr="00CE5387" w:rsidRDefault="009C1424" w:rsidP="00E16588">
            <w:pPr>
              <w:pStyle w:val="NoSpacing"/>
              <w:jc w:val="center"/>
              <w:rPr>
                <w:rFonts w:ascii="Calibri" w:hAnsi="Calibri"/>
                <w:sz w:val="19"/>
                <w:szCs w:val="19"/>
              </w:rPr>
            </w:pPr>
          </w:p>
        </w:tc>
        <w:tc>
          <w:tcPr>
            <w:tcW w:w="685" w:type="pct"/>
          </w:tcPr>
          <w:p w:rsidR="009C1424" w:rsidRPr="00CE5387" w:rsidRDefault="009C1424" w:rsidP="00E16588">
            <w:pPr>
              <w:pStyle w:val="NoSpacing"/>
              <w:jc w:val="center"/>
              <w:rPr>
                <w:rFonts w:ascii="Calibri" w:hAnsi="Calibri"/>
                <w:sz w:val="19"/>
                <w:szCs w:val="19"/>
              </w:rPr>
            </w:pPr>
          </w:p>
        </w:tc>
        <w:tc>
          <w:tcPr>
            <w:tcW w:w="541" w:type="pct"/>
          </w:tcPr>
          <w:p w:rsidR="009C1424" w:rsidRPr="00CE5387" w:rsidRDefault="009C1424" w:rsidP="00E16588">
            <w:pPr>
              <w:pStyle w:val="NoSpacing"/>
              <w:jc w:val="center"/>
              <w:rPr>
                <w:rFonts w:ascii="Calibri" w:hAnsi="Calibri"/>
                <w:sz w:val="19"/>
                <w:szCs w:val="19"/>
              </w:rPr>
            </w:pPr>
          </w:p>
        </w:tc>
        <w:tc>
          <w:tcPr>
            <w:tcW w:w="542" w:type="pct"/>
          </w:tcPr>
          <w:p w:rsidR="009C1424" w:rsidRPr="00CE5387" w:rsidRDefault="009C1424" w:rsidP="00E16588">
            <w:pPr>
              <w:pStyle w:val="NoSpacing"/>
              <w:jc w:val="center"/>
              <w:rPr>
                <w:rFonts w:ascii="Calibri" w:hAnsi="Calibri"/>
                <w:sz w:val="19"/>
                <w:szCs w:val="19"/>
              </w:rPr>
            </w:pPr>
          </w:p>
        </w:tc>
      </w:tr>
      <w:tr w:rsidR="009C1424" w:rsidRPr="00CE5387" w:rsidTr="00E16588">
        <w:trPr>
          <w:trHeight w:val="493"/>
        </w:trPr>
        <w:tc>
          <w:tcPr>
            <w:tcW w:w="1998" w:type="pct"/>
          </w:tcPr>
          <w:p w:rsidR="009C1424" w:rsidRPr="00CE5387" w:rsidRDefault="009C1424" w:rsidP="00E16588">
            <w:pPr>
              <w:pStyle w:val="NoSpacing"/>
              <w:rPr>
                <w:rFonts w:ascii="Calibri" w:hAnsi="Calibri"/>
                <w:sz w:val="19"/>
                <w:szCs w:val="19"/>
              </w:rPr>
            </w:pPr>
            <w:r w:rsidRPr="00CE5387">
              <w:rPr>
                <w:rFonts w:ascii="Calibri" w:hAnsi="Calibri"/>
                <w:sz w:val="19"/>
                <w:szCs w:val="19"/>
              </w:rPr>
              <w:t>Isolated TBI</w:t>
            </w:r>
          </w:p>
          <w:p w:rsidR="009C1424" w:rsidRPr="00CE5387" w:rsidRDefault="009C1424" w:rsidP="00E16588">
            <w:pPr>
              <w:pStyle w:val="NoSpacing"/>
              <w:rPr>
                <w:rFonts w:ascii="Calibri" w:hAnsi="Calibri"/>
                <w:sz w:val="19"/>
                <w:szCs w:val="19"/>
              </w:rPr>
            </w:pPr>
            <w:r w:rsidRPr="00CE5387">
              <w:rPr>
                <w:rFonts w:ascii="Calibri" w:hAnsi="Calibri"/>
                <w:sz w:val="19"/>
                <w:szCs w:val="19"/>
              </w:rPr>
              <w:t>(Multiple imputation, n= 11,016)</w:t>
            </w:r>
          </w:p>
          <w:p w:rsidR="009C1424" w:rsidRPr="00CE5387" w:rsidRDefault="009C1424" w:rsidP="00E16588">
            <w:pPr>
              <w:pStyle w:val="NoSpacing"/>
              <w:rPr>
                <w:rFonts w:ascii="Calibri" w:hAnsi="Calibri"/>
                <w:sz w:val="19"/>
                <w:szCs w:val="19"/>
              </w:rPr>
            </w:pPr>
          </w:p>
        </w:tc>
        <w:tc>
          <w:tcPr>
            <w:tcW w:w="619"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1.0</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(reference)</w:t>
            </w:r>
          </w:p>
        </w:tc>
        <w:tc>
          <w:tcPr>
            <w:tcW w:w="61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0.72</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(0.2-2.5)</w:t>
            </w:r>
          </w:p>
        </w:tc>
        <w:tc>
          <w:tcPr>
            <w:tcW w:w="68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0.34</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(0.2-0.7)</w:t>
            </w:r>
          </w:p>
        </w:tc>
        <w:tc>
          <w:tcPr>
            <w:tcW w:w="541"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0.40</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(0.2-0.7)</w:t>
            </w:r>
          </w:p>
        </w:tc>
        <w:tc>
          <w:tcPr>
            <w:tcW w:w="542"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0.40</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(0.1-2.0)</w:t>
            </w:r>
          </w:p>
        </w:tc>
      </w:tr>
      <w:tr w:rsidR="009C1424" w:rsidRPr="00CE5387" w:rsidTr="00E16588">
        <w:trPr>
          <w:trHeight w:val="493"/>
        </w:trPr>
        <w:tc>
          <w:tcPr>
            <w:tcW w:w="1998" w:type="pct"/>
          </w:tcPr>
          <w:p w:rsidR="009C1424" w:rsidRPr="00CE5387" w:rsidRDefault="009C1424" w:rsidP="00E16588">
            <w:pPr>
              <w:pStyle w:val="NoSpacing"/>
              <w:rPr>
                <w:rFonts w:ascii="Calibri" w:hAnsi="Calibri"/>
                <w:sz w:val="19"/>
                <w:szCs w:val="19"/>
              </w:rPr>
            </w:pPr>
            <w:r w:rsidRPr="00CE5387">
              <w:rPr>
                <w:rFonts w:ascii="Calibri" w:hAnsi="Calibri"/>
                <w:sz w:val="19"/>
                <w:szCs w:val="19"/>
              </w:rPr>
              <w:t xml:space="preserve">TBI with major </w:t>
            </w:r>
            <w:r w:rsidR="00312648" w:rsidRPr="00CE5387">
              <w:rPr>
                <w:rFonts w:ascii="Calibri" w:hAnsi="Calibri"/>
                <w:sz w:val="19"/>
                <w:szCs w:val="19"/>
              </w:rPr>
              <w:t>extracranial</w:t>
            </w:r>
            <w:r w:rsidRPr="00CE5387">
              <w:rPr>
                <w:rFonts w:ascii="Calibri" w:hAnsi="Calibri"/>
                <w:sz w:val="19"/>
                <w:szCs w:val="19"/>
              </w:rPr>
              <w:t xml:space="preserve"> injury</w:t>
            </w:r>
          </w:p>
          <w:p w:rsidR="009C1424" w:rsidRPr="00CE5387" w:rsidRDefault="009C1424" w:rsidP="00E16588">
            <w:pPr>
              <w:pStyle w:val="NoSpacing"/>
              <w:rPr>
                <w:rFonts w:ascii="Calibri" w:hAnsi="Calibri"/>
                <w:sz w:val="19"/>
                <w:szCs w:val="19"/>
              </w:rPr>
            </w:pPr>
            <w:r w:rsidRPr="00CE5387">
              <w:rPr>
                <w:rFonts w:ascii="Calibri" w:hAnsi="Calibri"/>
                <w:sz w:val="19"/>
                <w:szCs w:val="19"/>
              </w:rPr>
              <w:t>(Multiple imputation, n= 2,444)</w:t>
            </w:r>
          </w:p>
          <w:p w:rsidR="009C1424" w:rsidRPr="00CE5387" w:rsidRDefault="009C1424" w:rsidP="00E16588">
            <w:pPr>
              <w:pStyle w:val="NoSpacing"/>
              <w:rPr>
                <w:rFonts w:ascii="Calibri" w:hAnsi="Calibri"/>
                <w:sz w:val="19"/>
                <w:szCs w:val="19"/>
              </w:rPr>
            </w:pPr>
          </w:p>
        </w:tc>
        <w:tc>
          <w:tcPr>
            <w:tcW w:w="619"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1.0</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(reference)</w:t>
            </w:r>
          </w:p>
        </w:tc>
        <w:tc>
          <w:tcPr>
            <w:tcW w:w="61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0.64</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(0.1-3.9)</w:t>
            </w:r>
          </w:p>
        </w:tc>
        <w:tc>
          <w:tcPr>
            <w:tcW w:w="68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0.24</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(0.1-0.5)</w:t>
            </w:r>
          </w:p>
        </w:tc>
        <w:tc>
          <w:tcPr>
            <w:tcW w:w="541"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0.29</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(0.1-0.8)</w:t>
            </w:r>
          </w:p>
          <w:p w:rsidR="009C1424" w:rsidRPr="00CE5387" w:rsidRDefault="009C1424" w:rsidP="00E16588">
            <w:pPr>
              <w:pStyle w:val="NoSpacing"/>
              <w:jc w:val="center"/>
              <w:rPr>
                <w:rFonts w:ascii="Calibri" w:hAnsi="Calibri"/>
                <w:sz w:val="19"/>
                <w:szCs w:val="19"/>
              </w:rPr>
            </w:pPr>
          </w:p>
        </w:tc>
        <w:tc>
          <w:tcPr>
            <w:tcW w:w="542"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0.38</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(0.1-2.2)</w:t>
            </w:r>
          </w:p>
        </w:tc>
      </w:tr>
      <w:tr w:rsidR="006A4851" w:rsidRPr="00CE5387" w:rsidTr="00E16588">
        <w:trPr>
          <w:trHeight w:val="493"/>
        </w:trPr>
        <w:tc>
          <w:tcPr>
            <w:tcW w:w="1998" w:type="pct"/>
          </w:tcPr>
          <w:p w:rsidR="006A4851" w:rsidRPr="00CE5387" w:rsidRDefault="006A4851" w:rsidP="00E16588">
            <w:pPr>
              <w:pStyle w:val="NoSpacing"/>
              <w:rPr>
                <w:rFonts w:ascii="Calibri" w:hAnsi="Calibri"/>
                <w:sz w:val="19"/>
                <w:szCs w:val="19"/>
              </w:rPr>
            </w:pPr>
            <w:r w:rsidRPr="00CE5387">
              <w:rPr>
                <w:rFonts w:ascii="Calibri" w:hAnsi="Calibri"/>
                <w:sz w:val="19"/>
                <w:szCs w:val="19"/>
              </w:rPr>
              <w:t>TBI requiring emergency craniotomy</w:t>
            </w:r>
          </w:p>
          <w:p w:rsidR="006A4851" w:rsidRPr="00CE5387" w:rsidRDefault="006A4851" w:rsidP="006A4851">
            <w:pPr>
              <w:pStyle w:val="NoSpacing"/>
              <w:rPr>
                <w:rFonts w:ascii="Calibri" w:hAnsi="Calibri"/>
                <w:sz w:val="19"/>
                <w:szCs w:val="19"/>
              </w:rPr>
            </w:pPr>
            <w:r w:rsidRPr="00CE5387">
              <w:rPr>
                <w:rFonts w:ascii="Calibri" w:hAnsi="Calibri"/>
                <w:sz w:val="19"/>
                <w:szCs w:val="19"/>
              </w:rPr>
              <w:t>(</w:t>
            </w:r>
            <w:r w:rsidR="000D5E46" w:rsidRPr="00CE5387">
              <w:rPr>
                <w:rFonts w:ascii="Calibri" w:hAnsi="Calibri"/>
                <w:sz w:val="19"/>
                <w:szCs w:val="19"/>
              </w:rPr>
              <w:t>n= 256</w:t>
            </w:r>
            <w:r w:rsidRPr="00CE5387">
              <w:rPr>
                <w:rFonts w:ascii="Calibri" w:hAnsi="Calibri"/>
                <w:sz w:val="19"/>
                <w:szCs w:val="19"/>
              </w:rPr>
              <w:t>)</w:t>
            </w:r>
          </w:p>
          <w:p w:rsidR="006A4851" w:rsidRPr="00CE5387" w:rsidRDefault="006A4851" w:rsidP="00E16588">
            <w:pPr>
              <w:pStyle w:val="NoSpacing"/>
              <w:rPr>
                <w:rFonts w:ascii="Calibri" w:hAnsi="Calibri"/>
                <w:sz w:val="19"/>
                <w:szCs w:val="19"/>
              </w:rPr>
            </w:pPr>
          </w:p>
        </w:tc>
        <w:tc>
          <w:tcPr>
            <w:tcW w:w="619" w:type="pct"/>
          </w:tcPr>
          <w:p w:rsidR="006A4851" w:rsidRPr="00CE5387" w:rsidRDefault="000D5E46" w:rsidP="00E16588">
            <w:pPr>
              <w:pStyle w:val="NoSpacing"/>
              <w:jc w:val="center"/>
              <w:rPr>
                <w:rFonts w:ascii="Calibri" w:hAnsi="Calibri"/>
                <w:sz w:val="19"/>
                <w:szCs w:val="19"/>
              </w:rPr>
            </w:pPr>
            <w:r w:rsidRPr="00CE5387">
              <w:rPr>
                <w:rFonts w:ascii="Calibri" w:hAnsi="Calibri"/>
                <w:sz w:val="19"/>
                <w:szCs w:val="19"/>
              </w:rPr>
              <w:t>NA</w:t>
            </w:r>
            <w:r w:rsidR="00977FFB" w:rsidRPr="00CE5387">
              <w:rPr>
                <w:rFonts w:ascii="Calibri" w:hAnsi="Calibri"/>
                <w:sz w:val="19"/>
                <w:szCs w:val="19"/>
              </w:rPr>
              <w:t>*</w:t>
            </w:r>
          </w:p>
        </w:tc>
        <w:tc>
          <w:tcPr>
            <w:tcW w:w="615" w:type="pct"/>
          </w:tcPr>
          <w:p w:rsidR="000D5E46" w:rsidRPr="00CE5387" w:rsidRDefault="000D5E46" w:rsidP="000D5E46">
            <w:pPr>
              <w:pStyle w:val="NoSpacing"/>
              <w:jc w:val="center"/>
              <w:rPr>
                <w:rFonts w:ascii="Calibri" w:hAnsi="Calibri"/>
                <w:sz w:val="19"/>
                <w:szCs w:val="19"/>
              </w:rPr>
            </w:pPr>
            <w:r w:rsidRPr="00CE5387">
              <w:rPr>
                <w:rFonts w:ascii="Calibri" w:hAnsi="Calibri"/>
                <w:sz w:val="19"/>
                <w:szCs w:val="19"/>
              </w:rPr>
              <w:t>1.0</w:t>
            </w:r>
          </w:p>
          <w:p w:rsidR="006A4851" w:rsidRPr="00CE5387" w:rsidRDefault="000D5E46" w:rsidP="000D5E46">
            <w:pPr>
              <w:pStyle w:val="NoSpacing"/>
              <w:jc w:val="center"/>
              <w:rPr>
                <w:rFonts w:ascii="Calibri" w:hAnsi="Calibri"/>
                <w:sz w:val="19"/>
                <w:szCs w:val="19"/>
              </w:rPr>
            </w:pPr>
            <w:r w:rsidRPr="00CE5387">
              <w:rPr>
                <w:rFonts w:ascii="Calibri" w:hAnsi="Calibri"/>
                <w:sz w:val="19"/>
                <w:szCs w:val="19"/>
              </w:rPr>
              <w:t>(reference)</w:t>
            </w:r>
          </w:p>
        </w:tc>
        <w:tc>
          <w:tcPr>
            <w:tcW w:w="685" w:type="pct"/>
          </w:tcPr>
          <w:p w:rsidR="006A4851" w:rsidRPr="00CE5387" w:rsidRDefault="00977FFB" w:rsidP="00E16588">
            <w:pPr>
              <w:pStyle w:val="NoSpacing"/>
              <w:jc w:val="center"/>
              <w:rPr>
                <w:rFonts w:ascii="Calibri" w:hAnsi="Calibri"/>
                <w:sz w:val="19"/>
                <w:szCs w:val="19"/>
              </w:rPr>
            </w:pPr>
            <w:r w:rsidRPr="00CE5387">
              <w:rPr>
                <w:rFonts w:ascii="Calibri" w:hAnsi="Calibri"/>
                <w:sz w:val="19"/>
                <w:szCs w:val="19"/>
              </w:rPr>
              <w:t>0.52</w:t>
            </w:r>
          </w:p>
          <w:p w:rsidR="00977FFB" w:rsidRPr="00CE5387" w:rsidRDefault="00977FFB" w:rsidP="00E16588">
            <w:pPr>
              <w:pStyle w:val="NoSpacing"/>
              <w:jc w:val="center"/>
              <w:rPr>
                <w:rFonts w:ascii="Calibri" w:hAnsi="Calibri"/>
                <w:sz w:val="19"/>
                <w:szCs w:val="19"/>
              </w:rPr>
            </w:pPr>
            <w:r w:rsidRPr="00CE5387">
              <w:rPr>
                <w:rFonts w:ascii="Calibri" w:hAnsi="Calibri"/>
                <w:sz w:val="19"/>
                <w:szCs w:val="19"/>
              </w:rPr>
              <w:t>(0.2-1.3)</w:t>
            </w:r>
          </w:p>
        </w:tc>
        <w:tc>
          <w:tcPr>
            <w:tcW w:w="541" w:type="pct"/>
          </w:tcPr>
          <w:p w:rsidR="006A4851" w:rsidRPr="00CE5387" w:rsidRDefault="00977FFB" w:rsidP="00E16588">
            <w:pPr>
              <w:pStyle w:val="NoSpacing"/>
              <w:jc w:val="center"/>
              <w:rPr>
                <w:rFonts w:ascii="Calibri" w:hAnsi="Calibri"/>
                <w:sz w:val="19"/>
                <w:szCs w:val="19"/>
              </w:rPr>
            </w:pPr>
            <w:r w:rsidRPr="00CE5387">
              <w:rPr>
                <w:rFonts w:ascii="Calibri" w:hAnsi="Calibri"/>
                <w:sz w:val="19"/>
                <w:szCs w:val="19"/>
              </w:rPr>
              <w:t>1.02</w:t>
            </w:r>
          </w:p>
          <w:p w:rsidR="00977FFB" w:rsidRPr="00CE5387" w:rsidRDefault="00977FFB" w:rsidP="00977FFB">
            <w:pPr>
              <w:pStyle w:val="NoSpacing"/>
              <w:jc w:val="center"/>
              <w:rPr>
                <w:rFonts w:ascii="Calibri" w:hAnsi="Calibri"/>
                <w:sz w:val="19"/>
                <w:szCs w:val="19"/>
              </w:rPr>
            </w:pPr>
            <w:r w:rsidRPr="00CE5387">
              <w:rPr>
                <w:rFonts w:ascii="Calibri" w:hAnsi="Calibri"/>
                <w:sz w:val="19"/>
                <w:szCs w:val="19"/>
              </w:rPr>
              <w:t>(0.3-3.2)</w:t>
            </w:r>
          </w:p>
        </w:tc>
        <w:tc>
          <w:tcPr>
            <w:tcW w:w="542" w:type="pct"/>
          </w:tcPr>
          <w:p w:rsidR="006A4851" w:rsidRPr="00CE5387" w:rsidRDefault="00977FFB" w:rsidP="00E16588">
            <w:pPr>
              <w:pStyle w:val="NoSpacing"/>
              <w:jc w:val="center"/>
              <w:rPr>
                <w:rFonts w:ascii="Calibri" w:hAnsi="Calibri"/>
                <w:sz w:val="19"/>
                <w:szCs w:val="19"/>
              </w:rPr>
            </w:pPr>
            <w:r w:rsidRPr="00CE5387">
              <w:rPr>
                <w:rFonts w:ascii="Calibri" w:hAnsi="Calibri"/>
                <w:sz w:val="19"/>
                <w:szCs w:val="19"/>
              </w:rPr>
              <w:t>-†</w:t>
            </w:r>
          </w:p>
        </w:tc>
      </w:tr>
      <w:tr w:rsidR="009C1424" w:rsidRPr="00CE5387" w:rsidTr="00E16588">
        <w:trPr>
          <w:trHeight w:val="493"/>
        </w:trPr>
        <w:tc>
          <w:tcPr>
            <w:tcW w:w="1998" w:type="pct"/>
          </w:tcPr>
          <w:p w:rsidR="009C1424" w:rsidRPr="00CE5387" w:rsidRDefault="009C1424" w:rsidP="00E16588">
            <w:pPr>
              <w:pStyle w:val="NoSpacing"/>
              <w:rPr>
                <w:rFonts w:ascii="Calibri" w:hAnsi="Calibri"/>
                <w:b/>
                <w:sz w:val="19"/>
                <w:szCs w:val="19"/>
              </w:rPr>
            </w:pPr>
            <w:r w:rsidRPr="00CE5387">
              <w:rPr>
                <w:rFonts w:ascii="Calibri" w:hAnsi="Calibri"/>
                <w:b/>
                <w:sz w:val="19"/>
                <w:szCs w:val="19"/>
              </w:rPr>
              <w:t>Alternative model specification</w:t>
            </w:r>
          </w:p>
        </w:tc>
        <w:tc>
          <w:tcPr>
            <w:tcW w:w="619" w:type="pct"/>
          </w:tcPr>
          <w:p w:rsidR="009C1424" w:rsidRPr="00CE5387" w:rsidRDefault="009C1424" w:rsidP="00E16588">
            <w:pPr>
              <w:pStyle w:val="NoSpacing"/>
              <w:jc w:val="center"/>
              <w:rPr>
                <w:rFonts w:ascii="Calibri" w:hAnsi="Calibri"/>
                <w:sz w:val="19"/>
                <w:szCs w:val="19"/>
              </w:rPr>
            </w:pPr>
          </w:p>
        </w:tc>
        <w:tc>
          <w:tcPr>
            <w:tcW w:w="615" w:type="pct"/>
          </w:tcPr>
          <w:p w:rsidR="009C1424" w:rsidRPr="00CE5387" w:rsidRDefault="009C1424" w:rsidP="00E16588">
            <w:pPr>
              <w:pStyle w:val="NoSpacing"/>
              <w:jc w:val="center"/>
              <w:rPr>
                <w:rFonts w:ascii="Calibri" w:hAnsi="Calibri"/>
                <w:sz w:val="19"/>
                <w:szCs w:val="19"/>
              </w:rPr>
            </w:pPr>
          </w:p>
        </w:tc>
        <w:tc>
          <w:tcPr>
            <w:tcW w:w="685" w:type="pct"/>
          </w:tcPr>
          <w:p w:rsidR="009C1424" w:rsidRPr="00CE5387" w:rsidRDefault="009C1424" w:rsidP="00E16588">
            <w:pPr>
              <w:pStyle w:val="NoSpacing"/>
              <w:jc w:val="center"/>
              <w:rPr>
                <w:rFonts w:ascii="Calibri" w:hAnsi="Calibri"/>
                <w:sz w:val="19"/>
                <w:szCs w:val="19"/>
              </w:rPr>
            </w:pPr>
          </w:p>
        </w:tc>
        <w:tc>
          <w:tcPr>
            <w:tcW w:w="541" w:type="pct"/>
          </w:tcPr>
          <w:p w:rsidR="009C1424" w:rsidRPr="00CE5387" w:rsidRDefault="009C1424" w:rsidP="00E16588">
            <w:pPr>
              <w:pStyle w:val="NoSpacing"/>
              <w:jc w:val="center"/>
              <w:rPr>
                <w:rFonts w:ascii="Calibri" w:hAnsi="Calibri"/>
                <w:sz w:val="19"/>
                <w:szCs w:val="19"/>
              </w:rPr>
            </w:pPr>
          </w:p>
        </w:tc>
        <w:tc>
          <w:tcPr>
            <w:tcW w:w="542" w:type="pct"/>
          </w:tcPr>
          <w:p w:rsidR="009C1424" w:rsidRPr="00CE5387" w:rsidRDefault="009C1424" w:rsidP="00E16588">
            <w:pPr>
              <w:pStyle w:val="NoSpacing"/>
              <w:jc w:val="center"/>
              <w:rPr>
                <w:rFonts w:ascii="Calibri" w:hAnsi="Calibri"/>
                <w:sz w:val="19"/>
                <w:szCs w:val="19"/>
              </w:rPr>
            </w:pPr>
          </w:p>
        </w:tc>
      </w:tr>
      <w:tr w:rsidR="009C1424" w:rsidRPr="00CE5387" w:rsidTr="00E16588">
        <w:trPr>
          <w:trHeight w:val="493"/>
        </w:trPr>
        <w:tc>
          <w:tcPr>
            <w:tcW w:w="1998" w:type="pct"/>
          </w:tcPr>
          <w:p w:rsidR="009C1424" w:rsidRPr="00CE5387" w:rsidRDefault="009C1424" w:rsidP="00E16588">
            <w:pPr>
              <w:pStyle w:val="NoSpacing"/>
              <w:rPr>
                <w:rFonts w:ascii="Calibri" w:hAnsi="Calibri"/>
                <w:sz w:val="19"/>
                <w:szCs w:val="19"/>
              </w:rPr>
            </w:pPr>
            <w:r w:rsidRPr="00CE5387">
              <w:rPr>
                <w:rFonts w:ascii="Calibri" w:hAnsi="Calibri"/>
                <w:sz w:val="19"/>
                <w:szCs w:val="19"/>
              </w:rPr>
              <w:t xml:space="preserve">ISS and Marshall score removed </w:t>
            </w:r>
          </w:p>
          <w:p w:rsidR="009C1424" w:rsidRPr="00CE5387" w:rsidRDefault="009C1424" w:rsidP="00E16588">
            <w:pPr>
              <w:pStyle w:val="NoSpacing"/>
              <w:rPr>
                <w:rFonts w:ascii="Calibri" w:hAnsi="Calibri"/>
                <w:sz w:val="19"/>
                <w:szCs w:val="19"/>
              </w:rPr>
            </w:pPr>
            <w:r w:rsidRPr="00CE5387">
              <w:rPr>
                <w:rFonts w:ascii="Calibri" w:hAnsi="Calibri"/>
                <w:sz w:val="19"/>
                <w:szCs w:val="19"/>
              </w:rPr>
              <w:t>(Multiple imputation, n= 13,460)</w:t>
            </w:r>
          </w:p>
        </w:tc>
        <w:tc>
          <w:tcPr>
            <w:tcW w:w="619"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1.0</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(reference)</w:t>
            </w:r>
          </w:p>
        </w:tc>
        <w:tc>
          <w:tcPr>
            <w:tcW w:w="61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1.05</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(0.3-4.2)</w:t>
            </w:r>
          </w:p>
        </w:tc>
        <w:tc>
          <w:tcPr>
            <w:tcW w:w="685"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0.46</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(0.2-0.9)</w:t>
            </w:r>
          </w:p>
        </w:tc>
        <w:tc>
          <w:tcPr>
            <w:tcW w:w="541"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0.57</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(0.3-1.1)</w:t>
            </w:r>
          </w:p>
        </w:tc>
        <w:tc>
          <w:tcPr>
            <w:tcW w:w="542" w:type="pct"/>
          </w:tcPr>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0.51</w:t>
            </w:r>
          </w:p>
          <w:p w:rsidR="009C1424" w:rsidRPr="00CE5387" w:rsidRDefault="009C1424" w:rsidP="00E16588">
            <w:pPr>
              <w:pStyle w:val="NoSpacing"/>
              <w:jc w:val="center"/>
              <w:rPr>
                <w:rFonts w:ascii="Calibri" w:hAnsi="Calibri"/>
                <w:sz w:val="19"/>
                <w:szCs w:val="19"/>
              </w:rPr>
            </w:pPr>
            <w:r w:rsidRPr="00CE5387">
              <w:rPr>
                <w:rFonts w:ascii="Calibri" w:hAnsi="Calibri"/>
                <w:sz w:val="19"/>
                <w:szCs w:val="19"/>
              </w:rPr>
              <w:t>(0.1-2.1)</w:t>
            </w:r>
          </w:p>
        </w:tc>
      </w:tr>
    </w:tbl>
    <w:p w:rsidR="00BC2380" w:rsidRPr="00CE5387" w:rsidRDefault="00BC2380" w:rsidP="00BC2380">
      <w:pPr>
        <w:rPr>
          <w:rFonts w:ascii="Calibri" w:hAnsi="Calibri"/>
          <w:sz w:val="20"/>
          <w:szCs w:val="20"/>
        </w:rPr>
      </w:pPr>
      <w:r w:rsidRPr="00CE5387">
        <w:rPr>
          <w:sz w:val="20"/>
          <w:szCs w:val="20"/>
        </w:rPr>
        <w:t>O</w:t>
      </w:r>
      <w:r w:rsidRPr="00CE5387">
        <w:rPr>
          <w:rFonts w:ascii="Calibri" w:hAnsi="Calibri"/>
          <w:sz w:val="20"/>
          <w:szCs w:val="20"/>
        </w:rPr>
        <w:t>dds ratios &lt;1 indicate decreased mortality.</w:t>
      </w:r>
    </w:p>
    <w:p w:rsidR="00977FFB" w:rsidRPr="00CE5387" w:rsidRDefault="00977FFB" w:rsidP="00BC2380">
      <w:pPr>
        <w:rPr>
          <w:b/>
          <w:sz w:val="20"/>
          <w:szCs w:val="20"/>
        </w:rPr>
      </w:pPr>
      <w:r w:rsidRPr="00CE5387">
        <w:rPr>
          <w:rFonts w:ascii="Calibri" w:hAnsi="Calibri"/>
          <w:sz w:val="20"/>
          <w:szCs w:val="20"/>
        </w:rPr>
        <w:t>*All patients requiring emergency craniotomy underwent secondary transfer to a SNC</w:t>
      </w:r>
      <w:r w:rsidR="008F1467" w:rsidRPr="00CE5387">
        <w:rPr>
          <w:rFonts w:ascii="Calibri" w:hAnsi="Calibri"/>
          <w:sz w:val="20"/>
          <w:szCs w:val="20"/>
        </w:rPr>
        <w:t xml:space="preserve">. </w:t>
      </w:r>
      <w:r w:rsidRPr="00CE5387">
        <w:rPr>
          <w:rFonts w:ascii="Calibri" w:hAnsi="Calibri"/>
          <w:sz w:val="20"/>
          <w:szCs w:val="20"/>
        </w:rPr>
        <w:t xml:space="preserve">†4 patients </w:t>
      </w:r>
      <w:r w:rsidR="008F1467" w:rsidRPr="00CE5387">
        <w:rPr>
          <w:rFonts w:ascii="Calibri" w:hAnsi="Calibri"/>
          <w:sz w:val="20"/>
          <w:szCs w:val="20"/>
        </w:rPr>
        <w:t xml:space="preserve">were </w:t>
      </w:r>
      <w:r w:rsidRPr="00CE5387">
        <w:rPr>
          <w:rFonts w:ascii="Calibri" w:hAnsi="Calibri"/>
          <w:sz w:val="20"/>
          <w:szCs w:val="20"/>
        </w:rPr>
        <w:t>transferred after 16 hours</w:t>
      </w:r>
      <w:r w:rsidR="008F1467" w:rsidRPr="00CE5387">
        <w:rPr>
          <w:rFonts w:ascii="Calibri" w:hAnsi="Calibri"/>
          <w:sz w:val="20"/>
          <w:szCs w:val="20"/>
        </w:rPr>
        <w:t>, of whom all died, preventing</w:t>
      </w:r>
      <w:r w:rsidRPr="00CE5387">
        <w:rPr>
          <w:rFonts w:ascii="Calibri" w:hAnsi="Calibri"/>
          <w:sz w:val="20"/>
          <w:szCs w:val="20"/>
        </w:rPr>
        <w:t xml:space="preserve"> inclusion in logistic regression analysis secondary to low cell count</w:t>
      </w:r>
      <w:r w:rsidR="008F1467" w:rsidRPr="00CE5387">
        <w:rPr>
          <w:rFonts w:ascii="Calibri" w:hAnsi="Calibri"/>
          <w:sz w:val="20"/>
          <w:szCs w:val="20"/>
        </w:rPr>
        <w:t>.</w:t>
      </w:r>
    </w:p>
    <w:p w:rsidR="00DA2407" w:rsidRPr="00CE5387" w:rsidRDefault="002D739D">
      <w:pPr>
        <w:spacing w:line="240" w:lineRule="auto"/>
      </w:pPr>
      <w:r w:rsidRPr="00CE5387">
        <w:br w:type="page"/>
      </w:r>
    </w:p>
    <w:p w:rsidR="009C1424" w:rsidRPr="00CE5387" w:rsidRDefault="009C1424" w:rsidP="009C1424">
      <w:pPr>
        <w:pStyle w:val="Heading2"/>
      </w:pPr>
      <w:bookmarkStart w:id="98" w:name="_Toc399055005"/>
      <w:r w:rsidRPr="00CE5387">
        <w:lastRenderedPageBreak/>
        <w:t>Discussion</w:t>
      </w:r>
      <w:bookmarkEnd w:id="98"/>
    </w:p>
    <w:p w:rsidR="009C1424" w:rsidRPr="00CE5387" w:rsidRDefault="009C1424" w:rsidP="009C1424">
      <w:pPr>
        <w:pStyle w:val="Heading3"/>
      </w:pPr>
      <w:bookmarkStart w:id="99" w:name="_Toc399055006"/>
      <w:r w:rsidRPr="00CE5387">
        <w:t>Main findings</w:t>
      </w:r>
      <w:bookmarkEnd w:id="99"/>
    </w:p>
    <w:p w:rsidR="009C1424" w:rsidRPr="00CE5387" w:rsidRDefault="009C1424" w:rsidP="009C1424">
      <w:r w:rsidRPr="00CE5387">
        <w:t xml:space="preserve">There was no association evident between EMS interval and short term mortality in English patients with significant TBI enrolled in the TARN database. Furthermore, transportation to hospital within 60 minutes did not appear to offer a survival advantage over longer EMS interval durations. These results were not materially changed in sensitivity analyses examining the influence of missing data in patient characteristics and outcomes, incomplete database enrolment, or alternative assumptions for the causal relationship between EMS interval and mortality. Findings were also very similar in subgroup analyses investigating patients who were unstable on hospital arrival, and in patients conveyed by land or air ambulance. </w:t>
      </w:r>
    </w:p>
    <w:p w:rsidR="009C1424" w:rsidRPr="00CE5387" w:rsidRDefault="009C1424" w:rsidP="009C1424"/>
    <w:p w:rsidR="009C1424" w:rsidRPr="00CE5387" w:rsidRDefault="009C1424" w:rsidP="009C1424">
      <w:r w:rsidRPr="00CE5387">
        <w:t xml:space="preserve">For patients with significant TBI initially admitted to NSAHs, secondary transfer to a SNC for further management was associated with lower mortality. However, there was no convincing evidence, in either the primary complete case analysis or secondary sensitivity analyses, to support any relationship between the timeliness of transfer and outcome. </w:t>
      </w:r>
      <w:r w:rsidR="00430B7E" w:rsidRPr="00CE5387">
        <w:t xml:space="preserve">This pattern was also observed in sub-groups with isolated TBI or patients requiring emergency craniotomy. </w:t>
      </w:r>
      <w:r w:rsidRPr="00CE5387">
        <w:t xml:space="preserve">There </w:t>
      </w:r>
      <w:r w:rsidR="006A4851" w:rsidRPr="00CE5387">
        <w:t>were</w:t>
      </w:r>
      <w:r w:rsidRPr="00CE5387">
        <w:t xml:space="preserve"> a relatively large proportion of eligible cases with missing outcome data secondary to unmatched inter-hospital transfers</w:t>
      </w:r>
      <w:r w:rsidR="00430B7E" w:rsidRPr="00CE5387">
        <w:t xml:space="preserve"> and s</w:t>
      </w:r>
      <w:r w:rsidRPr="00CE5387">
        <w:t xml:space="preserve">cenario sensitivity analyses, simulating ‘missing not at random’ mechanisms, suggested that results were vulnerable to selection bias arising from this incomplete data. </w:t>
      </w:r>
    </w:p>
    <w:p w:rsidR="009C1424" w:rsidRPr="00CE5387" w:rsidRDefault="009C1424" w:rsidP="009C1424">
      <w:pPr>
        <w:pStyle w:val="Heading3"/>
      </w:pPr>
      <w:bookmarkStart w:id="100" w:name="_Toc399055007"/>
      <w:r w:rsidRPr="00CE5387">
        <w:t>Limitations</w:t>
      </w:r>
      <w:bookmarkEnd w:id="100"/>
    </w:p>
    <w:p w:rsidR="009C1424" w:rsidRPr="00CE5387" w:rsidRDefault="009C1424" w:rsidP="009C1424">
      <w:pPr>
        <w:rPr>
          <w:rFonts w:ascii="Calibri" w:hAnsi="Calibri"/>
        </w:rPr>
      </w:pPr>
      <w:r w:rsidRPr="00CE5387">
        <w:t xml:space="preserve">This secondary analysis of trauma registry data is susceptible to similar sources of systematic error previously described </w:t>
      </w:r>
      <w:r w:rsidR="000F5A52" w:rsidRPr="00CE5387">
        <w:t>in Chapter Three</w:t>
      </w:r>
      <w:r w:rsidR="00F90920" w:rsidRPr="00CE5387">
        <w:t xml:space="preserve"> </w:t>
      </w:r>
      <w:r w:rsidRPr="00CE5387">
        <w:t xml:space="preserve">for the investigation of the diagnostic accuracy of </w:t>
      </w:r>
      <w:r w:rsidR="00FC485A" w:rsidRPr="00CE5387">
        <w:t>prehospital</w:t>
      </w:r>
      <w:r w:rsidRPr="00CE5387">
        <w:t xml:space="preserve"> triage rules. The high levels of missing data, exacerbated by incomplete recording of transfer times in the extended TARN dataset, and the difficulties in capturing information across multiple hospitals during the patient journey, renders selection bias a particularly acute concern; especially given the case-mix differences apparent between included and excluded patients. Complete case multivariable analyses will be unbiased,</w:t>
      </w:r>
      <w:r w:rsidRPr="00CE5387">
        <w:rPr>
          <w:rFonts w:ascii="Calibri" w:hAnsi="Calibri"/>
        </w:rPr>
        <w:t xml:space="preserve"> regardless of the exact missingness mechanisms,</w:t>
      </w:r>
      <w:r w:rsidRPr="00CE5387">
        <w:t xml:space="preserve"> as long as </w:t>
      </w:r>
      <w:r w:rsidRPr="00CE5387">
        <w:rPr>
          <w:rFonts w:ascii="Calibri" w:hAnsi="Calibri"/>
        </w:rPr>
        <w:t>the probability of incomplete data in the exposure and confounding variables is unrelated to outcome; and that the outcome is ‘missing at random’ dependent on the included covariates.</w:t>
      </w:r>
      <w:r w:rsidR="00A12205" w:rsidRPr="00CE5387">
        <w:rPr>
          <w:rFonts w:ascii="Calibri" w:hAnsi="Calibri"/>
        </w:rPr>
        <w:fldChar w:fldCharType="begin">
          <w:fldData xml:space="preserve">PEVuZE5vdGU+PENpdGU+PEF1dGhvcj5IZWl0amFuPC9BdXRob3I+PFllYXI+MjAxMTwvWWVhcj48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PEVuZE5vdGU+PENpdGU+PEF1dGhvcj5IZWl0amFuPC9BdXRob3I+PFllYXI+MjAxMTwvWWVhcj48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320" w:tooltip="Heitjan, 2011 #527" w:history="1">
        <w:r w:rsidR="00DB40C0" w:rsidRPr="00CE5387">
          <w:rPr>
            <w:rFonts w:ascii="Calibri" w:hAnsi="Calibri"/>
            <w:noProof/>
            <w:vertAlign w:val="superscript"/>
          </w:rPr>
          <w:t>320</w:t>
        </w:r>
      </w:hyperlink>
      <w:r w:rsidR="004F700E" w:rsidRPr="00CE5387">
        <w:rPr>
          <w:rFonts w:ascii="Calibri" w:hAnsi="Calibri"/>
          <w:noProof/>
          <w:vertAlign w:val="superscript"/>
        </w:rPr>
        <w:t xml:space="preserve">, </w:t>
      </w:r>
      <w:hyperlink w:anchor="_ENREF_321" w:tooltip="Allison, 2002 #528" w:history="1">
        <w:r w:rsidR="00DB40C0" w:rsidRPr="00CE5387">
          <w:rPr>
            <w:rFonts w:ascii="Calibri" w:hAnsi="Calibri"/>
            <w:noProof/>
            <w:vertAlign w:val="superscript"/>
          </w:rPr>
          <w:t>321</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Sensitivity analyses using multiple imputation demonstrated that results were robust to more relaxed missing data assumptions, namely that covariate data is ‘missing at random’ conditional on mortality.</w:t>
      </w:r>
      <w:r w:rsidR="00A12205" w:rsidRPr="00CE5387">
        <w:rPr>
          <w:rFonts w:ascii="Calibri" w:hAnsi="Calibri"/>
        </w:rPr>
        <w:fldChar w:fldCharType="begin"/>
      </w:r>
      <w:r w:rsidR="004F700E" w:rsidRPr="00CE5387">
        <w:rPr>
          <w:rFonts w:ascii="Calibri" w:hAnsi="Calibri"/>
        </w:rPr>
        <w:instrText xml:space="preserve"> ADDIN EN.CITE &lt;EndNote&gt;&lt;Cite&gt;&lt;Author&gt;Allison&lt;/Author&gt;&lt;Year&gt;2002&lt;/Year&gt;&lt;RecNum&gt;528&lt;/RecNum&gt;&lt;DisplayText&gt;&lt;style face="superscript"&gt;[321]&lt;/style&gt;&lt;/DisplayText&gt;&lt;record&gt;&lt;rec-number&gt;528&lt;/rec-number&gt;&lt;foreign-keys&gt;&lt;key app="EN" db-id="x0vpa2ff552pxvedr97v0e940xdvezxvsas0"&gt;528&lt;/key&gt;&lt;/foreign-keys&gt;&lt;ref-type name="Book"&gt;6&lt;/ref-type&gt;&lt;contributors&gt;&lt;authors&gt;&lt;author&gt;Allison, Paul D.&lt;/author&gt;&lt;/authors&gt;&lt;/contributors&gt;&lt;titles&gt;&lt;title&gt;Missing data&lt;/title&gt;&lt;/titles&gt;&lt;keywords&gt;&lt;keyword&gt;Missing observations (Statistics)&lt;/keyword&gt;&lt;/keywords&gt;&lt;dates&gt;&lt;year&gt;2002&lt;/year&gt;&lt;/dates&gt;&lt;pub-location&gt;Thousand Oaks ; London&lt;/pub-location&gt;&lt;publisher&gt;SAGE&lt;/publisher&gt;&lt;isbn&gt;0761916725 (pbk.) : ¹9.99&lt;/isbn&gt;&lt;accession-num&gt;G07163658&lt;/accession-num&gt;&lt;call-num&gt;519.54 21&amp;#xD;British Library DSC 8069.271900 07-136&lt;/call-num&gt;&lt;urls&gt;&lt;/urls&gt;&lt;/record&gt;&lt;/Cite&gt;&lt;/EndNote&gt;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21" w:tooltip="Allison, 2002 #528" w:history="1">
        <w:r w:rsidR="00DB40C0" w:rsidRPr="00CE5387">
          <w:rPr>
            <w:rFonts w:ascii="Calibri" w:hAnsi="Calibri"/>
            <w:noProof/>
            <w:vertAlign w:val="superscript"/>
          </w:rPr>
          <w:t>321</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Moreover, the </w:t>
      </w:r>
      <w:r w:rsidRPr="00CE5387">
        <w:rPr>
          <w:rFonts w:ascii="Calibri" w:hAnsi="Calibri"/>
        </w:rPr>
        <w:lastRenderedPageBreak/>
        <w:t xml:space="preserve">demonstration that results were not materially different in best and worst case outcome scenarios examining the association between EMS interval and mortality, provides some reassurance that the results in the first sub-study are impervious to bias arising from outcome data being ‘missing not at random’. In contrast, similar sensitivity analyses in the sub-study examining the effect of the urgency of secondary transfer, demonstrated that the direction of reported findings could be reversed if outcomes were not ‘missing at random’. However, as the true missingness mechanism is unknown the overall extent of any bias arising from incomplete data is very difficult to conjecture. </w:t>
      </w:r>
    </w:p>
    <w:p w:rsidR="009C1424" w:rsidRPr="00CE5387" w:rsidRDefault="009C1424" w:rsidP="009C1424"/>
    <w:p w:rsidR="00430B7E" w:rsidRPr="00CE5387" w:rsidRDefault="009C1424" w:rsidP="00430B7E">
      <w:r w:rsidRPr="00CE5387">
        <w:t>A further consequence of the high levels of missing data was a decrease in statistical power to detect underlying true associations.</w:t>
      </w:r>
      <w:r w:rsidR="00A12205" w:rsidRPr="00CE5387">
        <w:fldChar w:fldCharType="begin"/>
      </w:r>
      <w:r w:rsidR="004F700E" w:rsidRPr="00CE5387">
        <w:instrText xml:space="preserve"> ADDIN EN.CITE &lt;EndNote&gt;&lt;Cite&gt;&lt;Author&gt;Allison&lt;/Author&gt;&lt;Year&gt;2002&lt;/Year&gt;&lt;RecNum&gt;528&lt;/RecNum&gt;&lt;DisplayText&gt;&lt;style face="superscript"&gt;[321]&lt;/style&gt;&lt;/DisplayText&gt;&lt;record&gt;&lt;rec-number&gt;528&lt;/rec-number&gt;&lt;foreign-keys&gt;&lt;key app="EN" db-id="x0vpa2ff552pxvedr97v0e940xdvezxvsas0"&gt;528&lt;/key&gt;&lt;/foreign-keys&gt;&lt;ref-type name="Book"&gt;6&lt;/ref-type&gt;&lt;contributors&gt;&lt;authors&gt;&lt;author&gt;Allison, Paul D.&lt;/author&gt;&lt;/authors&gt;&lt;/contributors&gt;&lt;titles&gt;&lt;title&gt;Missing data&lt;/title&gt;&lt;/titles&gt;&lt;keywords&gt;&lt;keyword&gt;Missing observations (Statistics)&lt;/keyword&gt;&lt;/keywords&gt;&lt;dates&gt;&lt;year&gt;2002&lt;/year&gt;&lt;/dates&gt;&lt;pub-location&gt;Thousand Oaks ; London&lt;/pub-location&gt;&lt;publisher&gt;SAGE&lt;/publisher&gt;&lt;isbn&gt;0761916725 (pbk.) : ¹9.99&lt;/isbn&gt;&lt;accession-num&gt;G07163658&lt;/accession-num&gt;&lt;call-num&gt;519.54 21&amp;#xD;British Library DSC 8069.271900 07-136&lt;/call-num&gt;&lt;urls&gt;&lt;/urls&gt;&lt;/record&gt;&lt;/Cite&gt;&lt;/EndNote&gt;</w:instrText>
      </w:r>
      <w:r w:rsidR="00A12205" w:rsidRPr="00CE5387">
        <w:fldChar w:fldCharType="separate"/>
      </w:r>
      <w:r w:rsidR="004F700E" w:rsidRPr="00CE5387">
        <w:rPr>
          <w:noProof/>
          <w:vertAlign w:val="superscript"/>
        </w:rPr>
        <w:t>[</w:t>
      </w:r>
      <w:hyperlink w:anchor="_ENREF_321" w:tooltip="Allison, 2002 #528" w:history="1">
        <w:r w:rsidR="00DB40C0" w:rsidRPr="00CE5387">
          <w:rPr>
            <w:noProof/>
            <w:vertAlign w:val="superscript"/>
          </w:rPr>
          <w:t>321</w:t>
        </w:r>
      </w:hyperlink>
      <w:r w:rsidR="004F700E" w:rsidRPr="00CE5387">
        <w:rPr>
          <w:noProof/>
          <w:vertAlign w:val="superscript"/>
        </w:rPr>
        <w:t>]</w:t>
      </w:r>
      <w:r w:rsidR="00A12205" w:rsidRPr="00CE5387">
        <w:fldChar w:fldCharType="end"/>
      </w:r>
      <w:r w:rsidRPr="00CE5387">
        <w:t xml:space="preserve"> Although justified in terms of interpretation of results, and to account for non-linearities between exposure variables and the logit link function, categorisation of continuous EMS and secondary transfer intervals will have compounded this problem.</w:t>
      </w:r>
      <w:r w:rsidR="00A12205" w:rsidRPr="00CE5387">
        <w:fldChar w:fldCharType="begin"/>
      </w:r>
      <w:r w:rsidR="004F700E" w:rsidRPr="00CE5387">
        <w:instrText xml:space="preserve"> ADDIN EN.CITE &lt;EndNote&gt;&lt;Cite&gt;&lt;Author&gt;Altman&lt;/Author&gt;&lt;Year&gt;1991&lt;/Year&gt;&lt;RecNum&gt;529&lt;/RecNum&gt;&lt;DisplayText&gt;&lt;style face="superscript"&gt;[322]&lt;/style&gt;&lt;/DisplayText&gt;&lt;record&gt;&lt;rec-number&gt;529&lt;/rec-number&gt;&lt;foreign-keys&gt;&lt;key app="EN" db-id="x0vpa2ff552pxvedr97v0e940xdvezxvsas0"&gt;529&lt;/key&gt;&lt;/foreign-keys&gt;&lt;ref-type name="Journal Article"&gt;17&lt;/ref-type&gt;&lt;contributors&gt;&lt;authors&gt;&lt;author&gt;Altman, D. G.&lt;/author&gt;&lt;/authors&gt;&lt;/contributors&gt;&lt;titles&gt;&lt;title&gt;Categorising continuous variables&lt;/title&gt;&lt;secondary-title&gt;Br J Cancer&lt;/secondary-title&gt;&lt;/titles&gt;&lt;periodical&gt;&lt;full-title&gt;Br J Cancer&lt;/full-title&gt;&lt;/periodical&gt;&lt;pages&gt;975-975&lt;/pages&gt;&lt;volume&gt;64&lt;/volume&gt;&lt;number&gt;5&lt;/number&gt;&lt;dates&gt;&lt;year&gt;1991&lt;/year&gt;&lt;pub-dates&gt;&lt;date&gt;11//print&lt;/date&gt;&lt;/pub-dates&gt;&lt;/dates&gt;&lt;publisher&gt;Cancer Research Campaign&lt;/publisher&gt;&lt;isbn&gt;0007-0920&lt;/isbn&gt;&lt;urls&gt;&lt;related-urls&gt;&lt;url&gt;http://dx.doi.org/10.1038/bjc.1991.441&lt;/url&gt;&lt;/related-urls&gt;&lt;/urls&gt;&lt;/record&gt;&lt;/Cite&gt;&lt;/EndNote&gt;</w:instrText>
      </w:r>
      <w:r w:rsidR="00A12205" w:rsidRPr="00CE5387">
        <w:fldChar w:fldCharType="separate"/>
      </w:r>
      <w:r w:rsidR="004F700E" w:rsidRPr="00CE5387">
        <w:rPr>
          <w:noProof/>
          <w:vertAlign w:val="superscript"/>
        </w:rPr>
        <w:t>[</w:t>
      </w:r>
      <w:hyperlink w:anchor="_ENREF_322" w:tooltip="Altman, 1991 #529" w:history="1">
        <w:r w:rsidR="00DB40C0" w:rsidRPr="00CE5387">
          <w:rPr>
            <w:noProof/>
            <w:vertAlign w:val="superscript"/>
          </w:rPr>
          <w:t>322</w:t>
        </w:r>
      </w:hyperlink>
      <w:r w:rsidR="004F700E" w:rsidRPr="00CE5387">
        <w:rPr>
          <w:noProof/>
          <w:vertAlign w:val="superscript"/>
        </w:rPr>
        <w:t>]</w:t>
      </w:r>
      <w:r w:rsidR="00A12205" w:rsidRPr="00CE5387">
        <w:fldChar w:fldCharType="end"/>
      </w:r>
      <w:r w:rsidRPr="00CE5387">
        <w:t xml:space="preserve"> Conspicuously the small numbers of patients with complete data who underwent secondary transfers to SNCs resulted in very imprecise effect estimates in the second sub-study that could be consistent with either a positive or negative relationship between secondary transfer time and outcome. Confidence intervals in the first sub-study were also relatively wide and a type II error, with failure to reject the null hypothesis that shorter EMS intervals are beneficial, is also possible.</w:t>
      </w:r>
      <w:r w:rsidR="00430B7E" w:rsidRPr="00CE5387">
        <w:t xml:space="preserve"> </w:t>
      </w:r>
    </w:p>
    <w:p w:rsidR="00430B7E" w:rsidRPr="00CE5387" w:rsidRDefault="00430B7E" w:rsidP="00430B7E"/>
    <w:p w:rsidR="009C1424" w:rsidRPr="00CE5387" w:rsidRDefault="009C1424" w:rsidP="009C1424">
      <w:r w:rsidRPr="00CE5387">
        <w:t xml:space="preserve">It is conceivable that further selection bias could have occurred due to incomplete database enrolment. The large numbers of unmatched TARN submissions suggest that patients may be less likely to be identified if they undergo inter-hospital transfers. For this to lead to systematic errors in effect estimates it would be necessary for study selection probabilities to be dependent on outcome, which seems unlikely. Furthermore, repeating analyses from core hospitals, with patient returns concordant with </w:t>
      </w:r>
      <w:r w:rsidR="0057788F" w:rsidRPr="00CE5387">
        <w:t>HES</w:t>
      </w:r>
      <w:r w:rsidRPr="00CE5387">
        <w:t>,</w:t>
      </w:r>
      <w:r w:rsidR="00A12205" w:rsidRPr="00CE5387">
        <w:fldChar w:fldCharType="begin"/>
      </w:r>
      <w:r w:rsidR="00F24016" w:rsidRPr="00CE5387">
        <w:instrText xml:space="preserve"> ADDIN EN.CITE &lt;EndNote&gt;&lt;Cite&gt;&lt;Author&gt;Health&lt;/Author&gt;&lt;Year&gt;2014&lt;/Year&gt;&lt;RecNum&gt;387&lt;/RecNum&gt;&lt;DisplayText&gt;&lt;style face="superscript"&gt;[34]&lt;/style&gt;&lt;/DisplayText&gt;&lt;record&gt;&lt;rec-number&gt;387&lt;/rec-number&gt;&lt;foreign-keys&gt;&lt;key app="EN" db-id="x0vpa2ff552pxvedr97v0e940xdvezxvsas0"&gt;387&lt;/key&gt;&lt;/foreign-keys&gt;&lt;ref-type name="Web Page"&gt;12&lt;/ref-type&gt;&lt;contributors&gt;&lt;authors&gt;&lt;author&gt;Department of Health&lt;/author&gt;&lt;/authors&gt;&lt;/contributors&gt;&lt;titles&gt;&lt;title&gt;Hospital Episode Statistics&lt;/title&gt;&lt;/titles&gt;&lt;volume&gt;2014&lt;/volume&gt;&lt;number&gt;20th August&lt;/number&gt;&lt;dates&gt;&lt;year&gt;2014&lt;/year&gt;&lt;/dates&gt;&lt;urls&gt;&lt;related-urls&gt;&lt;url&gt;http://www.hesonline.nhs.uk &lt;/url&gt;&lt;/related-urls&gt;&lt;/urls&gt;&lt;/record&gt;&lt;/Cite&gt;&lt;/EndNote&gt;</w:instrText>
      </w:r>
      <w:r w:rsidR="00A12205" w:rsidRPr="00CE5387">
        <w:fldChar w:fldCharType="separate"/>
      </w:r>
      <w:r w:rsidR="00F24016" w:rsidRPr="00CE5387">
        <w:rPr>
          <w:noProof/>
          <w:vertAlign w:val="superscript"/>
        </w:rPr>
        <w:t>[</w:t>
      </w:r>
      <w:hyperlink w:anchor="_ENREF_34" w:tooltip="Health, 2014 #387" w:history="1">
        <w:r w:rsidR="00DB40C0" w:rsidRPr="00CE5387">
          <w:rPr>
            <w:noProof/>
            <w:vertAlign w:val="superscript"/>
          </w:rPr>
          <w:t>34</w:t>
        </w:r>
      </w:hyperlink>
      <w:r w:rsidR="00F24016" w:rsidRPr="00CE5387">
        <w:rPr>
          <w:noProof/>
          <w:vertAlign w:val="superscript"/>
        </w:rPr>
        <w:t>]</w:t>
      </w:r>
      <w:r w:rsidR="00A12205" w:rsidRPr="00CE5387">
        <w:fldChar w:fldCharType="end"/>
      </w:r>
      <w:r w:rsidRPr="00CE5387">
        <w:t xml:space="preserve"> were unchanged. However, it should be noted that </w:t>
      </w:r>
      <w:r w:rsidR="0057788F" w:rsidRPr="00CE5387">
        <w:t>HES</w:t>
      </w:r>
      <w:r w:rsidRPr="00CE5387">
        <w:t xml:space="preserve"> have themselves been subject to criticisms regarding accuracy and may not represent the true sampling frame.</w:t>
      </w:r>
      <w:r w:rsidR="00A12205" w:rsidRPr="00CE5387">
        <w:fldChar w:fldCharType="begin"/>
      </w:r>
      <w:r w:rsidR="004F700E" w:rsidRPr="00CE5387">
        <w:instrText xml:space="preserve"> ADDIN EN.CITE &lt;EndNote&gt;&lt;Cite&gt;&lt;Author&gt;Sinha&lt;/Author&gt;&lt;Year&gt;2013&lt;/Year&gt;&lt;RecNum&gt;532&lt;/RecNum&gt;&lt;DisplayText&gt;&lt;style face="superscript"&gt;[323]&lt;/style&gt;&lt;/DisplayText&gt;&lt;record&gt;&lt;rec-number&gt;532&lt;/rec-number&gt;&lt;foreign-keys&gt;&lt;key app="EN" db-id="x0vpa2ff552pxvedr97v0e940xdvezxvsas0"&gt;532&lt;/key&gt;&lt;/foreign-keys&gt;&lt;ref-type name="Journal Article"&gt;17&lt;/ref-type&gt;&lt;contributors&gt;&lt;authors&gt;&lt;author&gt;Sinha, S.&lt;/author&gt;&lt;author&gt;Peach, G.&lt;/author&gt;&lt;author&gt;Poloniecki, J. D.&lt;/author&gt;&lt;author&gt;Thompson, M. M.&lt;/author&gt;&lt;author&gt;Holt, P. J.&lt;/author&gt;&lt;/authors&gt;&lt;/contributors&gt;&lt;auth-address&gt;Department of Outcomes Research, St George&amp;apos;s University of London, London, UK. sid261@hotmail.com&lt;/auth-address&gt;&lt;titles&gt;&lt;title&gt;Studies using English administrative data (Hospital Episode Statistics) to assess health-care outcomes--systematic review and recommendations for reporting&lt;/title&gt;&lt;secondary-title&gt;Eur J Public Health&lt;/secondary-title&gt;&lt;alt-title&gt;European journal of public health&lt;/alt-title&gt;&lt;/titles&gt;&lt;periodical&gt;&lt;full-title&gt;Eur J Public Health&lt;/full-title&gt;&lt;abbr-1&gt;European journal of public health&lt;/abbr-1&gt;&lt;/periodical&gt;&lt;alt-periodical&gt;&lt;full-title&gt;Eur J Public Health&lt;/full-title&gt;&lt;abbr-1&gt;European journal of public health&lt;/abbr-1&gt;&lt;/alt-periodical&gt;&lt;pages&gt;86-92&lt;/pages&gt;&lt;volume&gt;23&lt;/volume&gt;&lt;number&gt;1&lt;/number&gt;&lt;edition&gt;2012/05/12&lt;/edition&gt;&lt;keywords&gt;&lt;keyword&gt;Databases as Topic/ organization &amp;amp; administration&lt;/keyword&gt;&lt;keyword&gt;Delivery of Health Care/standards/ statistics &amp;amp; numerical data&lt;/keyword&gt;&lt;keyword&gt;Health Services Research&lt;/keyword&gt;&lt;keyword&gt;Humans&lt;/keyword&gt;&lt;keyword&gt;Outcome Assessment (Health Care)/ standards/utilization&lt;/keyword&gt;&lt;keyword&gt;Quality of Health Care&lt;/keyword&gt;&lt;/keywords&gt;&lt;dates&gt;&lt;year&gt;2013&lt;/year&gt;&lt;pub-dates&gt;&lt;date&gt;Feb&lt;/date&gt;&lt;/pub-dates&gt;&lt;/dates&gt;&lt;isbn&gt;1464-360X (Electronic)&amp;#xD;1101-1262 (Linking)&lt;/isbn&gt;&lt;accession-num&gt;22577123&lt;/accession-num&gt;&lt;urls&gt;&lt;/urls&gt;&lt;electronic-resource-num&gt;10.1093/eurpub/cks046&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323" w:tooltip="Sinha, 2013 #532" w:history="1">
        <w:r w:rsidR="00DB40C0" w:rsidRPr="00CE5387">
          <w:rPr>
            <w:noProof/>
            <w:vertAlign w:val="superscript"/>
          </w:rPr>
          <w:t>323</w:t>
        </w:r>
      </w:hyperlink>
      <w:r w:rsidR="004F700E" w:rsidRPr="00CE5387">
        <w:rPr>
          <w:noProof/>
          <w:vertAlign w:val="superscript"/>
        </w:rPr>
        <w:t>]</w:t>
      </w:r>
      <w:r w:rsidR="00A12205" w:rsidRPr="00CE5387">
        <w:fldChar w:fldCharType="end"/>
      </w:r>
      <w:r w:rsidRPr="00CE5387">
        <w:t xml:space="preserve"> </w:t>
      </w:r>
    </w:p>
    <w:p w:rsidR="009C1424" w:rsidRPr="00CE5387" w:rsidRDefault="009C1424" w:rsidP="009C1424"/>
    <w:p w:rsidR="009C1424" w:rsidRPr="00CE5387" w:rsidRDefault="009C1424" w:rsidP="009C1424">
      <w:r w:rsidRPr="00CE5387">
        <w:t>Measurement errors in the exposure variables, covariates or outcome could have arisen from: inaccurate equipment, unreliable assessment by clinicians, documentation errors, incorrect abstraction from case records, mistakes during data abstraction, or erroneous data input into the TARN registry. Misclassification of study variables will be differential if it depends on the actual value of other variables, or non-differential if it is not contingent on these values.</w:t>
      </w:r>
      <w:r w:rsidR="00A12205" w:rsidRPr="00CE5387">
        <w:fldChar w:fldCharType="begin"/>
      </w:r>
      <w:r w:rsidR="004F700E" w:rsidRPr="00CE5387">
        <w:instrText xml:space="preserve"> ADDIN EN.CITE &lt;EndNote&gt;&lt;Cite&gt;&lt;Author&gt;Armstrong&lt;/Author&gt;&lt;Year&gt;1998&lt;/Year&gt;&lt;RecNum&gt;533&lt;/RecNum&gt;&lt;DisplayText&gt;&lt;style face="superscript"&gt;[324]&lt;/style&gt;&lt;/DisplayText&gt;&lt;record&gt;&lt;rec-number&gt;533&lt;/rec-number&gt;&lt;foreign-keys&gt;&lt;key app="EN" db-id="x0vpa2ff552pxvedr97v0e940xdvezxvsas0"&gt;533&lt;/key&gt;&lt;/foreign-keys&gt;&lt;ref-type name="Journal Article"&gt;17&lt;/ref-type&gt;&lt;contributors&gt;&lt;authors&gt;&lt;author&gt;Armstrong, B. G.&lt;/author&gt;&lt;/authors&gt;&lt;/contributors&gt;&lt;auth-address&gt;Environmental Epidemiology Unit, London School of Hygiene and Tropical Medicine.&lt;/auth-address&gt;&lt;titles&gt;&lt;title&gt;Effect of measurement error on epidemiological studies of environmental and occupational exposures&lt;/title&gt;&lt;secondary-title&gt;Occup Environ Med&lt;/secondary-title&gt;&lt;alt-title&gt;Occupational and environmental medicine&lt;/alt-title&gt;&lt;/titles&gt;&lt;periodical&gt;&lt;full-title&gt;Occup Environ Med&lt;/full-title&gt;&lt;abbr-1&gt;Occupational and environmental medicine&lt;/abbr-1&gt;&lt;/periodical&gt;&lt;alt-periodical&gt;&lt;full-title&gt;Occup Environ Med&lt;/full-title&gt;&lt;abbr-1&gt;Occupational and environmental medicine&lt;/abbr-1&gt;&lt;/alt-periodical&gt;&lt;pages&gt;651-6&lt;/pages&gt;&lt;volume&gt;55&lt;/volume&gt;&lt;number&gt;10&lt;/number&gt;&lt;edition&gt;1999/02/04&lt;/edition&gt;&lt;keywords&gt;&lt;keyword&gt;Bias (Epidemiology)&lt;/keyword&gt;&lt;keyword&gt;Environmental Exposure&lt;/keyword&gt;&lt;keyword&gt;Humans&lt;/keyword&gt;&lt;keyword&gt;Occupational Exposure&lt;/keyword&gt;&lt;keyword&gt;Random Allocation&lt;/keyword&gt;&lt;keyword&gt;Risk&lt;/keyword&gt;&lt;/keywords&gt;&lt;dates&gt;&lt;year&gt;1998&lt;/year&gt;&lt;pub-dates&gt;&lt;date&gt;Oct&lt;/date&gt;&lt;/pub-dates&gt;&lt;/dates&gt;&lt;isbn&gt;1351-0711 (Print)&amp;#xD;1351-0711 (Linking)&lt;/isbn&gt;&lt;accession-num&gt;9930084&lt;/accession-num&gt;&lt;urls&gt;&lt;/urls&gt;&lt;custom2&gt;PMC1757516&lt;/custom2&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324" w:tooltip="Armstrong, 1998 #533" w:history="1">
        <w:r w:rsidR="00DB40C0" w:rsidRPr="00CE5387">
          <w:rPr>
            <w:noProof/>
            <w:vertAlign w:val="superscript"/>
          </w:rPr>
          <w:t>324</w:t>
        </w:r>
      </w:hyperlink>
      <w:r w:rsidR="004F700E" w:rsidRPr="00CE5387">
        <w:rPr>
          <w:noProof/>
          <w:vertAlign w:val="superscript"/>
        </w:rPr>
        <w:t>]</w:t>
      </w:r>
      <w:r w:rsidR="00A12205" w:rsidRPr="00CE5387">
        <w:fldChar w:fldCharType="end"/>
      </w:r>
      <w:r w:rsidRPr="00CE5387">
        <w:t xml:space="preserve"> Dependent misclassification results when measurement errors depend on the probability of </w:t>
      </w:r>
      <w:r w:rsidRPr="00CE5387">
        <w:lastRenderedPageBreak/>
        <w:t>errors in other variables; otherwise independent misclassification occurs. Systematic misclassification results if there is predictable over- or under- estimation of a variable. The type of misclassification and the class of variable affected will determine the degree of any resulting information bias.</w:t>
      </w:r>
      <w:r w:rsidR="00A12205" w:rsidRPr="00CE5387">
        <w:fldChar w:fldCharType="begin">
          <w:fldData xml:space="preserve">PEVuZE5vdGU+PENpdGU+PEF1dGhvcj5Bcm1zdHJvbmc8L0F1dGhvcj48WWVhcj4xOTkwPC9ZZWFy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</w:fldData>
        </w:fldChar>
      </w:r>
      <w:r w:rsidR="004F700E" w:rsidRPr="00CE5387">
        <w:instrText xml:space="preserve"> ADDIN EN.CITE </w:instrText>
      </w:r>
      <w:r w:rsidR="00A12205" w:rsidRPr="00CE5387">
        <w:fldChar w:fldCharType="begin">
          <w:fldData xml:space="preserve">PEVuZE5vdGU+PENpdGU+PEF1dGhvcj5Bcm1zdHJvbmc8L0F1dGhvcj48WWVhcj4xOTkwPC9ZZWFy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324" w:tooltip="Armstrong, 1998 #533" w:history="1">
        <w:r w:rsidR="00DB40C0" w:rsidRPr="00CE5387">
          <w:rPr>
            <w:noProof/>
            <w:vertAlign w:val="superscript"/>
          </w:rPr>
          <w:t>324</w:t>
        </w:r>
      </w:hyperlink>
      <w:r w:rsidR="004F700E" w:rsidRPr="00CE5387">
        <w:rPr>
          <w:noProof/>
          <w:vertAlign w:val="superscript"/>
        </w:rPr>
        <w:t xml:space="preserve">, </w:t>
      </w:r>
      <w:hyperlink w:anchor="_ENREF_325" w:tooltip="Armstrong, 1990 #534" w:history="1">
        <w:r w:rsidR="00DB40C0" w:rsidRPr="00CE5387">
          <w:rPr>
            <w:noProof/>
            <w:vertAlign w:val="superscript"/>
          </w:rPr>
          <w:t>325</w:t>
        </w:r>
      </w:hyperlink>
      <w:r w:rsidR="004F700E" w:rsidRPr="00CE5387">
        <w:rPr>
          <w:noProof/>
          <w:vertAlign w:val="superscript"/>
        </w:rPr>
        <w:t>]</w:t>
      </w:r>
      <w:r w:rsidR="00A12205" w:rsidRPr="00CE5387">
        <w:fldChar w:fldCharType="end"/>
      </w:r>
      <w:r w:rsidRPr="00CE5387">
        <w:t xml:space="preserve"> </w:t>
      </w:r>
    </w:p>
    <w:p w:rsidR="009C1424" w:rsidRPr="00CE5387" w:rsidRDefault="009C1424" w:rsidP="009C1424"/>
    <w:p w:rsidR="009C1424" w:rsidRPr="00CE5387" w:rsidRDefault="009C1424" w:rsidP="009C1424">
      <w:r w:rsidRPr="00CE5387">
        <w:t>Random non-differential errors arising from each of the aforementioned processes seem most plausible and it is difficult to envisage a mechanism that would lead to measurement errors in the outcome depending on EMS interval and secondary transfer categories, or vice versa. Although exaggeration of an association can occur, the most common effect of independent, non-differential measurement errors in an ordinal exposure variable is to bi</w:t>
      </w:r>
      <w:r w:rsidR="00CB63E7" w:rsidRPr="00CE5387">
        <w:t>as estimates towards no effect</w:t>
      </w:r>
      <w:r w:rsidRPr="00CE5387">
        <w:t>.</w:t>
      </w:r>
      <w:r w:rsidR="00A12205" w:rsidRPr="00CE5387">
        <w:fldChar w:fldCharType="begin"/>
      </w:r>
      <w:r w:rsidR="0083275C" w:rsidRPr="00CE5387">
        <w:instrText xml:space="preserve"> ADDIN EN.CITE &lt;EndNote&gt;&lt;Cite&gt;&lt;Author&gt;Rothman&lt;/Author&gt;&lt;Year&gt;2008&lt;/Year&gt;&lt;RecNum&gt;536&lt;/RecNum&gt;&lt;DisplayText&gt;&lt;style face="superscript"&gt;[194]&lt;/style&gt;&lt;/DisplayText&gt;&lt;record&gt;&lt;rec-number&gt;536&lt;/rec-number&gt;&lt;foreign-keys&gt;&lt;key app="EN" db-id="x0vpa2ff552pxvedr97v0e940xdvezxvsas0"&gt;536&lt;/key&gt;&lt;/foreign-keys&gt;&lt;ref-type name="Book"&gt;6&lt;/ref-type&gt;&lt;contributors&gt;&lt;authors&gt;&lt;author&gt;Rothman, Kenneth J.&lt;/author&gt;&lt;author&gt;Greenland, Sander&lt;/author&gt;&lt;author&gt;Lash, Timothy L.&lt;/author&gt;&lt;/authors&gt;&lt;/contributors&gt;&lt;titles&gt;&lt;title&gt;Modern epidemiology&lt;/title&gt;&lt;/titles&gt;&lt;edition&gt;3rd ed.&lt;/edition&gt;&lt;keywords&gt;&lt;keyword&gt;Epidemiology Statistical methods.&lt;/keyword&gt;&lt;keyword&gt;Epidemiology Research Methodology.&lt;/keyword&gt;&lt;keyword&gt;Epidemiology.&lt;/keyword&gt;&lt;keyword&gt;Epidemiologic Methods.&lt;/keyword&gt;&lt;/keywords&gt;&lt;dates&gt;&lt;year&gt;2008&lt;/year&gt;&lt;/dates&gt;&lt;pub-location&gt;Philadelphia, Pa. ; London&lt;/pub-location&gt;&lt;publisher&gt;Lippincott Williams &amp;amp; Wilkins&lt;/publisher&gt;&lt;isbn&gt;9780781755641 (hbk.) : No price&amp;#xD;0781755646 (hbk.) : No price&lt;/isbn&gt;&lt;call-num&gt;614.4 22&amp;#xD;British Library DSC m08/.19036&amp;#xD;British Library STI (B) 614.4&lt;/call-num&gt;&lt;urls&gt;&lt;related-urls&gt;&lt;url&gt;Publisher description http://www.loc.gov/catdir/enhancements/fy0743/2007036316-d.html&lt;/url&gt;&lt;url&gt;Table of contents only http://www.loc.gov/catdir/enhancements/fy0828/2007036316-t.html&lt;/url&gt;&lt;/related-urls&gt;&lt;/urls&gt;&lt;/record&gt;&lt;/Cite&gt;&lt;/EndNote&gt;</w:instrText>
      </w:r>
      <w:r w:rsidR="00A12205" w:rsidRPr="00CE5387">
        <w:fldChar w:fldCharType="separate"/>
      </w:r>
      <w:r w:rsidR="0083275C" w:rsidRPr="00CE5387">
        <w:rPr>
          <w:noProof/>
          <w:vertAlign w:val="superscript"/>
        </w:rPr>
        <w:t>[</w:t>
      </w:r>
      <w:hyperlink w:anchor="_ENREF_194" w:tooltip="Rothman, 2008 #536" w:history="1">
        <w:r w:rsidR="00DB40C0" w:rsidRPr="00CE5387">
          <w:rPr>
            <w:noProof/>
            <w:vertAlign w:val="superscript"/>
          </w:rPr>
          <w:t>194</w:t>
        </w:r>
      </w:hyperlink>
      <w:r w:rsidR="0083275C" w:rsidRPr="00CE5387">
        <w:rPr>
          <w:noProof/>
          <w:vertAlign w:val="superscript"/>
        </w:rPr>
        <w:t>]</w:t>
      </w:r>
      <w:r w:rsidR="00A12205" w:rsidRPr="00CE5387">
        <w:fldChar w:fldCharType="end"/>
      </w:r>
      <w:r w:rsidRPr="00CE5387">
        <w:t xml:space="preserve"> Such an eventuality requires serious consideration as an explanation for the observed lack of association between EMS interval, and secondary transfer timings, with outcome. Given that mortality is an objective and definitive endpoint, misclassification to any serious degree would not be expected. If present, non-differential misclassification of a dichotomous outcome would again generally produces bias towards </w:t>
      </w:r>
      <w:r w:rsidR="00CB63E7" w:rsidRPr="00CE5387">
        <w:t>no effect</w:t>
      </w:r>
      <w:r w:rsidRPr="00CE5387">
        <w:t xml:space="preserve">, provided </w:t>
      </w:r>
      <w:r w:rsidR="00F90920" w:rsidRPr="00CE5387">
        <w:t xml:space="preserve">the error is </w:t>
      </w:r>
      <w:r w:rsidRPr="00CE5387">
        <w:t xml:space="preserve">independent of other </w:t>
      </w:r>
      <w:r w:rsidR="00F90920" w:rsidRPr="00CE5387">
        <w:t xml:space="preserve">measurement </w:t>
      </w:r>
      <w:r w:rsidRPr="00CE5387">
        <w:t>errors.</w:t>
      </w:r>
      <w:r w:rsidR="00A12205" w:rsidRPr="00CE5387">
        <w:fldChar w:fldCharType="begin"/>
      </w:r>
      <w:r w:rsidR="0083275C" w:rsidRPr="00CE5387">
        <w:instrText xml:space="preserve"> ADDIN EN.CITE &lt;EndNote&gt;&lt;Cite&gt;&lt;Author&gt;Rothman&lt;/Author&gt;&lt;Year&gt;2008&lt;/Year&gt;&lt;RecNum&gt;536&lt;/RecNum&gt;&lt;DisplayText&gt;&lt;style face="superscript"&gt;[194]&lt;/style&gt;&lt;/DisplayText&gt;&lt;record&gt;&lt;rec-number&gt;536&lt;/rec-number&gt;&lt;foreign-keys&gt;&lt;key app="EN" db-id="x0vpa2ff552pxvedr97v0e940xdvezxvsas0"&gt;536&lt;/key&gt;&lt;/foreign-keys&gt;&lt;ref-type name="Book"&gt;6&lt;/ref-type&gt;&lt;contributors&gt;&lt;authors&gt;&lt;author&gt;Rothman, Kenneth J.&lt;/author&gt;&lt;author&gt;Greenland, Sander&lt;/author&gt;&lt;author&gt;Lash, Timothy L.&lt;/author&gt;&lt;/authors&gt;&lt;/contributors&gt;&lt;titles&gt;&lt;title&gt;Modern epidemiology&lt;/title&gt;&lt;/titles&gt;&lt;edition&gt;3rd ed.&lt;/edition&gt;&lt;keywords&gt;&lt;keyword&gt;Epidemiology Statistical methods.&lt;/keyword&gt;&lt;keyword&gt;Epidemiology Research Methodology.&lt;/keyword&gt;&lt;keyword&gt;Epidemiology.&lt;/keyword&gt;&lt;keyword&gt;Epidemiologic Methods.&lt;/keyword&gt;&lt;/keywords&gt;&lt;dates&gt;&lt;year&gt;2008&lt;/year&gt;&lt;/dates&gt;&lt;pub-location&gt;Philadelphia, Pa. ; London&lt;/pub-location&gt;&lt;publisher&gt;Lippincott Williams &amp;amp; Wilkins&lt;/publisher&gt;&lt;isbn&gt;9780781755641 (hbk.) : No price&amp;#xD;0781755646 (hbk.) : No price&lt;/isbn&gt;&lt;call-num&gt;614.4 22&amp;#xD;British Library DSC m08/.19036&amp;#xD;British Library STI (B) 614.4&lt;/call-num&gt;&lt;urls&gt;&lt;related-urls&gt;&lt;url&gt;Publisher description http://www.loc.gov/catdir/enhancements/fy0743/2007036316-d.html&lt;/url&gt;&lt;url&gt;Table of contents only http://www.loc.gov/catdir/enhancements/fy0828/2007036316-t.html&lt;/url&gt;&lt;/related-urls&gt;&lt;/urls&gt;&lt;/record&gt;&lt;/Cite&gt;&lt;/EndNote&gt;</w:instrText>
      </w:r>
      <w:r w:rsidR="00A12205" w:rsidRPr="00CE5387">
        <w:fldChar w:fldCharType="separate"/>
      </w:r>
      <w:r w:rsidR="0083275C" w:rsidRPr="00CE5387">
        <w:rPr>
          <w:noProof/>
          <w:vertAlign w:val="superscript"/>
        </w:rPr>
        <w:t>[</w:t>
      </w:r>
      <w:hyperlink w:anchor="_ENREF_194" w:tooltip="Rothman, 2008 #536" w:history="1">
        <w:r w:rsidR="00DB40C0" w:rsidRPr="00CE5387">
          <w:rPr>
            <w:noProof/>
            <w:vertAlign w:val="superscript"/>
          </w:rPr>
          <w:t>194</w:t>
        </w:r>
      </w:hyperlink>
      <w:r w:rsidR="0083275C" w:rsidRPr="00CE5387">
        <w:rPr>
          <w:noProof/>
          <w:vertAlign w:val="superscript"/>
        </w:rPr>
        <w:t>]</w:t>
      </w:r>
      <w:r w:rsidR="00A12205" w:rsidRPr="00CE5387">
        <w:fldChar w:fldCharType="end"/>
      </w:r>
      <w:r w:rsidRPr="00CE5387">
        <w:t xml:space="preserve"> Finally, independent non-differential misclassification of other explanatory variables will impair the ability of regression models to account for confounding, resulting in bias in the effect estimate in the direction of confounding by the variable; in addition to possibly masking subgroup effects.</w:t>
      </w:r>
      <w:r w:rsidR="00A12205" w:rsidRPr="00CE5387">
        <w:fldChar w:fldCharType="begin"/>
      </w:r>
      <w:r w:rsidR="0083275C" w:rsidRPr="00CE5387">
        <w:instrText xml:space="preserve"> ADDIN EN.CITE &lt;EndNote&gt;&lt;Cite&gt;&lt;Author&gt;Rothman&lt;/Author&gt;&lt;Year&gt;2008&lt;/Year&gt;&lt;RecNum&gt;536&lt;/RecNum&gt;&lt;DisplayText&gt;&lt;style face="superscript"&gt;[194]&lt;/style&gt;&lt;/DisplayText&gt;&lt;record&gt;&lt;rec-number&gt;536&lt;/rec-number&gt;&lt;foreign-keys&gt;&lt;key app="EN" db-id="x0vpa2ff552pxvedr97v0e940xdvezxvsas0"&gt;536&lt;/key&gt;&lt;/foreign-keys&gt;&lt;ref-type name="Book"&gt;6&lt;/ref-type&gt;&lt;contributors&gt;&lt;authors&gt;&lt;author&gt;Rothman, Kenneth J.&lt;/author&gt;&lt;author&gt;Greenland, Sander&lt;/author&gt;&lt;author&gt;Lash, Timothy L.&lt;/author&gt;&lt;/authors&gt;&lt;/contributors&gt;&lt;titles&gt;&lt;title&gt;Modern epidemiology&lt;/title&gt;&lt;/titles&gt;&lt;edition&gt;3rd ed.&lt;/edition&gt;&lt;keywords&gt;&lt;keyword&gt;Epidemiology Statistical methods.&lt;/keyword&gt;&lt;keyword&gt;Epidemiology Research Methodology.&lt;/keyword&gt;&lt;keyword&gt;Epidemiology.&lt;/keyword&gt;&lt;keyword&gt;Epidemiologic Methods.&lt;/keyword&gt;&lt;/keywords&gt;&lt;dates&gt;&lt;year&gt;2008&lt;/year&gt;&lt;/dates&gt;&lt;pub-location&gt;Philadelphia, Pa. ; London&lt;/pub-location&gt;&lt;publisher&gt;Lippincott Williams &amp;amp; Wilkins&lt;/publisher&gt;&lt;isbn&gt;9780781755641 (hbk.) : No price&amp;#xD;0781755646 (hbk.) : No price&lt;/isbn&gt;&lt;call-num&gt;614.4 22&amp;#xD;British Library DSC m08/.19036&amp;#xD;British Library STI (B) 614.4&lt;/call-num&gt;&lt;urls&gt;&lt;related-urls&gt;&lt;url&gt;Publisher description http://www.loc.gov/catdir/enhancements/fy0743/2007036316-d.html&lt;/url&gt;&lt;url&gt;Table of contents only http://www.loc.gov/catdir/enhancements/fy0828/2007036316-t.html&lt;/url&gt;&lt;/related-urls&gt;&lt;/urls&gt;&lt;/record&gt;&lt;/Cite&gt;&lt;/EndNote&gt;</w:instrText>
      </w:r>
      <w:r w:rsidR="00A12205" w:rsidRPr="00CE5387">
        <w:fldChar w:fldCharType="separate"/>
      </w:r>
      <w:r w:rsidR="0083275C" w:rsidRPr="00CE5387">
        <w:rPr>
          <w:noProof/>
          <w:vertAlign w:val="superscript"/>
        </w:rPr>
        <w:t>[</w:t>
      </w:r>
      <w:hyperlink w:anchor="_ENREF_194" w:tooltip="Rothman, 2008 #536" w:history="1">
        <w:r w:rsidR="00DB40C0" w:rsidRPr="00CE5387">
          <w:rPr>
            <w:noProof/>
            <w:vertAlign w:val="superscript"/>
          </w:rPr>
          <w:t>194</w:t>
        </w:r>
      </w:hyperlink>
      <w:r w:rsidR="0083275C" w:rsidRPr="00CE5387">
        <w:rPr>
          <w:noProof/>
          <w:vertAlign w:val="superscript"/>
        </w:rPr>
        <w:t>]</w:t>
      </w:r>
      <w:r w:rsidR="00A12205" w:rsidRPr="00CE5387">
        <w:fldChar w:fldCharType="end"/>
      </w:r>
      <w:r w:rsidRPr="00CE5387">
        <w:t xml:space="preserve"> The complexities of simultaneous misclassification in multiple variables, especially if there is an element of dependent or differential measurement error which can cause unpredictable bias in effect estimates, makes assessment of the overall impact of information bias very difficult. </w:t>
      </w:r>
    </w:p>
    <w:p w:rsidR="009C1424" w:rsidRPr="00CE5387" w:rsidRDefault="009C1424" w:rsidP="009C1424"/>
    <w:p w:rsidR="009C1424" w:rsidRPr="00CE5387" w:rsidRDefault="009C1424" w:rsidP="009C1424">
      <w:r w:rsidRPr="00CE5387">
        <w:t>Confounding is another major threat to internal validity in both sub-studies and there were important differences in patient characteristics across exposure categories.</w:t>
      </w:r>
      <w:r w:rsidR="00A12205" w:rsidRPr="00CE5387">
        <w:fldChar w:fldCharType="begin"/>
      </w:r>
      <w:r w:rsidR="0083275C" w:rsidRPr="00CE5387">
        <w:instrText xml:space="preserve"> ADDIN EN.CITE &lt;EndNote&gt;&lt;Cite&gt;&lt;Author&gt;Szklo&lt;/Author&gt;&lt;Year&gt;2007&lt;/Year&gt;&lt;RecNum&gt;538&lt;/RecNum&gt;&lt;DisplayText&gt;&lt;style face="superscript"&gt;[193]&lt;/style&gt;&lt;/DisplayText&gt;&lt;record&gt;&lt;rec-number&gt;538&lt;/rec-number&gt;&lt;foreign-keys&gt;&lt;key app="EN" db-id="x0vpa2ff552pxvedr97v0e940xdvezxvsas0"&gt;538&lt;/key&gt;&lt;/foreign-keys&gt;&lt;ref-type name="Book"&gt;6&lt;/ref-type&gt;&lt;contributors&gt;&lt;authors&gt;&lt;author&gt;Szklo, M.&lt;/author&gt;&lt;author&gt;Nieto, F. Javier&lt;/author&gt;&lt;/authors&gt;&lt;/contributors&gt;&lt;titles&gt;&lt;title&gt;Epidemiology : beyond the basics&lt;/title&gt;&lt;/titles&gt;&lt;edition&gt;2nd ed.&lt;/edition&gt;&lt;keywords&gt;&lt;keyword&gt;Epidemiology.&lt;/keyword&gt;&lt;keyword&gt;Epidemiologic Methods.&lt;/keyword&gt;&lt;/keywords&gt;&lt;dates&gt;&lt;year&gt;2007&lt;/year&gt;&lt;/dates&gt;&lt;pub-location&gt;Sudbury, Mass.&lt;/pub-location&gt;&lt;publisher&gt;Jones and Bartlett Publishers&lt;/publisher&gt;&lt;isbn&gt;0763729272 (pbk. : alk. paper)&amp;#xD;9780763729271 (pbk. : alk. paper)&lt;/isbn&gt;&lt;accession-num&gt;(OCoLC)ocm64442824&lt;/accession-num&gt;&lt;call-num&gt;614.4 22&amp;#xD;British Library DSC m06/.36221&lt;/call-num&gt;&lt;urls&gt;&lt;/urls&gt;&lt;/record&gt;&lt;/Cite&gt;&lt;/EndNote&gt;</w:instrText>
      </w:r>
      <w:r w:rsidR="00A12205" w:rsidRPr="00CE5387">
        <w:fldChar w:fldCharType="separate"/>
      </w:r>
      <w:r w:rsidR="0083275C" w:rsidRPr="00CE5387">
        <w:rPr>
          <w:noProof/>
          <w:vertAlign w:val="superscript"/>
        </w:rPr>
        <w:t>[</w:t>
      </w:r>
      <w:hyperlink w:anchor="_ENREF_193" w:tooltip="Szklo, 2007 #538" w:history="1">
        <w:r w:rsidR="00DB40C0" w:rsidRPr="00CE5387">
          <w:rPr>
            <w:noProof/>
            <w:vertAlign w:val="superscript"/>
          </w:rPr>
          <w:t>193</w:t>
        </w:r>
      </w:hyperlink>
      <w:r w:rsidR="0083275C" w:rsidRPr="00CE5387">
        <w:rPr>
          <w:noProof/>
          <w:vertAlign w:val="superscript"/>
        </w:rPr>
        <w:t>]</w:t>
      </w:r>
      <w:r w:rsidR="00A12205" w:rsidRPr="00CE5387">
        <w:fldChar w:fldCharType="end"/>
      </w:r>
      <w:r w:rsidRPr="00CE5387">
        <w:t xml:space="preserve"> Some important confounders were unavailable in the TARN database e.g. performance status, other variables had high missing data levels precluding their use e.g. pupillary responses, and even included covariates may have had measurement errors. In addition specified confounding variables were proxies for underlying injury acuity and may not truly control for case-mix differences in trauma severity. For example GCS is not perfectly correlated with prognosis following TBI and may also be lowered by alcohol, drugs or pre-existing neurological diseases.</w:t>
      </w:r>
      <w:r w:rsidR="00A12205" w:rsidRPr="00CE5387">
        <w:fldChar w:fldCharType="begin">
          <w:fldData xml:space="preserve">PEVuZE5vdGU+PENpdGU+PEF1dGhvcj5Gb3JlbWFuPC9BdXRob3I+PFllYXI+MjAwNzwvWWVhcj48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</w:fldData>
        </w:fldChar>
      </w:r>
      <w:r w:rsidR="004F700E" w:rsidRPr="00CE5387">
        <w:instrText xml:space="preserve"> ADDIN EN.CITE </w:instrText>
      </w:r>
      <w:r w:rsidR="00A12205" w:rsidRPr="00CE5387">
        <w:fldChar w:fldCharType="begin">
          <w:fldData xml:space="preserve">PEVuZE5vdGU+PENpdGU+PEF1dGhvcj5Gb3JlbWFuPC9BdXRob3I+PFllYXI+MjAwNzwvWWVhcj48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326" w:tooltip="Foreman, 2007 #539" w:history="1">
        <w:r w:rsidR="00DB40C0" w:rsidRPr="00CE5387">
          <w:rPr>
            <w:noProof/>
            <w:vertAlign w:val="superscript"/>
          </w:rPr>
          <w:t>326</w:t>
        </w:r>
      </w:hyperlink>
      <w:r w:rsidR="004F700E" w:rsidRPr="00CE5387">
        <w:rPr>
          <w:noProof/>
          <w:vertAlign w:val="superscript"/>
        </w:rPr>
        <w:t xml:space="preserve">, </w:t>
      </w:r>
      <w:hyperlink w:anchor="_ENREF_327" w:tooltip="Sternbach, 2000 #540" w:history="1">
        <w:r w:rsidR="00DB40C0" w:rsidRPr="00CE5387">
          <w:rPr>
            <w:noProof/>
            <w:vertAlign w:val="superscript"/>
          </w:rPr>
          <w:t>327</w:t>
        </w:r>
      </w:hyperlink>
      <w:r w:rsidR="004F700E" w:rsidRPr="00CE5387">
        <w:rPr>
          <w:noProof/>
          <w:vertAlign w:val="superscript"/>
        </w:rPr>
        <w:t>]</w:t>
      </w:r>
      <w:r w:rsidR="00A12205" w:rsidRPr="00CE5387">
        <w:fldChar w:fldCharType="end"/>
      </w:r>
      <w:r w:rsidRPr="00CE5387">
        <w:t xml:space="preserve"> As the pathophysiology of TBI has yet to be fully elucidated there are potentially other unknown confounders which cannot be accounted for with statistical adjustment. </w:t>
      </w:r>
    </w:p>
    <w:p w:rsidR="009C1424" w:rsidRPr="00CE5387" w:rsidRDefault="009C1424" w:rsidP="009C1424"/>
    <w:p w:rsidR="009C1424" w:rsidRPr="00CE5387" w:rsidRDefault="009C1424" w:rsidP="009C1424">
      <w:r w:rsidRPr="00CE5387">
        <w:lastRenderedPageBreak/>
        <w:t>A number of techniques can be employed to adjust for, or to assess the potential impact of, confounding not controlled by the study design or statistical analysis. These include measuring confounders in a sub-study and using external adjustment techniques, imputation, or 2-stage sampling methods.</w:t>
      </w:r>
      <w:r w:rsidR="00A12205" w:rsidRPr="00CE5387">
        <w:fldChar w:fldCharType="begin">
          <w:fldData xml:space="preserve">PEVuZE5vdGU+PENpdGU+PEF1dGhvcj5TY2huZWV3ZWlzczwvQXV0aG9yPjxZZWFyPjIwMDY8L1ll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</w:fldData>
        </w:fldChar>
      </w:r>
      <w:r w:rsidR="004F700E" w:rsidRPr="00CE5387">
        <w:instrText xml:space="preserve"> ADDIN EN.CITE </w:instrText>
      </w:r>
      <w:r w:rsidR="00A12205" w:rsidRPr="00CE5387">
        <w:fldChar w:fldCharType="begin">
          <w:fldData xml:space="preserve">PEVuZE5vdGU+PENpdGU+PEF1dGhvcj5TY2huZWV3ZWlzczwvQXV0aG9yPjxZZWFyPjIwMDY8L1ll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194" w:tooltip="Rothman, 2008 #536" w:history="1">
        <w:r w:rsidR="00DB40C0" w:rsidRPr="00CE5387">
          <w:rPr>
            <w:noProof/>
            <w:vertAlign w:val="superscript"/>
          </w:rPr>
          <w:t>194</w:t>
        </w:r>
      </w:hyperlink>
      <w:r w:rsidR="004F700E" w:rsidRPr="00CE5387">
        <w:rPr>
          <w:noProof/>
          <w:vertAlign w:val="superscript"/>
        </w:rPr>
        <w:t xml:space="preserve">, </w:t>
      </w:r>
      <w:hyperlink w:anchor="_ENREF_328" w:tooltip="Schneeweiss, 2006 #543" w:history="1">
        <w:r w:rsidR="00DB40C0" w:rsidRPr="00CE5387">
          <w:rPr>
            <w:noProof/>
            <w:vertAlign w:val="superscript"/>
          </w:rPr>
          <w:t>328-330</w:t>
        </w:r>
      </w:hyperlink>
      <w:r w:rsidR="004F700E" w:rsidRPr="00CE5387">
        <w:rPr>
          <w:noProof/>
          <w:vertAlign w:val="superscript"/>
        </w:rPr>
        <w:t>]</w:t>
      </w:r>
      <w:r w:rsidR="00A12205" w:rsidRPr="00CE5387">
        <w:fldChar w:fldCharType="end"/>
      </w:r>
      <w:r w:rsidRPr="00CE5387">
        <w:t xml:space="preserve"> ‘Array’ and ‘rule out’ sensitivity analyses can also be used, although these are limited by assumptions of conditional independence between confounding variables, examination of a single confounder, and are restricted to binary exposures.</w:t>
      </w:r>
      <w:r w:rsidR="00A12205" w:rsidRPr="00CE5387">
        <w:fldChar w:fldCharType="begin"/>
      </w:r>
      <w:r w:rsidR="004F700E" w:rsidRPr="00CE5387">
        <w:instrText xml:space="preserve"> ADDIN EN.CITE &lt;EndNote&gt;&lt;Cite&gt;&lt;Author&gt;Schneeweiss&lt;/Author&gt;&lt;Year&gt;2006&lt;/Year&gt;&lt;RecNum&gt;543&lt;/RecNum&gt;&lt;DisplayText&gt;&lt;style face="superscript"&gt;[328]&lt;/style&gt;&lt;/DisplayText&gt;&lt;record&gt;&lt;rec-number&gt;543&lt;/rec-number&gt;&lt;foreign-keys&gt;&lt;key app="EN" db-id="x0vpa2ff552pxvedr97v0e940xdvezxvsas0"&gt;543&lt;/key&gt;&lt;/foreign-keys&gt;&lt;ref-type name="Journal Article"&gt;17&lt;/ref-type&gt;&lt;contributors&gt;&lt;authors&gt;&lt;author&gt;Schneeweiss, S.&lt;/author&gt;&lt;/authors&gt;&lt;/contributors&gt;&lt;auth-address&gt;Division of Pharmacoepidemiology and Pharmacoeconomics, Department of Medicine, Brigham and Women&amp;apos;s Hospital and Harvard Medical School, Boston, MA 02120, USA. schneeweiss@post.harvard.edu&lt;/auth-address&gt;&lt;titles&gt;&lt;title&gt;Sensitivity analysis and external adjustment for unmeasured confounders in epidemiologic database studies of therapeutics&lt;/title&gt;&lt;secondary-title&gt;Pharmacoepidemiol Drug Saf&lt;/secondary-title&gt;&lt;alt-title&gt;Pharmacoepidemiology and drug safety&lt;/alt-title&gt;&lt;/titles&gt;&lt;periodical&gt;&lt;full-title&gt;Pharmacoepidemiol Drug Saf&lt;/full-title&gt;&lt;abbr-1&gt;Pharmacoepidemiology and drug safety&lt;/abbr-1&gt;&lt;/periodical&gt;&lt;alt-periodical&gt;&lt;full-title&gt;Pharmacoepidemiol Drug Saf&lt;/full-title&gt;&lt;abbr-1&gt;Pharmacoepidemiology and drug safety&lt;/abbr-1&gt;&lt;/alt-periodical&gt;&lt;pages&gt;291-303&lt;/pages&gt;&lt;volume&gt;15&lt;/volume&gt;&lt;number&gt;5&lt;/number&gt;&lt;edition&gt;2006/02/01&lt;/edition&gt;&lt;keywords&gt;&lt;keyword&gt;Anti-Inflammatory Agents, Non-Steroidal/adverse effects&lt;/keyword&gt;&lt;keyword&gt;Cyclooxygenase 2 Inhibitors/adverse effects&lt;/keyword&gt;&lt;keyword&gt;Databases as Topic&lt;/keyword&gt;&lt;keyword&gt;Humans&lt;/keyword&gt;&lt;keyword&gt;Pharmacoepidemiology/ statistics &amp;amp; numerical data&lt;/keyword&gt;&lt;keyword&gt;Risk&lt;/keyword&gt;&lt;keyword&gt;Sensitivity and Specificity&lt;/keyword&gt;&lt;/keywords&gt;&lt;dates&gt;&lt;year&gt;2006&lt;/year&gt;&lt;pub-dates&gt;&lt;date&gt;May&lt;/date&gt;&lt;/pub-dates&gt;&lt;/dates&gt;&lt;isbn&gt;1053-8569 (Print)&amp;#xD;1053-8569 (Linking)&lt;/isbn&gt;&lt;accession-num&gt;16447304&lt;/accession-num&gt;&lt;urls&gt;&lt;/urls&gt;&lt;electronic-resource-num&gt;10.1002/pds.1200&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328" w:tooltip="Schneeweiss, 2006 #543" w:history="1">
        <w:r w:rsidR="00DB40C0" w:rsidRPr="00CE5387">
          <w:rPr>
            <w:noProof/>
            <w:vertAlign w:val="superscript"/>
          </w:rPr>
          <w:t>328</w:t>
        </w:r>
      </w:hyperlink>
      <w:r w:rsidR="004F700E" w:rsidRPr="00CE5387">
        <w:rPr>
          <w:noProof/>
          <w:vertAlign w:val="superscript"/>
        </w:rPr>
        <w:t>]</w:t>
      </w:r>
      <w:r w:rsidR="00A12205" w:rsidRPr="00CE5387">
        <w:fldChar w:fldCharType="end"/>
      </w:r>
      <w:r w:rsidRPr="00CE5387">
        <w:t xml:space="preserve"> Alternatively, a Bayesian paradigm could be employed where a model is specified for the unmeasured confounding, in conjunction with a prior distribution reflecting pre-existing beliefs on size and magnitude of this bias.</w:t>
      </w:r>
      <w:r w:rsidR="00A12205" w:rsidRPr="00CE5387">
        <w:fldChar w:fldCharType="begin"/>
      </w:r>
      <w:r w:rsidR="004F700E" w:rsidRPr="00CE5387">
        <w:instrText xml:space="preserve"> ADDIN EN.CITE &lt;EndNote&gt;&lt;Cite&gt;&lt;Author&gt;McCandless&lt;/Author&gt;&lt;Year&gt;2007&lt;/Year&gt;&lt;RecNum&gt;549&lt;/RecNum&gt;&lt;DisplayText&gt;&lt;style face="superscript"&gt;[331]&lt;/style&gt;&lt;/DisplayText&gt;&lt;record&gt;&lt;rec-number&gt;549&lt;/rec-number&gt;&lt;foreign-keys&gt;&lt;key app="EN" db-id="x0vpa2ff552pxvedr97v0e940xdvezxvsas0"&gt;549&lt;/key&gt;&lt;/foreign-keys&gt;&lt;ref-type name="Journal Article"&gt;17&lt;/ref-type&gt;&lt;contributors&gt;&lt;authors&gt;&lt;author&gt;McCandless, L. C.&lt;/author&gt;&lt;author&gt;Gustafson, P.&lt;/author&gt;&lt;author&gt;Levy, A.&lt;/author&gt;&lt;/authors&gt;&lt;/contributors&gt;&lt;auth-address&gt;Department of Statistics, University of British Columbia, Vancouver BC, Canada. lawrence@stat.ubc.ca&lt;/auth-address&gt;&lt;titles&gt;&lt;title&gt;Bayesian sensitivity analysis for unmeasured confounding in observational studies&lt;/title&gt;&lt;secondary-title&gt;Stat Med&lt;/secondary-title&gt;&lt;alt-title&gt;Statistics in medicine&lt;/alt-title&gt;&lt;/titles&gt;&lt;periodical&gt;&lt;full-title&gt;Stat Med&lt;/full-title&gt;&lt;abbr-1&gt;Statistics in medicine&lt;/abbr-1&gt;&lt;/periodical&gt;&lt;alt-periodical&gt;&lt;full-title&gt;Stat Med&lt;/full-title&gt;&lt;abbr-1&gt;Statistics in medicine&lt;/abbr-1&gt;&lt;/alt-periodical&gt;&lt;pages&gt;2331-47&lt;/pages&gt;&lt;volume&gt;26&lt;/volume&gt;&lt;number&gt;11&lt;/number&gt;&lt;edition&gt;2006/09/26&lt;/edition&gt;&lt;keywords&gt;&lt;keyword&gt;Adrenergic beta-Antagonists/therapeutic use&lt;/keyword&gt;&lt;keyword&gt;Aged&lt;/keyword&gt;&lt;keyword&gt;Aged, 80 and over&lt;/keyword&gt;&lt;keyword&gt;Bayes Theorem&lt;/keyword&gt;&lt;keyword&gt;Bias (Epidemiology)&lt;/keyword&gt;&lt;keyword&gt;British Columbia&lt;/keyword&gt;&lt;keyword&gt;Cardiac Output, Low/drug therapy&lt;/keyword&gt;&lt;keyword&gt;Confounding Factors (Epidemiology)&lt;/keyword&gt;&lt;keyword&gt;Female&lt;/keyword&gt;&lt;keyword&gt;Humans&lt;/keyword&gt;&lt;keyword&gt;Male&lt;/keyword&gt;&lt;keyword&gt;Sensitivity and Specificity&lt;/keyword&gt;&lt;keyword&gt;Treatment Outcome&lt;/keyword&gt;&lt;/keywords&gt;&lt;dates&gt;&lt;year&gt;2007&lt;/year&gt;&lt;pub-dates&gt;&lt;date&gt;May 20&lt;/date&gt;&lt;/pub-dates&gt;&lt;/dates&gt;&lt;isbn&gt;0277-6715 (Print)&amp;#xD;0277-6715 (Linking)&lt;/isbn&gt;&lt;accession-num&gt;16998821&lt;/accession-num&gt;&lt;urls&gt;&lt;/urls&gt;&lt;electronic-resource-num&gt;10.1002/sim.2711&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331" w:tooltip="McCandless, 2007 #549" w:history="1">
        <w:r w:rsidR="00DB40C0" w:rsidRPr="00CE5387">
          <w:rPr>
            <w:noProof/>
            <w:vertAlign w:val="superscript"/>
          </w:rPr>
          <w:t>331</w:t>
        </w:r>
      </w:hyperlink>
      <w:r w:rsidR="004F700E" w:rsidRPr="00CE5387">
        <w:rPr>
          <w:noProof/>
          <w:vertAlign w:val="superscript"/>
        </w:rPr>
        <w:t>]</w:t>
      </w:r>
      <w:r w:rsidR="00A12205" w:rsidRPr="00CE5387">
        <w:fldChar w:fldCharType="end"/>
      </w:r>
      <w:r w:rsidRPr="00CE5387">
        <w:t xml:space="preserve"> Unfortunately, all of these approaches were either beyond the scope of the investigation or were not possible to implement</w:t>
      </w:r>
      <w:r w:rsidR="002717EC" w:rsidRPr="00CE5387">
        <w:t xml:space="preserve"> given the constraints of the research question</w:t>
      </w:r>
      <w:r w:rsidR="00A056AB" w:rsidRPr="00CE5387">
        <w:t xml:space="preserve"> and available data</w:t>
      </w:r>
      <w:r w:rsidRPr="00CE5387">
        <w:t xml:space="preserve">. The potential for ‘reverse causation’, with quicker transport of more severely injured patients, to mask a true benefit of shorter EMS intervals can therefore only be surmised.  </w:t>
      </w:r>
    </w:p>
    <w:p w:rsidR="009C1424" w:rsidRPr="00CE5387" w:rsidRDefault="009C1424" w:rsidP="009C1424"/>
    <w:p w:rsidR="009C1424" w:rsidRPr="00CE5387" w:rsidRDefault="009C1424" w:rsidP="009C1424">
      <w:r w:rsidRPr="00CE5387">
        <w:t>A patient’s ISS will be assigned based on information from the entirety of their hospital stay, and theoretically could therefore be influenced by the exposure variable in each sub-study.</w:t>
      </w:r>
      <w:r w:rsidR="00A12205" w:rsidRPr="00CE5387">
        <w:fldChar w:fldCharType="begin"/>
      </w:r>
      <w:r w:rsidR="004F700E" w:rsidRPr="00CE5387">
        <w:instrText xml:space="preserve"> ADDIN EN.CITE &lt;EndNote&gt;&lt;Cite&gt;&lt;Author&gt;Rutledge&lt;/Author&gt;&lt;Year&gt;1996&lt;/Year&gt;&lt;RecNum&gt;404&lt;/RecNum&gt;&lt;DisplayText&gt;&lt;style face="superscript"&gt;[266]&lt;/style&gt;&lt;/DisplayText&gt;&lt;record&gt;&lt;rec-number&gt;404&lt;/rec-number&gt;&lt;foreign-keys&gt;&lt;key app="EN" db-id="x0vpa2ff552pxvedr97v0e940xdvezxvsas0"&gt;404&lt;/key&gt;&lt;/foreign-keys&gt;&lt;ref-type name="Journal Article"&gt;17&lt;/ref-type&gt;&lt;contributors&gt;&lt;authors&gt;&lt;author&gt;Rutledge, R.&lt;/author&gt;&lt;/authors&gt;&lt;/contributors&gt;&lt;auth-address&gt;Department of Surgery, University of North Carolina at Chapel Hill 27599, USA.&lt;/auth-address&gt;&lt;titles&gt;&lt;title&gt;The Injury Severity Score is unable to differentiate between poor care and severe injury&lt;/title&gt;&lt;secondary-title&gt;J Trauma&lt;/secondary-title&gt;&lt;alt-title&gt;The Journal of trauma&lt;/alt-title&gt;&lt;/titles&gt;&lt;periodical&gt;&lt;full-title&gt;J Trauma&lt;/full-title&gt;&lt;abbr-1&gt;The Journal of trauma&lt;/abbr-1&gt;&lt;/periodical&gt;&lt;alt-periodical&gt;&lt;full-title&gt;J Trauma&lt;/full-title&gt;&lt;abbr-1&gt;The Journal of trauma&lt;/abbr-1&gt;&lt;/alt-periodical&gt;&lt;pages&gt;944-50&lt;/pages&gt;&lt;volume&gt;40&lt;/volume&gt;&lt;number&gt;6&lt;/number&gt;&lt;edition&gt;1996/06/01&lt;/edition&gt;&lt;keywords&gt;&lt;keyword&gt;Abbreviated Injury Scale&lt;/keyword&gt;&lt;keyword&gt;Humans&lt;/keyword&gt;&lt;keyword&gt;Injury Severity Score&lt;/keyword&gt;&lt;keyword&gt;Quality of Health Care&lt;/keyword&gt;&lt;keyword&gt;Treatment Outcome&lt;/keyword&gt;&lt;keyword&gt;United States&lt;/keyword&gt;&lt;keyword&gt;Wounds and Injuries/ classification/mortality/ therapy&lt;/keyword&gt;&lt;/keywords&gt;&lt;dates&gt;&lt;year&gt;1996&lt;/year&gt;&lt;pub-dates&gt;&lt;date&gt;Jun&lt;/date&gt;&lt;/pub-dates&gt;&lt;/dates&gt;&lt;isbn&gt;0022-5282 (Print)&amp;#xD;0022-5282 (Linking)&lt;/isbn&gt;&lt;accession-num&gt;8656481&lt;/accession-num&gt;&lt;urls&gt;&lt;/urls&gt;&lt;remote-database-provider&gt;NLM&lt;/remote-database-provider&gt;&lt;language&gt;eng&lt;/language&gt;&lt;/record&gt;&lt;/Cite&gt;&lt;/EndNote&gt;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266" w:tooltip="Rutledge, 1996 #404" w:history="1">
        <w:r w:rsidR="00DB40C0" w:rsidRPr="00CE5387">
          <w:rPr>
            <w:noProof/>
            <w:vertAlign w:val="superscript"/>
          </w:rPr>
          <w:t>266</w:t>
        </w:r>
      </w:hyperlink>
      <w:r w:rsidR="004F700E" w:rsidRPr="00CE5387">
        <w:rPr>
          <w:noProof/>
          <w:vertAlign w:val="superscript"/>
        </w:rPr>
        <w:t>]</w:t>
      </w:r>
      <w:r w:rsidR="00A12205" w:rsidRPr="00CE5387">
        <w:fldChar w:fldCharType="end"/>
      </w:r>
      <w:r w:rsidRPr="00CE5387">
        <w:t xml:space="preserve"> Inclusion of such a ‘mediating’ variable from the causal pathway would tend to attenuate any true association between the exposure and mortality.</w:t>
      </w:r>
      <w:r w:rsidR="00A12205" w:rsidRPr="00CE5387">
        <w:fldChar w:fldCharType="begin"/>
      </w:r>
      <w:r w:rsidR="0083275C" w:rsidRPr="00CE5387">
        <w:instrText xml:space="preserve"> ADDIN EN.CITE &lt;EndNote&gt;&lt;Cite&gt;&lt;Author&gt;Rothman&lt;/Author&gt;&lt;Year&gt;2008&lt;/Year&gt;&lt;RecNum&gt;536&lt;/RecNum&gt;&lt;DisplayText&gt;&lt;style face="superscript"&gt;[194]&lt;/style&gt;&lt;/DisplayText&gt;&lt;record&gt;&lt;rec-number&gt;536&lt;/rec-number&gt;&lt;foreign-keys&gt;&lt;key app="EN" db-id="x0vpa2ff552pxvedr97v0e940xdvezxvsas0"&gt;536&lt;/key&gt;&lt;/foreign-keys&gt;&lt;ref-type name="Book"&gt;6&lt;/ref-type&gt;&lt;contributors&gt;&lt;authors&gt;&lt;author&gt;Rothman, Kenneth J.&lt;/author&gt;&lt;author&gt;Greenland, Sander&lt;/author&gt;&lt;author&gt;Lash, Timothy L.&lt;/author&gt;&lt;/authors&gt;&lt;/contributors&gt;&lt;titles&gt;&lt;title&gt;Modern epidemiology&lt;/title&gt;&lt;/titles&gt;&lt;edition&gt;3rd ed.&lt;/edition&gt;&lt;keywords&gt;&lt;keyword&gt;Epidemiology Statistical methods.&lt;/keyword&gt;&lt;keyword&gt;Epidemiology Research Methodology.&lt;/keyword&gt;&lt;keyword&gt;Epidemiology.&lt;/keyword&gt;&lt;keyword&gt;Epidemiologic Methods.&lt;/keyword&gt;&lt;/keywords&gt;&lt;dates&gt;&lt;year&gt;2008&lt;/year&gt;&lt;/dates&gt;&lt;pub-location&gt;Philadelphia, Pa. ; London&lt;/pub-location&gt;&lt;publisher&gt;Lippincott Williams &amp;amp; Wilkins&lt;/publisher&gt;&lt;isbn&gt;9780781755641 (hbk.) : No price&amp;#xD;0781755646 (hbk.) : No price&lt;/isbn&gt;&lt;call-num&gt;614.4 22&amp;#xD;British Library DSC m08/.19036&amp;#xD;British Library STI (B) 614.4&lt;/call-num&gt;&lt;urls&gt;&lt;related-urls&gt;&lt;url&gt;Publisher description http://www.loc.gov/catdir/enhancements/fy0743/2007036316-d.html&lt;/url&gt;&lt;url&gt;Table of contents only http://www.loc.gov/catdir/enhancements/fy0828/2007036316-t.html&lt;/url&gt;&lt;/related-urls&gt;&lt;/urls&gt;&lt;/record&gt;&lt;/Cite&gt;&lt;/EndNote&gt;</w:instrText>
      </w:r>
      <w:r w:rsidR="00A12205" w:rsidRPr="00CE5387">
        <w:fldChar w:fldCharType="separate"/>
      </w:r>
      <w:r w:rsidR="0083275C" w:rsidRPr="00CE5387">
        <w:rPr>
          <w:noProof/>
          <w:vertAlign w:val="superscript"/>
        </w:rPr>
        <w:t>[</w:t>
      </w:r>
      <w:hyperlink w:anchor="_ENREF_194" w:tooltip="Rothman, 2008 #536" w:history="1">
        <w:r w:rsidR="00DB40C0" w:rsidRPr="00CE5387">
          <w:rPr>
            <w:noProof/>
            <w:vertAlign w:val="superscript"/>
          </w:rPr>
          <w:t>194</w:t>
        </w:r>
      </w:hyperlink>
      <w:r w:rsidR="0083275C" w:rsidRPr="00CE5387">
        <w:rPr>
          <w:noProof/>
          <w:vertAlign w:val="superscript"/>
        </w:rPr>
        <w:t>]</w:t>
      </w:r>
      <w:r w:rsidR="00A12205" w:rsidRPr="00CE5387">
        <w:fldChar w:fldCharType="end"/>
      </w:r>
      <w:r w:rsidRPr="00CE5387">
        <w:t xml:space="preserve"> To mitigate this possibility sensitivity analyses were conducted which included only baseline characteristics that should have been observed prior to decisions influencing EMS interval or secondary transfer decisions. This did not alter the findings of the first sub-study, but there was a notable change in the odds ratio for mortality in the second sub-study, which suggested no benefit from very early transfer to SNCs within 4 hours. However, as the exact timings of physiological measurement were not always available it cannot be ruled out that these were also measured after management choices had been made, with the resultant risk of over-adjustment bias.</w:t>
      </w:r>
      <w:r w:rsidR="00A12205" w:rsidRPr="00CE5387">
        <w:fldChar w:fldCharType="begin"/>
      </w:r>
      <w:r w:rsidR="004F700E" w:rsidRPr="00CE5387">
        <w:instrText xml:space="preserve"> ADDIN EN.CITE &lt;EndNote&gt;&lt;Cite&gt;&lt;Author&gt;Schisterman&lt;/Author&gt;&lt;Year&gt;2009&lt;/Year&gt;&lt;RecNum&gt;550&lt;/RecNum&gt;&lt;DisplayText&gt;&lt;style face="superscript"&gt;[332]&lt;/style&gt;&lt;/DisplayText&gt;&lt;record&gt;&lt;rec-number&gt;550&lt;/rec-number&gt;&lt;foreign-keys&gt;&lt;key app="EN" db-id="x0vpa2ff552pxvedr97v0e940xdvezxvsas0"&gt;550&lt;/key&gt;&lt;/foreign-keys&gt;&lt;ref-type name="Journal Article"&gt;17&lt;/ref-type&gt;&lt;contributors&gt;&lt;authors&gt;&lt;author&gt;Schisterman, E. F.&lt;/author&gt;&lt;author&gt;Cole, S. R.&lt;/author&gt;&lt;author&gt;Platt, R. W.&lt;/author&gt;&lt;/authors&gt;&lt;/contributors&gt;&lt;auth-address&gt;Eunice Kennedy Shriver National Institute of Child Health and Human Development, National Institutes of Health, Rockville, MD 20852, USA. schistee@mail.nih.gov&lt;/auth-address&gt;&lt;titles&gt;&lt;title&gt;Overadjustment bias and unnecessary adjustment in epidemiologic studies&lt;/title&gt;&lt;secondary-title&gt;Epidemiology&lt;/secondary-title&gt;&lt;alt-title&gt;Epidemiology (Cambridge, Mass.)&lt;/alt-title&gt;&lt;/titles&gt;&lt;periodical&gt;&lt;full-title&gt;Epidemiology&lt;/full-title&gt;&lt;abbr-1&gt;Epidemiology (Cambridge, Mass.)&lt;/abbr-1&gt;&lt;/periodical&gt;&lt;alt-periodical&gt;&lt;full-title&gt;Epidemiology&lt;/full-title&gt;&lt;abbr-1&gt;Epidemiology (Cambridge, Mass.)&lt;/abbr-1&gt;&lt;/alt-periodical&gt;&lt;pages&gt;488-95&lt;/pages&gt;&lt;volume&gt;20&lt;/volume&gt;&lt;number&gt;4&lt;/number&gt;&lt;edition&gt;2009/06/16&lt;/edition&gt;&lt;keywords&gt;&lt;keyword&gt;Bias (Epidemiology)&lt;/keyword&gt;&lt;keyword&gt;Causality&lt;/keyword&gt;&lt;keyword&gt;Epidemiologic Research Design&lt;/keyword&gt;&lt;keyword&gt;Female&lt;/keyword&gt;&lt;keyword&gt;Humans&lt;/keyword&gt;&lt;keyword&gt;Infant Mortality/trends&lt;/keyword&gt;&lt;keyword&gt;Infant, Newborn&lt;/keyword&gt;&lt;keyword&gt;Models, Statistical&lt;/keyword&gt;&lt;keyword&gt;Population Dynamics&lt;/keyword&gt;&lt;keyword&gt;Smoking/adverse effects&lt;/keyword&gt;&lt;/keywords&gt;&lt;dates&gt;&lt;year&gt;2009&lt;/year&gt;&lt;pub-dates&gt;&lt;date&gt;Jul&lt;/date&gt;&lt;/pub-dates&gt;&lt;/dates&gt;&lt;isbn&gt;1531-5487 (Electronic)&amp;#xD;1044-3983 (Linking)&lt;/isbn&gt;&lt;accession-num&gt;19525685&lt;/accession-num&gt;&lt;urls&gt;&lt;/urls&gt;&lt;custom2&gt;PMC2744485&lt;/custom2&gt;&lt;custom6&gt;Nihms133589&lt;/custom6&gt;&lt;electronic-resource-num&gt;10.1097/EDE.0b013e3181a819a1&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332" w:tooltip="Schisterman, 2009 #550" w:history="1">
        <w:r w:rsidR="00DB40C0" w:rsidRPr="00CE5387">
          <w:rPr>
            <w:noProof/>
            <w:vertAlign w:val="superscript"/>
          </w:rPr>
          <w:t>332</w:t>
        </w:r>
      </w:hyperlink>
      <w:r w:rsidR="004F700E" w:rsidRPr="00CE5387">
        <w:rPr>
          <w:noProof/>
          <w:vertAlign w:val="superscript"/>
        </w:rPr>
        <w:t>]</w:t>
      </w:r>
      <w:r w:rsidR="00A12205" w:rsidRPr="00CE5387">
        <w:fldChar w:fldCharType="end"/>
      </w:r>
      <w:r w:rsidRPr="00CE5387">
        <w:t xml:space="preserve"> Furthermore, removing ISS may have introduced confounding complicating the interpretation of these results.</w:t>
      </w:r>
    </w:p>
    <w:p w:rsidR="004D6B98" w:rsidRPr="00CE5387" w:rsidRDefault="004D6B98" w:rsidP="009C1424"/>
    <w:p w:rsidR="009C1424" w:rsidRPr="00CE5387" w:rsidRDefault="009C1424" w:rsidP="009C1424">
      <w:r w:rsidRPr="00CE5387">
        <w:t>The possibility of clustering of outcomes within hospitals was addressed using robust standard errors to avoid inappropriately precise effect estimates.</w:t>
      </w:r>
      <w:r w:rsidR="00A12205" w:rsidRPr="00CE5387">
        <w:fldChar w:fldCharType="begin"/>
      </w:r>
      <w:r w:rsidR="004F700E" w:rsidRPr="00CE5387">
        <w:instrText xml:space="preserve"> ADDIN EN.CITE &lt;EndNote&gt;&lt;Cite&gt;&lt;Author&gt;Wears&lt;/Author&gt;&lt;Year&gt;2002&lt;/Year&gt;&lt;RecNum&gt;551&lt;/RecNum&gt;&lt;DisplayText&gt;&lt;style face="superscript"&gt;[333]&lt;/style&gt;&lt;/DisplayText&gt;&lt;record&gt;&lt;rec-number&gt;551&lt;/rec-number&gt;&lt;foreign-keys&gt;&lt;key app="EN" db-id="x0vpa2ff552pxvedr97v0e940xdvezxvsas0"&gt;551&lt;/key&gt;&lt;/foreign-keys&gt;&lt;ref-type name="Journal Article"&gt;17&lt;/ref-type&gt;&lt;contributors&gt;&lt;authors&gt;&lt;author&gt;Wears, R. L.&lt;/author&gt;&lt;/authors&gt;&lt;/contributors&gt;&lt;auth-address&gt;Department of Emergency Medicine, University of Florida Health Center, Jacksonville, FL 32209, USA. wears@ufl.edu&lt;/auth-address&gt;&lt;titles&gt;&lt;title&gt;Advanced statistics: statistical methods for analyzing cluster and cluster-randomized data&lt;/title&gt;&lt;secondary-title&gt;Acad Emerg Med&lt;/secondary-title&gt;&lt;alt-title&gt;Academic emergency medicine : official journal of the Society for Academic Emergency Medicine&lt;/alt-title&gt;&lt;/titles&gt;&lt;periodical&gt;&lt;full-title&gt;Acad Emerg Med&lt;/full-title&gt;&lt;abbr-1&gt;Academic emergency medicine : official journal of the Society for Academic Emergency Medicine&lt;/abbr-1&gt;&lt;/periodical&gt;&lt;alt-periodical&gt;&lt;full-title&gt;Acad Emerg Med&lt;/full-title&gt;&lt;abbr-1&gt;Academic emergency medicine : official journal of the Society for Academic Emergency Medicine&lt;/abbr-1&gt;&lt;/alt-periodical&gt;&lt;pages&gt;330-41&lt;/pages&gt;&lt;volume&gt;9&lt;/volume&gt;&lt;number&gt;4&lt;/number&gt;&lt;edition&gt;2002/04/03&lt;/edition&gt;&lt;keywords&gt;&lt;keyword&gt;Cluster Analysis&lt;/keyword&gt;&lt;keyword&gt;Data Interpretation, Statistical&lt;/keyword&gt;&lt;keyword&gt;Random Allocation&lt;/keyword&gt;&lt;keyword&gt;Randomized Controlled Trials as Topic/standards/ statistics &amp;amp; numerical data&lt;/keyword&gt;&lt;/keywords&gt;&lt;dates&gt;&lt;year&gt;2002&lt;/year&gt;&lt;pub-dates&gt;&lt;date&gt;Apr&lt;/date&gt;&lt;/pub-dates&gt;&lt;/dates&gt;&lt;isbn&gt;1069-6563 (Print)&amp;#xD;1069-6563 (Linking)&lt;/isbn&gt;&lt;accession-num&gt;11927463&lt;/accession-num&gt;&lt;urls&gt;&lt;/urls&gt;&lt;remote-database-provider&gt;NLM&lt;/remote-database-provider&gt;&lt;language&gt;eng&lt;/language&gt;&lt;/record&gt;&lt;/Cite&gt;&lt;/EndNote&gt;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333" w:tooltip="Wears, 2002 #551" w:history="1">
        <w:r w:rsidR="00DB40C0" w:rsidRPr="00CE5387">
          <w:rPr>
            <w:noProof/>
            <w:vertAlign w:val="superscript"/>
          </w:rPr>
          <w:t>333</w:t>
        </w:r>
      </w:hyperlink>
      <w:r w:rsidR="004F700E" w:rsidRPr="00CE5387">
        <w:rPr>
          <w:noProof/>
          <w:vertAlign w:val="superscript"/>
        </w:rPr>
        <w:t>]</w:t>
      </w:r>
      <w:r w:rsidR="00A12205" w:rsidRPr="00CE5387">
        <w:fldChar w:fldCharType="end"/>
      </w:r>
      <w:r w:rsidRPr="00CE5387">
        <w:t xml:space="preserve"> These were based on the admitting hospital as the clustering unit, but in reality, the data structure was highly complex with the potential for variation in outcomes at many levels including individual paramedics and physicians, ambulance stations, EMS agencies, admitting NSAHs and regional SNCs. Ideally, mixed effects hierarchical models would be implemented to deal fully with such potentially correlated data, but this was not possible due to lack of information on all of these factors.</w:t>
      </w:r>
      <w:r w:rsidR="00A12205" w:rsidRPr="00CE5387">
        <w:fldChar w:fldCharType="begin"/>
      </w:r>
      <w:r w:rsidR="004F700E" w:rsidRPr="00CE5387">
        <w:instrText xml:space="preserve"> ADDIN EN.CITE &lt;EndNote&gt;&lt;Cite&gt;&lt;Author&gt;Wears&lt;/Author&gt;&lt;Year&gt;2002&lt;/Year&gt;&lt;RecNum&gt;551&lt;/RecNum&gt;&lt;DisplayText&gt;&lt;style face="superscript"&gt;[333]&lt;/style&gt;&lt;/DisplayText&gt;&lt;record&gt;&lt;rec-number&gt;551&lt;/rec-number&gt;&lt;foreign-keys&gt;&lt;key app="EN" db-id="x0vpa2ff552pxvedr97v0e940xdvezxvsas0"&gt;551&lt;/key&gt;&lt;/foreign-keys&gt;&lt;ref-type name="Journal Article"&gt;17&lt;/ref-type&gt;&lt;contributors&gt;&lt;authors&gt;&lt;author&gt;Wears, R. L.&lt;/author&gt;&lt;/authors&gt;&lt;/contributors&gt;&lt;auth-address&gt;Department of Emergency Medicine, University of Florida Health Center, Jacksonville, FL 32209, USA. wears@ufl.edu&lt;/auth-address&gt;&lt;titles&gt;&lt;title&gt;Advanced statistics: statistical methods for analyzing cluster and cluster-randomized data&lt;/title&gt;&lt;secondary-title&gt;Acad Emerg Med&lt;/secondary-title&gt;&lt;alt-title&gt;Academic emergency medicine : official journal of the Society for Academic Emergency Medicine&lt;/alt-title&gt;&lt;/titles&gt;&lt;periodical&gt;&lt;full-title&gt;Acad Emerg Med&lt;/full-title&gt;&lt;abbr-1&gt;Academic emergency medicine : official journal of the Society for Academic Emergency Medicine&lt;/abbr-1&gt;&lt;/periodical&gt;&lt;alt-periodical&gt;&lt;full-title&gt;Acad Emerg Med&lt;/full-title&gt;&lt;abbr-1&gt;Academic emergency medicine : official journal of the Society for Academic Emergency Medicine&lt;/abbr-1&gt;&lt;/alt-periodical&gt;&lt;pages&gt;330-41&lt;/pages&gt;&lt;volume&gt;9&lt;/volume&gt;&lt;number&gt;4&lt;/number&gt;&lt;edition&gt;2002/04/03&lt;/edition&gt;&lt;keywords&gt;&lt;keyword&gt;Cluster Analysis&lt;/keyword&gt;&lt;keyword&gt;Data Interpretation, Statistical&lt;/keyword&gt;&lt;keyword&gt;Random Allocation&lt;/keyword&gt;&lt;keyword&gt;Randomized Controlled Trials as Topic/standards/ statistics &amp;amp; numerical data&lt;/keyword&gt;&lt;/keywords&gt;&lt;dates&gt;&lt;year&gt;2002&lt;/year&gt;&lt;pub-dates&gt;&lt;date&gt;Apr&lt;/date&gt;&lt;/pub-dates&gt;&lt;/dates&gt;&lt;isbn&gt;1069-6563 (Print)&amp;#xD;1069-6563 (Linking)&lt;/isbn&gt;&lt;accession-num&gt;11927463&lt;/accession-num&gt;&lt;urls&gt;&lt;/urls&gt;&lt;remote-database-provider&gt;NLM&lt;/remote-database-provider&gt;&lt;language&gt;eng&lt;/language&gt;&lt;/record&gt;&lt;/Cite&gt;&lt;/EndNote&gt;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333" w:tooltip="Wears, 2002 #551" w:history="1">
        <w:r w:rsidR="00DB40C0" w:rsidRPr="00CE5387">
          <w:rPr>
            <w:noProof/>
            <w:vertAlign w:val="superscript"/>
          </w:rPr>
          <w:t>333</w:t>
        </w:r>
      </w:hyperlink>
      <w:r w:rsidR="004F700E" w:rsidRPr="00CE5387">
        <w:rPr>
          <w:noProof/>
          <w:vertAlign w:val="superscript"/>
        </w:rPr>
        <w:t>]</w:t>
      </w:r>
      <w:r w:rsidR="00A12205" w:rsidRPr="00CE5387">
        <w:fldChar w:fldCharType="end"/>
      </w:r>
      <w:r w:rsidRPr="00CE5387">
        <w:t xml:space="preserve"> </w:t>
      </w:r>
      <w:r w:rsidRPr="00CE5387">
        <w:lastRenderedPageBreak/>
        <w:t xml:space="preserve">Also, experience from other prehospital and emergency medicine studies have indicated that intra-cluster correlation coefficients are often </w:t>
      </w:r>
      <w:r w:rsidR="0057788F" w:rsidRPr="00CE5387">
        <w:t>negligible;</w:t>
      </w:r>
      <w:r w:rsidRPr="00CE5387">
        <w:t xml:space="preserve"> suggesting that more sophisticated analyses would be a theoretical improvement of little practical importance.</w:t>
      </w:r>
      <w:r w:rsidR="00A12205" w:rsidRPr="00CE5387">
        <w:fldChar w:fldCharType="begin">
          <w:fldData xml:space="preserve">PEVuZE5vdGU+PENpdGU+PEF1dGhvcj5GdWxsZXI8L0F1dGhvcj48WWVhcj4yMDE0PC9ZZWFyPjxS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</w:fldData>
        </w:fldChar>
      </w:r>
      <w:r w:rsidR="004F700E" w:rsidRPr="00CE5387">
        <w:instrText xml:space="preserve"> ADDIN EN.CITE </w:instrText>
      </w:r>
      <w:r w:rsidR="00A12205" w:rsidRPr="00CE5387">
        <w:fldChar w:fldCharType="begin">
          <w:fldData xml:space="preserve">PEVuZE5vdGU+PENpdGU+PEF1dGhvcj5GdWxsZXI8L0F1dGhvcj48WWVhcj4yMDE0PC9ZZWFyPjxS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71" w:tooltip="Fuller, 2014 #378" w:history="1">
        <w:r w:rsidR="00DB40C0" w:rsidRPr="00CE5387">
          <w:rPr>
            <w:noProof/>
            <w:vertAlign w:val="superscript"/>
          </w:rPr>
          <w:t>71</w:t>
        </w:r>
      </w:hyperlink>
      <w:r w:rsidR="004F700E" w:rsidRPr="00CE5387">
        <w:rPr>
          <w:noProof/>
          <w:vertAlign w:val="superscript"/>
        </w:rPr>
        <w:t xml:space="preserve">, </w:t>
      </w:r>
      <w:hyperlink w:anchor="_ENREF_334" w:tooltip="Snooks, 2010 #850" w:history="1">
        <w:r w:rsidR="00DB40C0" w:rsidRPr="00CE5387">
          <w:rPr>
            <w:noProof/>
            <w:vertAlign w:val="superscript"/>
          </w:rPr>
          <w:t>334</w:t>
        </w:r>
      </w:hyperlink>
      <w:r w:rsidR="004F700E" w:rsidRPr="00CE5387">
        <w:rPr>
          <w:noProof/>
          <w:vertAlign w:val="superscript"/>
        </w:rPr>
        <w:t xml:space="preserve">, </w:t>
      </w:r>
      <w:hyperlink w:anchor="_ENREF_335" w:tooltip="Mason, 2007 #853" w:history="1">
        <w:r w:rsidR="00DB40C0" w:rsidRPr="00CE5387">
          <w:rPr>
            <w:noProof/>
            <w:vertAlign w:val="superscript"/>
          </w:rPr>
          <w:t>335</w:t>
        </w:r>
      </w:hyperlink>
      <w:r w:rsidR="004F700E" w:rsidRPr="00CE5387">
        <w:rPr>
          <w:noProof/>
          <w:vertAlign w:val="superscript"/>
        </w:rPr>
        <w:t>]</w:t>
      </w:r>
      <w:r w:rsidR="00A12205" w:rsidRPr="00CE5387">
        <w:fldChar w:fldCharType="end"/>
      </w:r>
    </w:p>
    <w:p w:rsidR="009C1424" w:rsidRPr="00CE5387" w:rsidRDefault="009C1424" w:rsidP="009C1424"/>
    <w:p w:rsidR="009C1424" w:rsidRPr="00CE5387" w:rsidRDefault="009C1424" w:rsidP="009C1424">
      <w:pPr>
        <w:rPr>
          <w:rFonts w:ascii="Calibri" w:hAnsi="Calibri"/>
        </w:rPr>
      </w:pPr>
      <w:r w:rsidRPr="00CE5387">
        <w:rPr>
          <w:rFonts w:ascii="Calibri" w:hAnsi="Calibri"/>
        </w:rPr>
        <w:t>Overall, propensity score techniques have a number of advantages over explanatory regression based approaches used to reduce confounding.</w:t>
      </w:r>
      <w:r w:rsidR="00A12205" w:rsidRPr="00CE5387">
        <w:rPr>
          <w:rFonts w:ascii="Calibri" w:hAnsi="Calibri"/>
        </w:rPr>
        <w:fldChar w:fldCharType="begin"/>
      </w:r>
      <w:r w:rsidR="004F700E" w:rsidRPr="00CE5387">
        <w:rPr>
          <w:rFonts w:ascii="Calibri" w:hAnsi="Calibri"/>
        </w:rPr>
        <w:instrText xml:space="preserve"> ADDIN EN.CITE &lt;EndNote&gt;&lt;Cite&gt;&lt;Author&gt;Guo&lt;/Author&gt;&lt;Year&gt;2010&lt;/Year&gt;&lt;RecNum&gt;521&lt;/RecNum&gt;&lt;DisplayText&gt;&lt;style face="superscript"&gt;[317]&lt;/style&gt;&lt;/DisplayText&gt;&lt;record&gt;&lt;rec-number&gt;521&lt;/rec-number&gt;&lt;foreign-keys&gt;&lt;key app="EN" db-id="x0vpa2ff552pxvedr97v0e940xdvezxvsas0"&gt;521&lt;/key&gt;&lt;/foreign-keys&gt;&lt;ref-type name="Book"&gt;6&lt;/ref-type&gt;&lt;contributors&gt;&lt;authors&gt;&lt;author&gt;Guo, Shenyang&lt;/author&gt;&lt;author&gt;Fraser, Mark W.&lt;/author&gt;&lt;/authors&gt;&lt;/contributors&gt;&lt;titles&gt;&lt;title&gt;Propensity score analysis : statistical methods and applications&lt;/title&gt;&lt;/titles&gt;&lt;keywords&gt;&lt;keyword&gt;Social sciences Statistical methods.&lt;/keyword&gt;&lt;keyword&gt;Analysis of variance.&lt;/keyword&gt;&lt;/keywords&gt;&lt;dates&gt;&lt;year&gt;2010&lt;/year&gt;&lt;/dates&gt;&lt;pub-location&gt;Los Angeles ; London&lt;/pub-location&gt;&lt;publisher&gt;SAGE&lt;/publisher&gt;&lt;isbn&gt;9781412953566 (hbk.) : ¹35.00&amp;#xD;1412953561 (hbk.) : ¹35.00&lt;/isbn&gt;&lt;call-num&gt;519.53 22&amp;#xD;British Library HMNTS YK.2010.a.875&amp;#xD;British Library DSC 0696.925500 v. 11 [i.e. 12]&lt;/call-num&gt;&lt;urls&gt;&lt;/urls&gt;&lt;/record&gt;&lt;/Cite&gt;&lt;/EndNote&gt;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17" w:tooltip="Guo, 2010 #521" w:history="1">
        <w:r w:rsidR="00DB40C0" w:rsidRPr="00CE5387">
          <w:rPr>
            <w:rFonts w:ascii="Calibri" w:hAnsi="Calibri"/>
            <w:noProof/>
            <w:vertAlign w:val="superscript"/>
          </w:rPr>
          <w:t>317</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As modelling is performed with the outcome ‘out of sight’ there is less potential for bias arising from subconscious manipulation of model development to achieve the desired results. Covariate balance is the </w:t>
      </w:r>
      <w:r w:rsidRPr="00CE5387">
        <w:rPr>
          <w:rFonts w:ascii="Calibri" w:hAnsi="Calibri"/>
          <w:i/>
        </w:rPr>
        <w:t xml:space="preserve">sine quo non </w:t>
      </w:r>
      <w:r w:rsidRPr="00CE5387">
        <w:rPr>
          <w:rFonts w:ascii="Calibri" w:hAnsi="Calibri"/>
        </w:rPr>
        <w:t>of propensity scores, with success based solely on the similarity of study groups, and analyses are consequently less dependent on correct specification of statistical models. Moreover, regression model may require inappropriate extrapolation beyond the observed data where there is insufficient overlap of multivariate covariate distributions between treated and untreated patients. With propensity scores it is immediately obvious if there are patients who are inherently non-comparable. Moreover, in some settings multivariable regression may not be possible if there is low number of outcome events or in relatively small samples. Propensity scores, which model the often more numerous treatment variable, will not be constrained by low event:variable ratios. However, the propensity score approach will be equally affected by the same systematic errors from selection bias, information bias and residual confounding as the regression analyses.</w:t>
      </w:r>
      <w:r w:rsidR="00A12205" w:rsidRPr="00CE5387">
        <w:rPr>
          <w:rFonts w:ascii="Calibri" w:hAnsi="Calibri"/>
        </w:rPr>
        <w:fldChar w:fldCharType="begin">
          <w:fldData xml:space="preserve">PEVuZE5vdGU+PENpdGU+PEF1dGhvcj5BdXN0aW48L0F1dGhvcj48WWVhcj4yMDExPC9ZZWFyPjxS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PEVuZE5vdGU+PENpdGU+PEF1dGhvcj5BdXN0aW48L0F1dGhvcj48WWVhcj4yMDExPC9ZZWFyPjxS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317" w:tooltip="Guo, 2010 #521" w:history="1">
        <w:r w:rsidR="00DB40C0" w:rsidRPr="00CE5387">
          <w:rPr>
            <w:rFonts w:ascii="Calibri" w:hAnsi="Calibri"/>
            <w:noProof/>
            <w:vertAlign w:val="superscript"/>
          </w:rPr>
          <w:t>317</w:t>
        </w:r>
      </w:hyperlink>
      <w:r w:rsidR="004F700E" w:rsidRPr="00CE5387">
        <w:rPr>
          <w:rFonts w:ascii="Calibri" w:hAnsi="Calibri"/>
          <w:noProof/>
          <w:vertAlign w:val="superscript"/>
        </w:rPr>
        <w:t xml:space="preserve">, </w:t>
      </w:r>
      <w:hyperlink w:anchor="_ENREF_318" w:tooltip="Williamson, 2012 #523" w:history="1">
        <w:r w:rsidR="00DB40C0" w:rsidRPr="00CE5387">
          <w:rPr>
            <w:rFonts w:ascii="Calibri" w:hAnsi="Calibri"/>
            <w:noProof/>
            <w:vertAlign w:val="superscript"/>
          </w:rPr>
          <w:t>318</w:t>
        </w:r>
      </w:hyperlink>
      <w:r w:rsidR="004F700E" w:rsidRPr="00CE5387">
        <w:rPr>
          <w:rFonts w:ascii="Calibri" w:hAnsi="Calibri"/>
          <w:noProof/>
          <w:vertAlign w:val="superscript"/>
        </w:rPr>
        <w:t xml:space="preserve">, </w:t>
      </w:r>
      <w:hyperlink w:anchor="_ENREF_336" w:tooltip="Austin, 2011 #506" w:history="1">
        <w:r w:rsidR="00DB40C0" w:rsidRPr="00CE5387">
          <w:rPr>
            <w:rFonts w:ascii="Calibri" w:hAnsi="Calibri"/>
            <w:noProof/>
            <w:vertAlign w:val="superscript"/>
          </w:rPr>
          <w:t>336</w:t>
        </w:r>
      </w:hyperlink>
      <w:r w:rsidR="004F700E" w:rsidRPr="00CE5387">
        <w:rPr>
          <w:rFonts w:ascii="Calibri" w:hAnsi="Calibri"/>
          <w:noProof/>
          <w:vertAlign w:val="superscript"/>
        </w:rPr>
        <w:t xml:space="preserve">, </w:t>
      </w:r>
      <w:hyperlink w:anchor="_ENREF_337" w:tooltip="Austin, 2011 #507" w:history="1">
        <w:r w:rsidR="00DB40C0" w:rsidRPr="00CE5387">
          <w:rPr>
            <w:rFonts w:ascii="Calibri" w:hAnsi="Calibri"/>
            <w:noProof/>
            <w:vertAlign w:val="superscript"/>
          </w:rPr>
          <w:t>337</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p>
    <w:p w:rsidR="00133CAB" w:rsidRPr="00CE5387" w:rsidRDefault="00133CAB" w:rsidP="00133CAB">
      <w:pPr>
        <w:pStyle w:val="Heading3"/>
      </w:pPr>
      <w:r w:rsidRPr="00CE5387">
        <w:t>External validity</w:t>
      </w:r>
    </w:p>
    <w:p w:rsidR="00133CAB" w:rsidRPr="00CE5387" w:rsidRDefault="00133CAB" w:rsidP="00133CAB">
      <w:r w:rsidRPr="00CE5387">
        <w:rPr>
          <w:rFonts w:ascii="Calibri" w:hAnsi="Calibri"/>
        </w:rPr>
        <w:t>Following an evaluation of internal validity, the generalisability of these results also requires further consideration. Both sub-studies r</w:t>
      </w:r>
      <w:r w:rsidRPr="00CE5387">
        <w:t xml:space="preserve">ecruited consecutive patients and collected data from everyday clinical practice, suggesting that the study population is likely to be representative of UK trauma patients. </w:t>
      </w:r>
      <w:r w:rsidRPr="00CE5387">
        <w:rPr>
          <w:rFonts w:ascii="Calibri" w:hAnsi="Calibri"/>
        </w:rPr>
        <w:t>The majority of trauma receiving hospitals in England submit data to TARN, but the voluntary membership may reflect a special interest in trauma, and the quality of treatment could feasibly differ in non-participating hospitals, affecting the wider applicability of these findings.</w:t>
      </w:r>
    </w:p>
    <w:p w:rsidR="00133CAB" w:rsidRPr="00CE5387" w:rsidRDefault="00133CAB" w:rsidP="00133CAB"/>
    <w:p w:rsidR="00133CAB" w:rsidRPr="00CE5387" w:rsidRDefault="00133CAB" w:rsidP="00133CAB">
      <w:pPr>
        <w:rPr>
          <w:rFonts w:ascii="Calibri" w:hAnsi="Calibri"/>
        </w:rPr>
      </w:pPr>
      <w:r w:rsidRPr="00CE5387">
        <w:rPr>
          <w:rFonts w:ascii="Calibri" w:hAnsi="Calibri"/>
        </w:rPr>
        <w:t>Bypass protocols were only introduced to a small number of TARN hospitals in London during the last 20 months of the study period, and the overwhelming majority of participants included in the sub-study examining the effect of EMS interval will have been injured within the catchment area of a SNC.</w:t>
      </w:r>
      <w:r w:rsidR="00A12205" w:rsidRPr="00CE5387">
        <w:rPr>
          <w:rFonts w:ascii="Calibri" w:hAnsi="Calibri"/>
        </w:rPr>
        <w:fldChar w:fldCharType="begin"/>
      </w:r>
      <w:r w:rsidRPr="00CE5387">
        <w:rPr>
          <w:rFonts w:ascii="Calibri" w:hAnsi="Calibri"/>
        </w:rPr>
        <w:instrText xml:space="preserve"> ADDIN EN.CITE &lt;EndNote&gt;&lt;Cite&gt;&lt;Author&gt;Vondy&lt;/Author&gt;&lt;Year&gt;2011&lt;/Year&gt;&lt;RecNum&gt;243&lt;/RecNum&gt;&lt;DisplayText&gt;&lt;style face="superscript"&gt;[176]&lt;/style&gt;&lt;/DisplayText&gt;&lt;record&gt;&lt;rec-number&gt;243&lt;/rec-number&gt;&lt;foreign-keys&gt;&lt;key app="EN" db-id="x0vpa2ff552pxvedr97v0e940xdvezxvsas0"&gt;243&lt;/key&gt;&lt;/foreign-keys&gt;&lt;ref-type name="Journal Article"&gt;17&lt;/ref-type&gt;&lt;contributors&gt;&lt;authors&gt;&lt;author&gt;Vondy, A.&lt;/author&gt;&lt;author&gt;Willett, K.&lt;/author&gt;&lt;/authors&gt;&lt;/contributors&gt;&lt;titles&gt;&lt;title&gt;Trauma care in England: London&amp;apos;s trauma system goes live&lt;/title&gt;&lt;secondary-title&gt;Emerg Med J&lt;/secondary-title&gt;&lt;alt-title&gt;Emergency medicine journal : EMJ&lt;/alt-title&gt;&lt;/titles&gt;&lt;periodical&gt;&lt;full-title&gt;Emerg Med J&lt;/full-title&gt;&lt;abbr-1&gt;Emergency medicine journal : EMJ&lt;/abbr-1&gt;&lt;/periodical&gt;&lt;alt-periodical&gt;&lt;full-title&gt;Emerg Med J&lt;/full-title&gt;&lt;abbr-1&gt;Emergency medicine journal : EMJ&lt;/abbr-1&gt;&lt;/alt-periodical&gt;&lt;pages&gt;250&lt;/pages&gt;&lt;volume&gt;28&lt;/volume&gt;&lt;number&gt;3&lt;/number&gt;&lt;keywords&gt;&lt;keyword&gt;Emergency Medical Services/*organization &amp;amp; administration&lt;/keyword&gt;&lt;keyword&gt;England&lt;/keyword&gt;&lt;keyword&gt;Humans&lt;/keyword&gt;&lt;keyword&gt;London&lt;/keyword&gt;&lt;keyword&gt;Multi-Institutional Systems/*organization &amp;amp; administration&lt;/keyword&gt;&lt;keyword&gt;Trauma Centers/organization &amp;amp; administration&lt;/keyword&gt;&lt;/keywords&gt;&lt;dates&gt;&lt;year&gt;2011&lt;/year&gt;&lt;pub-dates&gt;&lt;date&gt;Mar&lt;/date&gt;&lt;/pub-dates&gt;&lt;/dates&gt;&lt;isbn&gt;1472-0213 (Electronic)&amp;#xD;1472-0205 (Linking)&lt;/isbn&gt;&lt;accession-num&gt;20798089&lt;/accession-num&gt;&lt;urls&gt;&lt;related-urls&gt;&lt;url&gt;http://www.ncbi.nlm.nih.gov/pubmed/20798089&lt;/url&gt;&lt;/related-urls&gt;&lt;/urls&gt;&lt;electronic-resource-num&gt;10.1136/emj.2010.101022&lt;/electronic-resource-num&gt;&lt;/record&gt;&lt;/Cite&gt;&lt;/EndNote&gt;</w:instrText>
      </w:r>
      <w:r w:rsidR="00A12205" w:rsidRPr="00CE5387">
        <w:rPr>
          <w:rFonts w:ascii="Calibri" w:hAnsi="Calibri"/>
        </w:rPr>
        <w:fldChar w:fldCharType="separate"/>
      </w:r>
      <w:r w:rsidRPr="00CE5387">
        <w:rPr>
          <w:rFonts w:ascii="Calibri" w:hAnsi="Calibri"/>
          <w:noProof/>
          <w:vertAlign w:val="superscript"/>
        </w:rPr>
        <w:t>[</w:t>
      </w:r>
      <w:hyperlink w:anchor="_ENREF_176" w:tooltip="Vondy, 2011 #243" w:history="1">
        <w:r w:rsidR="00DB40C0" w:rsidRPr="00CE5387">
          <w:rPr>
            <w:rFonts w:ascii="Calibri" w:hAnsi="Calibri"/>
            <w:noProof/>
            <w:vertAlign w:val="superscript"/>
          </w:rPr>
          <w:t>176</w:t>
        </w:r>
      </w:hyperlink>
      <w:r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The observed distribution of EMS intervals would therefore be expected to be shorter than for bypassed patients, although the relatively high population density in England may ensure broad comparability. As SNCs are invariably located in cities, </w:t>
      </w:r>
      <w:r w:rsidRPr="00CE5387">
        <w:rPr>
          <w:rFonts w:ascii="Calibri" w:hAnsi="Calibri"/>
        </w:rPr>
        <w:lastRenderedPageBreak/>
        <w:t>patients directly transported to these hospitals may also have different characteristics to the more rural populations injured closest to NSAHs and eligible for bypass.</w:t>
      </w:r>
      <w:r w:rsidR="00A12205" w:rsidRPr="00CE5387">
        <w:rPr>
          <w:rFonts w:ascii="Calibri" w:hAnsi="Calibri"/>
        </w:rPr>
        <w:fldChar w:fldCharType="begin"/>
      </w:r>
      <w:r w:rsidR="004F700E" w:rsidRPr="00CE5387">
        <w:rPr>
          <w:rFonts w:ascii="Calibri" w:hAnsi="Calibri"/>
        </w:rPr>
        <w:instrText xml:space="preserve"> ADDIN EN.CITE &lt;EndNote&gt;&lt;Cite&gt;&lt;Author&gt;Denham&lt;/Author&gt;&lt;Year&gt;1998&lt;/Year&gt;&lt;RecNum&gt;557&lt;/RecNum&gt;&lt;DisplayText&gt;&lt;style face="superscript"&gt;[338]&lt;/style&gt;&lt;/DisplayText&gt;&lt;record&gt;&lt;rec-number&gt;557&lt;/rec-number&gt;&lt;foreign-keys&gt;&lt;key app="EN" db-id="x0vpa2ff552pxvedr97v0e940xdvezxvsas0"&gt;557&lt;/key&gt;&lt;/foreign-keys&gt;&lt;ref-type name="Journal Article"&gt;17&lt;/ref-type&gt;&lt;contributors&gt;&lt;authors&gt;&lt;author&gt;Denham, C.&lt;/author&gt;&lt;author&gt;White, I.&lt;/author&gt;&lt;/authors&gt;&lt;/contributors&gt;&lt;titles&gt;&lt;title&gt;Differences in urban and rural Britain&lt;/title&gt;&lt;secondary-title&gt;Popul Trends&lt;/secondary-title&gt;&lt;alt-title&gt;Population trends&lt;/alt-title&gt;&lt;/titles&gt;&lt;periodical&gt;&lt;full-title&gt;Popul Trends&lt;/full-title&gt;&lt;abbr-1&gt;Population trends&lt;/abbr-1&gt;&lt;/periodical&gt;&lt;alt-periodical&gt;&lt;full-title&gt;Popul Trends&lt;/full-title&gt;&lt;abbr-1&gt;Population trends&lt;/abbr-1&gt;&lt;/alt-periodical&gt;&lt;pages&gt;23-34&lt;/pages&gt;&lt;number&gt;91&lt;/number&gt;&lt;edition&gt;1998/05/12&lt;/edition&gt;&lt;keywords&gt;&lt;keyword&gt;Adolescent&lt;/keyword&gt;&lt;keyword&gt;Adult&lt;/keyword&gt;&lt;keyword&gt;Aged&lt;/keyword&gt;&lt;keyword&gt;Censuses&lt;/keyword&gt;&lt;keyword&gt;Child&lt;/keyword&gt;&lt;keyword&gt;Child, Preschool&lt;/keyword&gt;&lt;keyword&gt;Great Britain/epidemiology&lt;/keyword&gt;&lt;keyword&gt;Health Status&lt;/keyword&gt;&lt;keyword&gt;Housing&lt;/keyword&gt;&lt;keyword&gt;Humans&lt;/keyword&gt;&lt;keyword&gt;Infant&lt;/keyword&gt;&lt;keyword&gt;Infant, Newborn&lt;/keyword&gt;&lt;keyword&gt;Middle Aged&lt;/keyword&gt;&lt;keyword&gt;Rural Population/ statistics &amp;amp; numerical data/trends&lt;/keyword&gt;&lt;keyword&gt;Social Class&lt;/keyword&gt;&lt;keyword&gt;Urban Population/ statistics &amp;amp; numerical data/trends&lt;/keyword&gt;&lt;/keywords&gt;&lt;dates&gt;&lt;year&gt;1998&lt;/year&gt;&lt;pub-dates&gt;&lt;date&gt;Spring&lt;/date&gt;&lt;/pub-dates&gt;&lt;/dates&gt;&lt;isbn&gt;0307-4463 (Print)&amp;#xD;0307-4463 (Linking)&lt;/isbn&gt;&lt;accession-num&gt;9575540&lt;/accession-num&gt;&lt;urls&gt;&lt;/urls&gt;&lt;remote-database-provider&gt;NLM&lt;/remote-database-provider&gt;&lt;language&gt;eng&lt;/language&gt;&lt;/record&gt;&lt;/Cite&gt;&lt;/EndNote&gt;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38" w:tooltip="Denham, 1998 #557" w:history="1">
        <w:r w:rsidR="00DB40C0" w:rsidRPr="00CE5387">
          <w:rPr>
            <w:rFonts w:ascii="Calibri" w:hAnsi="Calibri"/>
            <w:noProof/>
            <w:vertAlign w:val="superscript"/>
          </w:rPr>
          <w:t>338</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Overall, it seems unlikely that these factors would prevent generalisation to </w:t>
      </w:r>
      <w:r w:rsidRPr="00CE5387">
        <w:rPr>
          <w:rFonts w:ascii="Calibri" w:hAnsi="Calibri"/>
          <w:bCs/>
          <w:iCs/>
        </w:rPr>
        <w:t xml:space="preserve">newly introduced </w:t>
      </w:r>
      <w:r w:rsidRPr="00CE5387">
        <w:rPr>
          <w:rFonts w:ascii="Calibri" w:hAnsi="Calibri"/>
        </w:rPr>
        <w:t>English regional trauma systems, but nevertheless results should be extrapolated with caution.</w:t>
      </w:r>
    </w:p>
    <w:p w:rsidR="00133CAB" w:rsidRPr="00CE5387" w:rsidRDefault="00133CAB" w:rsidP="00133CAB">
      <w:pPr>
        <w:rPr>
          <w:rFonts w:ascii="Calibri" w:hAnsi="Calibri"/>
        </w:rPr>
      </w:pPr>
    </w:p>
    <w:p w:rsidR="00133CAB" w:rsidRPr="00CE5387" w:rsidRDefault="00133CAB" w:rsidP="00133CAB">
      <w:pPr>
        <w:rPr>
          <w:rFonts w:ascii="Calibri" w:hAnsi="Calibri"/>
        </w:rPr>
      </w:pPr>
      <w:r w:rsidRPr="00CE5387">
        <w:rPr>
          <w:rFonts w:ascii="Calibri" w:hAnsi="Calibri"/>
        </w:rPr>
        <w:t xml:space="preserve">Patients included in the second sub-study investigating the timing of secondary transfers to SNCs were also enrolled from the time period prior to reconfiguration of English trauma services. In contemporary practice a proportion of these patients, who would previously have been transported to NSAHs, will now undergo bypass directly to SNCs. As reported in Chapter Three, the remaining non-bypassed patients will tend to be older, lower acuity, female patients and it is debatable whether the current study’s findings are relevant to these residual patients. </w:t>
      </w:r>
    </w:p>
    <w:p w:rsidR="00133CAB" w:rsidRPr="00CE5387" w:rsidRDefault="00133CAB" w:rsidP="00133CAB">
      <w:pPr>
        <w:rPr>
          <w:rFonts w:ascii="Calibri" w:hAnsi="Calibri"/>
        </w:rPr>
      </w:pPr>
    </w:p>
    <w:p w:rsidR="00133CAB" w:rsidRPr="00CE5387" w:rsidRDefault="00133CAB" w:rsidP="00133CAB">
      <w:pPr>
        <w:rPr>
          <w:rFonts w:ascii="Calibri" w:hAnsi="Calibri"/>
        </w:rPr>
      </w:pPr>
      <w:r w:rsidRPr="00CE5387">
        <w:rPr>
          <w:rFonts w:ascii="Calibri" w:hAnsi="Calibri"/>
        </w:rPr>
        <w:t>A further challenge to external validity arises from the population parameter being estimated in each analysis.</w:t>
      </w:r>
      <w:r w:rsidR="00A12205" w:rsidRPr="00CE5387">
        <w:rPr>
          <w:rFonts w:ascii="Calibri" w:hAnsi="Calibri"/>
        </w:rPr>
        <w:fldChar w:fldCharType="begin"/>
      </w:r>
      <w:r w:rsidRPr="00CE5387">
        <w:rPr>
          <w:rFonts w:ascii="Calibri" w:hAnsi="Calibri"/>
        </w:rPr>
        <w:instrText xml:space="preserve"> ADDIN EN.CITE &lt;EndNote&gt;&lt;Cite&gt;&lt;Author&gt;Rothman&lt;/Author&gt;&lt;Year&gt;2008&lt;/Year&gt;&lt;RecNum&gt;536&lt;/RecNum&gt;&lt;DisplayText&gt;&lt;style face="superscript"&gt;[194]&lt;/style&gt;&lt;/DisplayText&gt;&lt;record&gt;&lt;rec-number&gt;536&lt;/rec-number&gt;&lt;foreign-keys&gt;&lt;key app="EN" db-id="x0vpa2ff552pxvedr97v0e940xdvezxvsas0"&gt;536&lt;/key&gt;&lt;/foreign-keys&gt;&lt;ref-type name="Book"&gt;6&lt;/ref-type&gt;&lt;contributors&gt;&lt;authors&gt;&lt;author&gt;Rothman, Kenneth J.&lt;/author&gt;&lt;author&gt;Greenland, Sander&lt;/author&gt;&lt;author&gt;Lash, Timothy L.&lt;/author&gt;&lt;/authors&gt;&lt;/contributors&gt;&lt;titles&gt;&lt;title&gt;Modern epidemiology&lt;/title&gt;&lt;/titles&gt;&lt;edition&gt;3rd ed.&lt;/edition&gt;&lt;keywords&gt;&lt;keyword&gt;Epidemiology Statistical methods.&lt;/keyword&gt;&lt;keyword&gt;Epidemiology Research Methodology.&lt;/keyword&gt;&lt;keyword&gt;Epidemiology.&lt;/keyword&gt;&lt;keyword&gt;Epidemiologic Methods.&lt;/keyword&gt;&lt;/keywords&gt;&lt;dates&gt;&lt;year&gt;2008&lt;/year&gt;&lt;/dates&gt;&lt;pub-location&gt;Philadelphia, Pa. ; London&lt;/pub-location&gt;&lt;publisher&gt;Lippincott Williams &amp;amp; Wilkins&lt;/publisher&gt;&lt;isbn&gt;9780781755641 (hbk.) : No price&amp;#xD;0781755646 (hbk.) : No price&lt;/isbn&gt;&lt;call-num&gt;614.4 22&amp;#xD;British Library DSC m08/.19036&amp;#xD;British Library STI (B) 614.4&lt;/call-num&gt;&lt;urls&gt;&lt;related-urls&gt;&lt;url&gt;Publisher description http://www.loc.gov/catdir/enhancements/fy0743/2007036316-d.html&lt;/url&gt;&lt;url&gt;Table of contents only http://www.loc.gov/catdir/enhancements/fy0828/2007036316-t.html&lt;/url&gt;&lt;/related-urls&gt;&lt;/urls&gt;&lt;/record&gt;&lt;/Cite&gt;&lt;/EndNote&gt;</w:instrText>
      </w:r>
      <w:r w:rsidR="00A12205" w:rsidRPr="00CE5387">
        <w:rPr>
          <w:rFonts w:ascii="Calibri" w:hAnsi="Calibri"/>
        </w:rPr>
        <w:fldChar w:fldCharType="separate"/>
      </w:r>
      <w:r w:rsidRPr="00CE5387">
        <w:rPr>
          <w:rFonts w:ascii="Calibri" w:hAnsi="Calibri"/>
          <w:noProof/>
          <w:vertAlign w:val="superscript"/>
        </w:rPr>
        <w:t>[</w:t>
      </w:r>
      <w:hyperlink w:anchor="_ENREF_194" w:tooltip="Rothman, 2008 #536" w:history="1">
        <w:r w:rsidR="00DB40C0" w:rsidRPr="00CE5387">
          <w:rPr>
            <w:rFonts w:ascii="Calibri" w:hAnsi="Calibri"/>
            <w:noProof/>
            <w:vertAlign w:val="superscript"/>
          </w:rPr>
          <w:t>194</w:t>
        </w:r>
      </w:hyperlink>
      <w:r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Conditional odds ratios represent the exposure effect that ‘</w:t>
      </w:r>
      <w:r w:rsidRPr="00CE5387">
        <w:t>would be observed in groups with particular combinations of the adjusted covariates’ and will differ, usually away from null, compared to the marginal odds ratio which would theoretically arise if the counterfactual outcomes for the whole population were known.</w:t>
      </w:r>
      <w:r w:rsidR="00A12205" w:rsidRPr="00CE5387">
        <w:fldChar w:fldCharType="begin"/>
      </w:r>
      <w:r w:rsidRPr="00CE5387">
        <w:instrText xml:space="preserve"> ADDIN EN.CITE &lt;EndNote&gt;&lt;Cite&gt;&lt;Author&gt;Higgins&lt;/Author&gt;&lt;Year&gt;2008&lt;/Year&gt;&lt;RecNum&gt;558&lt;/RecNum&gt;&lt;DisplayText&gt;&lt;style face="superscript"&gt;[187]&lt;/style&gt;&lt;/DisplayText&gt;&lt;record&gt;&lt;rec-number&gt;558&lt;/rec-number&gt;&lt;foreign-keys&gt;&lt;key app="EN" db-id="x0vpa2ff552pxvedr97v0e940xdvezxvsas0"&gt;558&lt;/key&gt;&lt;/foreign-keys&gt;&lt;ref-type name="Book"&gt;6&lt;/ref-type&gt;&lt;contributors&gt;&lt;authors&gt;&lt;author&gt;Higgins, Julian&lt;/author&gt;&lt;author&gt;Green, Sally Prof&lt;/author&gt;&lt;/authors&gt;&lt;/contributors&gt;&lt;titles&gt;&lt;title&gt;Cochrane handbook for systematic reviews of interventions&lt;/title&gt;&lt;/titles&gt;&lt;keywords&gt;&lt;keyword&gt;Evidence-based medicine Methodology.&lt;/keyword&gt;&lt;keyword&gt;Medicine Research Evaluation.&lt;/keyword&gt;&lt;keyword&gt;Outcome assessment (Medical care)&lt;/keyword&gt;&lt;keyword&gt;Meta-analysis.&lt;/keyword&gt;&lt;keyword&gt;Outcome and Process Assessment (Health Care)&lt;/keyword&gt;&lt;keyword&gt;Evidence-Based Medicine methods.&lt;/keyword&gt;&lt;keyword&gt;Meta-Analysis as Topic.&lt;/keyword&gt;&lt;keyword&gt;Review Literature as Topic.&lt;/keyword&gt;&lt;/keywords&gt;&lt;dates&gt;&lt;year&gt;2008&lt;/year&gt;&lt;/dates&gt;&lt;pub-location&gt;Oxford&lt;/pub-location&gt;&lt;publisher&gt;Wiley-Blackwell&lt;/publisher&gt;&lt;isbn&gt;9780470699515 (hbk.) : ¹25.00&amp;#xD;0470699515 (hbk.) : ¹25.00&lt;/isbn&gt;&lt;call-num&gt;610.72 22&amp;#xD;British Library HMNTS YK.2009.b.1441&amp;#xD;British Library DSC m09/.21596&amp;#xD;British Library STI (B) 610.72 Enquiry Desk Science 2&amp;#xD;British Library STI (B) 610.72 Enquiry Desk Science 3&lt;/call-num&gt;&lt;urls&gt;&lt;related-urls&gt;&lt;url&gt;Table of contents only http://www.loc.gov/catdir/toc/ecip0819/2008022132.html&lt;/url&gt;&lt;/related-urls&gt;&lt;/urls&gt;&lt;/record&gt;&lt;/Cite&gt;&lt;/EndNote&gt;</w:instrText>
      </w:r>
      <w:r w:rsidR="00A12205" w:rsidRPr="00CE5387">
        <w:fldChar w:fldCharType="separate"/>
      </w:r>
      <w:r w:rsidRPr="00CE5387">
        <w:rPr>
          <w:noProof/>
          <w:vertAlign w:val="superscript"/>
        </w:rPr>
        <w:t>[</w:t>
      </w:r>
      <w:hyperlink w:anchor="_ENREF_187" w:tooltip="Higgins, 2008 #558" w:history="1">
        <w:r w:rsidR="00DB40C0" w:rsidRPr="00CE5387">
          <w:rPr>
            <w:noProof/>
            <w:vertAlign w:val="superscript"/>
          </w:rPr>
          <w:t>187</w:t>
        </w:r>
      </w:hyperlink>
      <w:r w:rsidRPr="00CE5387">
        <w:rPr>
          <w:noProof/>
          <w:vertAlign w:val="superscript"/>
        </w:rPr>
        <w:t>]</w:t>
      </w:r>
      <w:r w:rsidR="00A12205" w:rsidRPr="00CE5387">
        <w:fldChar w:fldCharType="end"/>
      </w:r>
      <w:r w:rsidRPr="00CE5387">
        <w:t xml:space="preserve"> Moreover, a</w:t>
      </w:r>
      <w:r w:rsidRPr="00CE5387">
        <w:rPr>
          <w:rFonts w:ascii="Calibri" w:hAnsi="Calibri"/>
        </w:rPr>
        <w:t xml:space="preserve"> relatively large proportion of patients were excluded from the propensity score analysis due to failure to find acceptable matches, and a small number of cases had propensity scores beyond the area of common support. The reported average effect of treatment on the treated therefore applies only to a restricted study population of treated patients with certain propensity scores, and the generalisability to undifferentiated prehospital populations is consequently unclear.</w:t>
      </w:r>
      <w:r w:rsidR="00A12205" w:rsidRPr="00CE5387">
        <w:rPr>
          <w:rFonts w:ascii="Calibri" w:hAnsi="Calibri"/>
        </w:rPr>
        <w:fldChar w:fldCharType="begin"/>
      </w:r>
      <w:r w:rsidR="004F700E" w:rsidRPr="00CE5387">
        <w:rPr>
          <w:rFonts w:ascii="Calibri" w:hAnsi="Calibri"/>
        </w:rPr>
        <w:instrText xml:space="preserve"> ADDIN EN.CITE &lt;EndNote&gt;&lt;Cite&gt;&lt;Author&gt;Holland&lt;/Author&gt;&lt;Year&gt;1986&lt;/Year&gt;&lt;RecNum&gt;561&lt;/RecNum&gt;&lt;DisplayText&gt;&lt;style face="superscript"&gt;[339]&lt;/style&gt;&lt;/DisplayText&gt;&lt;record&gt;&lt;rec-number&gt;561&lt;/rec-number&gt;&lt;foreign-keys&gt;&lt;key app="EN" db-id="x0vpa2ff552pxvedr97v0e940xdvezxvsas0"&gt;561&lt;/key&gt;&lt;/foreign-keys&gt;&lt;ref-type name="Journal Article"&gt;17&lt;/ref-type&gt;&lt;contributors&gt;&lt;authors&gt;&lt;author&gt;Holland, Paul W.&lt;/author&gt;&lt;/authors&gt;&lt;/contributors&gt;&lt;titles&gt;&lt;title&gt;Statistics and Causal Inference&lt;/title&gt;&lt;secondary-title&gt;Journal of the American Statistical Association&lt;/secondary-title&gt;&lt;/titles&gt;&lt;periodical&gt;&lt;full-title&gt;Journal of the American Statistical Association&lt;/full-title&gt;&lt;/periodical&gt;&lt;pages&gt;945-960&lt;/pages&gt;&lt;volume&gt;81&lt;/volume&gt;&lt;number&gt;396&lt;/number&gt;&lt;dates&gt;&lt;year&gt;1986&lt;/year&gt;&lt;pub-dates&gt;&lt;date&gt;1986/12/01&lt;/date&gt;&lt;/pub-dates&gt;&lt;/dates&gt;&lt;publisher&gt;Taylor &amp;amp; Francis&lt;/publisher&gt;&lt;isbn&gt;0162-1459&lt;/isbn&gt;&lt;urls&gt;&lt;related-urls&gt;&lt;url&gt;http://www.tandfonline.com/doi/abs/10.1080/01621459.1986.10478354&lt;/url&gt;&lt;/related-urls&gt;&lt;/urls&gt;&lt;electronic-resource-num&gt;10.1080/01621459.1986.10478354&lt;/electronic-resource-num&gt;&lt;access-date&gt;2014/09/06&lt;/access-date&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39" w:tooltip="Holland, 1986 #561" w:history="1">
        <w:r w:rsidR="00DB40C0" w:rsidRPr="00CE5387">
          <w:rPr>
            <w:rFonts w:ascii="Calibri" w:hAnsi="Calibri"/>
            <w:noProof/>
            <w:vertAlign w:val="superscript"/>
          </w:rPr>
          <w:t>339</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p>
    <w:p w:rsidR="009C1424" w:rsidRPr="00CE5387" w:rsidRDefault="009C1424" w:rsidP="009C1424">
      <w:pPr>
        <w:pStyle w:val="Heading3"/>
      </w:pPr>
      <w:bookmarkStart w:id="101" w:name="_Toc399055008"/>
      <w:r w:rsidRPr="00CE5387">
        <w:t>Interpretation of findings</w:t>
      </w:r>
      <w:bookmarkEnd w:id="101"/>
    </w:p>
    <w:p w:rsidR="009C1424" w:rsidRPr="00CE5387" w:rsidRDefault="009C1424" w:rsidP="009C1424">
      <w:pPr>
        <w:rPr>
          <w:rFonts w:ascii="Calibri" w:hAnsi="Calibri"/>
        </w:rPr>
      </w:pPr>
      <w:r w:rsidRPr="00CE5387">
        <w:rPr>
          <w:rFonts w:ascii="Calibri" w:hAnsi="Calibri"/>
        </w:rPr>
        <w:t>The proposition that critical ABC and neurosurgical emergencies, such as an obstructed airway or expanding intracranial haematomas, do not receive a survival benefit from earlier SNC treatment may initially seem to have little clinical credibility. A careful examination of possible reasons is therefore necessary to explain these counterintuitive results.</w:t>
      </w:r>
    </w:p>
    <w:p w:rsidR="009C1424" w:rsidRPr="00CE5387" w:rsidRDefault="009C1424" w:rsidP="009C1424">
      <w:pPr>
        <w:rPr>
          <w:rFonts w:ascii="Calibri" w:hAnsi="Calibri"/>
        </w:rPr>
      </w:pPr>
    </w:p>
    <w:p w:rsidR="009C1424" w:rsidRPr="00CE5387" w:rsidRDefault="009C1424" w:rsidP="009C1424">
      <w:pPr>
        <w:rPr>
          <w:rFonts w:ascii="Calibri" w:hAnsi="Calibri"/>
        </w:rPr>
      </w:pPr>
      <w:r w:rsidRPr="00CE5387">
        <w:rPr>
          <w:rFonts w:ascii="Calibri" w:hAnsi="Calibri"/>
        </w:rPr>
        <w:t>Firstly, it is possible the odds of death following TBI are truly unrelated to EMS interval or secondary transfer timing, with the urgency of resuscitation and definitive care having little importance. The natural history of TBI, with irreversible primary brain injury exacerbated by secondary insults,</w:t>
      </w:r>
      <w:r w:rsidR="00A12205" w:rsidRPr="00CE5387">
        <w:rPr>
          <w:rFonts w:ascii="Calibri" w:hAnsi="Calibri"/>
        </w:rPr>
        <w:fldChar w:fldCharType="begin"/>
      </w:r>
      <w:r w:rsidR="00E128D2" w:rsidRPr="00CE5387">
        <w:rPr>
          <w:rFonts w:ascii="Calibri" w:hAnsi="Calibri"/>
        </w:rPr>
        <w:instrText xml:space="preserve"> ADDIN EN.CITE &lt;EndNote&gt;&lt;Cite&gt;&lt;Author&gt;Silver&lt;/Author&gt;&lt;Year&gt;2005&lt;/Year&gt;&lt;RecNum&gt;370&lt;/RecNum&gt;&lt;DisplayText&gt;&lt;style face="superscript"&gt;[60]&lt;/style&gt;&lt;/DisplayText&gt;&lt;record&gt;&lt;rec-number&gt;370&lt;/rec-number&gt;&lt;foreign-keys&gt;&lt;key app="EN" db-id="x0vpa2ff552pxvedr97v0e940xdvezxvsas0"&gt;370&lt;/key&gt;&lt;/foreign-keys&gt;&lt;ref-type name="Book"&gt;6&lt;/ref-type&gt;&lt;contributors&gt;&lt;authors&gt;&lt;author&gt;Silver, Jonathan M.&lt;/author&gt;&lt;author&gt;McAllister, Thomas W.&lt;/author&gt;&lt;author&gt;Yudofsky, Stuart C.&lt;/author&gt;&lt;/authors&gt;&lt;/contributors&gt;&lt;titles&gt;&lt;title&gt;Textbook of traumatic brain injury&lt;/title&gt;&lt;/titles&gt;&lt;edition&gt;1st ed.&lt;/edition&gt;&lt;keywords&gt;&lt;keyword&gt;Brain damage.&lt;/keyword&gt;&lt;keyword&gt;Brain Injuries complications.&lt;/keyword&gt;&lt;keyword&gt;Mental Disorders etiology.&lt;/keyword&gt;&lt;keyword&gt;Brain Injuries rehabilitation.&lt;/keyword&gt;&lt;keyword&gt;Mental Disorders diagnosis.&lt;/keyword&gt;&lt;keyword&gt;Mental Disorders therapy.&lt;/keyword&gt;&lt;/keywords&gt;&lt;dates&gt;&lt;year&gt;2005&lt;/year&gt;&lt;/dates&gt;&lt;pub-location&gt;Washington, DC&lt;/pub-location&gt;&lt;publisher&gt;American Psychiatric Pub.&lt;/publisher&gt;&lt;isbn&gt;1585621056 (hardcover : alk. paper)&lt;/isbn&gt;&lt;accession-num&gt;(DNLM)101215339&lt;/accession-num&gt;&lt;call-num&gt;617.4/81044 22&amp;#xD;British Library DSC m05/.28868&lt;/call-num&gt;&lt;urls&gt;&lt;/urls&gt;&lt;/record&gt;&lt;/Cite&gt;&lt;/EndNote&gt;</w:instrText>
      </w:r>
      <w:r w:rsidR="00A12205" w:rsidRPr="00CE5387">
        <w:rPr>
          <w:rFonts w:ascii="Calibri" w:hAnsi="Calibri"/>
        </w:rPr>
        <w:fldChar w:fldCharType="separate"/>
      </w:r>
      <w:r w:rsidR="00E128D2" w:rsidRPr="00CE5387">
        <w:rPr>
          <w:rFonts w:ascii="Calibri" w:hAnsi="Calibri"/>
          <w:noProof/>
          <w:vertAlign w:val="superscript"/>
        </w:rPr>
        <w:t>[</w:t>
      </w:r>
      <w:hyperlink w:anchor="_ENREF_60" w:tooltip="Silver, 2005 #370" w:history="1">
        <w:r w:rsidR="00DB40C0" w:rsidRPr="00CE5387">
          <w:rPr>
            <w:rFonts w:ascii="Calibri" w:hAnsi="Calibri"/>
            <w:noProof/>
            <w:vertAlign w:val="superscript"/>
          </w:rPr>
          <w:t>60</w:t>
        </w:r>
      </w:hyperlink>
      <w:r w:rsidR="00E128D2"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may suggest that mortality is irrevocably influenced by the severity of the </w:t>
      </w:r>
      <w:r w:rsidRPr="00CE5387">
        <w:rPr>
          <w:rFonts w:ascii="Calibri" w:hAnsi="Calibri"/>
        </w:rPr>
        <w:lastRenderedPageBreak/>
        <w:t>initial injuries. EMS personnel may also be able to mitigate secondary brain injury with basic clinical interventions,</w:t>
      </w:r>
      <w:r w:rsidR="00A12205" w:rsidRPr="00CE5387">
        <w:rPr>
          <w:rFonts w:ascii="Calibri" w:hAnsi="Calibri"/>
        </w:rPr>
        <w:fldChar w:fldCharType="begin"/>
      </w:r>
      <w:r w:rsidR="004F700E" w:rsidRPr="00CE5387">
        <w:rPr>
          <w:rFonts w:ascii="Calibri" w:hAnsi="Calibri"/>
        </w:rPr>
        <w:instrText xml:space="preserve"> ADDIN EN.CITE &lt;EndNote&gt;&lt;Cite&gt;&lt;Author&gt;Sukumaran&lt;/Author&gt;&lt;Year&gt;2005&lt;/Year&gt;&lt;RecNum&gt;553&lt;/RecNum&gt;&lt;DisplayText&gt;&lt;style face="superscript"&gt;[340]&lt;/style&gt;&lt;/DisplayText&gt;&lt;record&gt;&lt;rec-number&gt;553&lt;/rec-number&gt;&lt;foreign-keys&gt;&lt;key app="EN" db-id="x0vpa2ff552pxvedr97v0e940xdvezxvsas0"&gt;553&lt;/key&gt;&lt;/foreign-keys&gt;&lt;ref-type name="Journal Article"&gt;17&lt;/ref-type&gt;&lt;contributors&gt;&lt;authors&gt;&lt;author&gt;Sukumaran, S&lt;/author&gt;&lt;author&gt;Henry, J M&lt;/author&gt;&lt;author&gt;Beard, D&lt;/author&gt;&lt;author&gt;Lawrenson, R&lt;/author&gt;&lt;author&gt;Gordon, M W G&lt;/author&gt;&lt;author&gt;O’Donnell, J J&lt;/author&gt;&lt;author&gt;Gray, A J&lt;/author&gt;&lt;/authors&gt;&lt;/contributors&gt;&lt;titles&gt;&lt;title&gt;Prehospital trauma management: a national study of paramedic activities&lt;/title&gt;&lt;secondary-title&gt;Emergency Medicine Journal&lt;/secondary-title&gt;&lt;/titles&gt;&lt;periodical&gt;&lt;full-title&gt;Emergency Medicine Journal&lt;/full-title&gt;&lt;/periodical&gt;&lt;pages&gt;60-63&lt;/pages&gt;&lt;volume&gt;22&lt;/volume&gt;&lt;number&gt;1&lt;/number&gt;&lt;dates&gt;&lt;year&gt;2005&lt;/year&gt;&lt;pub-dates&gt;&lt;date&gt;January 1, 2005&lt;/date&gt;&lt;/pub-dates&gt;&lt;/dates&gt;&lt;urls&gt;&lt;related-urls&gt;&lt;url&gt;http://emj.bmj.com/content/22/1/60.abstract&lt;/url&gt;&lt;/related-urls&gt;&lt;/urls&gt;&lt;electronic-resource-num&gt;10.1136/emj.2004.016873&lt;/electronic-resource-num&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40" w:tooltip="Sukumaran, 2005 #553" w:history="1">
        <w:r w:rsidR="00DB40C0" w:rsidRPr="00CE5387">
          <w:rPr>
            <w:rFonts w:ascii="Calibri" w:hAnsi="Calibri"/>
            <w:noProof/>
            <w:vertAlign w:val="superscript"/>
          </w:rPr>
          <w:t>340</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providing a limited opportunity to modulate outcomes through more rapid hospital treatment. In this hypothesis the dominant modifiable factor affecting patient outcome could be the differential quality of </w:t>
      </w:r>
      <w:r w:rsidR="00BE7D7D" w:rsidRPr="00CE5387">
        <w:rPr>
          <w:rFonts w:ascii="Calibri" w:hAnsi="Calibri"/>
        </w:rPr>
        <w:t>the later</w:t>
      </w:r>
      <w:r w:rsidRPr="00CE5387">
        <w:rPr>
          <w:rFonts w:ascii="Calibri" w:hAnsi="Calibri"/>
        </w:rPr>
        <w:t xml:space="preserve"> care received in SNCs compared to NSAHs. </w:t>
      </w:r>
    </w:p>
    <w:p w:rsidR="009C1424" w:rsidRPr="00CE5387" w:rsidRDefault="009C1424" w:rsidP="009C1424">
      <w:pPr>
        <w:rPr>
          <w:rFonts w:ascii="Calibri" w:hAnsi="Calibri"/>
        </w:rPr>
      </w:pPr>
    </w:p>
    <w:p w:rsidR="009C1424" w:rsidRPr="00CE5387" w:rsidRDefault="009C1424" w:rsidP="009C1424">
      <w:pPr>
        <w:rPr>
          <w:rFonts w:ascii="Calibri" w:hAnsi="Calibri"/>
        </w:rPr>
      </w:pPr>
      <w:r w:rsidRPr="00CE5387">
        <w:rPr>
          <w:rFonts w:ascii="Calibri" w:hAnsi="Calibri"/>
        </w:rPr>
        <w:t xml:space="preserve">Although there may be no association on average, there could be a small proportion of patients with injuries requiring time-critical interventions that will benefit from shorter EMS intervals or rapid inter-hopsital transfers. A second explanation is therefore that a lack of statistical power prevented detection of a significant relationship in the subgroup analyses performed. </w:t>
      </w:r>
      <w:r w:rsidR="00DB40C0" w:rsidRPr="00CE5387">
        <w:rPr>
          <w:rFonts w:ascii="Calibri" w:hAnsi="Calibri"/>
        </w:rPr>
        <w:t>This was apparent in the subgroup analysis examining patients requiring emergency craniotomy where</w:t>
      </w:r>
      <w:r w:rsidR="00DB40C0" w:rsidRPr="00CE5387">
        <w:rPr>
          <w:szCs w:val="19"/>
        </w:rPr>
        <w:t xml:space="preserve"> 95% confidence intervals for prolonged transfer times were consistent with either a clinically significant survival benefit or increased mortality. </w:t>
      </w:r>
      <w:r w:rsidRPr="00CE5387">
        <w:rPr>
          <w:rFonts w:ascii="Calibri" w:hAnsi="Calibri"/>
        </w:rPr>
        <w:t>Additionally</w:t>
      </w:r>
      <w:r w:rsidR="001C1577" w:rsidRPr="00CE5387">
        <w:rPr>
          <w:rFonts w:ascii="Calibri" w:hAnsi="Calibri"/>
        </w:rPr>
        <w:t>, important other subgroups, for example</w:t>
      </w:r>
      <w:r w:rsidRPr="00CE5387">
        <w:rPr>
          <w:rFonts w:ascii="Calibri" w:hAnsi="Calibri"/>
        </w:rPr>
        <w:t xml:space="preserve"> isolated acute extradural haematomas, were not individually examined due to missing data, or were not identifiable using retrospective AIS codes.</w:t>
      </w:r>
    </w:p>
    <w:p w:rsidR="009C1424" w:rsidRPr="00CE5387" w:rsidRDefault="009C1424" w:rsidP="009C1424">
      <w:pPr>
        <w:rPr>
          <w:rFonts w:ascii="Calibri" w:hAnsi="Calibri"/>
        </w:rPr>
      </w:pPr>
    </w:p>
    <w:p w:rsidR="009C1424" w:rsidRPr="00CE5387" w:rsidRDefault="009C1424" w:rsidP="009C1424">
      <w:r w:rsidRPr="00CE5387">
        <w:rPr>
          <w:rFonts w:ascii="Calibri" w:hAnsi="Calibri"/>
        </w:rPr>
        <w:t>Thirdly, it is possible that observational studies are inherently unable to demonstrate a valid differential effect of EMS interval or secondary transfer timings due to information bias, residual confounding and other ingrained biases highlighted previously.</w:t>
      </w:r>
      <w:r w:rsidR="00A12205" w:rsidRPr="00CE5387">
        <w:rPr>
          <w:rFonts w:ascii="Calibri" w:hAnsi="Calibri"/>
        </w:rPr>
        <w:fldChar w:fldCharType="begin">
          <w:fldData xml:space="preserve">PEVuZE5vdGU+PENpdGU+PEF1dGhvcj5Db25jYXRvPC9BdXRob3I+PFllYXI+MjAwMDwvWWVhcj48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PEVuZE5vdGU+PENpdGU+PEF1dGhvcj5Db25jYXRvPC9BdXRob3I+PFllYXI+MjAwMDwvWWVhcj48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341" w:tooltip="Concato, 2000 #554" w:history="1">
        <w:r w:rsidR="00DB40C0" w:rsidRPr="00CE5387">
          <w:rPr>
            <w:rFonts w:ascii="Calibri" w:hAnsi="Calibri"/>
            <w:noProof/>
            <w:vertAlign w:val="superscript"/>
          </w:rPr>
          <w:t>341</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r w:rsidRPr="00CE5387">
        <w:t xml:space="preserve">Finally, it is also possible that the study endpoint was insensitive to important differences in patient outcome. </w:t>
      </w:r>
      <w:r w:rsidRPr="00CE5387">
        <w:rPr>
          <w:rFonts w:ascii="Calibri" w:hAnsi="Calibri" w:cs="Times-Roman"/>
        </w:rPr>
        <w:t>The vast majority of deaths resulting directly from TBI occur within 30 days, and in-patient mortality is therefore highly relevant.</w:t>
      </w:r>
      <w:r w:rsidR="00A12205" w:rsidRPr="00CE5387">
        <w:rPr>
          <w:rFonts w:ascii="Calibri" w:hAnsi="Calibri" w:cs="Times-Roman"/>
        </w:rPr>
        <w:fldChar w:fldCharType="begin"/>
      </w:r>
      <w:r w:rsidR="004F700E" w:rsidRPr="00CE5387">
        <w:rPr>
          <w:rFonts w:ascii="Calibri" w:hAnsi="Calibri" w:cs="Times-Roman"/>
        </w:rPr>
        <w:instrText xml:space="preserve"> ADDIN EN.CITE &lt;EndNote&gt;&lt;Cite&gt;&lt;Author&gt;Maas&lt;/Author&gt;&lt;Year&gt;2008&lt;/Year&gt;&lt;RecNum&gt;555&lt;/RecNum&gt;&lt;DisplayText&gt;&lt;style face="superscript"&gt;[342]&lt;/style&gt;&lt;/DisplayText&gt;&lt;record&gt;&lt;rec-number&gt;555&lt;/rec-number&gt;&lt;foreign-keys&gt;&lt;key app="EN" db-id="x0vpa2ff552pxvedr97v0e940xdvezxvsas0"&gt;555&lt;/key&gt;&lt;/foreign-keys&gt;&lt;ref-type name="Journal Article"&gt;17&lt;/ref-type&gt;&lt;contributors&gt;&lt;authors&gt;&lt;author&gt;Maas, A. I.&lt;/author&gt;&lt;author&gt;Stocchetti, N.&lt;/author&gt;&lt;author&gt;Bullock, R.&lt;/author&gt;&lt;/authors&gt;&lt;/contributors&gt;&lt;auth-address&gt;Department of Neurosurgery, University Hospital Antwerp, Antwerp, Belgium. andrew.maas@uza.be&lt;/auth-address&gt;&lt;titles&gt;&lt;title&gt;Moderate and severe traumatic brain injury in adults&lt;/title&gt;&lt;secondary-title&gt;Lancet Neurol&lt;/secondary-title&gt;&lt;alt-title&gt;The Lancet. Neurology&lt;/alt-title&gt;&lt;/titles&gt;&lt;periodical&gt;&lt;full-title&gt;Lancet Neurol&lt;/full-title&gt;&lt;abbr-1&gt;The Lancet. Neurology&lt;/abbr-1&gt;&lt;/periodical&gt;&lt;alt-periodical&gt;&lt;full-title&gt;Lancet Neurol&lt;/full-title&gt;&lt;abbr-1&gt;The Lancet. Neurology&lt;/abbr-1&gt;&lt;/alt-periodical&gt;&lt;pages&gt;728-41&lt;/pages&gt;&lt;volume&gt;7&lt;/volume&gt;&lt;number&gt;8&lt;/number&gt;&lt;keywords&gt;&lt;keyword&gt;Adult&lt;/keyword&gt;&lt;keyword&gt;Brain Injuries/*classification/*diagnosis/economics/epidemiology&lt;/keyword&gt;&lt;keyword&gt;Guidelines as Topic&lt;/keyword&gt;&lt;keyword&gt;Humans&lt;/keyword&gt;&lt;/keywords&gt;&lt;dates&gt;&lt;year&gt;2008&lt;/year&gt;&lt;pub-dates&gt;&lt;date&gt;Aug&lt;/date&gt;&lt;/pub-dates&gt;&lt;/dates&gt;&lt;isbn&gt;1474-4422 (Print)&amp;#xD;1474-4422 (Linking)&lt;/isbn&gt;&lt;accession-num&gt;18635021&lt;/accession-num&gt;&lt;urls&gt;&lt;related-urls&gt;&lt;url&gt;http://www.ncbi.nlm.nih.gov/pubmed/18635021&lt;/url&gt;&lt;/related-urls&gt;&lt;/urls&gt;&lt;electronic-resource-num&gt;10.1016/S1474-4422(08)70164-9&lt;/electronic-resource-num&gt;&lt;/record&gt;&lt;/Cite&gt;&lt;/EndNote&gt;</w:instrText>
      </w:r>
      <w:r w:rsidR="00A12205" w:rsidRPr="00CE5387">
        <w:rPr>
          <w:rFonts w:ascii="Calibri" w:hAnsi="Calibri" w:cs="Times-Roman"/>
        </w:rPr>
        <w:fldChar w:fldCharType="separate"/>
      </w:r>
      <w:r w:rsidR="004F700E" w:rsidRPr="00CE5387">
        <w:rPr>
          <w:rFonts w:ascii="Calibri" w:hAnsi="Calibri" w:cs="Times-Roman"/>
          <w:noProof/>
          <w:vertAlign w:val="superscript"/>
        </w:rPr>
        <w:t>[</w:t>
      </w:r>
      <w:hyperlink w:anchor="_ENREF_342" w:tooltip="Maas, 2008 #555" w:history="1">
        <w:r w:rsidR="00DB40C0" w:rsidRPr="00CE5387">
          <w:rPr>
            <w:rFonts w:ascii="Calibri" w:hAnsi="Calibri" w:cs="Times-Roman"/>
            <w:noProof/>
            <w:vertAlign w:val="superscript"/>
          </w:rPr>
          <w:t>342</w:t>
        </w:r>
      </w:hyperlink>
      <w:r w:rsidR="004F700E" w:rsidRPr="00CE5387">
        <w:rPr>
          <w:rFonts w:ascii="Calibri" w:hAnsi="Calibri" w:cs="Times-Roman"/>
          <w:noProof/>
          <w:vertAlign w:val="superscript"/>
        </w:rPr>
        <w:t>]</w:t>
      </w:r>
      <w:r w:rsidR="00A12205" w:rsidRPr="00CE5387">
        <w:rPr>
          <w:rFonts w:ascii="Calibri" w:hAnsi="Calibri" w:cs="Times-Roman"/>
        </w:rPr>
        <w:fldChar w:fldCharType="end"/>
      </w:r>
      <w:r w:rsidRPr="00CE5387">
        <w:t xml:space="preserve"> However, in common with other trauma registry research, patient orientated outcomes such as health related quality of life or dis</w:t>
      </w:r>
      <w:r w:rsidR="00155CD0" w:rsidRPr="00CE5387">
        <w:t>ability were not measured and other</w:t>
      </w:r>
      <w:r w:rsidRPr="00CE5387">
        <w:t xml:space="preserve"> important relationship</w:t>
      </w:r>
      <w:r w:rsidR="00155CD0" w:rsidRPr="00CE5387">
        <w:t>s</w:t>
      </w:r>
      <w:r w:rsidRPr="00CE5387">
        <w:t xml:space="preserve"> may therefore have been missed.</w:t>
      </w:r>
      <w:r w:rsidR="00A12205" w:rsidRPr="00CE5387">
        <w:fldChar w:fldCharType="begin"/>
      </w:r>
      <w:r w:rsidR="004F700E" w:rsidRPr="00CE5387">
        <w:instrText xml:space="preserve"> ADDIN EN.CITE &lt;EndNote&gt;&lt;Cite&gt;&lt;Author&gt;Sleat&lt;/Author&gt;&lt;Year&gt;2011&lt;/Year&gt;&lt;RecNum&gt;556&lt;/RecNum&gt;&lt;DisplayText&gt;&lt;style face="superscript"&gt;[343]&lt;/style&gt;&lt;/DisplayText&gt;&lt;record&gt;&lt;rec-number&gt;556&lt;/rec-number&gt;&lt;foreign-keys&gt;&lt;key app="EN" db-id="x0vpa2ff552pxvedr97v0e940xdvezxvsas0"&gt;556&lt;/key&gt;&lt;/foreign-keys&gt;&lt;ref-type name="Journal Article"&gt;17&lt;/ref-type&gt;&lt;contributors&gt;&lt;authors&gt;&lt;author&gt;Sleat, G. K.&lt;/author&gt;&lt;author&gt;Ardolino, A. M.&lt;/author&gt;&lt;author&gt;Willett, K. M.&lt;/author&gt;&lt;/authors&gt;&lt;/contributors&gt;&lt;auth-address&gt;Department of Health, London, UK. graham.sleat@nhs.net&lt;/auth-address&gt;&lt;titles&gt;&lt;title&gt;Outcome measures in major trauma care: a review of current international trauma registry practice&lt;/title&gt;&lt;secondary-title&gt;Emerg Med J&lt;/secondary-title&gt;&lt;alt-title&gt;Emergency medicine journal : EMJ&lt;/alt-title&gt;&lt;/titles&gt;&lt;periodical&gt;&lt;full-title&gt;Emerg Med J&lt;/full-title&gt;&lt;abbr-1&gt;Emergency medicine journal : EMJ&lt;/abbr-1&gt;&lt;/periodical&gt;&lt;alt-periodical&gt;&lt;full-title&gt;Emerg Med J&lt;/full-title&gt;&lt;abbr-1&gt;Emergency medicine journal : EMJ&lt;/abbr-1&gt;&lt;/alt-periodical&gt;&lt;pages&gt;1008-12&lt;/pages&gt;&lt;volume&gt;28&lt;/volume&gt;&lt;number&gt;12&lt;/number&gt;&lt;edition&gt;2011/09/06&lt;/edition&gt;&lt;keywords&gt;&lt;keyword&gt;England&lt;/keyword&gt;&lt;keyword&gt;Humans&lt;/keyword&gt;&lt;keyword&gt;Medical Audit/ methods&lt;/keyword&gt;&lt;keyword&gt;Outcome and Process Assessment (Health Care)&lt;/keyword&gt;&lt;keyword&gt;Quality Indicators, Health Care/ standards&lt;/keyword&gt;&lt;keyword&gt;Recovery of Function&lt;/keyword&gt;&lt;keyword&gt;Registries/standards&lt;/keyword&gt;&lt;keyword&gt;Trauma Centers/ standards/statistics &amp;amp; numerical data&lt;/keyword&gt;&lt;keyword&gt;Wounds and Injuries/rehabilitation/ therapy&lt;/keyword&gt;&lt;/keywords&gt;&lt;dates&gt;&lt;year&gt;2011&lt;/year&gt;&lt;pub-dates&gt;&lt;date&gt;Dec&lt;/date&gt;&lt;/pub-dates&gt;&lt;/dates&gt;&lt;isbn&gt;1472-0213 (Electronic)&amp;#xD;1472-0205 (Linking)&lt;/isbn&gt;&lt;accession-num&gt;21890862&lt;/accession-num&gt;&lt;urls&gt;&lt;/urls&gt;&lt;electronic-resource-num&gt;10.1136/emermed-2011-200326&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343" w:tooltip="Sleat, 2011 #556" w:history="1">
        <w:r w:rsidR="00DB40C0" w:rsidRPr="00CE5387">
          <w:rPr>
            <w:noProof/>
            <w:vertAlign w:val="superscript"/>
          </w:rPr>
          <w:t>343</w:t>
        </w:r>
      </w:hyperlink>
      <w:r w:rsidR="004F700E" w:rsidRPr="00CE5387">
        <w:rPr>
          <w:noProof/>
          <w:vertAlign w:val="superscript"/>
        </w:rPr>
        <w:t>]</w:t>
      </w:r>
      <w:r w:rsidR="00A12205" w:rsidRPr="00CE5387">
        <w:fldChar w:fldCharType="end"/>
      </w:r>
    </w:p>
    <w:p w:rsidR="009C1424" w:rsidRPr="00CE5387" w:rsidRDefault="009C1424" w:rsidP="009C1424">
      <w:pPr>
        <w:rPr>
          <w:rFonts w:ascii="Calibri" w:hAnsi="Calibri"/>
        </w:rPr>
      </w:pPr>
    </w:p>
    <w:p w:rsidR="009C1424" w:rsidRPr="00CE5387" w:rsidRDefault="009C1424" w:rsidP="00133CAB">
      <w:r w:rsidRPr="00CE5387">
        <w:t>It could be argued that the finding of no relationship between time to SNC arrival and mortality in significant TBI patients supports a strategy of admitting patients to the nearest hospital,</w:t>
      </w:r>
      <w:r w:rsidR="00133CAB" w:rsidRPr="00CE5387">
        <w:t xml:space="preserve"> regardless of specialisation. </w:t>
      </w:r>
      <w:r w:rsidRPr="00CE5387">
        <w:t>Patients presenting to NSAHs could then undergo later secondary transfer to SNCs for ostensibly superior ongoing treatment, as the time to specialist care did no</w:t>
      </w:r>
      <w:r w:rsidR="00133CAB" w:rsidRPr="00CE5387">
        <w:t xml:space="preserve">t appear to influence outcome. </w:t>
      </w:r>
      <w:r w:rsidRPr="00CE5387">
        <w:t>However, it could equally be argued that the results are supportive of a bypass strategy for these patients as prolonged EMS intervals did not appear to be associated with increased harm, and other studies have suggested that SNC treatment is superior.</w:t>
      </w:r>
      <w:r w:rsidR="00A12205" w:rsidRPr="00CE5387">
        <w:fldChar w:fldCharType="begin">
          <w:fldData xml:space="preserve">PEVuZE5vdGU+PENpdGU+PEF1dGhvcj5IYXJyaXNvbjwvQXV0aG9yPjxZZWFyPjIwMTM8L1llYXI+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=
</w:fldData>
        </w:fldChar>
      </w:r>
      <w:r w:rsidR="001B2A43" w:rsidRPr="00CE5387">
        <w:instrText xml:space="preserve"> ADDIN EN.CITE </w:instrText>
      </w:r>
      <w:r w:rsidR="00A12205" w:rsidRPr="00CE5387">
        <w:fldChar w:fldCharType="begin">
          <w:fldData xml:space="preserve">PEVuZE5vdGU+PENpdGU+PEF1dGhvcj5IYXJyaXNvbjwvQXV0aG9yPjxZZWFyPjIwMTM8L1llYXI+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=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36" w:tooltip="Harrison, 2013 #752" w:history="1">
        <w:r w:rsidR="00DB40C0" w:rsidRPr="00CE5387">
          <w:rPr>
            <w:noProof/>
            <w:vertAlign w:val="superscript"/>
          </w:rPr>
          <w:t>36</w:t>
        </w:r>
      </w:hyperlink>
      <w:r w:rsidR="001B2A43" w:rsidRPr="00CE5387">
        <w:rPr>
          <w:noProof/>
          <w:vertAlign w:val="superscript"/>
        </w:rPr>
        <w:t xml:space="preserve">, </w:t>
      </w:r>
      <w:hyperlink w:anchor="_ENREF_138" w:tooltip="Patel, 2005 #7" w:history="1">
        <w:r w:rsidR="00DB40C0" w:rsidRPr="00CE5387">
          <w:rPr>
            <w:noProof/>
            <w:vertAlign w:val="superscript"/>
          </w:rPr>
          <w:t>138</w:t>
        </w:r>
      </w:hyperlink>
      <w:r w:rsidR="001B2A43" w:rsidRPr="00CE5387">
        <w:rPr>
          <w:noProof/>
          <w:vertAlign w:val="superscript"/>
        </w:rPr>
        <w:t xml:space="preserve">, </w:t>
      </w:r>
      <w:hyperlink w:anchor="_ENREF_146" w:tooltip="Fuller, 2011 #8" w:history="1">
        <w:r w:rsidR="00DB40C0" w:rsidRPr="00CE5387">
          <w:rPr>
            <w:noProof/>
            <w:vertAlign w:val="superscript"/>
          </w:rPr>
          <w:t>146</w:t>
        </w:r>
      </w:hyperlink>
      <w:r w:rsidR="001B2A43" w:rsidRPr="00CE5387">
        <w:rPr>
          <w:noProof/>
          <w:vertAlign w:val="superscript"/>
        </w:rPr>
        <w:t>]</w:t>
      </w:r>
      <w:r w:rsidR="00A12205" w:rsidRPr="00CE5387">
        <w:fldChar w:fldCharType="end"/>
      </w:r>
      <w:r w:rsidRPr="00CE5387">
        <w:t xml:space="preserve"> </w:t>
      </w:r>
    </w:p>
    <w:p w:rsidR="009C1424" w:rsidRPr="00CE5387" w:rsidRDefault="009C1424" w:rsidP="009C1424">
      <w:pPr>
        <w:rPr>
          <w:rFonts w:ascii="Calibri" w:hAnsi="Calibri"/>
        </w:rPr>
      </w:pPr>
    </w:p>
    <w:p w:rsidR="009C1424" w:rsidRPr="00CE5387" w:rsidRDefault="009C1424" w:rsidP="009C1424">
      <w:pPr>
        <w:rPr>
          <w:rFonts w:ascii="Calibri" w:hAnsi="Calibri"/>
        </w:rPr>
      </w:pPr>
      <w:r w:rsidRPr="00CE5387">
        <w:rPr>
          <w:rFonts w:ascii="Calibri" w:hAnsi="Calibri"/>
        </w:rPr>
        <w:lastRenderedPageBreak/>
        <w:t>Although the relationship between EMS interval, time to secondary transfer, and mortality was not substantiated in this study it is clear that there is a public expectation of urgent treatment.</w:t>
      </w:r>
      <w:r w:rsidR="00A12205" w:rsidRPr="00CE5387">
        <w:rPr>
          <w:rFonts w:ascii="Calibri" w:hAnsi="Calibri"/>
        </w:rPr>
        <w:fldChar w:fldCharType="begin">
          <w:fldData xml:space="preserve">PEVuZE5vdGU+PENpdGU+PEF1dGhvcj5XYXR0PC9BdXRob3I+PFllYXI+MjAwNTwvWWVhcj48UmVj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=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PEVuZE5vdGU+PENpdGU+PEF1dGhvcj5XYXR0PC9BdXRob3I+PFllYXI+MjAwNTwvWWVhcj48UmVj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=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344" w:tooltip="Watt, 2005 #562" w:history="1">
        <w:r w:rsidR="00DB40C0" w:rsidRPr="00CE5387">
          <w:rPr>
            <w:rFonts w:ascii="Calibri" w:hAnsi="Calibri"/>
            <w:noProof/>
            <w:vertAlign w:val="superscript"/>
          </w:rPr>
          <w:t>344</w:t>
        </w:r>
      </w:hyperlink>
      <w:r w:rsidR="004F700E" w:rsidRPr="00CE5387">
        <w:rPr>
          <w:rFonts w:ascii="Calibri" w:hAnsi="Calibri"/>
          <w:noProof/>
          <w:vertAlign w:val="superscript"/>
        </w:rPr>
        <w:t xml:space="preserve">, </w:t>
      </w:r>
      <w:hyperlink w:anchor="_ENREF_345" w:tooltip="Cooke, 2006 #563" w:history="1">
        <w:r w:rsidR="00DB40C0" w:rsidRPr="00CE5387">
          <w:rPr>
            <w:rFonts w:ascii="Calibri" w:hAnsi="Calibri"/>
            <w:noProof/>
            <w:vertAlign w:val="superscript"/>
          </w:rPr>
          <w:t>345</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Additionally there is a strong expert consensus emphasising the importance of early hospital treatment in major trauma patients, epitomised by the ‘golden hour’ adage.</w:t>
      </w:r>
      <w:r w:rsidR="00A12205" w:rsidRPr="00CE5387">
        <w:rPr>
          <w:rFonts w:ascii="Calibri" w:hAnsi="Calibri"/>
        </w:rPr>
        <w:fldChar w:fldCharType="begin">
          <w:fldData xml:space="preserve">PEVuZE5vdGU+PENpdGU+PEF1dGhvcj5UYWxsb248L0F1dGhvcj48WWVhcj4yMDAyPC9ZZWFyPjxS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PEVuZE5vdGU+PENpdGU+PEF1dGhvcj5UYWxsb248L0F1dGhvcj48WWVhcj4yMDAyPC9ZZWFyPjxS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69" w:tooltip=", 2008 #342" w:history="1">
        <w:r w:rsidR="00DB40C0" w:rsidRPr="00CE5387">
          <w:rPr>
            <w:rFonts w:ascii="Calibri" w:hAnsi="Calibri"/>
            <w:noProof/>
            <w:vertAlign w:val="superscript"/>
          </w:rPr>
          <w:t>69</w:t>
        </w:r>
      </w:hyperlink>
      <w:r w:rsidR="004F700E" w:rsidRPr="00CE5387">
        <w:rPr>
          <w:rFonts w:ascii="Calibri" w:hAnsi="Calibri"/>
          <w:noProof/>
          <w:vertAlign w:val="superscript"/>
        </w:rPr>
        <w:t xml:space="preserve">, </w:t>
      </w:r>
      <w:hyperlink w:anchor="_ENREF_304" w:tooltip="Tallon, 2002 #479" w:history="1">
        <w:r w:rsidR="00DB40C0" w:rsidRPr="00CE5387">
          <w:rPr>
            <w:rFonts w:ascii="Calibri" w:hAnsi="Calibri"/>
            <w:noProof/>
            <w:vertAlign w:val="superscript"/>
          </w:rPr>
          <w:t>304</w:t>
        </w:r>
      </w:hyperlink>
      <w:r w:rsidR="004F700E" w:rsidRPr="00CE5387">
        <w:rPr>
          <w:rFonts w:ascii="Calibri" w:hAnsi="Calibri"/>
          <w:noProof/>
          <w:vertAlign w:val="superscript"/>
        </w:rPr>
        <w:t xml:space="preserve">, </w:t>
      </w:r>
      <w:hyperlink w:anchor="_ENREF_346" w:tooltip="Smith, 2009 #564" w:history="1">
        <w:r w:rsidR="00DB40C0" w:rsidRPr="00CE5387">
          <w:rPr>
            <w:rFonts w:ascii="Calibri" w:hAnsi="Calibri"/>
            <w:noProof/>
            <w:vertAlign w:val="superscript"/>
          </w:rPr>
          <w:t>346</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Notwithstanding validity concerns, it is therefore unlikely that these negative results will have important implications for configuration of trauma systems, or strongly influence the urgency of clinical management in injured patients. However, attempts to further reduce </w:t>
      </w:r>
      <w:r w:rsidR="00FC485A" w:rsidRPr="00CE5387">
        <w:rPr>
          <w:rFonts w:ascii="Calibri" w:hAnsi="Calibri"/>
        </w:rPr>
        <w:t>prehospital</w:t>
      </w:r>
      <w:r w:rsidRPr="00CE5387">
        <w:rPr>
          <w:rFonts w:ascii="Calibri" w:hAnsi="Calibri"/>
        </w:rPr>
        <w:t xml:space="preserve"> and inter-hospital transfer times could increase the risk of accidents involving emergency vehicles,</w:t>
      </w:r>
      <w:r w:rsidR="00A12205" w:rsidRPr="00CE5387">
        <w:rPr>
          <w:rFonts w:ascii="Calibri" w:hAnsi="Calibri"/>
        </w:rPr>
        <w:fldChar w:fldCharType="begin">
          <w:fldData xml:space="preserve">PEVuZE5vdGU+PENpdGU+PEF1dGhvcj5LYWhuPC9BdXRob3I+PFllYXI+MjAwMTwvWWVhcj48UmVj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PEVuZE5vdGU+PENpdGU+PEF1dGhvcj5LYWhuPC9BdXRob3I+PFllYXI+MjAwMTwvWWVhcj48UmVj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347" w:tooltip="Kahn, 2001 #565" w:history="1">
        <w:r w:rsidR="00DB40C0" w:rsidRPr="00CE5387">
          <w:rPr>
            <w:rFonts w:ascii="Calibri" w:hAnsi="Calibri"/>
            <w:noProof/>
            <w:vertAlign w:val="superscript"/>
          </w:rPr>
          <w:t>347</w:t>
        </w:r>
      </w:hyperlink>
      <w:r w:rsidR="004F700E" w:rsidRPr="00CE5387">
        <w:rPr>
          <w:rFonts w:ascii="Calibri" w:hAnsi="Calibri"/>
          <w:noProof/>
          <w:vertAlign w:val="superscript"/>
        </w:rPr>
        <w:t xml:space="preserve">, </w:t>
      </w:r>
      <w:hyperlink w:anchor="_ENREF_348" w:tooltip="Pirrallo, 1994 #566" w:history="1">
        <w:r w:rsidR="00DB40C0" w:rsidRPr="00CE5387">
          <w:rPr>
            <w:rFonts w:ascii="Calibri" w:hAnsi="Calibri"/>
            <w:noProof/>
            <w:vertAlign w:val="superscript"/>
          </w:rPr>
          <w:t>348</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and will entail costs from EMS providers</w:t>
      </w:r>
      <w:r w:rsidR="001C1577" w:rsidRPr="00CE5387">
        <w:rPr>
          <w:rFonts w:ascii="Calibri" w:hAnsi="Calibri"/>
        </w:rPr>
        <w:t xml:space="preserve"> and hospitals, for example in the number of vehicles on duty or </w:t>
      </w:r>
      <w:r w:rsidRPr="00CE5387">
        <w:rPr>
          <w:rFonts w:ascii="Calibri" w:hAnsi="Calibri"/>
        </w:rPr>
        <w:t>increasing staffing requirements. These factors will require careful consideration during the future development of trauma systems and formulation of EMS response time polices. Furthermore, these findings could modulate trauma management to a small extent, by questioning the rationale for precipitant ‘scoop and run’ or abrupt inter-hospital transfer decisions.</w:t>
      </w:r>
      <w:r w:rsidR="00A12205" w:rsidRPr="00CE5387">
        <w:rPr>
          <w:rFonts w:ascii="Calibri" w:hAnsi="Calibri"/>
        </w:rPr>
        <w:fldChar w:fldCharType="begin"/>
      </w:r>
      <w:r w:rsidR="004F700E" w:rsidRPr="00CE5387">
        <w:rPr>
          <w:rFonts w:ascii="Calibri" w:hAnsi="Calibri"/>
        </w:rPr>
        <w:instrText xml:space="preserve"> ADDIN EN.CITE &lt;EndNote&gt;&lt;Cite&gt;&lt;Author&gt;Smith&lt;/Author&gt;&lt;Year&gt;2009&lt;/Year&gt;&lt;RecNum&gt;564&lt;/RecNum&gt;&lt;DisplayText&gt;&lt;style face="superscript"&gt;[346]&lt;/style&gt;&lt;/DisplayText&gt;&lt;record&gt;&lt;rec-number&gt;564&lt;/rec-number&gt;&lt;foreign-keys&gt;&lt;key app="EN" db-id="x0vpa2ff552pxvedr97v0e940xdvezxvsas0"&gt;564&lt;/key&gt;&lt;/foreign-keys&gt;&lt;ref-type name="Journal Article"&gt;17&lt;/ref-type&gt;&lt;contributors&gt;&lt;authors&gt;&lt;author&gt;Smith, R. M.&lt;/author&gt;&lt;author&gt;Conn, A. K.&lt;/author&gt;&lt;/authors&gt;&lt;/contributors&gt;&lt;auth-address&gt;Massachusetts General Hospital, Boston MA, USA 02114, USA. rmsmith@partners.org&lt;/auth-address&gt;&lt;titles&gt;&lt;title&gt;Prehospital care - scoop and run or stay and play?&lt;/title&gt;&lt;secondary-title&gt;Injury&lt;/secondary-title&gt;&lt;alt-title&gt;Injury&lt;/alt-title&gt;&lt;/titles&gt;&lt;periodical&gt;&lt;full-title&gt;Injury&lt;/full-title&gt;&lt;abbr-1&gt;Injury&lt;/abbr-1&gt;&lt;/periodical&gt;&lt;alt-periodical&gt;&lt;full-title&gt;Injury&lt;/full-title&gt;&lt;abbr-1&gt;Injury&lt;/abbr-1&gt;&lt;/alt-periodical&gt;&lt;pages&gt;S23-6&lt;/pages&gt;&lt;volume&gt;40 Suppl 4&lt;/volume&gt;&lt;edition&gt;2009/11/10&lt;/edition&gt;&lt;keywords&gt;&lt;keyword&gt;Emergency Medical Services/ methods/standards&lt;/keyword&gt;&lt;keyword&gt;Emergency Medical Technicians/standards&lt;/keyword&gt;&lt;keyword&gt;Emergency Treatment/ methods/standards&lt;/keyword&gt;&lt;keyword&gt;Humans&lt;/keyword&gt;&lt;keyword&gt;Time Factors&lt;/keyword&gt;&lt;keyword&gt;Transportation of Patients&lt;/keyword&gt;&lt;keyword&gt;United States&lt;/keyword&gt;&lt;keyword&gt;Urban Health&lt;/keyword&gt;&lt;/keywords&gt;&lt;dates&gt;&lt;year&gt;2009&lt;/year&gt;&lt;pub-dates&gt;&lt;date&gt;Nov&lt;/date&gt;&lt;/pub-dates&gt;&lt;/dates&gt;&lt;isbn&gt;1879-0267 (Electronic)&amp;#xD;0020-1383 (Linking)&lt;/isbn&gt;&lt;accession-num&gt;19895949&lt;/accession-num&gt;&lt;urls&gt;&lt;/urls&gt;&lt;electronic-resource-num&gt;10.1016/j.injury.2009.10.033&lt;/electronic-resource-num&gt;&lt;remote-database-provider&gt;Nlm&lt;/remote-database-provider&gt;&lt;language&gt;eng&lt;/language&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46" w:tooltip="Smith, 2009 #564" w:history="1">
        <w:r w:rsidR="00DB40C0" w:rsidRPr="00CE5387">
          <w:rPr>
            <w:rFonts w:ascii="Calibri" w:hAnsi="Calibri"/>
            <w:noProof/>
            <w:vertAlign w:val="superscript"/>
          </w:rPr>
          <w:t>346</w:t>
        </w:r>
      </w:hyperlink>
      <w:r w:rsidR="004F700E" w:rsidRPr="00CE5387">
        <w:rPr>
          <w:rFonts w:ascii="Calibri" w:hAnsi="Calibri"/>
          <w:noProof/>
          <w:vertAlign w:val="superscript"/>
        </w:rPr>
        <w:t>]</w:t>
      </w:r>
      <w:r w:rsidR="00A12205" w:rsidRPr="00CE5387">
        <w:rPr>
          <w:rFonts w:ascii="Calibri" w:hAnsi="Calibri"/>
        </w:rPr>
        <w:fldChar w:fldCharType="end"/>
      </w:r>
    </w:p>
    <w:p w:rsidR="009C1424" w:rsidRPr="00CE5387" w:rsidRDefault="009C1424" w:rsidP="009C1424">
      <w:pPr>
        <w:rPr>
          <w:rFonts w:ascii="Calibri" w:hAnsi="Calibri"/>
        </w:rPr>
      </w:pPr>
    </w:p>
    <w:p w:rsidR="009C1424" w:rsidRPr="00CE5387" w:rsidRDefault="009C1424" w:rsidP="009C1424">
      <w:r w:rsidRPr="00CE5387">
        <w:t>Future experimental research examining this study’</w:t>
      </w:r>
      <w:r w:rsidR="00D000A5" w:rsidRPr="00CE5387">
        <w:t>s objectives is impractical</w:t>
      </w:r>
      <w:r w:rsidRPr="00CE5387">
        <w:t xml:space="preserve"> and unethical given the complex management pathways trauma patients undergo, lack of clinical equipoise, and strong theoretical benefits of early treatment in trauma. However, conventional regression, propensity score and other matching approaches used in observational research are critically vulnerable to confounding by indication.</w:t>
      </w:r>
      <w:r w:rsidR="00A12205" w:rsidRPr="00CE5387">
        <w:fldChar w:fldCharType="begin">
          <w:fldData xml:space="preserve">PEVuZE5vdGU+PENpdGU+PEF1dGhvcj5Db25jYXRvPC9BdXRob3I+PFllYXI+MjAwMDwvWWVhcj48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</w:fldData>
        </w:fldChar>
      </w:r>
      <w:r w:rsidR="004F700E" w:rsidRPr="00CE5387">
        <w:instrText xml:space="preserve"> ADDIN EN.CITE </w:instrText>
      </w:r>
      <w:r w:rsidR="00A12205" w:rsidRPr="00CE5387">
        <w:fldChar w:fldCharType="begin">
          <w:fldData xml:space="preserve">PEVuZE5vdGU+PENpdGU+PEF1dGhvcj5Db25jYXRvPC9BdXRob3I+PFllYXI+MjAwMDwvWWVhcj48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227" w:tooltip="Rothman, 2012 #535" w:history="1">
        <w:r w:rsidR="00DB40C0" w:rsidRPr="00CE5387">
          <w:rPr>
            <w:noProof/>
            <w:vertAlign w:val="superscript"/>
          </w:rPr>
          <w:t>227</w:t>
        </w:r>
      </w:hyperlink>
      <w:r w:rsidR="004F700E" w:rsidRPr="00CE5387">
        <w:rPr>
          <w:noProof/>
          <w:vertAlign w:val="superscript"/>
        </w:rPr>
        <w:t xml:space="preserve">, </w:t>
      </w:r>
      <w:hyperlink w:anchor="_ENREF_341" w:tooltip="Concato, 2000 #554" w:history="1">
        <w:r w:rsidR="00DB40C0" w:rsidRPr="00CE5387">
          <w:rPr>
            <w:noProof/>
            <w:vertAlign w:val="superscript"/>
          </w:rPr>
          <w:t>341</w:t>
        </w:r>
      </w:hyperlink>
      <w:r w:rsidR="004F700E" w:rsidRPr="00CE5387">
        <w:rPr>
          <w:noProof/>
          <w:vertAlign w:val="superscript"/>
        </w:rPr>
        <w:t>]</w:t>
      </w:r>
      <w:r w:rsidR="00A12205" w:rsidRPr="00CE5387">
        <w:fldChar w:fldCharType="end"/>
      </w:r>
      <w:r w:rsidRPr="00CE5387">
        <w:t xml:space="preserve"> Using the d</w:t>
      </w:r>
      <w:r w:rsidRPr="00CE5387">
        <w:rPr>
          <w:rFonts w:ascii="Calibri" w:hAnsi="Calibri"/>
        </w:rPr>
        <w:t>istance from injury to hospital as the exposure variable may be more resistant to such bias, and has been used to study the influence of accessing emergency treatment in other disease areas.</w:t>
      </w:r>
      <w:r w:rsidR="00A12205" w:rsidRPr="00CE5387">
        <w:rPr>
          <w:rFonts w:ascii="Calibri" w:hAnsi="Calibri"/>
        </w:rPr>
        <w:fldChar w:fldCharType="begin">
          <w:fldData xml:space="preserve">PEVuZE5vdGU+PENpdGU+PEF1dGhvcj5DdWRuaWs8L0F1dGhvcj48WWVhcj4yMDEwPC9ZZWFyPjxS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PEVuZE5vdGU+PENpdGU+PEF1dGhvcj5DdWRuaWs8L0F1dGhvcj48WWVhcj4yMDEwPC9ZZWFyPjxS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349" w:tooltip="Cudnik, 2010 #567" w:history="1">
        <w:r w:rsidR="00DB40C0" w:rsidRPr="00CE5387">
          <w:rPr>
            <w:rFonts w:ascii="Calibri" w:hAnsi="Calibri"/>
            <w:noProof/>
            <w:vertAlign w:val="superscript"/>
          </w:rPr>
          <w:t>349-351</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Unfortunately, information to allow calculation of distances was not available in the TARN database. Instrumental variable analysis is further epidemiological approach that could also be used to ameliorate confounding.</w:t>
      </w:r>
      <w:r w:rsidR="00A12205" w:rsidRPr="00CE5387">
        <w:rPr>
          <w:rFonts w:ascii="Calibri" w:hAnsi="Calibri"/>
        </w:rPr>
        <w:fldChar w:fldCharType="begin">
          <w:fldData xml:space="preserve">PEVuZE5vdGU+PENpdGU+PEF1dGhvcj5SYXNzZW48L0F1dGhvcj48WWVhcj4yMDA5PC9ZZWFyPjxS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PEVuZE5vdGU+PENpdGU+PEF1dGhvcj5SYXNzZW48L0F1dGhvcj48WWVhcj4yMDA5PC9ZZWFyPjxS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352" w:tooltip="Rassen, 2009 #570" w:history="1">
        <w:r w:rsidR="00DB40C0" w:rsidRPr="00CE5387">
          <w:rPr>
            <w:rFonts w:ascii="Calibri" w:hAnsi="Calibri"/>
            <w:noProof/>
            <w:vertAlign w:val="superscript"/>
          </w:rPr>
          <w:t>352</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However, the challenges of finding a strong and exogenous instrument are well known and are exemplified by the difficulties demonstrated in a previous study by Newgard and colleagues (2011) in this context.</w:t>
      </w:r>
      <w:r w:rsidR="00A12205" w:rsidRPr="00CE5387">
        <w:rPr>
          <w:rFonts w:ascii="Calibri" w:hAnsi="Calibri"/>
        </w:rPr>
        <w:fldChar w:fldCharType="begin">
          <w:fldData xml:space="preserve">PEVuZE5vdGU+PENpdGU+PEF1dGhvcj5OZXdnYXJkPC9BdXRob3I+PFllYXI+MjAxMDwvWWVhcj48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PEVuZE5vdGU+PENpdGU+PEF1dGhvcj5OZXdnYXJkPC9BdXRob3I+PFllYXI+MjAxMDwvWWVhcj48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353" w:tooltip="Newgard, 2010 #485" w:history="1">
        <w:r w:rsidR="00DB40C0" w:rsidRPr="00CE5387">
          <w:rPr>
            <w:rFonts w:ascii="Calibri" w:hAnsi="Calibri"/>
            <w:noProof/>
            <w:vertAlign w:val="superscript"/>
          </w:rPr>
          <w:t>353</w:t>
        </w:r>
      </w:hyperlink>
      <w:r w:rsidR="004F700E" w:rsidRPr="00CE5387">
        <w:rPr>
          <w:rFonts w:ascii="Calibri" w:hAnsi="Calibri"/>
          <w:noProof/>
          <w:vertAlign w:val="superscript"/>
        </w:rPr>
        <w:t>]</w:t>
      </w:r>
      <w:r w:rsidR="00A12205" w:rsidRPr="00CE5387">
        <w:rPr>
          <w:rFonts w:ascii="Calibri" w:hAnsi="Calibri"/>
        </w:rPr>
        <w:fldChar w:fldCharType="end"/>
      </w:r>
    </w:p>
    <w:p w:rsidR="009C1424" w:rsidRPr="00CE5387" w:rsidRDefault="009C1424" w:rsidP="009C1424">
      <w:pPr>
        <w:pStyle w:val="Heading3"/>
      </w:pPr>
      <w:bookmarkStart w:id="102" w:name="_Toc399055009"/>
      <w:r w:rsidRPr="00CE5387">
        <w:t>Comparison to previous studies</w:t>
      </w:r>
      <w:bookmarkEnd w:id="102"/>
    </w:p>
    <w:p w:rsidR="009C1424" w:rsidRPr="00CE5387" w:rsidRDefault="009C1424" w:rsidP="009C1424">
      <w:pPr>
        <w:rPr>
          <w:rFonts w:ascii="Calibri" w:hAnsi="Calibri"/>
        </w:rPr>
      </w:pPr>
      <w:r w:rsidRPr="00CE5387">
        <w:rPr>
          <w:rFonts w:ascii="Calibri" w:hAnsi="Calibri"/>
        </w:rPr>
        <w:t>The premise that reduced time from injury to hospital arrival improves outcomes following injury has been investigated extensively in m</w:t>
      </w:r>
      <w:r w:rsidR="008F33A0" w:rsidRPr="00CE5387">
        <w:rPr>
          <w:rFonts w:ascii="Calibri" w:hAnsi="Calibri"/>
        </w:rPr>
        <w:t>ajor</w:t>
      </w:r>
      <w:r w:rsidRPr="00CE5387">
        <w:rPr>
          <w:rFonts w:ascii="Calibri" w:hAnsi="Calibri"/>
        </w:rPr>
        <w:t xml:space="preserve"> trauma patients. Despite the pervasive dogma of the importance of the ‘golden hour’ following injury,</w:t>
      </w:r>
      <w:r w:rsidR="00A12205" w:rsidRPr="00CE5387">
        <w:rPr>
          <w:rFonts w:ascii="Calibri" w:hAnsi="Calibri"/>
        </w:rPr>
        <w:fldChar w:fldCharType="begin"/>
      </w:r>
      <w:r w:rsidR="004F700E" w:rsidRPr="00CE5387">
        <w:rPr>
          <w:rFonts w:ascii="Calibri" w:hAnsi="Calibri"/>
        </w:rPr>
        <w:instrText xml:space="preserve"> ADDIN EN.CITE &lt;EndNote&gt;&lt;Cite&gt;&lt;Author&gt;Bledsoe&lt;/Author&gt;&lt;Year&gt;2002&lt;/Year&gt;&lt;RecNum&gt;477&lt;/RecNum&gt;&lt;DisplayText&gt;&lt;style face="superscript"&gt;[354]&lt;/style&gt;&lt;/DisplayText&gt;&lt;record&gt;&lt;rec-number&gt;477&lt;/rec-number&gt;&lt;foreign-keys&gt;&lt;key app="EN" db-id="x0vpa2ff552pxvedr97v0e940xdvezxvsas0"&gt;477&lt;/key&gt;&lt;/foreign-keys&gt;&lt;ref-type name="Journal Article"&gt;17&lt;/ref-type&gt;&lt;contributors&gt;&lt;authors&gt;&lt;author&gt;Bledsoe, B. E.&lt;/author&gt;&lt;/authors&gt;&lt;/contributors&gt;&lt;titles&gt;&lt;title&gt;The Golden Hour: fact or fiction?&lt;/title&gt;&lt;secondary-title&gt;Emerg Med Serv&lt;/secondary-title&gt;&lt;alt-title&gt;Emergency medical services&lt;/alt-title&gt;&lt;/titles&gt;&lt;periodical&gt;&lt;full-title&gt;Emerg Med Serv&lt;/full-title&gt;&lt;abbr-1&gt;Emergency medical services&lt;/abbr-1&gt;&lt;/periodical&gt;&lt;alt-periodical&gt;&lt;full-title&gt;Emerg Med Serv&lt;/full-title&gt;&lt;abbr-1&gt;Emergency medical services&lt;/abbr-1&gt;&lt;/alt-periodical&gt;&lt;pages&gt;105&lt;/pages&gt;&lt;volume&gt;31&lt;/volume&gt;&lt;number&gt;6&lt;/number&gt;&lt;keywords&gt;&lt;keyword&gt;Emergency Medical Services/*standards&lt;/keyword&gt;&lt;keyword&gt;Evidence-Based Medicine&lt;/keyword&gt;&lt;keyword&gt;Humans&lt;/keyword&gt;&lt;keyword&gt;*Time&lt;/keyword&gt;&lt;keyword&gt;Transportation of Patients/*standards&lt;/keyword&gt;&lt;keyword&gt;United States&lt;/keyword&gt;&lt;/keywords&gt;&lt;dates&gt;&lt;year&gt;2002&lt;/year&gt;&lt;pub-dates&gt;&lt;date&gt;Jun&lt;/date&gt;&lt;/pub-dates&gt;&lt;/dates&gt;&lt;isbn&gt;0094-6575 (Print)&amp;#xD;0094-6575 (Linking)&lt;/isbn&gt;&lt;accession-num&gt;12078402&lt;/accession-num&gt;&lt;urls&gt;&lt;related-urls&gt;&lt;url&gt;http://www.ncbi.nlm.nih.gov/pubmed/12078402&lt;/url&gt;&lt;/related-urls&gt;&lt;/urls&gt;&lt;/record&gt;&lt;/Cite&gt;&lt;/EndNote&gt;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354" w:tooltip="Bledsoe, 2002 #477" w:history="1">
        <w:r w:rsidR="00DB40C0" w:rsidRPr="00CE5387">
          <w:rPr>
            <w:rFonts w:ascii="Calibri" w:hAnsi="Calibri"/>
            <w:noProof/>
            <w:vertAlign w:val="superscript"/>
          </w:rPr>
          <w:t>354</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these results are congruous with the majority of previous research which has failed to show any benefit from shorter EMS intervals in trauma patients. Comprehensively reviewing the published literature identified </w:t>
      </w:r>
      <w:r w:rsidR="00172EA5" w:rsidRPr="00CE5387">
        <w:rPr>
          <w:rFonts w:ascii="Calibri" w:hAnsi="Calibri"/>
        </w:rPr>
        <w:lastRenderedPageBreak/>
        <w:t>seven</w:t>
      </w:r>
      <w:r w:rsidRPr="00CE5387">
        <w:rPr>
          <w:rFonts w:ascii="Calibri" w:hAnsi="Calibri"/>
        </w:rPr>
        <w:t xml:space="preserve"> studies </w:t>
      </w:r>
      <w:r w:rsidR="00090131" w:rsidRPr="00CE5387">
        <w:rPr>
          <w:rFonts w:ascii="Calibri" w:hAnsi="Calibri"/>
        </w:rPr>
        <w:t xml:space="preserve">that </w:t>
      </w:r>
      <w:r w:rsidRPr="00CE5387">
        <w:rPr>
          <w:rFonts w:ascii="Calibri" w:hAnsi="Calibri"/>
        </w:rPr>
        <w:t>found a significant association between shorter times and improved survival</w:t>
      </w:r>
      <w:r w:rsidR="00172EA5" w:rsidRPr="00CE5387">
        <w:rPr>
          <w:rFonts w:ascii="Calibri" w:hAnsi="Calibri"/>
        </w:rPr>
        <w:t>,</w:t>
      </w:r>
      <w:r w:rsidR="00A12205" w:rsidRPr="00CE5387">
        <w:rPr>
          <w:rFonts w:ascii="Calibri" w:hAnsi="Calibri"/>
        </w:rPr>
        <w:fldChar w:fldCharType="begin">
          <w:fldData xml:space="preserve">PEVuZE5vdGU+PENpdGU+PEF1dGhvcj5GZWVybzwvQXV0aG9yPjxZZWFyPjE5OTU8L1llYXI+PFJl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PEVuZE5vdGU+PENpdGU+PEF1dGhvcj5GZWVybzwvQXV0aG9yPjxZZWFyPjE5OTU8L1llYXI+PFJl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355" w:tooltip="Feero, 1995 #579" w:history="1">
        <w:r w:rsidR="00DB40C0" w:rsidRPr="00CE5387">
          <w:rPr>
            <w:rFonts w:ascii="Calibri" w:hAnsi="Calibri"/>
            <w:noProof/>
            <w:vertAlign w:val="superscript"/>
          </w:rPr>
          <w:t>355-360</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with </w:t>
      </w:r>
      <w:r w:rsidR="00172EA5" w:rsidRPr="00CE5387">
        <w:rPr>
          <w:rFonts w:ascii="Calibri" w:hAnsi="Calibri"/>
        </w:rPr>
        <w:t xml:space="preserve">ten </w:t>
      </w:r>
      <w:r w:rsidRPr="00CE5387">
        <w:rPr>
          <w:rFonts w:ascii="Calibri" w:hAnsi="Calibri"/>
        </w:rPr>
        <w:t>reporting no benefit</w:t>
      </w:r>
      <w:r w:rsidR="006A0C61" w:rsidRPr="00CE5387">
        <w:rPr>
          <w:rFonts w:ascii="Calibri" w:hAnsi="Calibri"/>
        </w:rPr>
        <w:t>.</w:t>
      </w:r>
      <w:r w:rsidR="00A12205" w:rsidRPr="00CE5387">
        <w:rPr>
          <w:rFonts w:ascii="Calibri" w:hAnsi="Calibri"/>
        </w:rPr>
        <w:fldChar w:fldCharType="begin">
          <w:fldData xml:space="preserve">PEVuZE5vdGU+PENpdGU+PEF1dGhvcj5CbGFja3dlbGw8L0F1dGhvcj48WWVhcj4yMDA5PC9ZZWFy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PEVuZE5vdGU+PENpdGU+PEF1dGhvcj5CbGFja3dlbGw8L0F1dGhvcj48WWVhcj4yMDA5PC9ZZWFy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361" w:tooltip="Blackwell, 2009 #587" w:history="1">
        <w:r w:rsidR="00DB40C0" w:rsidRPr="00CE5387">
          <w:rPr>
            <w:rFonts w:ascii="Calibri" w:hAnsi="Calibri"/>
            <w:noProof/>
            <w:vertAlign w:val="superscript"/>
          </w:rPr>
          <w:t>361-371</w:t>
        </w:r>
      </w:hyperlink>
      <w:r w:rsidR="004F700E" w:rsidRPr="00CE5387">
        <w:rPr>
          <w:rFonts w:ascii="Calibri" w:hAnsi="Calibri"/>
          <w:noProof/>
          <w:vertAlign w:val="superscript"/>
        </w:rPr>
        <w:t>]</w:t>
      </w:r>
      <w:r w:rsidR="00A12205" w:rsidRPr="00CE5387">
        <w:rPr>
          <w:rFonts w:ascii="Calibri" w:hAnsi="Calibri"/>
        </w:rPr>
        <w:fldChar w:fldCharType="end"/>
      </w:r>
      <w:r w:rsidR="00172EA5" w:rsidRPr="00CE5387">
        <w:rPr>
          <w:rFonts w:ascii="Calibri" w:hAnsi="Calibri"/>
        </w:rPr>
        <w:t xml:space="preserve"> </w:t>
      </w:r>
    </w:p>
    <w:p w:rsidR="009C1424" w:rsidRPr="00CE5387" w:rsidRDefault="009C1424" w:rsidP="009C1424">
      <w:pPr>
        <w:rPr>
          <w:rFonts w:ascii="Calibri" w:hAnsi="Calibri"/>
        </w:rPr>
      </w:pPr>
    </w:p>
    <w:p w:rsidR="009C1424" w:rsidRPr="00CE5387" w:rsidRDefault="009C1424" w:rsidP="009C1424">
      <w:pPr>
        <w:rPr>
          <w:rFonts w:ascii="Calibri" w:hAnsi="Calibri"/>
        </w:rPr>
      </w:pPr>
      <w:r w:rsidRPr="00CE5387">
        <w:rPr>
          <w:rFonts w:ascii="Calibri" w:hAnsi="Calibri"/>
        </w:rPr>
        <w:t>These previous studies have almost exclusively relied on trauma registry data and are at risk of bias from limitations similar to those described in the current study.</w:t>
      </w:r>
      <w:r w:rsidR="006A0C61" w:rsidRPr="00CE5387">
        <w:rPr>
          <w:rFonts w:ascii="Calibri" w:hAnsi="Calibri"/>
        </w:rPr>
        <w:t xml:space="preserve"> </w:t>
      </w:r>
      <w:r w:rsidRPr="00CE5387">
        <w:rPr>
          <w:rFonts w:ascii="Calibri" w:hAnsi="Calibri"/>
        </w:rPr>
        <w:t>Specific problems have included small sample sizes, inclusion of heterogeneous study populations</w:t>
      </w:r>
      <w:r w:rsidR="007818A3" w:rsidRPr="00CE5387">
        <w:rPr>
          <w:rFonts w:ascii="Calibri" w:hAnsi="Calibri"/>
        </w:rPr>
        <w:t>,</w:t>
      </w:r>
      <w:r w:rsidRPr="00CE5387">
        <w:rPr>
          <w:rFonts w:ascii="Calibri" w:hAnsi="Calibri"/>
        </w:rPr>
        <w:t xml:space="preserve"> for example non-trauma cardiac arrest patients, non-representative samples of surgical patients, lack of adjustment for injury severity, and indirect comparisons. The external validity of these studies is also limited by the exclusion</w:t>
      </w:r>
      <w:r w:rsidR="00DA5D59" w:rsidRPr="00CE5387">
        <w:rPr>
          <w:rFonts w:ascii="Calibri" w:hAnsi="Calibri"/>
        </w:rPr>
        <w:t xml:space="preserve"> of disability endpoints. </w:t>
      </w:r>
    </w:p>
    <w:p w:rsidR="008F33A0" w:rsidRPr="00CE5387" w:rsidRDefault="008F33A0" w:rsidP="009C1424">
      <w:pPr>
        <w:rPr>
          <w:rFonts w:ascii="Calibri" w:hAnsi="Calibri"/>
        </w:rPr>
      </w:pPr>
    </w:p>
    <w:p w:rsidR="009C1424" w:rsidRPr="00CE5387" w:rsidRDefault="009C1424" w:rsidP="009C1424">
      <w:pPr>
        <w:rPr>
          <w:rFonts w:ascii="Calibri" w:hAnsi="Calibri"/>
        </w:rPr>
      </w:pPr>
      <w:r w:rsidRPr="00CE5387">
        <w:rPr>
          <w:rFonts w:ascii="Calibri" w:hAnsi="Calibri"/>
        </w:rPr>
        <w:t>The most methodologically sound study examining the association between EMS interval and mortality was conducted by Newgard and colleagues (2009).</w:t>
      </w:r>
      <w:r w:rsidR="00A12205" w:rsidRPr="00CE5387">
        <w:rPr>
          <w:rFonts w:ascii="Calibri" w:hAnsi="Calibri"/>
        </w:rPr>
        <w:fldChar w:fldCharType="begin">
          <w:fldData xml:space="preserve">PEVuZE5vdGU+PENpdGU+PEF1dGhvcj5OZXdnYXJkPC9BdXRob3I+PFllYXI+MjAxMDwvWWVhcj48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PEVuZE5vdGU+PENpdGU+PEF1dGhvcj5OZXdnYXJkPC9BdXRob3I+PFllYXI+MjAxMDwvWWVhcj48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365" w:tooltip="Newgard, 2010 #588" w:history="1">
        <w:r w:rsidR="00DB40C0" w:rsidRPr="00CE5387">
          <w:rPr>
            <w:rFonts w:ascii="Calibri" w:hAnsi="Calibri"/>
            <w:noProof/>
            <w:vertAlign w:val="superscript"/>
          </w:rPr>
          <w:t>365</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Study strengths contributing to a lower risk of bias include a prospective population-based observational design, standardised data collection, rigorous monitoring of data quality and use of advanced epidemiological techniques, including instrumental variable analyses and multi-level regression models, to account for confounding and clustering. Interestingly, distance was not suitable as an instrumental variable in primary analyses as there was low correlation with </w:t>
      </w:r>
      <w:r w:rsidR="00FC485A" w:rsidRPr="00CE5387">
        <w:rPr>
          <w:rFonts w:ascii="Calibri" w:hAnsi="Calibri"/>
        </w:rPr>
        <w:t>prehospital</w:t>
      </w:r>
      <w:r w:rsidRPr="00CE5387">
        <w:rPr>
          <w:rFonts w:ascii="Calibri" w:hAnsi="Calibri"/>
        </w:rPr>
        <w:t xml:space="preserve"> time. No association was observed between out-of-hospital times and mortality either overall, or for important trauma subgroups</w:t>
      </w:r>
      <w:r w:rsidR="00133CAB" w:rsidRPr="00CE5387">
        <w:rPr>
          <w:rFonts w:ascii="Calibri" w:hAnsi="Calibri"/>
        </w:rPr>
        <w:t>.</w:t>
      </w:r>
    </w:p>
    <w:p w:rsidR="009C1424" w:rsidRPr="00CE5387" w:rsidRDefault="009C1424" w:rsidP="009C1424">
      <w:pPr>
        <w:rPr>
          <w:rFonts w:ascii="Calibri" w:hAnsi="Calibri"/>
        </w:rPr>
      </w:pPr>
    </w:p>
    <w:p w:rsidR="009C1424" w:rsidRPr="00CE5387" w:rsidRDefault="009C1424" w:rsidP="009C1424">
      <w:pPr>
        <w:rPr>
          <w:rFonts w:ascii="Calibri" w:hAnsi="Calibri"/>
        </w:rPr>
      </w:pPr>
      <w:r w:rsidRPr="00CE5387">
        <w:rPr>
          <w:rFonts w:ascii="Calibri" w:hAnsi="Calibri"/>
        </w:rPr>
        <w:t>To date only one further study by Dinh and colleagues (2013) has investigated the effect of EMS interval in the TBI subgroup, reporting a survival benefit with EMS intervals of under 90 minutes in an urban Australian study population (hazard ratio 0.35, 95% CI 0.18-0.65).</w:t>
      </w:r>
      <w:r w:rsidR="00A12205" w:rsidRPr="00CE5387">
        <w:rPr>
          <w:rFonts w:ascii="Calibri" w:hAnsi="Calibri"/>
        </w:rPr>
        <w:fldChar w:fldCharType="begin">
          <w:fldData xml:space="preserve">PEVuZE5vdGU+PENpdGU+PEF1dGhvcj5EaW5oPC9BdXRob3I+PFllYXI+MjAxMzwvWWVhcj48UmVj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PEVuZE5vdGU+PENpdGU+PEF1dGhvcj5EaW5oPC9BdXRob3I+PFllYXI+MjAxMzwvWWVhcj48UmVj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372" w:tooltip="Dinh, 2013 #595" w:history="1">
        <w:r w:rsidR="00DB40C0" w:rsidRPr="00CE5387">
          <w:rPr>
            <w:rFonts w:ascii="Calibri" w:hAnsi="Calibri"/>
            <w:noProof/>
            <w:vertAlign w:val="superscript"/>
          </w:rPr>
          <w:t>372</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Given the similar retrospective trauma registry design it is not immediately obvious why these results differ from the current results, or the Newgard study. Speculative reasons could include inappropriate use of automatic variable selection techniques in explanatory multivariable models, or any of the previously described biases combining to work in a different direction. </w:t>
      </w:r>
    </w:p>
    <w:p w:rsidR="006A4851" w:rsidRPr="00CE5387" w:rsidRDefault="006A4851" w:rsidP="009C1424">
      <w:pPr>
        <w:rPr>
          <w:rFonts w:ascii="Calibri" w:hAnsi="Calibri"/>
        </w:rPr>
      </w:pPr>
    </w:p>
    <w:p w:rsidR="00C62D22" w:rsidRPr="00CE5387" w:rsidRDefault="00655902" w:rsidP="00C62D22">
      <w:pPr>
        <w:rPr>
          <w:rFonts w:ascii="Calibri" w:hAnsi="Calibri"/>
        </w:rPr>
      </w:pPr>
      <w:r w:rsidRPr="00CE5387">
        <w:rPr>
          <w:rFonts w:ascii="Calibri" w:hAnsi="Calibri"/>
        </w:rPr>
        <w:t xml:space="preserve">Few </w:t>
      </w:r>
      <w:r w:rsidR="00DB40C0" w:rsidRPr="00CE5387">
        <w:rPr>
          <w:rFonts w:ascii="Calibri" w:hAnsi="Calibri"/>
        </w:rPr>
        <w:t xml:space="preserve">valid </w:t>
      </w:r>
      <w:r w:rsidRPr="00CE5387">
        <w:rPr>
          <w:rFonts w:ascii="Calibri" w:hAnsi="Calibri"/>
        </w:rPr>
        <w:t xml:space="preserve">studies have examined the relationship between time to specialist </w:t>
      </w:r>
      <w:r w:rsidR="00CF1479" w:rsidRPr="00CE5387">
        <w:rPr>
          <w:rFonts w:ascii="Calibri" w:hAnsi="Calibri"/>
        </w:rPr>
        <w:t xml:space="preserve">neuroscience </w:t>
      </w:r>
      <w:r w:rsidRPr="00CE5387">
        <w:rPr>
          <w:rFonts w:ascii="Calibri" w:hAnsi="Calibri"/>
        </w:rPr>
        <w:t xml:space="preserve">care and mortality following TBI. </w:t>
      </w:r>
      <w:r w:rsidR="00917F6A" w:rsidRPr="00CE5387">
        <w:rPr>
          <w:rFonts w:ascii="Calibri" w:hAnsi="Calibri"/>
        </w:rPr>
        <w:t xml:space="preserve">Krief </w:t>
      </w:r>
      <w:r w:rsidR="00940A6F" w:rsidRPr="00CE5387">
        <w:rPr>
          <w:rFonts w:ascii="Calibri" w:hAnsi="Calibri"/>
        </w:rPr>
        <w:t>and colleagues</w:t>
      </w:r>
      <w:r w:rsidR="000563A6" w:rsidRPr="00CE5387">
        <w:rPr>
          <w:rFonts w:ascii="Calibri" w:hAnsi="Calibri"/>
        </w:rPr>
        <w:t xml:space="preserve"> (2015) re-examined the RAIN dataset</w:t>
      </w:r>
      <w:r w:rsidR="00957718" w:rsidRPr="00CE5387">
        <w:rPr>
          <w:rFonts w:ascii="Calibri" w:hAnsi="Calibri"/>
        </w:rPr>
        <w:t>,</w:t>
      </w:r>
      <w:r w:rsidR="00DB40C0" w:rsidRPr="00CE5387">
        <w:rPr>
          <w:rFonts w:ascii="Calibri" w:hAnsi="Calibri"/>
        </w:rPr>
        <w:fldChar w:fldCharType="begin"/>
      </w:r>
      <w:r w:rsidR="00DB40C0" w:rsidRPr="00CE5387">
        <w:rPr>
          <w:rFonts w:ascii="Calibri" w:hAnsi="Calibri"/>
        </w:rPr>
        <w:instrText xml:space="preserve"> ADDIN EN.CITE &lt;EndNote&gt;&lt;Cite&gt;&lt;Author&gt;Noémi Kreif&lt;/Author&gt;&lt;Year&gt;2014&lt;/Year&gt;&lt;RecNum&gt;1119&lt;/RecNum&gt;&lt;DisplayText&gt;&lt;style face="superscript"&gt;[373]&lt;/style&gt;&lt;/DisplayText&gt;&lt;record&gt;&lt;rec-number&gt;1119&lt;/rec-number&gt;&lt;foreign-keys&gt;&lt;key app="EN" db-id="x0vpa2ff552pxvedr97v0e940xdvezxvsas0"&gt;1119&lt;/key&gt;&lt;/foreign-keys&gt;&lt;ref-type name="Manuscript"&gt;36&lt;/ref-type&gt;&lt;contributors&gt;&lt;authors&gt;&lt;author&gt;Noémi Kreif, Richard Grieve, Iván Díaz, David Harrison&lt;/author&gt;&lt;/authors&gt;&lt;/contributors&gt;&lt;titles&gt;&lt;title&gt;Health econometric evaluation of the effects of a continuous treatment: a machine learning approach&lt;/title&gt;&lt;/titles&gt;&lt;dates&gt;&lt;year&gt;2014&lt;/year&gt;&lt;pub-dates&gt;&lt;date&gt;August 2014&lt;/date&gt;&lt;/pub-dates&gt;&lt;/dates&gt;&lt;pub-location&gt;University of York&lt;/pub-location&gt;&lt;urls&gt;&lt;related-urls&gt;&lt;url&gt;http://www.piru.ac.uk/assets/files/continuous%20treatment%20working%20paper.pdf&lt;/url&gt;&lt;/related-urls&gt;&lt;/urls&gt;&lt;/record&gt;&lt;/Cite&gt;&lt;/EndNote&gt;</w:instrText>
      </w:r>
      <w:r w:rsidR="00DB40C0" w:rsidRPr="00CE5387">
        <w:rPr>
          <w:rFonts w:ascii="Calibri" w:hAnsi="Calibri"/>
        </w:rPr>
        <w:fldChar w:fldCharType="separate"/>
      </w:r>
      <w:r w:rsidR="00DB40C0" w:rsidRPr="00CE5387">
        <w:rPr>
          <w:rFonts w:ascii="Calibri" w:hAnsi="Calibri"/>
          <w:noProof/>
          <w:vertAlign w:val="superscript"/>
        </w:rPr>
        <w:t>[</w:t>
      </w:r>
      <w:hyperlink w:anchor="_ENREF_373" w:tooltip="Noémi Kreif, 2014 #1119" w:history="1">
        <w:r w:rsidR="00DB40C0" w:rsidRPr="00CE5387">
          <w:rPr>
            <w:rFonts w:ascii="Calibri" w:hAnsi="Calibri"/>
            <w:noProof/>
            <w:vertAlign w:val="superscript"/>
          </w:rPr>
          <w:t>373</w:t>
        </w:r>
      </w:hyperlink>
      <w:r w:rsidR="00DB40C0" w:rsidRPr="00CE5387">
        <w:rPr>
          <w:rFonts w:ascii="Calibri" w:hAnsi="Calibri"/>
          <w:noProof/>
          <w:vertAlign w:val="superscript"/>
        </w:rPr>
        <w:t>]</w:t>
      </w:r>
      <w:r w:rsidR="00DB40C0" w:rsidRPr="00CE5387">
        <w:rPr>
          <w:rFonts w:ascii="Calibri" w:hAnsi="Calibri"/>
        </w:rPr>
        <w:fldChar w:fldCharType="end"/>
      </w:r>
      <w:r w:rsidR="00957718" w:rsidRPr="00CE5387">
        <w:rPr>
          <w:rFonts w:ascii="Calibri" w:hAnsi="Calibri"/>
        </w:rPr>
        <w:t xml:space="preserve"> a highly representative cohort of UK patients with TBI initially admitted to NSAHs. U</w:t>
      </w:r>
      <w:r w:rsidR="000563A6" w:rsidRPr="00CE5387">
        <w:rPr>
          <w:rFonts w:ascii="Calibri" w:hAnsi="Calibri"/>
        </w:rPr>
        <w:t>sing</w:t>
      </w:r>
      <w:r w:rsidR="00957718" w:rsidRPr="00CE5387">
        <w:rPr>
          <w:rFonts w:ascii="Calibri" w:hAnsi="Calibri"/>
        </w:rPr>
        <w:t xml:space="preserve"> an advanced</w:t>
      </w:r>
      <w:r w:rsidR="000563A6" w:rsidRPr="00CE5387">
        <w:rPr>
          <w:rFonts w:ascii="Calibri" w:hAnsi="Calibri"/>
        </w:rPr>
        <w:t xml:space="preserve"> generalised propensity score analysis</w:t>
      </w:r>
      <w:r w:rsidR="00022CA6" w:rsidRPr="00CE5387">
        <w:rPr>
          <w:rFonts w:ascii="Calibri" w:hAnsi="Calibri"/>
        </w:rPr>
        <w:t xml:space="preserve">, </w:t>
      </w:r>
      <w:r w:rsidR="00957718" w:rsidRPr="00CE5387">
        <w:rPr>
          <w:rFonts w:ascii="Calibri" w:hAnsi="Calibri"/>
        </w:rPr>
        <w:t xml:space="preserve">they </w:t>
      </w:r>
      <w:r w:rsidR="00022CA6" w:rsidRPr="00CE5387">
        <w:rPr>
          <w:rFonts w:ascii="Calibri" w:hAnsi="Calibri"/>
        </w:rPr>
        <w:t>f</w:t>
      </w:r>
      <w:r w:rsidR="00957718" w:rsidRPr="00CE5387">
        <w:rPr>
          <w:rFonts w:ascii="Calibri" w:hAnsi="Calibri"/>
        </w:rPr>
        <w:t>ound</w:t>
      </w:r>
      <w:r w:rsidR="00022CA6" w:rsidRPr="00CE5387">
        <w:rPr>
          <w:rFonts w:ascii="Calibri" w:hAnsi="Calibri"/>
        </w:rPr>
        <w:t xml:space="preserve"> that transfer time did not have a statistically significant effect on outcome</w:t>
      </w:r>
      <w:r w:rsidR="00957718" w:rsidRPr="00CE5387">
        <w:rPr>
          <w:rFonts w:ascii="Calibri" w:hAnsi="Calibri"/>
        </w:rPr>
        <w:t xml:space="preserve"> following </w:t>
      </w:r>
      <w:r w:rsidR="00C62D22" w:rsidRPr="00CE5387">
        <w:rPr>
          <w:rFonts w:ascii="Calibri" w:hAnsi="Calibri"/>
        </w:rPr>
        <w:t xml:space="preserve">non-surgical </w:t>
      </w:r>
      <w:r w:rsidR="00957718" w:rsidRPr="00CE5387">
        <w:rPr>
          <w:rFonts w:ascii="Calibri" w:hAnsi="Calibri"/>
        </w:rPr>
        <w:t>significant TBI, strongly substantiat</w:t>
      </w:r>
      <w:r w:rsidR="00940A6F" w:rsidRPr="00CE5387">
        <w:rPr>
          <w:rFonts w:ascii="Calibri" w:hAnsi="Calibri"/>
        </w:rPr>
        <w:t>ing</w:t>
      </w:r>
      <w:r w:rsidR="00957718" w:rsidRPr="00CE5387">
        <w:rPr>
          <w:rFonts w:ascii="Calibri" w:hAnsi="Calibri"/>
        </w:rPr>
        <w:t xml:space="preserve"> the current findings.</w:t>
      </w:r>
      <w:r w:rsidR="00940A6F" w:rsidRPr="00CE5387">
        <w:rPr>
          <w:rFonts w:ascii="Calibri" w:hAnsi="Calibri"/>
        </w:rPr>
        <w:t xml:space="preserve">  </w:t>
      </w:r>
      <w:r w:rsidR="00C62D22" w:rsidRPr="00CE5387">
        <w:rPr>
          <w:rFonts w:ascii="Calibri" w:hAnsi="Calibri"/>
        </w:rPr>
        <w:t xml:space="preserve">Several further </w:t>
      </w:r>
      <w:r w:rsidR="000D5E46" w:rsidRPr="00CE5387">
        <w:rPr>
          <w:rFonts w:ascii="Calibri" w:hAnsi="Calibri"/>
        </w:rPr>
        <w:t xml:space="preserve">observational cohort </w:t>
      </w:r>
      <w:r w:rsidR="00C62D22" w:rsidRPr="00CE5387">
        <w:rPr>
          <w:rFonts w:ascii="Calibri" w:hAnsi="Calibri"/>
        </w:rPr>
        <w:t>studies,</w:t>
      </w:r>
      <w:r w:rsidR="00C62D22" w:rsidRPr="00CE5387">
        <w:rPr>
          <w:bCs/>
        </w:rPr>
        <w:t xml:space="preserve"> making some attempt to adjust for confounding, </w:t>
      </w:r>
      <w:r w:rsidR="00C62D22" w:rsidRPr="00CE5387">
        <w:rPr>
          <w:rFonts w:ascii="Calibri" w:hAnsi="Calibri"/>
        </w:rPr>
        <w:t xml:space="preserve">have investigated the </w:t>
      </w:r>
      <w:r w:rsidR="00C62D22" w:rsidRPr="00CE5387">
        <w:rPr>
          <w:bCs/>
        </w:rPr>
        <w:t xml:space="preserve">effect of ‘early’ versus ‘late’ </w:t>
      </w:r>
      <w:r w:rsidR="00C62D22" w:rsidRPr="00CE5387">
        <w:rPr>
          <w:bCs/>
        </w:rPr>
        <w:lastRenderedPageBreak/>
        <w:t>neurosurgery in patients requiring emergency craniotomy</w:t>
      </w:r>
      <w:r w:rsidR="00957718" w:rsidRPr="00CE5387">
        <w:rPr>
          <w:bCs/>
        </w:rPr>
        <w:t xml:space="preserve"> (Kim 2011, Kim 2009, Tien 2011, Hedges 2008, Tian 2008, Lee 1998, Howard 1989).</w:t>
      </w:r>
      <w:r w:rsidR="00DB40C0" w:rsidRPr="00CE5387">
        <w:rPr>
          <w:bCs/>
        </w:rPr>
        <w:fldChar w:fldCharType="begin">
          <w:fldData xml:space="preserve">PEVuZE5vdGU+PENpdGU+PEF1dGhvcj5UaWVuPC9BdXRob3I+PFllYXI+MjAxMTwvWWVhcj48UmVj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</w:fldData>
        </w:fldChar>
      </w:r>
      <w:r w:rsidR="00DB40C0" w:rsidRPr="00CE5387">
        <w:rPr>
          <w:bCs/>
        </w:rPr>
        <w:instrText xml:space="preserve"> ADDIN EN.CITE </w:instrText>
      </w:r>
      <w:r w:rsidR="00DB40C0" w:rsidRPr="00CE5387">
        <w:rPr>
          <w:bCs/>
        </w:rPr>
        <w:fldChar w:fldCharType="begin">
          <w:fldData xml:space="preserve">PEVuZE5vdGU+PENpdGU+PEF1dGhvcj5UaWVuPC9BdXRob3I+PFllYXI+MjAxMTwvWWVhcj48UmVj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</w:fldData>
        </w:fldChar>
      </w:r>
      <w:r w:rsidR="00DB40C0" w:rsidRPr="00CE5387">
        <w:rPr>
          <w:bCs/>
        </w:rPr>
        <w:instrText xml:space="preserve"> ADDIN EN.CITE.DATA </w:instrText>
      </w:r>
      <w:r w:rsidR="00DB40C0" w:rsidRPr="00CE5387">
        <w:rPr>
          <w:bCs/>
        </w:rPr>
      </w:r>
      <w:r w:rsidR="00DB40C0" w:rsidRPr="00CE5387">
        <w:rPr>
          <w:bCs/>
        </w:rPr>
        <w:fldChar w:fldCharType="end"/>
      </w:r>
      <w:r w:rsidR="00DB40C0" w:rsidRPr="00CE5387">
        <w:rPr>
          <w:bCs/>
        </w:rPr>
      </w:r>
      <w:r w:rsidR="00DB40C0" w:rsidRPr="00CE5387">
        <w:rPr>
          <w:bCs/>
        </w:rPr>
        <w:fldChar w:fldCharType="separate"/>
      </w:r>
      <w:r w:rsidR="00DB40C0" w:rsidRPr="00CE5387">
        <w:rPr>
          <w:bCs/>
          <w:noProof/>
          <w:vertAlign w:val="superscript"/>
        </w:rPr>
        <w:t>[</w:t>
      </w:r>
      <w:hyperlink w:anchor="_ENREF_374" w:tooltip="Tien, 2011 #1092" w:history="1">
        <w:r w:rsidR="00DB40C0" w:rsidRPr="00CE5387">
          <w:rPr>
            <w:bCs/>
            <w:noProof/>
            <w:vertAlign w:val="superscript"/>
          </w:rPr>
          <w:t>374-379</w:t>
        </w:r>
      </w:hyperlink>
      <w:r w:rsidR="00DB40C0" w:rsidRPr="00CE5387">
        <w:rPr>
          <w:bCs/>
          <w:noProof/>
          <w:vertAlign w:val="superscript"/>
        </w:rPr>
        <w:t>]</w:t>
      </w:r>
      <w:r w:rsidR="00DB40C0" w:rsidRPr="00CE5387">
        <w:rPr>
          <w:bCs/>
        </w:rPr>
        <w:fldChar w:fldCharType="end"/>
      </w:r>
      <w:r w:rsidR="000D5E46" w:rsidRPr="00CE5387">
        <w:rPr>
          <w:bCs/>
        </w:rPr>
        <w:t xml:space="preserve"> These reports again support the current results from the TARN dataset, finding no significant relationship between transfer time and outcome in surgical TBI. </w:t>
      </w:r>
      <w:r w:rsidR="00C62D22" w:rsidRPr="00CE5387">
        <w:rPr>
          <w:rFonts w:ascii="Calibri" w:hAnsi="Calibri"/>
        </w:rPr>
        <w:t>No previous studies are available which examined</w:t>
      </w:r>
      <w:r w:rsidR="000D5E46" w:rsidRPr="00CE5387">
        <w:rPr>
          <w:rFonts w:ascii="Calibri" w:hAnsi="Calibri"/>
        </w:rPr>
        <w:t xml:space="preserve"> the effect of transfer times in</w:t>
      </w:r>
      <w:r w:rsidR="00C62D22" w:rsidRPr="00CE5387">
        <w:rPr>
          <w:rFonts w:ascii="Calibri" w:hAnsi="Calibri"/>
        </w:rPr>
        <w:t xml:space="preserve"> subgroups of </w:t>
      </w:r>
      <w:r w:rsidR="000D5E46" w:rsidRPr="00CE5387">
        <w:rPr>
          <w:rFonts w:ascii="Calibri" w:hAnsi="Calibri"/>
        </w:rPr>
        <w:t xml:space="preserve">patients with </w:t>
      </w:r>
      <w:r w:rsidR="00C62D22" w:rsidRPr="00CE5387">
        <w:rPr>
          <w:rFonts w:ascii="Calibri" w:hAnsi="Calibri"/>
        </w:rPr>
        <w:t xml:space="preserve">isolated </w:t>
      </w:r>
      <w:r w:rsidR="000D5E46" w:rsidRPr="00CE5387">
        <w:rPr>
          <w:rFonts w:ascii="Calibri" w:hAnsi="Calibri"/>
        </w:rPr>
        <w:t xml:space="preserve">TBI </w:t>
      </w:r>
      <w:r w:rsidR="00C62D22" w:rsidRPr="00CE5387">
        <w:rPr>
          <w:rFonts w:ascii="Calibri" w:hAnsi="Calibri"/>
        </w:rPr>
        <w:t xml:space="preserve">and </w:t>
      </w:r>
      <w:r w:rsidR="000D5E46" w:rsidRPr="00CE5387">
        <w:rPr>
          <w:rFonts w:ascii="Calibri" w:hAnsi="Calibri"/>
        </w:rPr>
        <w:t xml:space="preserve">major </w:t>
      </w:r>
      <w:r w:rsidR="00C62D22" w:rsidRPr="00CE5387">
        <w:rPr>
          <w:rFonts w:ascii="Calibri" w:hAnsi="Calibri"/>
        </w:rPr>
        <w:t>extra-cranial injury</w:t>
      </w:r>
      <w:r w:rsidR="000D5E46" w:rsidRPr="00CE5387">
        <w:rPr>
          <w:rFonts w:ascii="Calibri" w:hAnsi="Calibri"/>
        </w:rPr>
        <w:t>.</w:t>
      </w:r>
    </w:p>
    <w:p w:rsidR="009C1424" w:rsidRPr="00CE5387" w:rsidRDefault="009C1424" w:rsidP="009C1424">
      <w:pPr>
        <w:pStyle w:val="Heading2"/>
      </w:pPr>
      <w:bookmarkStart w:id="103" w:name="_Toc399055010"/>
      <w:r w:rsidRPr="00CE5387">
        <w:t>summary</w:t>
      </w:r>
      <w:bookmarkEnd w:id="103"/>
    </w:p>
    <w:p w:rsidR="009C1424" w:rsidRPr="00CE5387" w:rsidRDefault="009C1424" w:rsidP="00A30F7F">
      <w:pPr>
        <w:pStyle w:val="ListParagraph"/>
        <w:numPr>
          <w:ilvl w:val="0"/>
          <w:numId w:val="13"/>
        </w:numPr>
      </w:pPr>
      <w:r w:rsidRPr="00CE5387">
        <w:t xml:space="preserve">Time to resuscitation and definitive care are important components of a </w:t>
      </w:r>
      <w:r w:rsidR="00FC485A" w:rsidRPr="00CE5387">
        <w:t>prehospital</w:t>
      </w:r>
      <w:r w:rsidRPr="00CE5387">
        <w:t xml:space="preserve"> triage and bypass management strategy, and could have an important influence on outcome in patients with suspected TBI.</w:t>
      </w:r>
    </w:p>
    <w:p w:rsidR="009C1424" w:rsidRPr="00CE5387" w:rsidRDefault="009C1424" w:rsidP="00A30F7F">
      <w:pPr>
        <w:pStyle w:val="ListParagraph"/>
        <w:numPr>
          <w:ilvl w:val="0"/>
          <w:numId w:val="13"/>
        </w:numPr>
      </w:pPr>
      <w:r w:rsidRPr="00CE5387">
        <w:t xml:space="preserve">In a large trauma registry sample EMS intervals for adults with significant TBI admitted directly to SNCs demonstrated a right skewed distribution. Median time from EMS activation to hospital arrival was 60 minutes. </w:t>
      </w:r>
    </w:p>
    <w:p w:rsidR="009C1424" w:rsidRPr="00CE5387" w:rsidRDefault="00264019" w:rsidP="00A30F7F">
      <w:pPr>
        <w:pStyle w:val="ListParagraph"/>
        <w:numPr>
          <w:ilvl w:val="0"/>
          <w:numId w:val="13"/>
        </w:numPr>
      </w:pPr>
      <w:r w:rsidRPr="00CE5387">
        <w:t>T</w:t>
      </w:r>
      <w:r w:rsidR="009C1424" w:rsidRPr="00CE5387">
        <w:t>here was no association between EMS interval and inpatient mortality within 30 days in a crude analysis, or after adjustment for important confounding variables.</w:t>
      </w:r>
    </w:p>
    <w:p w:rsidR="009C1424" w:rsidRPr="00CE5387" w:rsidRDefault="00264019" w:rsidP="00A30F7F">
      <w:pPr>
        <w:pStyle w:val="ListParagraph"/>
        <w:numPr>
          <w:ilvl w:val="0"/>
          <w:numId w:val="13"/>
        </w:numPr>
      </w:pPr>
      <w:r w:rsidRPr="00CE5387">
        <w:t>Following</w:t>
      </w:r>
      <w:r w:rsidR="009C1424" w:rsidRPr="00CE5387">
        <w:t xml:space="preserve"> propensity score matching</w:t>
      </w:r>
      <w:r w:rsidRPr="00CE5387">
        <w:t>,</w:t>
      </w:r>
      <w:r w:rsidR="009C1424" w:rsidRPr="00CE5387">
        <w:t xml:space="preserve"> transport to hospital within 60 minutes did not appear to be beneficial compared to arrival after the ‘golden hour’ period.</w:t>
      </w:r>
    </w:p>
    <w:p w:rsidR="009C1424" w:rsidRPr="00CE5387" w:rsidRDefault="009C1424" w:rsidP="00A30F7F">
      <w:pPr>
        <w:pStyle w:val="ListParagraph"/>
        <w:numPr>
          <w:ilvl w:val="0"/>
          <w:numId w:val="13"/>
        </w:numPr>
      </w:pPr>
      <w:r w:rsidRPr="00CE5387">
        <w:t>Sensitivity analyses for selection bias and unobserved confounders did not qualitatively change these results. However, high levels of missing data, possible misclassification errors and residual confounding place results at high risk of bias.</w:t>
      </w:r>
    </w:p>
    <w:p w:rsidR="009C1424" w:rsidRPr="00CE5387" w:rsidRDefault="00264019" w:rsidP="00A30F7F">
      <w:pPr>
        <w:pStyle w:val="ListParagraph"/>
        <w:numPr>
          <w:ilvl w:val="0"/>
          <w:numId w:val="13"/>
        </w:numPr>
      </w:pPr>
      <w:r w:rsidRPr="00CE5387">
        <w:t>For</w:t>
      </w:r>
      <w:r w:rsidR="009C1424" w:rsidRPr="00CE5387">
        <w:t xml:space="preserve"> patients initially admitted to NSAHs with significant TBI secondary transfer to a SNC was associated with improved survival</w:t>
      </w:r>
      <w:r w:rsidRPr="00CE5387">
        <w:t xml:space="preserve"> compared to ongoing management in the non-specialist hospital</w:t>
      </w:r>
      <w:r w:rsidR="009C1424" w:rsidRPr="00CE5387">
        <w:t xml:space="preserve">. </w:t>
      </w:r>
    </w:p>
    <w:p w:rsidR="009C1424" w:rsidRPr="00CE5387" w:rsidRDefault="009C1424" w:rsidP="00A30F7F">
      <w:pPr>
        <w:pStyle w:val="ListParagraph"/>
        <w:numPr>
          <w:ilvl w:val="0"/>
          <w:numId w:val="13"/>
        </w:numPr>
      </w:pPr>
      <w:r w:rsidRPr="00CE5387">
        <w:t xml:space="preserve">There was no convincing relationship between the urgency of secondary transfer </w:t>
      </w:r>
      <w:r w:rsidR="00264019" w:rsidRPr="00CE5387">
        <w:t xml:space="preserve">to a SNC </w:t>
      </w:r>
      <w:r w:rsidRPr="00CE5387">
        <w:t xml:space="preserve">and outcome either overall, or for subgroups </w:t>
      </w:r>
      <w:r w:rsidR="003C6B20" w:rsidRPr="00CE5387">
        <w:t>of patients with isolated TBI,</w:t>
      </w:r>
      <w:r w:rsidRPr="00CE5387">
        <w:t xml:space="preserve"> multiple trauma</w:t>
      </w:r>
      <w:r w:rsidR="003C6B20" w:rsidRPr="00CE5387">
        <w:t>, or requiring emergency craniotomy</w:t>
      </w:r>
      <w:r w:rsidRPr="00CE5387">
        <w:t xml:space="preserve">. </w:t>
      </w:r>
      <w:r w:rsidR="00264019" w:rsidRPr="00CE5387">
        <w:t>However, c</w:t>
      </w:r>
      <w:r w:rsidRPr="00CE5387">
        <w:t>onfidence intervals were consistent with either a positive or negative relationship between transfer time and mortality in transferred patients.</w:t>
      </w:r>
    </w:p>
    <w:p w:rsidR="009C1424" w:rsidRPr="00CE5387" w:rsidRDefault="009C1424" w:rsidP="00A30F7F">
      <w:pPr>
        <w:pStyle w:val="ListParagraph"/>
        <w:numPr>
          <w:ilvl w:val="0"/>
          <w:numId w:val="13"/>
        </w:numPr>
      </w:pPr>
      <w:r w:rsidRPr="00CE5387">
        <w:t xml:space="preserve">Sensitivity analyses indicated that results were vulnerable to ‘missing not at random’ mechanisms for </w:t>
      </w:r>
      <w:r w:rsidR="00133CAB" w:rsidRPr="00CE5387">
        <w:t>incomplete</w:t>
      </w:r>
      <w:r w:rsidRPr="00CE5387">
        <w:t xml:space="preserve"> outcome data.</w:t>
      </w:r>
    </w:p>
    <w:p w:rsidR="00974C56" w:rsidRPr="00CE5387" w:rsidRDefault="009C1424" w:rsidP="00A30F7F">
      <w:pPr>
        <w:pStyle w:val="ListParagraph"/>
        <w:numPr>
          <w:ilvl w:val="0"/>
          <w:numId w:val="13"/>
        </w:numPr>
      </w:pPr>
      <w:r w:rsidRPr="00CE5387">
        <w:t xml:space="preserve">Reported findings were consistent with the voluminous published literature which has failed to uphold the ‘golden hour’ principle or affirm the benefit of earlier resuscitation and definitive care in </w:t>
      </w:r>
      <w:r w:rsidR="00264019" w:rsidRPr="00CE5387">
        <w:t xml:space="preserve">general </w:t>
      </w:r>
      <w:r w:rsidRPr="00CE5387">
        <w:t>major trauma patients.</w:t>
      </w:r>
    </w:p>
    <w:p w:rsidR="00974C56" w:rsidRPr="00CE5387" w:rsidRDefault="00974C56">
      <w:pPr>
        <w:spacing w:line="240" w:lineRule="auto"/>
      </w:pPr>
      <w:r w:rsidRPr="00CE5387">
        <w:br w:type="page"/>
      </w:r>
    </w:p>
    <w:p w:rsidR="004D3E7E" w:rsidRPr="00CE5387" w:rsidRDefault="004D3E7E" w:rsidP="002B1E76">
      <w:pPr>
        <w:pStyle w:val="Heading1"/>
      </w:pPr>
      <w:bookmarkStart w:id="104" w:name="_Toc399055011"/>
      <w:r w:rsidRPr="00CE5387">
        <w:lastRenderedPageBreak/>
        <w:t>CHapter FIVE: THE RELATIONSHIP BETWEEN PREHOspITAL ANd EMERGENCY DEPARTMENT PHYSIOLOGY IN PATIENTS WITH SIGNIFICANT traumatic brain injury</w:t>
      </w:r>
      <w:bookmarkEnd w:id="104"/>
    </w:p>
    <w:p w:rsidR="004D3E7E" w:rsidRPr="00CE5387" w:rsidRDefault="004D3E7E" w:rsidP="004D3E7E">
      <w:pPr>
        <w:pStyle w:val="Heading2"/>
      </w:pPr>
      <w:bookmarkStart w:id="105" w:name="_Toc399055012"/>
      <w:r w:rsidRPr="00CE5387">
        <w:t>introduction</w:t>
      </w:r>
      <w:bookmarkEnd w:id="105"/>
    </w:p>
    <w:p w:rsidR="004D3E7E" w:rsidRPr="00CE5387" w:rsidRDefault="004D3E7E" w:rsidP="004D3E7E">
      <w:pPr>
        <w:pStyle w:val="Heading3"/>
      </w:pPr>
      <w:bookmarkStart w:id="106" w:name="_Toc399055013"/>
      <w:r w:rsidRPr="00CE5387">
        <w:t>Background</w:t>
      </w:r>
      <w:bookmarkEnd w:id="106"/>
    </w:p>
    <w:p w:rsidR="004D3E7E" w:rsidRPr="00CE5387" w:rsidRDefault="004D3E7E" w:rsidP="004D3E7E">
      <w:pPr>
        <w:rPr>
          <w:rFonts w:ascii="Calibri" w:hAnsi="Calibri"/>
        </w:rPr>
      </w:pPr>
      <w:r w:rsidRPr="00CE5387">
        <w:rPr>
          <w:rFonts w:ascii="Calibri" w:hAnsi="Calibri"/>
        </w:rPr>
        <w:t>Secondary brain injury is a well established cause of poor outcome following TBI and the risk of physiological insults during prolonged direct transportation to SNCs may be important in influencing the effectiveness of a prehospital triage and bypass strategy.</w:t>
      </w:r>
      <w:r w:rsidR="00A12205" w:rsidRPr="00CE5387">
        <w:rPr>
          <w:rFonts w:ascii="Calibri" w:hAnsi="Calibri"/>
        </w:rPr>
        <w:fldChar w:fldCharType="begin"/>
      </w:r>
      <w:r w:rsidR="00F24016" w:rsidRPr="00CE5387">
        <w:rPr>
          <w:rFonts w:ascii="Calibri" w:hAnsi="Calibri"/>
        </w:rPr>
        <w:instrText xml:space="preserve"> ADDIN EN.CITE &lt;EndNote&gt;&lt;Cite&gt;&lt;Author&gt;Ghajar&lt;/Author&gt;&lt;Year&gt;2000&lt;/Year&gt;&lt;RecNum&gt;170&lt;/RecNum&gt;&lt;DisplayText&gt;&lt;style face="superscript"&gt;[6]&lt;/style&gt;&lt;/DisplayText&gt;&lt;record&gt;&lt;rec-number&gt;170&lt;/rec-number&gt;&lt;foreign-keys&gt;&lt;key app="EN" db-id="x0vpa2ff552pxvedr97v0e940xdvezxvsas0"&gt;170&lt;/key&gt;&lt;/foreign-keys&gt;&lt;ref-type name="Journal Article"&gt;17&lt;/ref-type&gt;&lt;contributors&gt;&lt;authors&gt;&lt;author&gt;Ghajar, J.&lt;/author&gt;&lt;/authors&gt;&lt;/contributors&gt;&lt;auth-address&gt;Brain Trauma Foundation and Weill Medical College of Cornell University, New York, NY, USA.&lt;/auth-address&gt;&lt;titles&gt;&lt;title&gt;Traumatic brain injury&lt;/title&gt;&lt;secondary-title&gt;Lancet&lt;/secondary-title&gt;&lt;alt-title&gt;Lancet&lt;/alt-title&gt;&lt;/titles&gt;&lt;periodical&gt;&lt;full-title&gt;Lancet&lt;/full-title&gt;&lt;/periodical&gt;&lt;alt-periodical&gt;&lt;full-title&gt;Lancet&lt;/full-title&gt;&lt;/alt-periodical&gt;&lt;pages&gt;923-9&lt;/pages&gt;&lt;volume&gt;356&lt;/volume&gt;&lt;number&gt;9233&lt;/number&gt;&lt;edition&gt;2000/10/19&lt;/edition&gt;&lt;keywords&gt;&lt;keyword&gt;Blood Pressure/physiology&lt;/keyword&gt;&lt;keyword&gt;Brain Edema/physiopathology&lt;/keyword&gt;&lt;keyword&gt;Brain Injuries/complications/physiopathology/ therapy&lt;/keyword&gt;&lt;keyword&gt;Cerebrovascular Circulation/physiology&lt;/keyword&gt;&lt;keyword&gt;Emergency Medical Services&lt;/keyword&gt;&lt;keyword&gt;Humans&lt;/keyword&gt;&lt;keyword&gt;Intracranial Hypertension/therapy&lt;/keyword&gt;&lt;keyword&gt;Intracranial Hypotension/therapy&lt;/keyword&gt;&lt;keyword&gt;Intracranial Pressure/physiology&lt;/keyword&gt;&lt;keyword&gt;Prognosis&lt;/keyword&gt;&lt;keyword&gt;Resuscitation&lt;/keyword&gt;&lt;keyword&gt;Survival Rate&lt;/keyword&gt;&lt;keyword&gt;Trauma Centers&lt;/keyword&gt;&lt;keyword&gt;Treatment Outcome&lt;/keyword&gt;&lt;/keywords&gt;&lt;dates&gt;&lt;year&gt;2000&lt;/year&gt;&lt;pub-dates&gt;&lt;date&gt;Sep 9&lt;/date&gt;&lt;/pub-dates&gt;&lt;/dates&gt;&lt;isbn&gt;0140-6736 (Print)&amp;#xD;0140-6736 (Linking)&lt;/isbn&gt;&lt;accession-num&gt;11036909&lt;/accession-num&gt;&lt;urls&gt;&lt;/urls&gt;&lt;electronic-resource-num&gt;10.1016/s0140-6736(00)02689-1&lt;/electronic-resource-num&gt;&lt;remote-database-provider&gt;NLM&lt;/remote-database-provider&gt;&lt;language&gt;eng&lt;/language&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6" w:tooltip="Ghajar, 2000 #170" w:history="1">
        <w:r w:rsidR="00DB40C0" w:rsidRPr="00CE5387">
          <w:rPr>
            <w:rFonts w:ascii="Calibri" w:hAnsi="Calibri"/>
            <w:noProof/>
            <w:vertAlign w:val="superscript"/>
          </w:rPr>
          <w:t>6</w:t>
        </w:r>
      </w:hyperlink>
      <w:r w:rsidR="00F24016"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Despite this potential impact there is very limited information currently available on the relationship between prehospital and ED physiology,  or the effect of EMS interval on the risk of secondary brain injury.</w:t>
      </w:r>
    </w:p>
    <w:p w:rsidR="004D3E7E" w:rsidRPr="00CE5387" w:rsidRDefault="004D3E7E" w:rsidP="004D3E7E">
      <w:pPr>
        <w:rPr>
          <w:rFonts w:ascii="Calibri" w:hAnsi="Calibri"/>
        </w:rPr>
      </w:pPr>
    </w:p>
    <w:p w:rsidR="004D3E7E" w:rsidRPr="00CE5387" w:rsidRDefault="004D3E7E" w:rsidP="004D3E7E">
      <w:pPr>
        <w:rPr>
          <w:rFonts w:ascii="Calibri" w:hAnsi="Calibri"/>
        </w:rPr>
      </w:pPr>
      <w:r w:rsidRPr="00CE5387">
        <w:rPr>
          <w:rFonts w:ascii="Calibri" w:hAnsi="Calibri"/>
        </w:rPr>
        <w:t xml:space="preserve">Cerebral </w:t>
      </w:r>
      <w:r w:rsidR="00D37B43" w:rsidRPr="00CE5387">
        <w:rPr>
          <w:rFonts w:ascii="Calibri" w:hAnsi="Calibri"/>
        </w:rPr>
        <w:t>ischaemia</w:t>
      </w:r>
      <w:r w:rsidRPr="00CE5387">
        <w:rPr>
          <w:rFonts w:ascii="Calibri" w:hAnsi="Calibri"/>
        </w:rPr>
        <w:t xml:space="preserve"> and hypoxemia are dominant causes of secondary brain injury, leading to neuronal injury through inadequate glucose supply and decreased delivery of oxygen, insufficient to meet neuronal metabolic requirements.</w:t>
      </w:r>
      <w:r w:rsidR="00A12205" w:rsidRPr="00CE5387">
        <w:rPr>
          <w:rFonts w:ascii="Calibri" w:hAnsi="Calibri"/>
        </w:rPr>
        <w:fldChar w:fldCharType="begin"/>
      </w:r>
      <w:r w:rsidR="00F24016" w:rsidRPr="00CE5387">
        <w:rPr>
          <w:rFonts w:ascii="Calibri" w:hAnsi="Calibri"/>
        </w:rPr>
        <w:instrText xml:space="preserve"> ADDIN EN.CITE &lt;EndNote&gt;&lt;Cite&gt;&lt;Author&gt;Maas&lt;/Author&gt;&lt;Year&gt;2008&lt;/Year&gt;&lt;RecNum&gt;36&lt;/RecNum&gt;&lt;DisplayText&gt;&lt;style face="superscript"&gt;[2]&lt;/style&gt;&lt;/DisplayText&gt;&lt;record&gt;&lt;rec-number&gt;36&lt;/rec-number&gt;&lt;foreign-keys&gt;&lt;key app="EN" db-id="x0vpa2ff552pxvedr97v0e940xdvezxvsas0"&gt;36&lt;/key&gt;&lt;/foreign-keys&gt;&lt;ref-type name="Journal Article"&gt;17&lt;/ref-type&gt;&lt;contributors&gt;&lt;authors&gt;&lt;author&gt;Maas, Andrew I. R.&lt;/author&gt;&lt;author&gt;Stocchetti, Nino&lt;/author&gt;&lt;author&gt;Bullock, Ross&lt;/author&gt;&lt;/authors&gt;&lt;/contributors&gt;&lt;titles&gt;&lt;title&gt;Moderate and severe traumatic brain injury in adults&lt;/title&gt;&lt;secondary-title&gt;Lancet Neurology&lt;/secondary-title&gt;&lt;/titles&gt;&lt;periodical&gt;&lt;full-title&gt;Lancet Neurology&lt;/full-title&gt;&lt;/periodical&gt;&lt;pages&gt;728-741&lt;/pages&gt;&lt;volume&gt;7&lt;/volume&gt;&lt;number&gt;8&lt;/number&gt;&lt;dates&gt;&lt;year&gt;2008&lt;/year&gt;&lt;pub-dates&gt;&lt;date&gt;Aug&lt;/date&gt;&lt;/pub-dates&gt;&lt;/dates&gt;&lt;isbn&gt;1474-4422&lt;/isbn&gt;&lt;accession-num&gt;WOS:000257969700020&lt;/accession-num&gt;&lt;urls&gt;&lt;related-urls&gt;&lt;url&gt;&amp;lt;Go to ISI&amp;gt;://WOS:000257969700020&lt;/url&gt;&lt;/related-urls&gt;&lt;/urls&gt;&lt;electronic-resource-num&gt;10.1016/s1474-4422(08)70164-9&lt;/electronic-resource-num&gt;&lt;/record&gt;&lt;/Cite&gt;&lt;/EndNote&gt;</w:instrText>
      </w:r>
      <w:r w:rsidR="00A12205" w:rsidRPr="00CE5387">
        <w:rPr>
          <w:rFonts w:ascii="Calibri" w:hAnsi="Calibri"/>
        </w:rPr>
        <w:fldChar w:fldCharType="separate"/>
      </w:r>
      <w:r w:rsidR="00F24016" w:rsidRPr="00CE5387">
        <w:rPr>
          <w:rFonts w:ascii="Calibri" w:hAnsi="Calibri"/>
          <w:noProof/>
          <w:vertAlign w:val="superscript"/>
        </w:rPr>
        <w:t>[</w:t>
      </w:r>
      <w:hyperlink w:anchor="_ENREF_2" w:tooltip="Maas, 2008 #36" w:history="1">
        <w:r w:rsidR="00DB40C0" w:rsidRPr="00CE5387">
          <w:rPr>
            <w:rFonts w:ascii="Calibri" w:hAnsi="Calibri"/>
            <w:noProof/>
            <w:vertAlign w:val="superscript"/>
          </w:rPr>
          <w:t>2</w:t>
        </w:r>
      </w:hyperlink>
      <w:r w:rsidR="00F24016"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Systolic blood pressure and peripheral pulse oximetry</w:t>
      </w:r>
      <w:r w:rsidR="00253755" w:rsidRPr="00CE5387">
        <w:rPr>
          <w:rFonts w:ascii="Calibri" w:hAnsi="Calibri"/>
        </w:rPr>
        <w:t xml:space="preserve"> </w:t>
      </w:r>
      <w:r w:rsidRPr="00CE5387">
        <w:rPr>
          <w:rFonts w:ascii="Calibri" w:hAnsi="Calibri"/>
        </w:rPr>
        <w:t>provide useful proxies for cerebral blood flow and brain tissue partial pressure of oxygen.</w:t>
      </w:r>
      <w:r w:rsidR="00A12205" w:rsidRPr="00CE5387">
        <w:rPr>
          <w:rFonts w:ascii="Calibri" w:hAnsi="Calibri"/>
        </w:rPr>
        <w:fldChar w:fldCharType="begin">
          <w:fldData xml:space="preserve">PEVuZE5vdGU+PENpdGU+PEF1dGhvcj5MYW5nPC9BdXRob3I+PFllYXI+MjAwMzwvWWVhcj48UmVj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PEVuZE5vdGU+PENpdGU+PEF1dGhvcj5MYW5nPC9BdXRob3I+PFllYXI+MjAwMzwvWWVhcj48UmVj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380" w:tooltip="Lang, 2003 #178" w:history="1">
        <w:r w:rsidR="00DB40C0" w:rsidRPr="00CE5387">
          <w:rPr>
            <w:rFonts w:ascii="Calibri" w:hAnsi="Calibri"/>
            <w:noProof/>
            <w:vertAlign w:val="superscript"/>
          </w:rPr>
          <w:t>380</w:t>
        </w:r>
      </w:hyperlink>
      <w:r w:rsidR="00DB40C0" w:rsidRPr="00CE5387">
        <w:rPr>
          <w:rFonts w:ascii="Calibri" w:hAnsi="Calibri"/>
          <w:noProof/>
          <w:vertAlign w:val="superscript"/>
        </w:rPr>
        <w:t xml:space="preserve">, </w:t>
      </w:r>
      <w:hyperlink w:anchor="_ENREF_381" w:tooltip="Algattas, 2014 #180" w:history="1">
        <w:r w:rsidR="00DB40C0" w:rsidRPr="00CE5387">
          <w:rPr>
            <w:rFonts w:ascii="Calibri" w:hAnsi="Calibri"/>
            <w:noProof/>
            <w:vertAlign w:val="superscript"/>
          </w:rPr>
          <w:t>381</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Abnormal pulse and respiratory rates are associated with hypotension and hypoxemia and may further indicate the potential for secondary brain injury.</w:t>
      </w:r>
      <w:r w:rsidR="00A12205" w:rsidRPr="00CE5387">
        <w:rPr>
          <w:rFonts w:ascii="Calibri" w:hAnsi="Calibri"/>
        </w:rPr>
        <w:fldChar w:fldCharType="begin">
          <w:fldData xml:space="preserve">PEVuZE5vdGU+PENpdGU+PEF1dGhvcj5CcnVpam5zPC9BdXRob3I+PFllYXI+MjAxMzwvWWVhcj48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PEVuZE5vdGU+PENpdGU+PEF1dGhvcj5CcnVpam5zPC9BdXRob3I+PFllYXI+MjAxMzwvWWVhcj48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382" w:tooltip="Bruijns, 2013 #181" w:history="1">
        <w:r w:rsidR="00DB40C0" w:rsidRPr="00CE5387">
          <w:rPr>
            <w:rFonts w:ascii="Calibri" w:hAnsi="Calibri"/>
            <w:noProof/>
            <w:vertAlign w:val="superscript"/>
          </w:rPr>
          <w:t>382</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Reduced GCS score is correlated with severity of neurological damage and also represents a risk factor for brain hypoxemia secondary to airway obstruction and hypoventilation.</w:t>
      </w:r>
      <w:r w:rsidR="00A12205" w:rsidRPr="00CE5387">
        <w:rPr>
          <w:rFonts w:ascii="Calibri" w:hAnsi="Calibri"/>
        </w:rPr>
        <w:fldChar w:fldCharType="begin">
          <w:fldData xml:space="preserve">PEVuZE5vdGU+PENpdGU+PEF1dGhvcj5EYXZpczwvQXV0aG9yPjxZZWFyPjIwMDY8L1llYXI+PFJl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PEVuZE5vdGU+PENpdGU+PEF1dGhvcj5EYXZpczwvQXV0aG9yPjxZZWFyPjIwMDY8L1llYXI+PFJl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383" w:tooltip="Davis, 2006 #182" w:history="1">
        <w:r w:rsidR="00DB40C0" w:rsidRPr="00CE5387">
          <w:rPr>
            <w:rFonts w:ascii="Calibri" w:hAnsi="Calibri"/>
            <w:noProof/>
            <w:vertAlign w:val="superscript"/>
          </w:rPr>
          <w:t>383</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Maintenance of normal vital signs between the field and ED will therefore be important for initially stable patients undergoing bypass. </w:t>
      </w:r>
    </w:p>
    <w:p w:rsidR="004D3E7E" w:rsidRPr="00CE5387" w:rsidRDefault="004D3E7E" w:rsidP="004D3E7E">
      <w:pPr>
        <w:rPr>
          <w:rFonts w:ascii="Calibri" w:hAnsi="Calibri"/>
        </w:rPr>
      </w:pPr>
    </w:p>
    <w:p w:rsidR="004D3E7E" w:rsidRPr="00CE5387" w:rsidRDefault="004D3E7E" w:rsidP="004D3E7E">
      <w:pPr>
        <w:rPr>
          <w:rFonts w:ascii="Calibri" w:hAnsi="Calibri"/>
        </w:rPr>
      </w:pPr>
      <w:r w:rsidRPr="00CE5387">
        <w:rPr>
          <w:rFonts w:ascii="Calibri" w:hAnsi="Calibri"/>
        </w:rPr>
        <w:t>The agreement between prehospital and ED parameters also has important implications for prognostic modelling, handling of missing data in trauma studies, and early resuscitation decisions. Trauma prediction models,</w:t>
      </w:r>
      <w:r w:rsidR="00A12205" w:rsidRPr="00CE5387">
        <w:rPr>
          <w:rFonts w:ascii="Calibri" w:hAnsi="Calibri"/>
        </w:rPr>
        <w:fldChar w:fldCharType="begin">
          <w:fldData xml:space="preserve">PEVuZE5vdGU+PENpdGU+PEF1dGhvcj5SZWhuPC9BdXRob3I+PFllYXI+MjAxMTwvWWVhcj48UmVj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PEVuZE5vdGU+PENpdGU+PEF1dGhvcj5SZWhuPC9BdXRob3I+PFllYXI+MjAxMTwvWWVhcj48UmVj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384" w:tooltip="Rehn, 2011 #183" w:history="1">
        <w:r w:rsidR="00DB40C0" w:rsidRPr="00CE5387">
          <w:rPr>
            <w:rFonts w:ascii="Calibri" w:hAnsi="Calibri"/>
            <w:noProof/>
            <w:vertAlign w:val="superscript"/>
          </w:rPr>
          <w:t>384</w:t>
        </w:r>
      </w:hyperlink>
      <w:r w:rsidR="00DB40C0" w:rsidRPr="00CE5387">
        <w:rPr>
          <w:rFonts w:ascii="Calibri" w:hAnsi="Calibri"/>
          <w:noProof/>
          <w:vertAlign w:val="superscript"/>
        </w:rPr>
        <w:t xml:space="preserve">, </w:t>
      </w:r>
      <w:hyperlink w:anchor="_ENREF_385" w:tooltip="Perel, 2006 #184" w:history="1">
        <w:r w:rsidR="00DB40C0" w:rsidRPr="00CE5387">
          <w:rPr>
            <w:rFonts w:ascii="Calibri" w:hAnsi="Calibri"/>
            <w:noProof/>
            <w:vertAlign w:val="superscript"/>
          </w:rPr>
          <w:t>385</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for example the Trauma Revised Injury Severity Score,</w:t>
      </w:r>
      <w:r w:rsidR="00A12205" w:rsidRPr="00CE5387">
        <w:rPr>
          <w:rFonts w:ascii="Calibri" w:hAnsi="Calibri"/>
        </w:rPr>
        <w:fldChar w:fldCharType="begin">
          <w:fldData xml:space="preserve">PEVuZE5vdGU+PENpdGU+PEF1dGhvcj5TY2hsdXRlcjwvQXV0aG9yPjxZZWFyPjIwMTE8L1llYXI+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PEVuZE5vdGU+PENpdGU+PEF1dGhvcj5TY2hsdXRlcjwvQXV0aG9yPjxZZWFyPjIwMTE8L1llYXI+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386" w:tooltip="Schluter, 2011 #185" w:history="1">
        <w:r w:rsidR="00DB40C0" w:rsidRPr="00CE5387">
          <w:rPr>
            <w:rFonts w:ascii="Calibri" w:hAnsi="Calibri"/>
            <w:noProof/>
            <w:vertAlign w:val="superscript"/>
          </w:rPr>
          <w:t>386</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often rely on early measurement of physiology parameters and naively interchanging measurements from the field or hospital arrival could lead to erroneous predictions if these do not agree. Similar biases could also arise from the practice of imputing missing ED data with prehospital values in trauma research studies.</w:t>
      </w:r>
      <w:r w:rsidR="00A12205" w:rsidRPr="00CE5387">
        <w:rPr>
          <w:rFonts w:ascii="Calibri" w:hAnsi="Calibri"/>
        </w:rPr>
        <w:fldChar w:fldCharType="begin">
          <w:fldData xml:space="preserve">PEVuZE5vdGU+PENpdGU+PEF1dGhvcj5SdWU8L0F1dGhvcj48WWVhcj4yMDA4PC9ZZWFyPjxSZWNO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</w:fldData>
        </w:fldChar>
      </w:r>
      <w:r w:rsidR="004F700E"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PEVuZE5vdGU+PENpdGU+PEF1dGhvcj5SdWU8L0F1dGhvcj48WWVhcj4yMDA4PC9ZZWFyPjxSZWNO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</w:fldData>
        </w:fldChar>
      </w:r>
      <w:r w:rsidR="004F700E"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4F700E" w:rsidRPr="00CE5387">
        <w:rPr>
          <w:rFonts w:ascii="Calibri" w:hAnsi="Calibri"/>
          <w:noProof/>
          <w:vertAlign w:val="superscript"/>
        </w:rPr>
        <w:t>[</w:t>
      </w:r>
      <w:hyperlink w:anchor="_ENREF_261" w:tooltip="Rue, 2008 #186" w:history="1">
        <w:r w:rsidR="00DB40C0" w:rsidRPr="00CE5387">
          <w:rPr>
            <w:rFonts w:ascii="Calibri" w:hAnsi="Calibri"/>
            <w:noProof/>
            <w:vertAlign w:val="superscript"/>
          </w:rPr>
          <w:t>261</w:t>
        </w:r>
      </w:hyperlink>
      <w:r w:rsidR="004F700E" w:rsidRPr="00CE5387">
        <w:rPr>
          <w:rFonts w:ascii="Calibri" w:hAnsi="Calibri"/>
          <w:noProof/>
          <w:vertAlign w:val="superscript"/>
        </w:rPr>
        <w:t xml:space="preserve">, </w:t>
      </w:r>
      <w:hyperlink w:anchor="_ENREF_262" w:tooltip="Newgard, 2006 #187" w:history="1">
        <w:r w:rsidR="00DB40C0" w:rsidRPr="00CE5387">
          <w:rPr>
            <w:rFonts w:ascii="Calibri" w:hAnsi="Calibri"/>
            <w:noProof/>
            <w:vertAlign w:val="superscript"/>
          </w:rPr>
          <w:t>262</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Early management decisions during ED resuscitation of trauma patients could be influenced by reported prehospital vital signs,</w:t>
      </w:r>
      <w:r w:rsidR="00A12205" w:rsidRPr="00CE5387">
        <w:rPr>
          <w:rFonts w:ascii="Calibri" w:hAnsi="Calibri"/>
        </w:rPr>
        <w:fldChar w:fldCharType="begin">
          <w:fldData xml:space="preserve">PEVuZE5vdGU+PENpdGU+PEF1dGhvcj5GcmFua2xpbjwvQXV0aG9yPjxZZWFyPjIwMDA8L1llYXI+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=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PEVuZE5vdGU+PENpdGU+PEF1dGhvcj5GcmFua2xpbjwvQXV0aG9yPjxZZWFyPjIwMDA8L1llYXI+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=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387" w:tooltip="Franklin, 2000 #189" w:history="1">
        <w:r w:rsidR="00DB40C0" w:rsidRPr="00CE5387">
          <w:rPr>
            <w:rFonts w:ascii="Calibri" w:hAnsi="Calibri"/>
            <w:noProof/>
            <w:vertAlign w:val="superscript"/>
          </w:rPr>
          <w:t>387</w:t>
        </w:r>
      </w:hyperlink>
      <w:r w:rsidR="00DB40C0" w:rsidRPr="00CE5387">
        <w:rPr>
          <w:rFonts w:ascii="Calibri" w:hAnsi="Calibri"/>
          <w:noProof/>
          <w:vertAlign w:val="superscript"/>
        </w:rPr>
        <w:t xml:space="preserve">, </w:t>
      </w:r>
      <w:hyperlink w:anchor="_ENREF_388" w:tooltip="Lipsky, 2006 #190" w:history="1">
        <w:r w:rsidR="00DB40C0" w:rsidRPr="00CE5387">
          <w:rPr>
            <w:rFonts w:ascii="Calibri" w:hAnsi="Calibri"/>
            <w:noProof/>
            <w:vertAlign w:val="superscript"/>
          </w:rPr>
          <w:t>388</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particularly if interventions (e.g. intubation) impair ED clinical assessment. Furthermore comparison of prehospital values with ED measurements may be used to guide treatment and more detailed knowledge of the factors affecting these changes might also benefit clinical decision making.</w:t>
      </w:r>
      <w:r w:rsidR="00A12205" w:rsidRPr="00CE5387">
        <w:rPr>
          <w:rFonts w:ascii="Calibri" w:hAnsi="Calibri"/>
        </w:rPr>
        <w:fldChar w:fldCharType="begin"/>
      </w:r>
      <w:r w:rsidR="00DB40C0" w:rsidRPr="00CE5387">
        <w:rPr>
          <w:rFonts w:ascii="Calibri" w:hAnsi="Calibri"/>
        </w:rPr>
        <w:instrText xml:space="preserve"> ADDIN EN.CITE &lt;EndNote&gt;&lt;Cite&gt;&lt;Author&gt;Bruijns&lt;/Author&gt;&lt;Year&gt;2013&lt;/Year&gt;&lt;RecNum&gt;191&lt;/RecNum&gt;&lt;DisplayText&gt;&lt;style face="superscript"&gt;[389]&lt;/style&gt;&lt;/DisplayText&gt;&lt;record&gt;&lt;rec-number&gt;191&lt;/rec-number&gt;&lt;foreign-keys&gt;&lt;key app="EN" db-id="x0vpa2ff552pxvedr97v0e940xdvezxvsas0"&gt;191&lt;/key&gt;&lt;/foreign-keys&gt;&lt;ref-type name="Journal Article"&gt;17&lt;/ref-type&gt;&lt;contributors&gt;&lt;authors&gt;&lt;author&gt;Bruijns, S. R.&lt;/author&gt;&lt;author&gt;Guly, H. R.&lt;/author&gt;&lt;author&gt;Bouamra, O.&lt;/author&gt;&lt;author&gt;Lecky, F.&lt;/author&gt;&lt;author&gt;Wallis, L. A.&lt;/author&gt;&lt;/authors&gt;&lt;/contributors&gt;&lt;auth-address&gt;Division of Emergency Medicine, University of Cape Town, Karl Bremer Hospital, Mike Pienaar Blvd, Bellville, South Africa.&lt;/auth-address&gt;&lt;titles&gt;&lt;title&gt;The value of the difference between ED and prehospital vital signs in predicting outcome in trauma&lt;/title&gt;&lt;secondary-title&gt;Emerg Med J&lt;/secondary-title&gt;&lt;alt-title&gt;Emergency medicine journal : EMJ&lt;/alt-title&gt;&lt;/titles&gt;&lt;periodical&gt;&lt;full-title&gt;Emerg Med J&lt;/full-title&gt;&lt;abbr-1&gt;Emergency medicine journal : EMJ&lt;/abbr-1&gt;&lt;/periodical&gt;&lt;alt-periodical&gt;&lt;full-title&gt;Emerg Med J&lt;/full-title&gt;&lt;abbr-1&gt;Emergency medicine journal : EMJ&lt;/abbr-1&gt;&lt;/alt-periodical&gt;&lt;edition&gt;2013/04/26&lt;/edition&gt;&lt;dates&gt;&lt;year&gt;2013&lt;/year&gt;&lt;pub-dates&gt;&lt;date&gt;Apr 24&lt;/date&gt;&lt;/pub-dates&gt;&lt;/dates&gt;&lt;isbn&gt;1472-0213 (Electronic)&amp;#xD;1472-0205 (Linking)&lt;/isbn&gt;&lt;accession-num&gt;23616498&lt;/accession-num&gt;&lt;urls&gt;&lt;/urls&gt;&lt;electronic-resource-num&gt;10.1136/emermed-2012-202271&lt;/electronic-resource-num&gt;&lt;remote-database-provider&gt;NLM&lt;/remote-database-provider&gt;&lt;language&gt;Eng&lt;/language&gt;&lt;/record&gt;&lt;/Cite&gt;&lt;/EndNote&gt;</w:instrText>
      </w:r>
      <w:r w:rsidR="00A12205" w:rsidRPr="00CE5387">
        <w:rPr>
          <w:rFonts w:ascii="Calibri" w:hAnsi="Calibri"/>
        </w:rPr>
        <w:fldChar w:fldCharType="separate"/>
      </w:r>
      <w:r w:rsidR="00DB40C0" w:rsidRPr="00CE5387">
        <w:rPr>
          <w:rFonts w:ascii="Calibri" w:hAnsi="Calibri"/>
          <w:noProof/>
          <w:vertAlign w:val="superscript"/>
        </w:rPr>
        <w:t>[</w:t>
      </w:r>
      <w:hyperlink w:anchor="_ENREF_389" w:tooltip="Bruijns, 2013 #191" w:history="1">
        <w:r w:rsidR="00DB40C0" w:rsidRPr="00CE5387">
          <w:rPr>
            <w:rFonts w:ascii="Calibri" w:hAnsi="Calibri"/>
            <w:noProof/>
            <w:vertAlign w:val="superscript"/>
          </w:rPr>
          <w:t>389</w:t>
        </w:r>
      </w:hyperlink>
      <w:r w:rsidR="00DB40C0" w:rsidRPr="00CE5387">
        <w:rPr>
          <w:rFonts w:ascii="Calibri" w:hAnsi="Calibri"/>
          <w:noProof/>
          <w:vertAlign w:val="superscript"/>
        </w:rPr>
        <w:t>]</w:t>
      </w:r>
      <w:r w:rsidR="00A12205" w:rsidRPr="00CE5387">
        <w:rPr>
          <w:rFonts w:ascii="Calibri" w:hAnsi="Calibri"/>
        </w:rPr>
        <w:fldChar w:fldCharType="end"/>
      </w:r>
    </w:p>
    <w:p w:rsidR="004D3E7E" w:rsidRPr="00CE5387" w:rsidRDefault="004D3E7E" w:rsidP="004D3E7E">
      <w:pPr>
        <w:pStyle w:val="Heading3"/>
      </w:pPr>
      <w:bookmarkStart w:id="107" w:name="_Toc399055014"/>
      <w:r w:rsidRPr="00CE5387">
        <w:lastRenderedPageBreak/>
        <w:t>Aims and objectives</w:t>
      </w:r>
      <w:bookmarkEnd w:id="107"/>
    </w:p>
    <w:p w:rsidR="004D3E7E" w:rsidRPr="00CE5387" w:rsidRDefault="004D3E7E" w:rsidP="004D3E7E">
      <w:r w:rsidRPr="00CE5387">
        <w:t xml:space="preserve">The aim of this study was to therefore to characterise the relationship and agreement between prehospital and ED vital signs in patients with significant TBI. This investigation consisted of two separate sub-studies: A retrospective cohort study using routinely collected data from the TARN registry, analysing patients with significant TBI transported by emergency medical services; and a nested cohort study examining initially stable patients with suspected TBI conveyed by land ambulance and enrolled in the HITNS </w:t>
      </w:r>
      <w:r w:rsidR="00960088" w:rsidRPr="00CE5387">
        <w:t xml:space="preserve">pilot </w:t>
      </w:r>
      <w:r w:rsidRPr="00CE5387">
        <w:t>cluster randomised trial. Specific objectives were to:</w:t>
      </w:r>
    </w:p>
    <w:p w:rsidR="004D3E7E" w:rsidRPr="00CE5387" w:rsidRDefault="004D3E7E" w:rsidP="004D3E7E"/>
    <w:p w:rsidR="004D3E7E" w:rsidRPr="00CE5387" w:rsidRDefault="004D3E7E" w:rsidP="00A30F7F">
      <w:pPr>
        <w:pStyle w:val="ListParagraph"/>
        <w:numPr>
          <w:ilvl w:val="0"/>
          <w:numId w:val="12"/>
        </w:numPr>
        <w:rPr>
          <w:b/>
        </w:rPr>
      </w:pPr>
      <w:r w:rsidRPr="00CE5387">
        <w:t xml:space="preserve">Compare the distributions of prehospital and ED vital signs. </w:t>
      </w:r>
    </w:p>
    <w:p w:rsidR="004D3E7E" w:rsidRPr="00CE5387" w:rsidRDefault="004D3E7E" w:rsidP="00A30F7F">
      <w:pPr>
        <w:pStyle w:val="ListParagraph"/>
        <w:numPr>
          <w:ilvl w:val="0"/>
          <w:numId w:val="12"/>
        </w:numPr>
        <w:rPr>
          <w:b/>
        </w:rPr>
      </w:pPr>
      <w:r w:rsidRPr="00CE5387">
        <w:t xml:space="preserve">Assess the shape and strength of any association between prehospital and ED vital sign measurements </w:t>
      </w:r>
    </w:p>
    <w:p w:rsidR="004D3E7E" w:rsidRPr="00CE5387" w:rsidRDefault="004D3E7E" w:rsidP="00A30F7F">
      <w:pPr>
        <w:pStyle w:val="ListParagraph"/>
        <w:numPr>
          <w:ilvl w:val="0"/>
          <w:numId w:val="12"/>
        </w:numPr>
        <w:rPr>
          <w:b/>
        </w:rPr>
      </w:pPr>
      <w:r w:rsidRPr="00CE5387">
        <w:t>Quantify the level of agreement between vital signs recorded in each location.</w:t>
      </w:r>
    </w:p>
    <w:p w:rsidR="004D3E7E" w:rsidRPr="00CE5387" w:rsidRDefault="004D3E7E" w:rsidP="00A30F7F">
      <w:pPr>
        <w:pStyle w:val="ListParagraph"/>
        <w:numPr>
          <w:ilvl w:val="0"/>
          <w:numId w:val="12"/>
        </w:numPr>
        <w:rPr>
          <w:b/>
        </w:rPr>
      </w:pPr>
      <w:r w:rsidRPr="00CE5387">
        <w:t>Investigate determinants of changes in vital signs during prehospital transportation.</w:t>
      </w:r>
    </w:p>
    <w:p w:rsidR="004D3E7E" w:rsidRPr="00CE5387" w:rsidRDefault="004D3E7E" w:rsidP="00A30F7F">
      <w:pPr>
        <w:pStyle w:val="ListParagraph"/>
        <w:numPr>
          <w:ilvl w:val="0"/>
          <w:numId w:val="12"/>
        </w:numPr>
      </w:pPr>
      <w:r w:rsidRPr="00CE5387">
        <w:t>Estimate the proportion of initially stable patients with suspected TBI who deteriorate during bypass.</w:t>
      </w:r>
    </w:p>
    <w:p w:rsidR="004D3E7E" w:rsidRPr="00CE5387" w:rsidRDefault="004D3E7E" w:rsidP="00A30F7F">
      <w:pPr>
        <w:pStyle w:val="ListParagraph"/>
        <w:numPr>
          <w:ilvl w:val="0"/>
          <w:numId w:val="12"/>
        </w:numPr>
        <w:rPr>
          <w:b/>
        </w:rPr>
      </w:pPr>
      <w:r w:rsidRPr="00CE5387">
        <w:t>Examine the effect of EMS interval duration on the risk of deterioration.</w:t>
      </w:r>
    </w:p>
    <w:p w:rsidR="004D3E7E" w:rsidRPr="00CE5387" w:rsidRDefault="004D3E7E" w:rsidP="004D3E7E">
      <w:pPr>
        <w:pStyle w:val="ListParagraph"/>
        <w:ind w:left="360"/>
      </w:pPr>
    </w:p>
    <w:p w:rsidR="00DA2407" w:rsidRPr="00CE5387" w:rsidRDefault="00DA2407">
      <w:pPr>
        <w:spacing w:line="240" w:lineRule="auto"/>
      </w:pPr>
      <w:r w:rsidRPr="00CE5387">
        <w:br w:type="page"/>
      </w:r>
    </w:p>
    <w:p w:rsidR="004D3E7E" w:rsidRPr="00CE5387" w:rsidRDefault="004D3E7E" w:rsidP="004D3E7E">
      <w:pPr>
        <w:pStyle w:val="Heading2"/>
      </w:pPr>
      <w:bookmarkStart w:id="108" w:name="_Toc399055015"/>
      <w:r w:rsidRPr="00CE5387">
        <w:lastRenderedPageBreak/>
        <w:t>Methods</w:t>
      </w:r>
      <w:bookmarkEnd w:id="108"/>
    </w:p>
    <w:p w:rsidR="004D3E7E" w:rsidRPr="00CE5387" w:rsidRDefault="004D3E7E" w:rsidP="004D3E7E">
      <w:pPr>
        <w:pStyle w:val="Heading3"/>
      </w:pPr>
      <w:bookmarkStart w:id="109" w:name="_Toc399055016"/>
      <w:r w:rsidRPr="00CE5387">
        <w:t>Retrospective cohort study examining TARN data</w:t>
      </w:r>
      <w:bookmarkEnd w:id="109"/>
    </w:p>
    <w:p w:rsidR="004D3E7E" w:rsidRPr="00CE5387" w:rsidRDefault="004D3E7E" w:rsidP="004D3E7E">
      <w:pPr>
        <w:pStyle w:val="Heading4"/>
      </w:pPr>
      <w:r w:rsidRPr="00CE5387">
        <w:t>Study design, sample and setting</w:t>
      </w:r>
    </w:p>
    <w:p w:rsidR="004D3E7E" w:rsidRPr="00CE5387" w:rsidRDefault="004D3E7E" w:rsidP="004D3E7E">
      <w:pPr>
        <w:rPr>
          <w:rFonts w:ascii="Calibri" w:hAnsi="Calibri"/>
        </w:rPr>
      </w:pPr>
      <w:r w:rsidRPr="00CE5387">
        <w:rPr>
          <w:rFonts w:ascii="Calibri" w:hAnsi="Calibri"/>
        </w:rPr>
        <w:t>A retrospective cohort study was performed, conducting a secondary analysis of data from the TARN registry. The study sample comprised the group of significant TBI patients directly admitted to an English SNCs by emergency medical services between 2005 and 2011 p</w:t>
      </w:r>
      <w:r w:rsidR="000F5A52" w:rsidRPr="00CE5387">
        <w:rPr>
          <w:rFonts w:ascii="Calibri" w:hAnsi="Calibri"/>
        </w:rPr>
        <w:t>reviously described in Chapter Four</w:t>
      </w:r>
      <w:r w:rsidRPr="00CE5387">
        <w:rPr>
          <w:rFonts w:ascii="Calibri" w:hAnsi="Calibri"/>
        </w:rPr>
        <w:t xml:space="preserve">. The study setting, sample size considerations, inclusion criteria, data preparation and data collection were also unchanged from those presented in Chapter </w:t>
      </w:r>
      <w:r w:rsidR="000F5A52" w:rsidRPr="00CE5387">
        <w:rPr>
          <w:rFonts w:ascii="Calibri" w:hAnsi="Calibri"/>
        </w:rPr>
        <w:t>Four</w:t>
      </w:r>
      <w:r w:rsidRPr="00CE5387">
        <w:rPr>
          <w:rFonts w:ascii="Calibri" w:hAnsi="Calibri"/>
        </w:rPr>
        <w:t>. Children (aged &lt;16 years) were not studied because of differing responses to injury, diverse normal physiological ranges and possible variations in EMS procedures.</w:t>
      </w:r>
      <w:r w:rsidR="00A12205" w:rsidRPr="00CE5387">
        <w:rPr>
          <w:rFonts w:ascii="Calibri" w:hAnsi="Calibri"/>
        </w:rPr>
        <w:fldChar w:fldCharType="begin">
          <w:fldData xml:space="preserve">PEVuZE5vdGU+PENpdGU+PFllYXI+MjAwMzwvWWVhcj48UmVjTnVtPjEyPC9SZWNOdW0+PERpc3Bs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PEVuZE5vdGU+PENpdGU+PFllYXI+MjAwMzwvWWVhcj48UmVjTnVtPjEyPC9SZWNOdW0+PERpc3Bs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135" w:tooltip="Houston, 2012 #246" w:history="1">
        <w:r w:rsidR="00DB40C0" w:rsidRPr="00CE5387">
          <w:rPr>
            <w:rFonts w:ascii="Calibri" w:hAnsi="Calibri"/>
            <w:noProof/>
            <w:vertAlign w:val="superscript"/>
          </w:rPr>
          <w:t>135</w:t>
        </w:r>
      </w:hyperlink>
      <w:r w:rsidR="00DB40C0" w:rsidRPr="00CE5387">
        <w:rPr>
          <w:rFonts w:ascii="Calibri" w:hAnsi="Calibri"/>
          <w:noProof/>
          <w:vertAlign w:val="superscript"/>
        </w:rPr>
        <w:t xml:space="preserve">, </w:t>
      </w:r>
      <w:hyperlink w:anchor="_ENREF_390" w:tooltip=", 2003 #12" w:history="1">
        <w:r w:rsidR="00DB40C0" w:rsidRPr="00CE5387">
          <w:rPr>
            <w:rFonts w:ascii="Calibri" w:hAnsi="Calibri"/>
            <w:noProof/>
            <w:vertAlign w:val="superscript"/>
          </w:rPr>
          <w:t>390</w:t>
        </w:r>
      </w:hyperlink>
      <w:r w:rsidR="00DB40C0" w:rsidRPr="00CE5387">
        <w:rPr>
          <w:rFonts w:ascii="Calibri" w:hAnsi="Calibri"/>
          <w:noProof/>
          <w:vertAlign w:val="superscript"/>
        </w:rPr>
        <w:t>]</w:t>
      </w:r>
      <w:r w:rsidR="00A12205" w:rsidRPr="00CE5387">
        <w:rPr>
          <w:rFonts w:ascii="Calibri" w:hAnsi="Calibri"/>
        </w:rPr>
        <w:fldChar w:fldCharType="end"/>
      </w:r>
    </w:p>
    <w:p w:rsidR="004D3E7E" w:rsidRPr="00CE5387" w:rsidRDefault="004D3E7E" w:rsidP="004D3E7E">
      <w:pPr>
        <w:autoSpaceDE w:val="0"/>
        <w:autoSpaceDN w:val="0"/>
        <w:adjustRightInd w:val="0"/>
        <w:rPr>
          <w:rFonts w:ascii="Calibri" w:hAnsi="Calibri"/>
        </w:rPr>
      </w:pPr>
    </w:p>
    <w:p w:rsidR="004D3E7E" w:rsidRPr="00CE5387" w:rsidRDefault="004D3E7E" w:rsidP="004D3E7E">
      <w:pPr>
        <w:autoSpaceDE w:val="0"/>
        <w:autoSpaceDN w:val="0"/>
        <w:adjustRightInd w:val="0"/>
        <w:rPr>
          <w:rFonts w:ascii="Calibri" w:hAnsi="Calibri"/>
        </w:rPr>
      </w:pPr>
      <w:r w:rsidRPr="00CE5387">
        <w:rPr>
          <w:rFonts w:ascii="Calibri" w:hAnsi="Calibri"/>
        </w:rPr>
        <w:t>Available-case analyses were initially conducted with sample sizes for individual statistical tests and models determined by data availability for the variables under consideration. Multiple imputation was then used to provide a complete sample in secondary sensitivity analyses accounting for incomplete data under a missing at random assumption. Derivation of the multiple imputation models followed the same prin</w:t>
      </w:r>
      <w:r w:rsidR="00303B0E" w:rsidRPr="00CE5387">
        <w:rPr>
          <w:rFonts w:ascii="Calibri" w:hAnsi="Calibri"/>
        </w:rPr>
        <w:t xml:space="preserve">ciples as detailed in Appendix </w:t>
      </w:r>
      <w:r w:rsidR="00C63677" w:rsidRPr="00CE5387">
        <w:rPr>
          <w:rFonts w:ascii="Calibri" w:hAnsi="Calibri"/>
        </w:rPr>
        <w:t>B</w:t>
      </w:r>
      <w:r w:rsidRPr="00CE5387">
        <w:rPr>
          <w:rFonts w:ascii="Calibri" w:hAnsi="Calibri"/>
        </w:rPr>
        <w:t xml:space="preserve">. </w:t>
      </w:r>
    </w:p>
    <w:p w:rsidR="004D3E7E" w:rsidRPr="00CE5387" w:rsidRDefault="004D3E7E" w:rsidP="004D3E7E">
      <w:pPr>
        <w:pStyle w:val="Heading4"/>
      </w:pPr>
      <w:r w:rsidRPr="00CE5387">
        <w:t>Measurements</w:t>
      </w:r>
    </w:p>
    <w:p w:rsidR="004D3E7E" w:rsidRPr="00CE5387" w:rsidRDefault="004D3E7E" w:rsidP="004D3E7E">
      <w:pPr>
        <w:autoSpaceDE w:val="0"/>
        <w:autoSpaceDN w:val="0"/>
        <w:adjustRightInd w:val="0"/>
        <w:rPr>
          <w:rFonts w:ascii="Calibri" w:hAnsi="Calibri"/>
        </w:rPr>
      </w:pPr>
      <w:r w:rsidRPr="00CE5387">
        <w:rPr>
          <w:rFonts w:ascii="Calibri" w:hAnsi="Calibri" w:cs="Arial"/>
        </w:rPr>
        <w:t xml:space="preserve">To examine changes in vital signs during the EMS interval the following first recorded field and ED variables were considered: </w:t>
      </w:r>
      <w:r w:rsidRPr="00CE5387">
        <w:rPr>
          <w:rFonts w:ascii="Calibri" w:hAnsi="Calibri"/>
        </w:rPr>
        <w:t xml:space="preserve">systolic blood pressure (SBP), Glasgow Coma Scale score (GCS), respiratory rate (RR), pulse oximetry saturations (sats) and pulse rate (PR). </w:t>
      </w:r>
      <w:r w:rsidRPr="00CE5387">
        <w:rPr>
          <w:rFonts w:ascii="Calibri" w:hAnsi="Calibri"/>
          <w:color w:val="000000" w:themeColor="text1"/>
        </w:rPr>
        <w:t>Patients in cardiac arrest were considered to have a GCS of 3 and null values for other physiological parameters, regardless of the effects of resuscitative interventions.</w:t>
      </w:r>
    </w:p>
    <w:p w:rsidR="004D3E7E" w:rsidRPr="00CE5387" w:rsidRDefault="004D3E7E" w:rsidP="004D3E7E">
      <w:pPr>
        <w:autoSpaceDE w:val="0"/>
        <w:autoSpaceDN w:val="0"/>
        <w:adjustRightInd w:val="0"/>
        <w:rPr>
          <w:rFonts w:ascii="Calibri" w:hAnsi="Calibri" w:cs="Arial"/>
          <w:color w:val="000000"/>
        </w:rPr>
      </w:pPr>
    </w:p>
    <w:p w:rsidR="004D3E7E" w:rsidRPr="00CE5387" w:rsidRDefault="004D3E7E" w:rsidP="004D3E7E">
      <w:pPr>
        <w:autoSpaceDE w:val="0"/>
        <w:autoSpaceDN w:val="0"/>
        <w:adjustRightInd w:val="0"/>
        <w:rPr>
          <w:rFonts w:ascii="Calibri" w:hAnsi="Calibri" w:cs="Arial"/>
          <w:color w:val="000000"/>
        </w:rPr>
      </w:pPr>
      <w:r w:rsidRPr="00CE5387">
        <w:rPr>
          <w:rFonts w:ascii="Calibri" w:hAnsi="Calibri" w:cs="Arial"/>
          <w:color w:val="000000"/>
        </w:rPr>
        <w:t>EMS interval was calculated as time of EMS activation, dispatch, or arrival (in order of precedence), to arrival of patient at the initial receiving hospital ED. EMS interval was chosen over the total prehospital interval from injury to ED arrival as: physiological changes during primary transport were of interest; a tangible proportion of TBI patients will deteriorate at a time distant to their injury; and a number of cases, e.g. elderly fallers at home, are not discovered for a prolonged time after injury.</w:t>
      </w:r>
    </w:p>
    <w:p w:rsidR="004D3E7E" w:rsidRPr="00CE5387" w:rsidRDefault="004D3E7E" w:rsidP="004D3E7E">
      <w:pPr>
        <w:pStyle w:val="Heading4"/>
      </w:pPr>
      <w:r w:rsidRPr="00CE5387">
        <w:t>Analyses</w:t>
      </w:r>
    </w:p>
    <w:p w:rsidR="004D3E7E" w:rsidRPr="00CE5387" w:rsidRDefault="004D3E7E" w:rsidP="004D3E7E">
      <w:pPr>
        <w:autoSpaceDE w:val="0"/>
        <w:autoSpaceDN w:val="0"/>
        <w:adjustRightInd w:val="0"/>
        <w:rPr>
          <w:rFonts w:ascii="Calibri" w:hAnsi="Calibri" w:cs="Arial"/>
        </w:rPr>
      </w:pPr>
      <w:r w:rsidRPr="00CE5387">
        <w:rPr>
          <w:rFonts w:ascii="Calibri" w:hAnsi="Calibri" w:cs="Arial"/>
          <w:color w:val="000000"/>
        </w:rPr>
        <w:t xml:space="preserve">All analyses were specified </w:t>
      </w:r>
      <w:r w:rsidRPr="00CE5387">
        <w:rPr>
          <w:rFonts w:ascii="Calibri" w:hAnsi="Calibri" w:cs="Arial"/>
          <w:i/>
          <w:color w:val="000000"/>
        </w:rPr>
        <w:t xml:space="preserve">a priori </w:t>
      </w:r>
      <w:r w:rsidRPr="00CE5387">
        <w:rPr>
          <w:rFonts w:ascii="Calibri" w:hAnsi="Calibri" w:cs="Arial"/>
          <w:color w:val="000000"/>
        </w:rPr>
        <w:t xml:space="preserve">and the investigation proceeded in five stages. Firstly descriptive statistics were used to characterize the demographic features of the cohort and </w:t>
      </w:r>
      <w:r w:rsidRPr="00CE5387">
        <w:rPr>
          <w:rFonts w:ascii="Calibri" w:hAnsi="Calibri" w:cs="Arial"/>
          <w:color w:val="000000"/>
        </w:rPr>
        <w:lastRenderedPageBreak/>
        <w:t>compare the distributions of prehospital and ED parameters.</w:t>
      </w:r>
      <w:r w:rsidRPr="00CE5387">
        <w:rPr>
          <w:rFonts w:ascii="Calibri" w:hAnsi="Calibri"/>
        </w:rPr>
        <w:t xml:space="preserve"> The null hypotheses of no difference in medians and means between field and ED measurements were then tested using </w:t>
      </w:r>
      <w:r w:rsidRPr="00CE5387">
        <w:rPr>
          <w:rFonts w:ascii="Calibri" w:hAnsi="Calibri" w:cs="Arial"/>
        </w:rPr>
        <w:t xml:space="preserve">the Wilcoxon signed-rank test for ordinal or non-normally distributed continuous data, and paired </w:t>
      </w:r>
      <w:r w:rsidRPr="00CE5387">
        <w:rPr>
          <w:rFonts w:ascii="Calibri" w:hAnsi="Calibri" w:cs="Arial"/>
          <w:iCs/>
        </w:rPr>
        <w:t>t</w:t>
      </w:r>
      <w:r w:rsidRPr="00CE5387">
        <w:rPr>
          <w:rFonts w:ascii="Calibri" w:hAnsi="Calibri" w:cs="Arial"/>
        </w:rPr>
        <w:t>-tests for normally distributed continuous data.</w:t>
      </w:r>
      <w:r w:rsidR="00A12205" w:rsidRPr="00CE5387">
        <w:rPr>
          <w:rFonts w:ascii="Calibri" w:hAnsi="Calibri" w:cs="Arial"/>
        </w:rPr>
        <w:fldChar w:fldCharType="begin"/>
      </w:r>
      <w:r w:rsidR="00DB40C0" w:rsidRPr="00CE5387">
        <w:rPr>
          <w:rFonts w:ascii="Calibri" w:hAnsi="Calibri" w:cs="Arial"/>
        </w:rPr>
        <w:instrText xml:space="preserve"> ADDIN EN.CITE &lt;EndNote&gt;&lt;Cite&gt;&lt;Author&gt;Bland&lt;/Author&gt;&lt;Year&gt;2000&lt;/Year&gt;&lt;RecNum&gt;723&lt;/RecNum&gt;&lt;DisplayText&gt;&lt;style face="superscript"&gt;[391]&lt;/style&gt;&lt;/DisplayText&gt;&lt;record&gt;&lt;rec-number&gt;723&lt;/rec-number&gt;&lt;foreign-keys&gt;&lt;key app="EN" db-id="x0vpa2ff552pxvedr97v0e940xdvezxvsas0"&gt;723&lt;/key&gt;&lt;/foreign-keys&gt;&lt;ref-type name="Book"&gt;6&lt;/ref-type&gt;&lt;contributors&gt;&lt;authors&gt;&lt;author&gt;Bland, Martin&lt;/author&gt;&lt;/authors&gt;&lt;/contributors&gt;&lt;titles&gt;&lt;title&gt;An introduction to medical statistics&lt;/title&gt;&lt;/titles&gt;&lt;edition&gt;3rd ed.&lt;/edition&gt;&lt;keywords&gt;&lt;keyword&gt;Medical statistics.&lt;/keyword&gt;&lt;keyword&gt;Biometry.&lt;/keyword&gt;&lt;keyword&gt;Statistics.&lt;/keyword&gt;&lt;/keywords&gt;&lt;dates&gt;&lt;year&gt;2000&lt;/year&gt;&lt;/dates&gt;&lt;pub-location&gt;Oxford&lt;/pub-location&gt;&lt;publisher&gt;Oxford University Press&lt;/publisher&gt;&lt;isbn&gt;0192632698 (pbk) : ¹19.95&lt;/isbn&gt;&lt;accession-num&gt;adv5001006066&lt;/accession-num&gt;&lt;call-num&gt;610.15195 21&amp;#xD;British Library DSC m00/38780&lt;/call-num&gt;&lt;urls&gt;&lt;/urls&gt;&lt;/record&gt;&lt;/Cite&gt;&lt;/EndNote&gt;</w:instrText>
      </w:r>
      <w:r w:rsidR="00A12205" w:rsidRPr="00CE5387">
        <w:rPr>
          <w:rFonts w:ascii="Calibri" w:hAnsi="Calibri" w:cs="Arial"/>
        </w:rPr>
        <w:fldChar w:fldCharType="separate"/>
      </w:r>
      <w:r w:rsidR="00DB40C0" w:rsidRPr="00CE5387">
        <w:rPr>
          <w:rFonts w:ascii="Calibri" w:hAnsi="Calibri" w:cs="Arial"/>
          <w:noProof/>
          <w:vertAlign w:val="superscript"/>
        </w:rPr>
        <w:t>[</w:t>
      </w:r>
      <w:hyperlink w:anchor="_ENREF_391" w:tooltip="Bland, 2000 #723" w:history="1">
        <w:r w:rsidR="00DB40C0" w:rsidRPr="00CE5387">
          <w:rPr>
            <w:rFonts w:ascii="Calibri" w:hAnsi="Calibri" w:cs="Arial"/>
            <w:noProof/>
            <w:vertAlign w:val="superscript"/>
          </w:rPr>
          <w:t>391</w:t>
        </w:r>
      </w:hyperlink>
      <w:r w:rsidR="00DB40C0" w:rsidRPr="00CE5387">
        <w:rPr>
          <w:rFonts w:ascii="Calibri" w:hAnsi="Calibri" w:cs="Arial"/>
          <w:noProof/>
          <w:vertAlign w:val="superscript"/>
        </w:rPr>
        <w:t>]</w:t>
      </w:r>
      <w:r w:rsidR="00A12205" w:rsidRPr="00CE5387">
        <w:rPr>
          <w:rFonts w:ascii="Calibri" w:hAnsi="Calibri" w:cs="Arial"/>
        </w:rPr>
        <w:fldChar w:fldCharType="end"/>
      </w:r>
      <w:r w:rsidRPr="00CE5387">
        <w:rPr>
          <w:rFonts w:ascii="Calibri" w:hAnsi="Calibri" w:cs="Arial"/>
        </w:rPr>
        <w:t xml:space="preserve"> </w:t>
      </w:r>
    </w:p>
    <w:p w:rsidR="004D3E7E" w:rsidRPr="00CE5387" w:rsidRDefault="004D3E7E" w:rsidP="004D3E7E">
      <w:pPr>
        <w:rPr>
          <w:rFonts w:ascii="Calibri" w:hAnsi="Calibri"/>
        </w:rPr>
      </w:pPr>
    </w:p>
    <w:p w:rsidR="004D3E7E" w:rsidRPr="00CE5387" w:rsidRDefault="004D3E7E" w:rsidP="004D3E7E">
      <w:pPr>
        <w:rPr>
          <w:rFonts w:ascii="Calibri" w:hAnsi="Calibri"/>
        </w:rPr>
      </w:pPr>
      <w:r w:rsidRPr="00CE5387">
        <w:rPr>
          <w:rFonts w:ascii="Calibri" w:hAnsi="Calibri"/>
        </w:rPr>
        <w:t>Secondly, the presence of any association between prehospital and ED parameters was evaluated by visual inspection of scatter plots. The strength of any linear association was then estimated by calculating</w:t>
      </w:r>
      <w:r w:rsidRPr="00CE5387">
        <w:t xml:space="preserve"> Pearson’s product moment correlation coefficient (r) for normally distributed variables and Spearman’s correlation coefficient (rho) for non-normal and ordinal data.</w:t>
      </w:r>
      <w:r w:rsidR="00A12205" w:rsidRPr="00CE5387">
        <w:fldChar w:fldCharType="begin"/>
      </w:r>
      <w:r w:rsidR="00DB40C0" w:rsidRPr="00CE5387">
        <w:instrText xml:space="preserve"> ADDIN EN.CITE &lt;EndNote&gt;&lt;Cite&gt;&lt;Author&gt;Bland&lt;/Author&gt;&lt;Year&gt;2000&lt;/Year&gt;&lt;RecNum&gt;723&lt;/RecNum&gt;&lt;DisplayText&gt;&lt;style face="superscript"&gt;[391]&lt;/style&gt;&lt;/DisplayText&gt;&lt;record&gt;&lt;rec-number&gt;723&lt;/rec-number&gt;&lt;foreign-keys&gt;&lt;key app="EN" db-id="x0vpa2ff552pxvedr97v0e940xdvezxvsas0"&gt;723&lt;/key&gt;&lt;/foreign-keys&gt;&lt;ref-type name="Book"&gt;6&lt;/ref-type&gt;&lt;contributors&gt;&lt;authors&gt;&lt;author&gt;Bland, Martin&lt;/author&gt;&lt;/authors&gt;&lt;/contributors&gt;&lt;titles&gt;&lt;title&gt;An introduction to medical statistics&lt;/title&gt;&lt;/titles&gt;&lt;edition&gt;3rd ed.&lt;/edition&gt;&lt;keywords&gt;&lt;keyword&gt;Medical statistics.&lt;/keyword&gt;&lt;keyword&gt;Biometry.&lt;/keyword&gt;&lt;keyword&gt;Statistics.&lt;/keyword&gt;&lt;/keywords&gt;&lt;dates&gt;&lt;year&gt;2000&lt;/year&gt;&lt;/dates&gt;&lt;pub-location&gt;Oxford&lt;/pub-location&gt;&lt;publisher&gt;Oxford University Press&lt;/publisher&gt;&lt;isbn&gt;0192632698 (pbk) : ¹19.95&lt;/isbn&gt;&lt;accession-num&gt;adv5001006066&lt;/accession-num&gt;&lt;call-num&gt;610.15195 21&amp;#xD;British Library DSC m00/38780&lt;/call-num&gt;&lt;urls&gt;&lt;/urls&gt;&lt;/record&gt;&lt;/Cite&gt;&lt;/EndNote&gt;</w:instrText>
      </w:r>
      <w:r w:rsidR="00A12205" w:rsidRPr="00CE5387">
        <w:fldChar w:fldCharType="separate"/>
      </w:r>
      <w:r w:rsidR="00DB40C0" w:rsidRPr="00CE5387">
        <w:rPr>
          <w:noProof/>
          <w:vertAlign w:val="superscript"/>
        </w:rPr>
        <w:t>[</w:t>
      </w:r>
      <w:hyperlink w:anchor="_ENREF_391" w:tooltip="Bland, 2000 #723" w:history="1">
        <w:r w:rsidR="00DB40C0" w:rsidRPr="00CE5387">
          <w:rPr>
            <w:noProof/>
            <w:vertAlign w:val="superscript"/>
          </w:rPr>
          <w:t>391</w:t>
        </w:r>
      </w:hyperlink>
      <w:r w:rsidR="00DB40C0" w:rsidRPr="00CE5387">
        <w:rPr>
          <w:noProof/>
          <w:vertAlign w:val="superscript"/>
        </w:rPr>
        <w:t>]</w:t>
      </w:r>
      <w:r w:rsidR="00A12205" w:rsidRPr="00CE5387">
        <w:fldChar w:fldCharType="end"/>
      </w:r>
      <w:r w:rsidRPr="00CE5387">
        <w:t xml:space="preserve"> </w:t>
      </w:r>
      <w:r w:rsidRPr="00CE5387">
        <w:rPr>
          <w:rFonts w:ascii="Calibri" w:hAnsi="Calibri"/>
        </w:rPr>
        <w:t>Scatter plots were also used to confirm assumptions of constant variance and no outlying data. The null hypothesis that the population correlation coefficient was equal to zero was tested for each vital sign using t-tests.</w:t>
      </w:r>
      <w:r w:rsidR="00A12205" w:rsidRPr="00CE5387">
        <w:rPr>
          <w:rFonts w:ascii="Calibri" w:hAnsi="Calibri"/>
        </w:rPr>
        <w:fldChar w:fldCharType="begin"/>
      </w:r>
      <w:r w:rsidR="00DB40C0" w:rsidRPr="00CE5387">
        <w:rPr>
          <w:rFonts w:ascii="Calibri" w:hAnsi="Calibri"/>
        </w:rPr>
        <w:instrText xml:space="preserve"> ADDIN EN.CITE &lt;EndNote&gt;&lt;Cite&gt;&lt;Author&gt;Bland&lt;/Author&gt;&lt;Year&gt;2000&lt;/Year&gt;&lt;RecNum&gt;723&lt;/RecNum&gt;&lt;DisplayText&gt;&lt;style face="superscript"&gt;[391]&lt;/style&gt;&lt;/DisplayText&gt;&lt;record&gt;&lt;rec-number&gt;723&lt;/rec-number&gt;&lt;foreign-keys&gt;&lt;key app="EN" db-id="x0vpa2ff552pxvedr97v0e940xdvezxvsas0"&gt;723&lt;/key&gt;&lt;/foreign-keys&gt;&lt;ref-type name="Book"&gt;6&lt;/ref-type&gt;&lt;contributors&gt;&lt;authors&gt;&lt;author&gt;Bland, Martin&lt;/author&gt;&lt;/authors&gt;&lt;/contributors&gt;&lt;titles&gt;&lt;title&gt;An introduction to medical statistics&lt;/title&gt;&lt;/titles&gt;&lt;edition&gt;3rd ed.&lt;/edition&gt;&lt;keywords&gt;&lt;keyword&gt;Medical statistics.&lt;/keyword&gt;&lt;keyword&gt;Biometry.&lt;/keyword&gt;&lt;keyword&gt;Statistics.&lt;/keyword&gt;&lt;/keywords&gt;&lt;dates&gt;&lt;year&gt;2000&lt;/year&gt;&lt;/dates&gt;&lt;pub-location&gt;Oxford&lt;/pub-location&gt;&lt;publisher&gt;Oxford University Press&lt;/publisher&gt;&lt;isbn&gt;0192632698 (pbk) : ¹19.95&lt;/isbn&gt;&lt;accession-num&gt;adv5001006066&lt;/accession-num&gt;&lt;call-num&gt;610.15195 21&amp;#xD;British Library DSC m00/38780&lt;/call-num&gt;&lt;urls&gt;&lt;/urls&gt;&lt;/record&gt;&lt;/Cite&gt;&lt;/EndNote&gt;</w:instrText>
      </w:r>
      <w:r w:rsidR="00A12205" w:rsidRPr="00CE5387">
        <w:rPr>
          <w:rFonts w:ascii="Calibri" w:hAnsi="Calibri"/>
        </w:rPr>
        <w:fldChar w:fldCharType="separate"/>
      </w:r>
      <w:r w:rsidR="00DB40C0" w:rsidRPr="00CE5387">
        <w:rPr>
          <w:rFonts w:ascii="Calibri" w:hAnsi="Calibri"/>
          <w:noProof/>
          <w:vertAlign w:val="superscript"/>
        </w:rPr>
        <w:t>[</w:t>
      </w:r>
      <w:hyperlink w:anchor="_ENREF_391" w:tooltip="Bland, 2000 #723" w:history="1">
        <w:r w:rsidR="00DB40C0" w:rsidRPr="00CE5387">
          <w:rPr>
            <w:rFonts w:ascii="Calibri" w:hAnsi="Calibri"/>
            <w:noProof/>
            <w:vertAlign w:val="superscript"/>
          </w:rPr>
          <w:t>391</w:t>
        </w:r>
      </w:hyperlink>
      <w:r w:rsidR="00DB40C0" w:rsidRPr="00CE5387">
        <w:rPr>
          <w:rFonts w:ascii="Calibri" w:hAnsi="Calibri"/>
          <w:noProof/>
          <w:vertAlign w:val="superscript"/>
        </w:rPr>
        <w:t>]</w:t>
      </w:r>
      <w:r w:rsidR="00A12205" w:rsidRPr="00CE5387">
        <w:rPr>
          <w:rFonts w:ascii="Calibri" w:hAnsi="Calibri"/>
        </w:rPr>
        <w:fldChar w:fldCharType="end"/>
      </w:r>
    </w:p>
    <w:p w:rsidR="004D3E7E" w:rsidRPr="00CE5387" w:rsidRDefault="004D3E7E" w:rsidP="004D3E7E">
      <w:pPr>
        <w:rPr>
          <w:rFonts w:ascii="Calibri" w:hAnsi="Calibri"/>
        </w:rPr>
      </w:pPr>
    </w:p>
    <w:p w:rsidR="004D3E7E" w:rsidRPr="00CE5387" w:rsidRDefault="004D3E7E" w:rsidP="004D3E7E">
      <w:r w:rsidRPr="00CE5387">
        <w:t>Thirdly, agreement between prehospital and ED vital signs was assessed using the limits of agreement approach and concordance correlation coefficients for continuous vital signs;</w:t>
      </w:r>
      <w:r w:rsidR="00A12205" w:rsidRPr="00CE5387">
        <w:fldChar w:fldCharType="begin">
          <w:fldData xml:space="preserve">PEVuZE5vdGU+PENpdGU+PEF1dGhvcj5CbGFuZDwvQXV0aG9yPjxZZWFyPjE5OTk8L1llYXI+PFJl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=
</w:fldData>
        </w:fldChar>
      </w:r>
      <w:r w:rsidR="00DB40C0" w:rsidRPr="00CE5387">
        <w:instrText xml:space="preserve"> ADDIN EN.CITE </w:instrText>
      </w:r>
      <w:r w:rsidR="00DB40C0" w:rsidRPr="00CE5387">
        <w:fldChar w:fldCharType="begin">
          <w:fldData xml:space="preserve">PEVuZE5vdGU+PENpdGU+PEF1dGhvcj5CbGFuZDwvQXV0aG9yPjxZZWFyPjE5OTk8L1llYXI+PFJl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=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392" w:tooltip="Bland, 1999 #601" w:history="1">
        <w:r w:rsidR="00DB40C0" w:rsidRPr="00CE5387">
          <w:rPr>
            <w:noProof/>
            <w:vertAlign w:val="superscript"/>
          </w:rPr>
          <w:t>392</w:t>
        </w:r>
      </w:hyperlink>
      <w:r w:rsidR="00DB40C0" w:rsidRPr="00CE5387">
        <w:rPr>
          <w:noProof/>
          <w:vertAlign w:val="superscript"/>
        </w:rPr>
        <w:t xml:space="preserve">, </w:t>
      </w:r>
      <w:hyperlink w:anchor="_ENREF_393" w:tooltip="Lin, 1989 #602" w:history="1">
        <w:r w:rsidR="00DB40C0" w:rsidRPr="00CE5387">
          <w:rPr>
            <w:noProof/>
            <w:vertAlign w:val="superscript"/>
          </w:rPr>
          <w:t>393</w:t>
        </w:r>
      </w:hyperlink>
      <w:r w:rsidR="00DB40C0" w:rsidRPr="00CE5387">
        <w:rPr>
          <w:noProof/>
          <w:vertAlign w:val="superscript"/>
        </w:rPr>
        <w:t>]</w:t>
      </w:r>
      <w:r w:rsidR="00A12205" w:rsidRPr="00CE5387">
        <w:fldChar w:fldCharType="end"/>
      </w:r>
      <w:r w:rsidRPr="00CE5387">
        <w:t xml:space="preserve"> and percentage total agreement and weighted kappa statistics used for ordinal variables.</w:t>
      </w:r>
      <w:r w:rsidR="00A12205" w:rsidRPr="00CE5387">
        <w:fldChar w:fldCharType="begin">
          <w:fldData xml:space="preserve">PEVuZE5vdGU+PENpdGU+PEF1dGhvcj5Db2hlbjwvQXV0aG9yPjxZZWFyPjE5Njg8L1llYXI+PFJl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</w:fldData>
        </w:fldChar>
      </w:r>
      <w:r w:rsidR="00DB40C0" w:rsidRPr="00CE5387">
        <w:instrText xml:space="preserve"> ADDIN EN.CITE </w:instrText>
      </w:r>
      <w:r w:rsidR="00DB40C0" w:rsidRPr="00CE5387">
        <w:fldChar w:fldCharType="begin">
          <w:fldData xml:space="preserve">PEVuZE5vdGU+PENpdGU+PEF1dGhvcj5Db2hlbjwvQXV0aG9yPjxZZWFyPjE5Njg8L1llYXI+PFJl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394" w:tooltip="Cohen, 1968 #603" w:history="1">
        <w:r w:rsidR="00DB40C0" w:rsidRPr="00CE5387">
          <w:rPr>
            <w:noProof/>
            <w:vertAlign w:val="superscript"/>
          </w:rPr>
          <w:t>394</w:t>
        </w:r>
      </w:hyperlink>
      <w:r w:rsidR="00DB40C0" w:rsidRPr="00CE5387">
        <w:rPr>
          <w:noProof/>
          <w:vertAlign w:val="superscript"/>
        </w:rPr>
        <w:t xml:space="preserve">, </w:t>
      </w:r>
      <w:hyperlink w:anchor="_ENREF_395" w:tooltip="Streiner, 2008 #605" w:history="1">
        <w:r w:rsidR="00DB40C0" w:rsidRPr="00CE5387">
          <w:rPr>
            <w:noProof/>
            <w:vertAlign w:val="superscript"/>
          </w:rPr>
          <w:t>395</w:t>
        </w:r>
      </w:hyperlink>
      <w:r w:rsidR="00DB40C0" w:rsidRPr="00CE5387">
        <w:rPr>
          <w:noProof/>
          <w:vertAlign w:val="superscript"/>
        </w:rPr>
        <w:t>]</w:t>
      </w:r>
      <w:r w:rsidR="00A12205" w:rsidRPr="00CE5387">
        <w:fldChar w:fldCharType="end"/>
      </w:r>
      <w:r w:rsidR="00A86E80" w:rsidRPr="00CE5387">
        <w:t xml:space="preserve"> T</w:t>
      </w:r>
      <w:r w:rsidRPr="00CE5387">
        <w:t xml:space="preserve">echnical details on these statistical </w:t>
      </w:r>
      <w:r w:rsidR="00253755" w:rsidRPr="00CE5387">
        <w:t>procedure</w:t>
      </w:r>
      <w:r w:rsidR="002A185E" w:rsidRPr="00CE5387">
        <w:t>s are presented in Appendix E</w:t>
      </w:r>
      <w:r w:rsidRPr="00CE5387">
        <w:t>.</w:t>
      </w:r>
    </w:p>
    <w:p w:rsidR="004D3E7E" w:rsidRPr="00CE5387" w:rsidRDefault="004D3E7E" w:rsidP="004D3E7E"/>
    <w:p w:rsidR="004D3E7E" w:rsidRPr="00CE5387" w:rsidRDefault="004D3E7E" w:rsidP="004D3E7E">
      <w:r w:rsidRPr="00CE5387">
        <w:t xml:space="preserve">Fourthly, the association between changes in individual vital signs (∆vital sign) and prespecified patient and treatment variables was examined. Exploratory scatter plots of differences between prehospital and ED values against the following variables were examined to assess any relationship: EMS interval; patient age; ISS; penetrating injury; mechanism of injury; prehospital airway or breathing intervention; and prehospital circulatory intervention. In the presence of linear relationships multivariate linear regression was planned to characterise the association between these variables and changes in vital signs. Univariate statistical testing of a null hypothesis of no association between ∆vital sign and categorical variables was also conducted. For binary variables t tests were used, and one way analyses of variance were implemented for nominal variables.  Bonferroni’s correction for multiple comparisons was employed using a family wise type 1 error rate of 0.05, applied to all hypothesis tests </w:t>
      </w:r>
      <w:r w:rsidR="00A86E80" w:rsidRPr="00CE5387">
        <w:t>used</w:t>
      </w:r>
      <w:r w:rsidRPr="00CE5387">
        <w:t xml:space="preserve"> simultaneously in this step of the analysis.</w:t>
      </w:r>
      <w:r w:rsidR="00A12205" w:rsidRPr="00CE5387">
        <w:fldChar w:fldCharType="begin">
          <w:fldData xml:space="preserve">PEVuZE5vdGU+PENpdGU+PEF1dGhvcj5CbGFuZDwvQXV0aG9yPjxZZWFyPjIwMDA8L1llYXI+PFJl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</w:fldData>
        </w:fldChar>
      </w:r>
      <w:r w:rsidR="00DB40C0" w:rsidRPr="00CE5387">
        <w:instrText xml:space="preserve"> ADDIN EN.CITE </w:instrText>
      </w:r>
      <w:r w:rsidR="00DB40C0" w:rsidRPr="00CE5387">
        <w:fldChar w:fldCharType="begin">
          <w:fldData xml:space="preserve">PEVuZE5vdGU+PENpdGU+PEF1dGhvcj5CbGFuZDwvQXV0aG9yPjxZZWFyPjIwMDA8L1llYXI+PFJl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391" w:tooltip="Bland, 2000 #723" w:history="1">
        <w:r w:rsidR="00DB40C0" w:rsidRPr="00CE5387">
          <w:rPr>
            <w:noProof/>
            <w:vertAlign w:val="superscript"/>
          </w:rPr>
          <w:t>391</w:t>
        </w:r>
      </w:hyperlink>
      <w:r w:rsidR="00DB40C0" w:rsidRPr="00CE5387">
        <w:rPr>
          <w:noProof/>
          <w:vertAlign w:val="superscript"/>
        </w:rPr>
        <w:t xml:space="preserve">, </w:t>
      </w:r>
      <w:hyperlink w:anchor="_ENREF_396" w:tooltip="Streiner, 2011 #606" w:history="1">
        <w:r w:rsidR="00DB40C0" w:rsidRPr="00CE5387">
          <w:rPr>
            <w:noProof/>
            <w:vertAlign w:val="superscript"/>
          </w:rPr>
          <w:t>396</w:t>
        </w:r>
      </w:hyperlink>
      <w:r w:rsidR="00DB40C0" w:rsidRPr="00CE5387">
        <w:rPr>
          <w:noProof/>
          <w:vertAlign w:val="superscript"/>
        </w:rPr>
        <w:t>]</w:t>
      </w:r>
      <w:r w:rsidR="00A12205" w:rsidRPr="00CE5387">
        <w:fldChar w:fldCharType="end"/>
      </w:r>
      <w:r w:rsidRPr="00CE5387">
        <w:t xml:space="preserve"> The adjusted p-value considered statistically significant was consequently 0.003. </w:t>
      </w:r>
    </w:p>
    <w:p w:rsidR="004D3E7E" w:rsidRPr="00CE5387" w:rsidRDefault="004D3E7E" w:rsidP="004D3E7E"/>
    <w:p w:rsidR="004D3E7E" w:rsidRPr="00CE5387" w:rsidRDefault="004D3E7E" w:rsidP="004D3E7E">
      <w:r w:rsidRPr="00CE5387">
        <w:t>Finally, changes in the overall clinical condition of patients between the field and the ED were assessed. Patients were classified according to their status during the EMS interval, and categorized into the following groups:</w:t>
      </w:r>
    </w:p>
    <w:p w:rsidR="004D3E7E" w:rsidRPr="00CE5387" w:rsidRDefault="004D3E7E" w:rsidP="004D3E7E"/>
    <w:p w:rsidR="004D3E7E" w:rsidRPr="00CE5387" w:rsidRDefault="004D3E7E" w:rsidP="00A30F7F">
      <w:pPr>
        <w:pStyle w:val="ListParagraph"/>
        <w:numPr>
          <w:ilvl w:val="0"/>
          <w:numId w:val="11"/>
        </w:numPr>
        <w:spacing w:after="200"/>
        <w:rPr>
          <w:rFonts w:ascii="Calibri" w:hAnsi="Calibri" w:cs="Arial"/>
        </w:rPr>
      </w:pPr>
      <w:r w:rsidRPr="00CE5387">
        <w:t>Deteriorated from initial stability and became unstable</w:t>
      </w:r>
    </w:p>
    <w:p w:rsidR="004D3E7E" w:rsidRPr="00CE5387" w:rsidRDefault="004D3E7E" w:rsidP="00A30F7F">
      <w:pPr>
        <w:pStyle w:val="ListParagraph"/>
        <w:numPr>
          <w:ilvl w:val="0"/>
          <w:numId w:val="11"/>
        </w:numPr>
        <w:spacing w:after="200"/>
        <w:rPr>
          <w:rFonts w:ascii="Calibri" w:hAnsi="Calibri" w:cs="Arial"/>
        </w:rPr>
      </w:pPr>
      <w:r w:rsidRPr="00CE5387">
        <w:t>Improved and became stable</w:t>
      </w:r>
    </w:p>
    <w:p w:rsidR="004D3E7E" w:rsidRPr="00CE5387" w:rsidRDefault="004D3E7E" w:rsidP="00A30F7F">
      <w:pPr>
        <w:pStyle w:val="ListParagraph"/>
        <w:numPr>
          <w:ilvl w:val="0"/>
          <w:numId w:val="11"/>
        </w:numPr>
        <w:spacing w:after="200"/>
        <w:rPr>
          <w:rFonts w:ascii="Calibri" w:hAnsi="Calibri" w:cs="Arial"/>
        </w:rPr>
      </w:pPr>
      <w:r w:rsidRPr="00CE5387">
        <w:t>Remained stable</w:t>
      </w:r>
    </w:p>
    <w:p w:rsidR="004D3E7E" w:rsidRPr="00CE5387" w:rsidRDefault="004D3E7E" w:rsidP="00A30F7F">
      <w:pPr>
        <w:pStyle w:val="ListParagraph"/>
        <w:numPr>
          <w:ilvl w:val="0"/>
          <w:numId w:val="11"/>
        </w:numPr>
        <w:spacing w:after="200"/>
        <w:rPr>
          <w:rFonts w:ascii="Calibri" w:hAnsi="Calibri" w:cs="Arial"/>
        </w:rPr>
      </w:pPr>
      <w:r w:rsidRPr="00CE5387">
        <w:t>Remained unstable</w:t>
      </w:r>
    </w:p>
    <w:p w:rsidR="004D3E7E" w:rsidRPr="00CE5387" w:rsidRDefault="004D3E7E" w:rsidP="004D3E7E">
      <w:r w:rsidRPr="00CE5387">
        <w:t>Instability was defined as any of: GCS &lt;9; SBP &lt;90mmHg; abnormal respiratory rate of &lt;6 or &gt;29; pulse rate of &lt;50 or &gt;120; or hypoxia (sats&lt;93%). These parameters were chosen based on Revised Trauma Score categorizations;</w:t>
      </w:r>
      <w:r w:rsidR="00A12205" w:rsidRPr="00CE5387">
        <w:fldChar w:fldCharType="begin"/>
      </w:r>
      <w:r w:rsidR="00DB40C0" w:rsidRPr="00CE5387">
        <w:instrText xml:space="preserve"> ADDIN EN.CITE &lt;EndNote&gt;&lt;Cite&gt;&lt;Author&gt;Champion&lt;/Author&gt;&lt;Year&gt;1989&lt;/Year&gt;&lt;RecNum&gt;83&lt;/RecNum&gt;&lt;DisplayText&gt;&lt;style face="superscript"&gt;[397]&lt;/style&gt;&lt;/DisplayText&gt;&lt;record&gt;&lt;rec-number&gt;83&lt;/rec-number&gt;&lt;foreign-keys&gt;&lt;key app="EN" db-id="t0df0rwpdzp5egedrptpeww0v5ee0ewaez0d"&gt;83&lt;/key&gt;&lt;/foreign-keys&gt;&lt;ref-type name="Journal Article"&gt;17&lt;/ref-type&gt;&lt;contributors&gt;&lt;authors&gt;&lt;author&gt;Champion, H. R.&lt;/author&gt;&lt;author&gt;Sacco, W. J.&lt;/author&gt;&lt;author&gt;Copes, W. S.&lt;/author&gt;&lt;author&gt;Gann, D. S.&lt;/author&gt;&lt;author&gt;Gennarelli, T. A.&lt;/author&gt;&lt;author&gt;Flanagan, M. E.&lt;/author&gt;&lt;/authors&gt;&lt;/contributors&gt;&lt;auth-address&gt;Surgical Critical Care Services, Washington Hospital Center, Washington, DC 20010.&lt;/auth-address&gt;&lt;titles&gt;&lt;title&gt;A revision of the Trauma Score&lt;/title&gt;&lt;secondary-title&gt;J Trauma&lt;/secondary-title&gt;&lt;alt-title&gt;The Journal of trauma&lt;/alt-title&gt;&lt;/titles&gt;&lt;periodical&gt;&lt;full-title&gt;J Trauma&lt;/full-title&gt;&lt;abbr-1&gt;The Journal of trauma&lt;/abbr-1&gt;&lt;/periodical&gt;&lt;alt-periodical&gt;&lt;full-title&gt;J Trauma&lt;/full-title&gt;&lt;abbr-1&gt;The Journal of trauma&lt;/abbr-1&gt;&lt;/alt-periodical&gt;&lt;pages&gt;623-9&lt;/pages&gt;&lt;volume&gt;29&lt;/volume&gt;&lt;number&gt;5&lt;/number&gt;&lt;keywords&gt;&lt;keyword&gt;*Blood Pressure&lt;/keyword&gt;&lt;keyword&gt;Coma/classification&lt;/keyword&gt;&lt;keyword&gt;District of Columbia&lt;/keyword&gt;&lt;keyword&gt;*Emergency Medical Services&lt;/keyword&gt;&lt;keyword&gt;Humans&lt;/keyword&gt;&lt;keyword&gt;Predictive Value of Tests&lt;/keyword&gt;&lt;keyword&gt;*Respiration&lt;/keyword&gt;&lt;keyword&gt;Sensitivity and Specificity&lt;/keyword&gt;&lt;keyword&gt;Severity of Illness Index&lt;/keyword&gt;&lt;keyword&gt;Systole&lt;/keyword&gt;&lt;keyword&gt;Trauma Centers&lt;/keyword&gt;&lt;keyword&gt;*Triage&lt;/keyword&gt;&lt;keyword&gt;Wounds and Injuries/*classification/physiopathology&lt;/keyword&gt;&lt;/keywords&gt;&lt;dates&gt;&lt;year&gt;1989&lt;/year&gt;&lt;pub-dates&gt;&lt;date&gt;May&lt;/date&gt;&lt;/pub-dates&gt;&lt;/dates&gt;&lt;isbn&gt;0022-5282 (Print)&amp;#xD;0022-5282 (Linking)&lt;/isbn&gt;&lt;accession-num&gt;2657085&lt;/accession-num&gt;&lt;urls&gt;&lt;related-urls&gt;&lt;url&gt;http://www.ncbi.nlm.nih.gov/pubmed/2657085&lt;/url&gt;&lt;/related-urls&gt;&lt;/urls&gt;&lt;/record&gt;&lt;/Cite&gt;&lt;/EndNote&gt;</w:instrText>
      </w:r>
      <w:r w:rsidR="00A12205" w:rsidRPr="00CE5387">
        <w:fldChar w:fldCharType="separate"/>
      </w:r>
      <w:r w:rsidR="00DB40C0" w:rsidRPr="00CE5387">
        <w:rPr>
          <w:noProof/>
          <w:vertAlign w:val="superscript"/>
        </w:rPr>
        <w:t>[</w:t>
      </w:r>
      <w:hyperlink w:anchor="_ENREF_397" w:tooltip="Champion, 1989 #83" w:history="1">
        <w:r w:rsidR="00DB40C0" w:rsidRPr="00CE5387">
          <w:rPr>
            <w:noProof/>
            <w:vertAlign w:val="superscript"/>
          </w:rPr>
          <w:t>397</w:t>
        </w:r>
      </w:hyperlink>
      <w:r w:rsidR="00DB40C0" w:rsidRPr="00CE5387">
        <w:rPr>
          <w:noProof/>
          <w:vertAlign w:val="superscript"/>
        </w:rPr>
        <w:t>]</w:t>
      </w:r>
      <w:r w:rsidR="00A12205" w:rsidRPr="00CE5387">
        <w:fldChar w:fldCharType="end"/>
      </w:r>
      <w:r w:rsidRPr="00CE5387">
        <w:t xml:space="preserve"> established values for defining clinical states e.g. shock, arrhythmias, or hypoxia;</w:t>
      </w:r>
      <w:r w:rsidR="00A12205" w:rsidRPr="00CE5387">
        <w:fldChar w:fldCharType="begin"/>
      </w:r>
      <w:r w:rsidR="00DB40C0" w:rsidRPr="00CE5387">
        <w:instrText xml:space="preserve"> ADDIN EN.CITE &lt;EndNote&gt;&lt;Cite&gt;&lt;Author&gt;American College of Surgeons. Committee on&lt;/Author&gt;&lt;Year&gt;2008&lt;/Year&gt;&lt;RecNum&gt;63&lt;/RecNum&gt;&lt;DisplayText&gt;&lt;style face="superscript"&gt;[398]&lt;/style&gt;&lt;/DisplayText&gt;&lt;record&gt;&lt;rec-number&gt;63&lt;/rec-number&gt;&lt;foreign-keys&gt;&lt;key app="EN" db-id="t0df0rwpdzp5egedrptpeww0v5ee0ewaez0d"&gt;63&lt;/key&gt;&lt;/foreign-keys&gt;&lt;ref-type name="Book"&gt;6&lt;/ref-type&gt;&lt;contributors&gt;&lt;authors&gt;&lt;author&gt;American College of Surgeons. Committee on, Trauma&lt;/author&gt;&lt;/authors&gt;&lt;/contributors&gt;&lt;titles&gt;&lt;title&gt;Advanced Trauma Life Support program for doctors : ATLS manuals for coordinators &amp;amp; faculty&lt;/title&gt;&lt;/titles&gt;&lt;pages&gt;vi, 491&lt;/pages&gt;&lt;edition&gt;8th&lt;/edition&gt;&lt;dates&gt;&lt;year&gt;2008&lt;/year&gt;&lt;/dates&gt;&lt;pub-location&gt;Chicago&lt;/pub-location&gt;&lt;publisher&gt;American College of Surgeons&lt;/publisher&gt;&lt;isbn&gt;ISBN: 9781880696323&lt;/isbn&gt;&lt;call-num&gt;Royal College of Surgeons of England&lt;/call-num&gt;&lt;urls&gt;&lt;/urls&gt;&lt;language&gt;English&lt;/language&gt;&lt;/record&gt;&lt;/Cite&gt;&lt;/EndNote&gt;</w:instrText>
      </w:r>
      <w:r w:rsidR="00A12205" w:rsidRPr="00CE5387">
        <w:fldChar w:fldCharType="separate"/>
      </w:r>
      <w:r w:rsidR="00DB40C0" w:rsidRPr="00CE5387">
        <w:rPr>
          <w:noProof/>
          <w:vertAlign w:val="superscript"/>
        </w:rPr>
        <w:t>[</w:t>
      </w:r>
      <w:hyperlink w:anchor="_ENREF_398" w:tooltip="American College of Surgeons. Committee on, 2008 #63" w:history="1">
        <w:r w:rsidR="00DB40C0" w:rsidRPr="00CE5387">
          <w:rPr>
            <w:noProof/>
            <w:vertAlign w:val="superscript"/>
          </w:rPr>
          <w:t>398</w:t>
        </w:r>
      </w:hyperlink>
      <w:r w:rsidR="00DB40C0" w:rsidRPr="00CE5387">
        <w:rPr>
          <w:noProof/>
          <w:vertAlign w:val="superscript"/>
        </w:rPr>
        <w:t>]</w:t>
      </w:r>
      <w:r w:rsidR="00A12205" w:rsidRPr="00CE5387">
        <w:fldChar w:fldCharType="end"/>
      </w:r>
      <w:r w:rsidRPr="00CE5387">
        <w:t xml:space="preserve"> thresholds at which management would change e.g. intubation;</w:t>
      </w:r>
      <w:r w:rsidR="00A12205" w:rsidRPr="00CE5387">
        <w:fldChar w:fldCharType="begin"/>
      </w:r>
      <w:r w:rsidR="00DB40C0" w:rsidRPr="00CE5387">
        <w:instrText xml:space="preserve"> ADDIN EN.CITE &lt;EndNote&gt;&lt;Cite&gt;&lt;Author&gt;American College of Surgeons. Committee on&lt;/Author&gt;&lt;Year&gt;2008&lt;/Year&gt;&lt;RecNum&gt;63&lt;/RecNum&gt;&lt;DisplayText&gt;&lt;style face="superscript"&gt;[398]&lt;/style&gt;&lt;/DisplayText&gt;&lt;record&gt;&lt;rec-number&gt;63&lt;/rec-number&gt;&lt;foreign-keys&gt;&lt;key app="EN" db-id="t0df0rwpdzp5egedrptpeww0v5ee0ewaez0d"&gt;63&lt;/key&gt;&lt;/foreign-keys&gt;&lt;ref-type name="Book"&gt;6&lt;/ref-type&gt;&lt;contributors&gt;&lt;authors&gt;&lt;author&gt;American College of Surgeons. Committee on, Trauma&lt;/author&gt;&lt;/authors&gt;&lt;/contributors&gt;&lt;titles&gt;&lt;title&gt;Advanced Trauma Life Support program for doctors : ATLS manuals for coordinators &amp;amp; faculty&lt;/title&gt;&lt;/titles&gt;&lt;pages&gt;vi, 491&lt;/pages&gt;&lt;edition&gt;8th&lt;/edition&gt;&lt;dates&gt;&lt;year&gt;2008&lt;/year&gt;&lt;/dates&gt;&lt;pub-location&gt;Chicago&lt;/pub-location&gt;&lt;publisher&gt;American College of Surgeons&lt;/publisher&gt;&lt;isbn&gt;ISBN: 9781880696323&lt;/isbn&gt;&lt;call-num&gt;Royal College of Surgeons of England&lt;/call-num&gt;&lt;urls&gt;&lt;/urls&gt;&lt;language&gt;English&lt;/language&gt;&lt;/record&gt;&lt;/Cite&gt;&lt;/EndNote&gt;</w:instrText>
      </w:r>
      <w:r w:rsidR="00A12205" w:rsidRPr="00CE5387">
        <w:fldChar w:fldCharType="separate"/>
      </w:r>
      <w:r w:rsidR="00DB40C0" w:rsidRPr="00CE5387">
        <w:rPr>
          <w:noProof/>
          <w:vertAlign w:val="superscript"/>
        </w:rPr>
        <w:t>[</w:t>
      </w:r>
      <w:hyperlink w:anchor="_ENREF_398" w:tooltip="American College of Surgeons. Committee on, 2008 #63" w:history="1">
        <w:r w:rsidR="00DB40C0" w:rsidRPr="00CE5387">
          <w:rPr>
            <w:noProof/>
            <w:vertAlign w:val="superscript"/>
          </w:rPr>
          <w:t>398</w:t>
        </w:r>
      </w:hyperlink>
      <w:r w:rsidR="00DB40C0" w:rsidRPr="00CE5387">
        <w:rPr>
          <w:noProof/>
          <w:vertAlign w:val="superscript"/>
        </w:rPr>
        <w:t>]</w:t>
      </w:r>
      <w:r w:rsidR="00A12205" w:rsidRPr="00CE5387">
        <w:fldChar w:fldCharType="end"/>
      </w:r>
      <w:r w:rsidRPr="00CE5387">
        <w:t xml:space="preserve"> and are consistent with the American College of Surgeons Committee on Trauma’s Field Triage Decision Scheme.</w:t>
      </w:r>
      <w:r w:rsidR="00A12205" w:rsidRPr="00CE5387">
        <w:fldChar w:fldCharType="begin">
          <w:fldData xml:space="preserve">PEVuZE5vdGU+PENpdGU+PEF1dGhvcj5OZXdnYXJkPC9BdXRob3I+PFllYXI+MjAxMTwvWWVhcj48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==
</w:fldData>
        </w:fldChar>
      </w:r>
      <w:r w:rsidR="00DB40C0" w:rsidRPr="00CE5387">
        <w:instrText xml:space="preserve"> ADDIN EN.CITE </w:instrText>
      </w:r>
      <w:r w:rsidR="00DB40C0" w:rsidRPr="00CE5387">
        <w:fldChar w:fldCharType="begin">
          <w:fldData xml:space="preserve">PEVuZE5vdGU+PENpdGU+PEF1dGhvcj5OZXdnYXJkPC9BdXRob3I+PFllYXI+MjAxMTwvWWVhcj48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==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399" w:tooltip="Newgard, 2011 #84" w:history="1">
        <w:r w:rsidR="00DB40C0" w:rsidRPr="00CE5387">
          <w:rPr>
            <w:noProof/>
            <w:vertAlign w:val="superscript"/>
          </w:rPr>
          <w:t>399</w:t>
        </w:r>
      </w:hyperlink>
      <w:r w:rsidR="00DB40C0" w:rsidRPr="00CE5387">
        <w:rPr>
          <w:noProof/>
          <w:vertAlign w:val="superscript"/>
        </w:rPr>
        <w:t>]</w:t>
      </w:r>
      <w:r w:rsidR="00A12205" w:rsidRPr="00CE5387">
        <w:fldChar w:fldCharType="end"/>
      </w:r>
      <w:r w:rsidRPr="00CE5387">
        <w:t xml:space="preserve"> </w:t>
      </w:r>
    </w:p>
    <w:p w:rsidR="004D3E7E" w:rsidRPr="00CE5387" w:rsidRDefault="004D3E7E" w:rsidP="004D3E7E">
      <w:pPr>
        <w:rPr>
          <w:color w:val="000000" w:themeColor="text1"/>
        </w:rPr>
      </w:pPr>
    </w:p>
    <w:p w:rsidR="004D3E7E" w:rsidRPr="00CE5387" w:rsidRDefault="004D3E7E" w:rsidP="004D3E7E">
      <w:pPr>
        <w:rPr>
          <w:color w:val="000000" w:themeColor="text1"/>
        </w:rPr>
      </w:pPr>
      <w:r w:rsidRPr="00CE5387">
        <w:rPr>
          <w:color w:val="000000" w:themeColor="text1"/>
        </w:rPr>
        <w:t>The crude association between change in vital sign status (i.e. improved or deteriorated v remained stable or remained unstable) and EMS interval (categorized into 7 categories :&lt;20, 20-40, 40-60,60-80,80-100, 100-120, &gt;120 minutes) was then examined using a χ</w:t>
      </w:r>
      <w:r w:rsidRPr="00CE5387">
        <w:rPr>
          <w:color w:val="000000" w:themeColor="text1"/>
          <w:vertAlign w:val="superscript"/>
        </w:rPr>
        <w:t>2</w:t>
      </w:r>
      <w:r w:rsidRPr="00CE5387">
        <w:rPr>
          <w:color w:val="000000" w:themeColor="text1"/>
        </w:rPr>
        <w:t xml:space="preserve"> test for trend. To account for confounding by injury severity and age, logistic regression models were also developed to provide adjusted odds of change in vital sign status for each EMS interval category. The association between EMS interval and deterioration in vital sign status was similarly investigated for initially stable patients. </w:t>
      </w:r>
    </w:p>
    <w:p w:rsidR="004D3E7E" w:rsidRPr="00CE5387" w:rsidRDefault="004D3E7E" w:rsidP="004D3E7E">
      <w:pPr>
        <w:rPr>
          <w:color w:val="000000" w:themeColor="text1"/>
        </w:rPr>
      </w:pPr>
    </w:p>
    <w:p w:rsidR="004D3E7E" w:rsidRPr="00CE5387" w:rsidRDefault="004D3E7E" w:rsidP="004D3E7E">
      <w:r w:rsidRPr="00CE5387">
        <w:t xml:space="preserve">Fully specified logistic regression models were built with change in vital sign status or deterioration as the dependent variables, EMS interval as the exposure variable (categorical, reference category 40-60 minutes), and the potential confounders of age, mechanism of injury (classified into: fall; vehicular accident; violence; other), penetrating trauma, and injury severity score added as additional explanatory variables. Model development followed identical principles to those previously described in Appendix </w:t>
      </w:r>
      <w:r w:rsidR="002A185E" w:rsidRPr="00CE5387">
        <w:t>D</w:t>
      </w:r>
      <w:r w:rsidRPr="00CE5387">
        <w:t xml:space="preserve">.  </w:t>
      </w:r>
    </w:p>
    <w:p w:rsidR="004D3E7E" w:rsidRPr="00CE5387" w:rsidRDefault="004D3E7E" w:rsidP="004D3E7E">
      <w:pPr>
        <w:pStyle w:val="Heading3"/>
      </w:pPr>
      <w:bookmarkStart w:id="110" w:name="_Toc399055017"/>
      <w:r w:rsidRPr="00CE5387">
        <w:t>Nested cohort study using HITSNS data</w:t>
      </w:r>
      <w:bookmarkEnd w:id="110"/>
    </w:p>
    <w:p w:rsidR="004D3E7E" w:rsidRPr="00CE5387" w:rsidRDefault="004D3E7E" w:rsidP="004D3E7E">
      <w:pPr>
        <w:pStyle w:val="Heading4"/>
      </w:pPr>
      <w:r w:rsidRPr="00CE5387">
        <w:t>Study design, sample and setting</w:t>
      </w:r>
    </w:p>
    <w:p w:rsidR="004D3E7E" w:rsidRPr="00CE5387" w:rsidRDefault="004D3E7E" w:rsidP="004D3E7E">
      <w:pPr>
        <w:rPr>
          <w:rFonts w:ascii="Calibri" w:hAnsi="Calibri"/>
        </w:rPr>
      </w:pPr>
      <w:r w:rsidRPr="00CE5387">
        <w:rPr>
          <w:rFonts w:ascii="Calibri" w:hAnsi="Calibri"/>
        </w:rPr>
        <w:t>A cohort study was also performed analysing data prospectively collected during the HITSNS cluster randomised pilot study.</w:t>
      </w:r>
      <w:r w:rsidR="00A12205" w:rsidRPr="00CE5387">
        <w:rPr>
          <w:rFonts w:ascii="Calibri" w:hAnsi="Calibri"/>
        </w:rPr>
        <w:fldChar w:fldCharType="begin"/>
      </w:r>
      <w:r w:rsidR="004E6C4D" w:rsidRPr="00CE5387">
        <w:rPr>
          <w:rFonts w:ascii="Calibri" w:hAnsi="Calibri"/>
        </w:rPr>
        <w:instrText xml:space="preserve"> ADDIN EN.CITE &lt;EndNote&gt;&lt;Cite&gt;&lt;Author&gt;Lecky F&lt;/Author&gt;&lt;Year&gt;2014&lt;/Year&gt;&lt;RecNum&gt;231&lt;/RecNum&gt;&lt;DisplayText&gt;&lt;style face="superscript"&gt;[179]&lt;/style&gt;&lt;/DisplayText&gt;&lt;record&gt;&lt;rec-number&gt;231&lt;/rec-number&gt;&lt;foreign-keys&gt;&lt;key app="EN" db-id="x0vpa2ff552pxvedr97v0e940xdvezxvsas0"&gt;231&lt;/key&gt;&lt;/foreign-keys&gt;&lt;ref-type name="Web Page"&gt;12&lt;/ref-type&gt;&lt;contributors&gt;&lt;authors&gt;&lt;author&gt;Lecky F&lt;/author&gt;&lt;/authors&gt;&lt;/contributors&gt;&lt;titles&gt;&lt;title&gt;Head Injury Straight to Neurosurgery Trial&lt;/title&gt;&lt;/titles&gt;&lt;dates&gt;&lt;year&gt;2014&lt;/year&gt;&lt;/dates&gt;&lt;urls&gt;&lt;related-urls&gt;&lt;url&gt;http://www.hits-ns.tarn.ac.uk/&lt;/url&gt;&lt;/related-urls&gt;&lt;/urls&gt;&lt;custom1&gt;2014&lt;/custom1&gt;&lt;custom2&gt;20th August&lt;/custom2&gt;&lt;/record&gt;&lt;/Cite&gt;&lt;/EndNote&gt;</w:instrText>
      </w:r>
      <w:r w:rsidR="00A12205" w:rsidRPr="00CE5387">
        <w:rPr>
          <w:rFonts w:ascii="Calibri" w:hAnsi="Calibri"/>
        </w:rPr>
        <w:fldChar w:fldCharType="separate"/>
      </w:r>
      <w:r w:rsidR="004E6C4D" w:rsidRPr="00CE5387">
        <w:rPr>
          <w:rFonts w:ascii="Calibri" w:hAnsi="Calibri"/>
          <w:noProof/>
          <w:vertAlign w:val="superscript"/>
        </w:rPr>
        <w:t>[</w:t>
      </w:r>
      <w:hyperlink w:anchor="_ENREF_179" w:tooltip="F, 2014 #231" w:history="1">
        <w:r w:rsidR="00DB40C0" w:rsidRPr="00CE5387">
          <w:rPr>
            <w:rFonts w:ascii="Calibri" w:hAnsi="Calibri"/>
            <w:noProof/>
            <w:vertAlign w:val="superscript"/>
          </w:rPr>
          <w:t>179</w:t>
        </w:r>
      </w:hyperlink>
      <w:r w:rsidR="004E6C4D"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Available-case, as treated analyses were conducted. HITSNS </w:t>
      </w:r>
      <w:r w:rsidR="00A86E80" w:rsidRPr="00CE5387">
        <w:rPr>
          <w:rFonts w:ascii="Calibri" w:hAnsi="Calibri"/>
        </w:rPr>
        <w:t xml:space="preserve">recruitment and </w:t>
      </w:r>
      <w:r w:rsidRPr="00CE5387">
        <w:rPr>
          <w:rFonts w:ascii="Calibri" w:hAnsi="Calibri"/>
        </w:rPr>
        <w:t xml:space="preserve">methodology has been previously described in detail in Appendix </w:t>
      </w:r>
      <w:r w:rsidR="002A185E" w:rsidRPr="00CE5387">
        <w:rPr>
          <w:rFonts w:ascii="Calibri" w:hAnsi="Calibri"/>
        </w:rPr>
        <w:t>A</w:t>
      </w:r>
      <w:r w:rsidRPr="00CE5387">
        <w:rPr>
          <w:rFonts w:ascii="Calibri" w:hAnsi="Calibri"/>
        </w:rPr>
        <w:t>.</w:t>
      </w:r>
    </w:p>
    <w:p w:rsidR="004D3E7E" w:rsidRPr="00CE5387" w:rsidRDefault="004D3E7E" w:rsidP="004D3E7E">
      <w:pPr>
        <w:pStyle w:val="Heading4"/>
      </w:pPr>
      <w:r w:rsidRPr="00CE5387">
        <w:lastRenderedPageBreak/>
        <w:t>Analyses</w:t>
      </w:r>
    </w:p>
    <w:p w:rsidR="004D3E7E" w:rsidRPr="00CE5387" w:rsidRDefault="004D3E7E" w:rsidP="004D3E7E">
      <w:pPr>
        <w:autoSpaceDE w:val="0"/>
        <w:autoSpaceDN w:val="0"/>
        <w:adjustRightInd w:val="0"/>
        <w:rPr>
          <w:rFonts w:ascii="Calibri" w:hAnsi="Calibri" w:cs="Arial"/>
          <w:color w:val="000000"/>
        </w:rPr>
      </w:pPr>
      <w:r w:rsidRPr="00CE5387">
        <w:rPr>
          <w:rFonts w:ascii="Calibri" w:hAnsi="Calibri" w:cs="Arial"/>
          <w:color w:val="000000"/>
        </w:rPr>
        <w:t>The analysis proceeded in three stages. Firstly descriptive statistics and hypothesis testing, accounting for cluster sampling,</w:t>
      </w:r>
      <w:r w:rsidR="00A12205" w:rsidRPr="00CE5387">
        <w:rPr>
          <w:rFonts w:ascii="Calibri" w:hAnsi="Calibri" w:cs="Arial"/>
          <w:color w:val="000000"/>
        </w:rPr>
        <w:fldChar w:fldCharType="begin"/>
      </w:r>
      <w:r w:rsidR="004F700E" w:rsidRPr="00CE5387">
        <w:rPr>
          <w:rFonts w:ascii="Calibri" w:hAnsi="Calibri" w:cs="Arial"/>
          <w:color w:val="000000"/>
        </w:rPr>
        <w:instrText xml:space="preserve"> ADDIN EN.CITE &lt;EndNote&gt;&lt;Cite&gt;&lt;Author&gt;Wears&lt;/Author&gt;&lt;Year&gt;2002&lt;/Year&gt;&lt;RecNum&gt;194&lt;/RecNum&gt;&lt;DisplayText&gt;&lt;style face="superscript"&gt;[333]&lt;/style&gt;&lt;/DisplayText&gt;&lt;record&gt;&lt;rec-number&gt;194&lt;/rec-number&gt;&lt;foreign-keys&gt;&lt;key app="EN" db-id="x0vpa2ff552pxvedr97v0e940xdvezxvsas0"&gt;194&lt;/key&gt;&lt;/foreign-keys&gt;&lt;ref-type name="Journal Article"&gt;17&lt;/ref-type&gt;&lt;contributors&gt;&lt;authors&gt;&lt;author&gt;Wears, R. L.&lt;/author&gt;&lt;/authors&gt;&lt;/contributors&gt;&lt;auth-address&gt;Department of Emergency Medicine, University of Florida Health Center, Jacksonville, FL 32209, USA. wears@ufl.edu&lt;/auth-address&gt;&lt;titles&gt;&lt;title&gt;Advanced statistics: statistical methods for analyzing cluster and cluster-randomized data&lt;/title&gt;&lt;secondary-title&gt;Acad Emerg Med&lt;/secondary-title&gt;&lt;alt-title&gt;Academic emergency medicine : official journal of the Society for Academic Emergency Medicine&lt;/alt-title&gt;&lt;/titles&gt;&lt;periodical&gt;&lt;full-title&gt;Acad Emerg Med&lt;/full-title&gt;&lt;abbr-1&gt;Academic emergency medicine : official journal of the Society for Academic Emergency Medicine&lt;/abbr-1&gt;&lt;/periodical&gt;&lt;alt-periodical&gt;&lt;full-title&gt;Acad Emerg Med&lt;/full-title&gt;&lt;abbr-1&gt;Academic emergency medicine : official journal of the Society for Academic Emergency Medicine&lt;/abbr-1&gt;&lt;/alt-periodical&gt;&lt;pages&gt;330-41&lt;/pages&gt;&lt;volume&gt;9&lt;/volume&gt;&lt;number&gt;4&lt;/number&gt;&lt;edition&gt;2002/04/03&lt;/edition&gt;&lt;keywords&gt;&lt;keyword&gt;Cluster Analysis&lt;/keyword&gt;&lt;keyword&gt;Data Interpretation, Statistical&lt;/keyword&gt;&lt;keyword&gt;Random Allocation&lt;/keyword&gt;&lt;keyword&gt;Randomized Controlled Trials as Topic/standards/ statistics &amp;amp; numerical data&lt;/keyword&gt;&lt;/keywords&gt;&lt;dates&gt;&lt;year&gt;2002&lt;/year&gt;&lt;pub-dates&gt;&lt;date&gt;Apr&lt;/date&gt;&lt;/pub-dates&gt;&lt;/dates&gt;&lt;isbn&gt;1069-6563 (Print)&amp;#xD;1069-6563 (Linking)&lt;/isbn&gt;&lt;accession-num&gt;11927463&lt;/accession-num&gt;&lt;urls&gt;&lt;/urls&gt;&lt;remote-database-provider&gt;NLM&lt;/remote-database-provider&gt;&lt;language&gt;eng&lt;/language&gt;&lt;/record&gt;&lt;/Cite&gt;&lt;/EndNote&gt;</w:instrText>
      </w:r>
      <w:r w:rsidR="00A12205" w:rsidRPr="00CE5387">
        <w:rPr>
          <w:rFonts w:ascii="Calibri" w:hAnsi="Calibri" w:cs="Arial"/>
          <w:color w:val="000000"/>
        </w:rPr>
        <w:fldChar w:fldCharType="separate"/>
      </w:r>
      <w:r w:rsidR="004F700E" w:rsidRPr="00CE5387">
        <w:rPr>
          <w:rFonts w:ascii="Calibri" w:hAnsi="Calibri" w:cs="Arial"/>
          <w:noProof/>
          <w:color w:val="000000"/>
          <w:vertAlign w:val="superscript"/>
        </w:rPr>
        <w:t>[</w:t>
      </w:r>
      <w:hyperlink w:anchor="_ENREF_333" w:tooltip="Wears, 2002 #551" w:history="1">
        <w:r w:rsidR="00DB40C0" w:rsidRPr="00CE5387">
          <w:rPr>
            <w:rFonts w:ascii="Calibri" w:hAnsi="Calibri" w:cs="Arial"/>
            <w:noProof/>
            <w:color w:val="000000"/>
            <w:vertAlign w:val="superscript"/>
          </w:rPr>
          <w:t>333</w:t>
        </w:r>
      </w:hyperlink>
      <w:r w:rsidR="004F700E" w:rsidRPr="00CE5387">
        <w:rPr>
          <w:rFonts w:ascii="Calibri" w:hAnsi="Calibri" w:cs="Arial"/>
          <w:noProof/>
          <w:color w:val="000000"/>
          <w:vertAlign w:val="superscript"/>
        </w:rPr>
        <w:t>]</w:t>
      </w:r>
      <w:r w:rsidR="00A12205" w:rsidRPr="00CE5387">
        <w:rPr>
          <w:rFonts w:ascii="Calibri" w:hAnsi="Calibri" w:cs="Arial"/>
          <w:color w:val="000000"/>
        </w:rPr>
        <w:fldChar w:fldCharType="end"/>
      </w:r>
      <w:r w:rsidRPr="00CE5387">
        <w:rPr>
          <w:rFonts w:ascii="Calibri" w:hAnsi="Calibri" w:cs="Arial"/>
          <w:color w:val="000000"/>
        </w:rPr>
        <w:t xml:space="preserve"> were used to compare characteristics of patients undergoing bypass to distant SNCs with those transported to the local NSAH, regardless of the intended treatment allocation.</w:t>
      </w:r>
      <w:r w:rsidR="00A12205" w:rsidRPr="00CE5387">
        <w:rPr>
          <w:rFonts w:ascii="Calibri" w:hAnsi="Calibri" w:cs="Arial"/>
          <w:color w:val="000000"/>
        </w:rPr>
        <w:fldChar w:fldCharType="begin"/>
      </w:r>
      <w:r w:rsidR="00DB40C0" w:rsidRPr="00CE5387">
        <w:rPr>
          <w:rFonts w:ascii="Calibri" w:hAnsi="Calibri" w:cs="Arial"/>
          <w:color w:val="000000"/>
        </w:rPr>
        <w:instrText xml:space="preserve"> ADDIN EN.CITE &lt;EndNote&gt;&lt;Cite&gt;&lt;Author&gt;Bland&lt;/Author&gt;&lt;Year&gt;2000&lt;/Year&gt;&lt;RecNum&gt;723&lt;/RecNum&gt;&lt;DisplayText&gt;&lt;style face="superscript"&gt;[391]&lt;/style&gt;&lt;/DisplayText&gt;&lt;record&gt;&lt;rec-number&gt;723&lt;/rec-number&gt;&lt;foreign-keys&gt;&lt;key app="EN" db-id="x0vpa2ff552pxvedr97v0e940xdvezxvsas0"&gt;723&lt;/key&gt;&lt;/foreign-keys&gt;&lt;ref-type name="Book"&gt;6&lt;/ref-type&gt;&lt;contributors&gt;&lt;authors&gt;&lt;author&gt;Bland, Martin&lt;/author&gt;&lt;/authors&gt;&lt;/contributors&gt;&lt;titles&gt;&lt;title&gt;An introduction to medical statistics&lt;/title&gt;&lt;/titles&gt;&lt;edition&gt;3rd ed.&lt;/edition&gt;&lt;keywords&gt;&lt;keyword&gt;Medical statistics.&lt;/keyword&gt;&lt;keyword&gt;Biometry.&lt;/keyword&gt;&lt;keyword&gt;Statistics.&lt;/keyword&gt;&lt;/keywords&gt;&lt;dates&gt;&lt;year&gt;2000&lt;/year&gt;&lt;/dates&gt;&lt;pub-location&gt;Oxford&lt;/pub-location&gt;&lt;publisher&gt;Oxford University Press&lt;/publisher&gt;&lt;isbn&gt;0192632698 (pbk) : ¹19.95&lt;/isbn&gt;&lt;accession-num&gt;adv5001006066&lt;/accession-num&gt;&lt;call-num&gt;610.15195 21&amp;#xD;British Library DSC m00/38780&lt;/call-num&gt;&lt;urls&gt;&lt;/urls&gt;&lt;/record&gt;&lt;/Cite&gt;&lt;/EndNote&gt;</w:instrText>
      </w:r>
      <w:r w:rsidR="00A12205" w:rsidRPr="00CE5387">
        <w:rPr>
          <w:rFonts w:ascii="Calibri" w:hAnsi="Calibri" w:cs="Arial"/>
          <w:color w:val="000000"/>
        </w:rPr>
        <w:fldChar w:fldCharType="separate"/>
      </w:r>
      <w:r w:rsidR="00DB40C0" w:rsidRPr="00CE5387">
        <w:rPr>
          <w:rFonts w:ascii="Calibri" w:hAnsi="Calibri" w:cs="Arial"/>
          <w:noProof/>
          <w:color w:val="000000"/>
          <w:vertAlign w:val="superscript"/>
        </w:rPr>
        <w:t>[</w:t>
      </w:r>
      <w:hyperlink w:anchor="_ENREF_391" w:tooltip="Bland, 2000 #723" w:history="1">
        <w:r w:rsidR="00DB40C0" w:rsidRPr="00CE5387">
          <w:rPr>
            <w:rFonts w:ascii="Calibri" w:hAnsi="Calibri" w:cs="Arial"/>
            <w:noProof/>
            <w:color w:val="000000"/>
            <w:vertAlign w:val="superscript"/>
          </w:rPr>
          <w:t>391</w:t>
        </w:r>
      </w:hyperlink>
      <w:r w:rsidR="00DB40C0" w:rsidRPr="00CE5387">
        <w:rPr>
          <w:rFonts w:ascii="Calibri" w:hAnsi="Calibri" w:cs="Arial"/>
          <w:noProof/>
          <w:color w:val="000000"/>
          <w:vertAlign w:val="superscript"/>
        </w:rPr>
        <w:t>]</w:t>
      </w:r>
      <w:r w:rsidR="00A12205" w:rsidRPr="00CE5387">
        <w:rPr>
          <w:rFonts w:ascii="Calibri" w:hAnsi="Calibri" w:cs="Arial"/>
          <w:color w:val="000000"/>
        </w:rPr>
        <w:fldChar w:fldCharType="end"/>
      </w:r>
      <w:r w:rsidRPr="00CE5387">
        <w:rPr>
          <w:rFonts w:ascii="Calibri" w:hAnsi="Calibri" w:cs="Arial"/>
          <w:color w:val="000000"/>
        </w:rPr>
        <w:t xml:space="preserve"> </w:t>
      </w:r>
    </w:p>
    <w:p w:rsidR="004D3E7E" w:rsidRPr="00CE5387" w:rsidRDefault="004D3E7E" w:rsidP="004D3E7E">
      <w:pPr>
        <w:autoSpaceDE w:val="0"/>
        <w:autoSpaceDN w:val="0"/>
        <w:adjustRightInd w:val="0"/>
        <w:rPr>
          <w:rFonts w:ascii="Calibri" w:hAnsi="Calibri" w:cs="Arial"/>
          <w:color w:val="000000"/>
        </w:rPr>
      </w:pPr>
    </w:p>
    <w:p w:rsidR="004D3E7E" w:rsidRPr="00CE5387" w:rsidRDefault="004D3E7E" w:rsidP="004D3E7E">
      <w:r w:rsidRPr="00CE5387">
        <w:t>Secondly, the proportion of patients deteriorating during the EMS interval was compared between bypassed and non-bypassed patients. The following causes of deterioration were examined in combination and separately: hypotension (SBP value &lt;90mmHg),</w:t>
      </w:r>
      <w:r w:rsidR="00A12205" w:rsidRPr="00CE5387">
        <w:fldChar w:fldCharType="begin"/>
      </w:r>
      <w:r w:rsidR="001B2A43" w:rsidRPr="00CE5387">
        <w:instrText xml:space="preserve"> ADDIN EN.CITE &lt;EndNote&gt;&lt;Cite&gt;&lt;Year&gt;2008&lt;/Year&gt;&lt;RecNum&gt;342&lt;/RecNum&gt;&lt;DisplayText&gt;&lt;style face="superscript"&gt;[69]&lt;/style&gt;&lt;/DisplayText&gt;&lt;record&gt;&lt;rec-number&gt;342&lt;/rec-number&gt;&lt;foreign-keys&gt;&lt;key app="EN" db-id="x0vpa2ff552pxvedr97v0e940xdvezxvsas0"&gt;342&lt;/key&gt;&lt;/foreign-keys&gt;&lt;ref-type name="Book"&gt;6&lt;/ref-type&gt;&lt;contributors&gt;&lt;/contributors&gt;&lt;titles&gt;&lt;title&gt;Advanced trauma life support for doctors ATLS : manuals for coordinators and faculty&lt;/title&gt;&lt;/titles&gt;&lt;edition&gt;Eight&lt;/edition&gt;&lt;dates&gt;&lt;year&gt;2008&lt;/year&gt;&lt;/dates&gt;&lt;pub-location&gt;Chicago, IL&lt;/pub-location&gt;&lt;publisher&gt;American College of Surgeons&lt;/publisher&gt;&lt;isbn&gt;9781880696323&lt;/isbn&gt;&lt;accession-num&gt;15341417&lt;/accession-num&gt;&lt;urls&gt;&lt;/urls&gt;&lt;/record&gt;&lt;/Cite&gt;&lt;/EndNote&gt;</w:instrText>
      </w:r>
      <w:r w:rsidR="00A12205" w:rsidRPr="00CE5387">
        <w:fldChar w:fldCharType="separate"/>
      </w:r>
      <w:r w:rsidR="001B2A43" w:rsidRPr="00CE5387">
        <w:rPr>
          <w:noProof/>
          <w:vertAlign w:val="superscript"/>
        </w:rPr>
        <w:t>[</w:t>
      </w:r>
      <w:hyperlink w:anchor="_ENREF_69" w:tooltip=", 2008 #342" w:history="1">
        <w:r w:rsidR="00DB40C0" w:rsidRPr="00CE5387">
          <w:rPr>
            <w:noProof/>
            <w:vertAlign w:val="superscript"/>
          </w:rPr>
          <w:t>69</w:t>
        </w:r>
      </w:hyperlink>
      <w:r w:rsidR="001B2A43" w:rsidRPr="00CE5387">
        <w:rPr>
          <w:noProof/>
          <w:vertAlign w:val="superscript"/>
        </w:rPr>
        <w:t>]</w:t>
      </w:r>
      <w:r w:rsidR="00A12205" w:rsidRPr="00CE5387">
        <w:fldChar w:fldCharType="end"/>
      </w:r>
      <w:r w:rsidRPr="00CE5387">
        <w:t xml:space="preserve"> hypoxemia (sats &lt;93%),</w:t>
      </w:r>
      <w:r w:rsidR="00A12205" w:rsidRPr="00CE5387">
        <w:fldChar w:fldCharType="begin"/>
      </w:r>
      <w:r w:rsidR="00DB40C0" w:rsidRPr="00CE5387">
        <w:instrText xml:space="preserve"> ADDIN EN.CITE &lt;EndNote&gt;&lt;Cite&gt;&lt;Author&gt;Warrell&lt;/Author&gt;&lt;Year&gt;2010&lt;/Year&gt;&lt;RecNum&gt;599&lt;/RecNum&gt;&lt;DisplayText&gt;&lt;style face="superscript"&gt;[400]&lt;/style&gt;&lt;/DisplayText&gt;&lt;record&gt;&lt;rec-number&gt;599&lt;/rec-number&gt;&lt;foreign-keys&gt;&lt;key app="EN" db-id="x0vpa2ff552pxvedr97v0e940xdvezxvsas0"&gt;599&lt;/key&gt;&lt;/foreign-keys&gt;&lt;ref-type name="Book"&gt;6&lt;/ref-type&gt;&lt;contributors&gt;&lt;authors&gt;&lt;author&gt;Warrell, D. A.&lt;/author&gt;&lt;author&gt;Cox, Timothy M.&lt;/author&gt;&lt;author&gt;Firth, John D.&lt;/author&gt;&lt;/authors&gt;&lt;/contributors&gt;&lt;titles&gt;&lt;title&gt;Oxford textbook of medicine&lt;/title&gt;&lt;alt-title&gt;Textbook of medicine&lt;/alt-title&gt;&lt;/titles&gt;&lt;edition&gt;5th ed. / edited by David A. Warrell, Timothy M. Cox, John D. Firth ; sub-editor Immunological mechanisms and disorders of the skin, Graham S. Ogg.&lt;/edition&gt;&lt;keywords&gt;&lt;keyword&gt;Internal medicine.&lt;/keyword&gt;&lt;/keywords&gt;&lt;dates&gt;&lt;year&gt;2010&lt;/year&gt;&lt;/dates&gt;&lt;pub-location&gt;Oxford&lt;/pub-location&gt;&lt;publisher&gt;Oxford University Press&lt;/publisher&gt;&lt;isbn&gt;9780199204854 (set) : ¹295.00&amp;#xD;0199204853 (set) : ¹295.00&amp;#xD;9780199592852 (v. 1)&amp;#xD;9780199592869 (v. 2)&amp;#xD;9780199592876 (v. 3)&lt;/isbn&gt;&lt;call-num&gt;616 22&amp;#xD;British Library HMNTS YK.2010.b.9627 vol. 3&amp;#xD;British Library HMNTS YK.2010.b.9625 vol. 1&amp;#xD;British Library HMNTS YK.2010.b.9626 vol. 2&lt;/call-num&gt;&lt;urls&gt;&lt;/urls&gt;&lt;/record&gt;&lt;/Cite&gt;&lt;/EndNote&gt;</w:instrText>
      </w:r>
      <w:r w:rsidR="00A12205" w:rsidRPr="00CE5387">
        <w:fldChar w:fldCharType="separate"/>
      </w:r>
      <w:r w:rsidR="00DB40C0" w:rsidRPr="00CE5387">
        <w:rPr>
          <w:noProof/>
          <w:vertAlign w:val="superscript"/>
        </w:rPr>
        <w:t>[</w:t>
      </w:r>
      <w:hyperlink w:anchor="_ENREF_400" w:tooltip="Warrell, 2010 #599" w:history="1">
        <w:r w:rsidR="00DB40C0" w:rsidRPr="00CE5387">
          <w:rPr>
            <w:noProof/>
            <w:vertAlign w:val="superscript"/>
          </w:rPr>
          <w:t>400</w:t>
        </w:r>
      </w:hyperlink>
      <w:r w:rsidR="00DB40C0" w:rsidRPr="00CE5387">
        <w:rPr>
          <w:noProof/>
          <w:vertAlign w:val="superscript"/>
        </w:rPr>
        <w:t>]</w:t>
      </w:r>
      <w:r w:rsidR="00A12205" w:rsidRPr="00CE5387">
        <w:fldChar w:fldCharType="end"/>
      </w:r>
      <w:r w:rsidRPr="00CE5387">
        <w:t xml:space="preserve"> and fall in GCS of &gt;2 points. A patient was considered to have deteriorated, with the potential for secondary brain injury, if any recorded prehospital vital sign measurement, or the first recorded ED values, met these conditions.  Point estimates and 95% confidence intervals were calculated for variables in each study group. Robust variance estimates were obtained using standard errors accounting for intragroup correlation with clustered sandwich estimators.</w:t>
      </w:r>
      <w:r w:rsidR="00A12205" w:rsidRPr="00CE5387">
        <w:fldChar w:fldCharType="begin"/>
      </w:r>
      <w:r w:rsidR="00DB40C0" w:rsidRPr="00CE5387">
        <w:instrText xml:space="preserve"> ADDIN EN.CITE &lt;EndNote&gt;&lt;Cite&gt;&lt;Author&gt;Desai&lt;/Author&gt;&lt;Year&gt;2013&lt;/Year&gt;&lt;RecNum&gt;195&lt;/RecNum&gt;&lt;DisplayText&gt;&lt;style face="superscript"&gt;[401]&lt;/style&gt;&lt;/DisplayText&gt;&lt;record&gt;&lt;rec-number&gt;195&lt;/rec-number&gt;&lt;foreign-keys&gt;&lt;key app="EN" db-id="x0vpa2ff552pxvedr97v0e940xdvezxvsas0"&gt;195&lt;/key&gt;&lt;/foreign-keys&gt;&lt;ref-type name="Journal Article"&gt;17&lt;/ref-type&gt;&lt;contributors&gt;&lt;authors&gt;&lt;author&gt;Desai, M.&lt;/author&gt;&lt;author&gt;Bryson, S. W.&lt;/author&gt;&lt;author&gt;Robinson, T.&lt;/author&gt;&lt;/authors&gt;&lt;/contributors&gt;&lt;auth-address&gt;Department of Medicine, Stanford University School of Medicine, Palo Alto, CA, USA. manisha.desai@stanford.edu&lt;/auth-address&gt;&lt;titles&gt;&lt;title&gt;On the use of robust estimators for standard errors in the presence of clustering when clustering membership is misspecified&lt;/title&gt;&lt;secondary-title&gt;Contemp Clin Trials&lt;/secondary-title&gt;&lt;alt-title&gt;Contemporary clinical trials&lt;/alt-title&gt;&lt;/titles&gt;&lt;periodical&gt;&lt;full-title&gt;Contemp Clin Trials&lt;/full-title&gt;&lt;abbr-1&gt;Contemporary clinical trials&lt;/abbr-1&gt;&lt;/periodical&gt;&lt;alt-periodical&gt;&lt;full-title&gt;Contemp Clin Trials&lt;/full-title&gt;&lt;abbr-1&gt;Contemporary clinical trials&lt;/abbr-1&gt;&lt;/alt-periodical&gt;&lt;pages&gt;248-56&lt;/pages&gt;&lt;volume&gt;34&lt;/volume&gt;&lt;number&gt;2&lt;/number&gt;&lt;edition&gt;2012/12/12&lt;/edition&gt;&lt;keywords&gt;&lt;keyword&gt;Bias (Epidemiology)&lt;/keyword&gt;&lt;keyword&gt;Cluster Analysis&lt;/keyword&gt;&lt;keyword&gt;Computer Simulation&lt;/keyword&gt;&lt;keyword&gt;Humans&lt;/keyword&gt;&lt;keyword&gt;Models, Statistical&lt;/keyword&gt;&lt;keyword&gt;Randomized Controlled Trials as Topic&lt;/keyword&gt;&lt;/keywords&gt;&lt;dates&gt;&lt;year&gt;2013&lt;/year&gt;&lt;pub-dates&gt;&lt;date&gt;Mar&lt;/date&gt;&lt;/pub-dates&gt;&lt;/dates&gt;&lt;isbn&gt;1559-2030 (Electronic)&amp;#xD;1551-7144 (Linking)&lt;/isbn&gt;&lt;accession-num&gt;23220255&lt;/accession-num&gt;&lt;urls&gt;&lt;/urls&gt;&lt;custom2&gt;PMC3677755&lt;/custom2&gt;&lt;custom6&gt;Nihms426583&lt;/custom6&gt;&lt;electronic-resource-num&gt;10.1016/j.cct.2012.11.006&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401" w:tooltip="Desai, 2013 #195" w:history="1">
        <w:r w:rsidR="00DB40C0" w:rsidRPr="00CE5387">
          <w:rPr>
            <w:noProof/>
            <w:vertAlign w:val="superscript"/>
          </w:rPr>
          <w:t>401</w:t>
        </w:r>
      </w:hyperlink>
      <w:r w:rsidR="00DB40C0" w:rsidRPr="00CE5387">
        <w:rPr>
          <w:noProof/>
          <w:vertAlign w:val="superscript"/>
        </w:rPr>
        <w:t>]</w:t>
      </w:r>
      <w:r w:rsidR="00A12205" w:rsidRPr="00CE5387">
        <w:fldChar w:fldCharType="end"/>
      </w:r>
      <w:r w:rsidRPr="00CE5387">
        <w:t xml:space="preserve"> Hypothesis testing was then performed using cluster adjusted </w:t>
      </w:r>
      <w:r w:rsidRPr="00CE5387">
        <w:rPr>
          <w:color w:val="000000" w:themeColor="text1"/>
        </w:rPr>
        <w:t>χ</w:t>
      </w:r>
      <w:r w:rsidRPr="00CE5387">
        <w:rPr>
          <w:color w:val="000000" w:themeColor="text1"/>
          <w:vertAlign w:val="superscript"/>
        </w:rPr>
        <w:t>2</w:t>
      </w:r>
      <w:r w:rsidRPr="00CE5387">
        <w:rPr>
          <w:color w:val="000000" w:themeColor="text1"/>
        </w:rPr>
        <w:t xml:space="preserve"> </w:t>
      </w:r>
      <w:r w:rsidRPr="00CE5387">
        <w:t>tests.</w:t>
      </w:r>
      <w:r w:rsidR="00A12205" w:rsidRPr="00CE5387">
        <w:fldChar w:fldCharType="begin"/>
      </w:r>
      <w:r w:rsidR="004F700E" w:rsidRPr="00CE5387">
        <w:instrText xml:space="preserve"> ADDIN EN.CITE &lt;EndNote&gt;&lt;Cite&gt;&lt;Author&gt;Wears&lt;/Author&gt;&lt;Year&gt;2002&lt;/Year&gt;&lt;RecNum&gt;551&lt;/RecNum&gt;&lt;DisplayText&gt;&lt;style face="superscript"&gt;[333]&lt;/style&gt;&lt;/DisplayText&gt;&lt;record&gt;&lt;rec-number&gt;551&lt;/rec-number&gt;&lt;foreign-keys&gt;&lt;key app="EN" db-id="x0vpa2ff552pxvedr97v0e940xdvezxvsas0"&gt;551&lt;/key&gt;&lt;/foreign-keys&gt;&lt;ref-type name="Journal Article"&gt;17&lt;/ref-type&gt;&lt;contributors&gt;&lt;authors&gt;&lt;author&gt;Wears, R. L.&lt;/author&gt;&lt;/authors&gt;&lt;/contributors&gt;&lt;auth-address&gt;Department of Emergency Medicine, University of Florida Health Center, Jacksonville, FL 32209, USA. wears@ufl.edu&lt;/auth-address&gt;&lt;titles&gt;&lt;title&gt;Advanced statistics: statistical methods for analyzing cluster and cluster-randomized data&lt;/title&gt;&lt;secondary-title&gt;Acad Emerg Med&lt;/secondary-title&gt;&lt;alt-title&gt;Academic emergency medicine : official journal of the Society for Academic Emergency Medicine&lt;/alt-title&gt;&lt;/titles&gt;&lt;periodical&gt;&lt;full-title&gt;Acad Emerg Med&lt;/full-title&gt;&lt;abbr-1&gt;Academic emergency medicine : official journal of the Society for Academic Emergency Medicine&lt;/abbr-1&gt;&lt;/periodical&gt;&lt;alt-periodical&gt;&lt;full-title&gt;Acad Emerg Med&lt;/full-title&gt;&lt;abbr-1&gt;Academic emergency medicine : official journal of the Society for Academic Emergency Medicine&lt;/abbr-1&gt;&lt;/alt-periodical&gt;&lt;pages&gt;330-41&lt;/pages&gt;&lt;volume&gt;9&lt;/volume&gt;&lt;number&gt;4&lt;/number&gt;&lt;edition&gt;2002/04/03&lt;/edition&gt;&lt;keywords&gt;&lt;keyword&gt;Cluster Analysis&lt;/keyword&gt;&lt;keyword&gt;Data Interpretation, Statistical&lt;/keyword&gt;&lt;keyword&gt;Random Allocation&lt;/keyword&gt;&lt;keyword&gt;Randomized Controlled Trials as Topic/standards/ statistics &amp;amp; numerical data&lt;/keyword&gt;&lt;/keywords&gt;&lt;dates&gt;&lt;year&gt;2002&lt;/year&gt;&lt;pub-dates&gt;&lt;date&gt;Apr&lt;/date&gt;&lt;/pub-dates&gt;&lt;/dates&gt;&lt;isbn&gt;1069-6563 (Print)&amp;#xD;1069-6563 (Linking)&lt;/isbn&gt;&lt;accession-num&gt;11927463&lt;/accession-num&gt;&lt;urls&gt;&lt;/urls&gt;&lt;remote-database-provider&gt;NLM&lt;/remote-database-provider&gt;&lt;language&gt;eng&lt;/language&gt;&lt;/record&gt;&lt;/Cite&gt;&lt;/EndNote&gt;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333" w:tooltip="Wears, 2002 #551" w:history="1">
        <w:r w:rsidR="00DB40C0" w:rsidRPr="00CE5387">
          <w:rPr>
            <w:noProof/>
            <w:vertAlign w:val="superscript"/>
          </w:rPr>
          <w:t>333</w:t>
        </w:r>
      </w:hyperlink>
      <w:r w:rsidR="004F700E" w:rsidRPr="00CE5387">
        <w:rPr>
          <w:noProof/>
          <w:vertAlign w:val="superscript"/>
        </w:rPr>
        <w:t>]</w:t>
      </w:r>
      <w:r w:rsidR="00A12205" w:rsidRPr="00CE5387">
        <w:fldChar w:fldCharType="end"/>
      </w:r>
    </w:p>
    <w:p w:rsidR="004D3E7E" w:rsidRPr="00CE5387" w:rsidRDefault="004D3E7E" w:rsidP="004D3E7E"/>
    <w:p w:rsidR="004D3E7E" w:rsidRPr="00CE5387" w:rsidRDefault="004D3E7E" w:rsidP="004D3E7E">
      <w:r w:rsidRPr="00CE5387">
        <w:t xml:space="preserve">Finally, the influence of duration of the EMS interval on the risk of deterioration was examined. EMS duration, defined as the time period between EMS arrival at the scene of incident and recorded arrival at the first ED, was classified into three categories: 0-14 minutes, 15-29 minutes, and over 30 minutes. The proportion of patients experiencing hypotensive or hypoxemic episodes, or whose GCS deteriorated by &gt;2 points, was compared between different durations of EMS interval using cluster adjusted chi squared tests. The choice of EMS interval duration categories was determined by clinically meaningful time spans and the number of cases in each group. Due to the relatively low HITNS sample size further multivariable modelling investigating determinants of deterioration was not possible. </w:t>
      </w:r>
    </w:p>
    <w:p w:rsidR="004D3E7E" w:rsidRPr="00CE5387" w:rsidRDefault="004D3E7E" w:rsidP="004D3E7E"/>
    <w:p w:rsidR="004D3E7E" w:rsidRPr="00CE5387" w:rsidRDefault="004D3E7E" w:rsidP="004D3E7E">
      <w:r w:rsidRPr="00CE5387">
        <w:t>To account for the possibility of confounding, where injury severity and risk of deterioration are correlated with increased urgency from paramedics and shorter EMS intervals, a further analysis was performed using predicted, rather than actual, EMS travel times. Spatial location of injury incidents and the nearest SNC were determined for bypassed patients by geocoding of postcodes using the Google Maps application.</w:t>
      </w:r>
      <w:r w:rsidR="00A12205" w:rsidRPr="00CE5387">
        <w:fldChar w:fldCharType="begin"/>
      </w:r>
      <w:r w:rsidR="00DB40C0" w:rsidRPr="00CE5387">
        <w:instrText xml:space="preserve"> ADDIN EN.CITE &lt;EndNote&gt;&lt;Cite&gt;&lt;Author&gt;Jianu&lt;/Author&gt;&lt;Year&gt;2013&lt;/Year&gt;&lt;RecNum&gt;129&lt;/RecNum&gt;&lt;DisplayText&gt;&lt;style face="superscript"&gt;[402]&lt;/style&gt;&lt;/DisplayText&gt;&lt;record&gt;&lt;rec-number&gt;129&lt;/rec-number&gt;&lt;foreign-keys&gt;&lt;key app="EN" db-id="t0df0rwpdzp5egedrptpeww0v5ee0ewaez0d"&gt;129&lt;/key&gt;&lt;/foreign-keys&gt;&lt;ref-type name="Journal Article"&gt;17&lt;/ref-type&gt;&lt;contributors&gt;&lt;authors&gt;&lt;author&gt;Jianu, R.&lt;/author&gt;&lt;author&gt;Laidlaw, D. H.&lt;/author&gt;&lt;/authors&gt;&lt;/contributors&gt;&lt;auth-address&gt;School of Computing and Information Sciences, Florida International University, 11200 SW 8th St, Miami, FL 33199, USA. rdjianu@cis.fiu.edu&lt;/auth-address&gt;&lt;titles&gt;&lt;title&gt;What Google Maps can do for biomedical data dissemination: examples and a design study&lt;/title&gt;&lt;secondary-title&gt;BMC Res Notes&lt;/secondary-title&gt;&lt;alt-title&gt;BMC research notes&lt;/alt-title&gt;&lt;/titles&gt;&lt;periodical&gt;&lt;full-title&gt;BMC Res Notes&lt;/full-title&gt;&lt;abbr-1&gt;BMC research notes&lt;/abbr-1&gt;&lt;/periodical&gt;&lt;alt-periodical&gt;&lt;full-title&gt;BMC Res Notes&lt;/full-title&gt;&lt;abbr-1&gt;BMC research notes&lt;/abbr-1&gt;&lt;/alt-periodical&gt;&lt;pages&gt;179&lt;/pages&gt;&lt;volume&gt;6&lt;/volume&gt;&lt;keywords&gt;&lt;keyword&gt;*Biomedical Research&lt;/keyword&gt;&lt;keyword&gt;*Information Services&lt;/keyword&gt;&lt;keyword&gt;*Information Storage and Retrieval&lt;/keyword&gt;&lt;keyword&gt;*Internet&lt;/keyword&gt;&lt;keyword&gt;*Maps as Topic&lt;/keyword&gt;&lt;/keywords&gt;&lt;dates&gt;&lt;year&gt;2013&lt;/year&gt;&lt;/dates&gt;&lt;isbn&gt;1756-0500 (Electronic)&amp;#xD;1756-0500 (Linking)&lt;/isbn&gt;&lt;accession-num&gt;23642009&lt;/accession-num&gt;&lt;urls&gt;&lt;related-urls&gt;&lt;url&gt;http://www.ncbi.nlm.nih.gov/pubmed/23642009&lt;/url&gt;&lt;/related-urls&gt;&lt;/urls&gt;&lt;custom2&gt;3658873&lt;/custom2&gt;&lt;electronic-resource-num&gt;10.1186/1756-0500-6-179&lt;/electronic-resource-num&gt;&lt;/record&gt;&lt;/Cite&gt;&lt;/EndNote&gt;</w:instrText>
      </w:r>
      <w:r w:rsidR="00A12205" w:rsidRPr="00CE5387">
        <w:fldChar w:fldCharType="separate"/>
      </w:r>
      <w:r w:rsidR="00DB40C0" w:rsidRPr="00CE5387">
        <w:rPr>
          <w:noProof/>
          <w:vertAlign w:val="superscript"/>
        </w:rPr>
        <w:t>[</w:t>
      </w:r>
      <w:hyperlink w:anchor="_ENREF_402" w:tooltip="Jianu, 2013 #129" w:history="1">
        <w:r w:rsidR="00DB40C0" w:rsidRPr="00CE5387">
          <w:rPr>
            <w:noProof/>
            <w:vertAlign w:val="superscript"/>
          </w:rPr>
          <w:t>402</w:t>
        </w:r>
      </w:hyperlink>
      <w:r w:rsidR="00DB40C0" w:rsidRPr="00CE5387">
        <w:rPr>
          <w:noProof/>
          <w:vertAlign w:val="superscript"/>
        </w:rPr>
        <w:t>]</w:t>
      </w:r>
      <w:r w:rsidR="00A12205" w:rsidRPr="00CE5387">
        <w:fldChar w:fldCharType="end"/>
      </w:r>
      <w:r w:rsidRPr="00CE5387">
        <w:t xml:space="preserve"> Estimated travel times were then calculated using the Google Maps algorithm.</w:t>
      </w:r>
      <w:r w:rsidR="00A12205" w:rsidRPr="00CE5387">
        <w:fldChar w:fldCharType="begin"/>
      </w:r>
      <w:r w:rsidR="00DB40C0" w:rsidRPr="00CE5387">
        <w:instrText xml:space="preserve"> ADDIN EN.CITE &lt;EndNote&gt;&lt;Cite&gt;&lt;Author&gt;Jianu&lt;/Author&gt;&lt;Year&gt;2013&lt;/Year&gt;&lt;RecNum&gt;129&lt;/RecNum&gt;&lt;DisplayText&gt;&lt;style face="superscript"&gt;[402]&lt;/style&gt;&lt;/DisplayText&gt;&lt;record&gt;&lt;rec-number&gt;129&lt;/rec-number&gt;&lt;foreign-keys&gt;&lt;key app="EN" db-id="t0df0rwpdzp5egedrptpeww0v5ee0ewaez0d"&gt;129&lt;/key&gt;&lt;/foreign-keys&gt;&lt;ref-type name="Journal Article"&gt;17&lt;/ref-type&gt;&lt;contributors&gt;&lt;authors&gt;&lt;author&gt;Jianu, R.&lt;/author&gt;&lt;author&gt;Laidlaw, D. H.&lt;/author&gt;&lt;/authors&gt;&lt;/contributors&gt;&lt;auth-address&gt;School of Computing and Information Sciences, Florida International University, 11200 SW 8th St, Miami, FL 33199, USA. rdjianu@cis.fiu.edu&lt;/auth-address&gt;&lt;titles&gt;&lt;title&gt;What Google Maps can do for biomedical data dissemination: examples and a design study&lt;/title&gt;&lt;secondary-title&gt;BMC Res Notes&lt;/secondary-title&gt;&lt;alt-title&gt;BMC research notes&lt;/alt-title&gt;&lt;/titles&gt;&lt;periodical&gt;&lt;full-title&gt;BMC Res Notes&lt;/full-title&gt;&lt;abbr-1&gt;BMC research notes&lt;/abbr-1&gt;&lt;/periodical&gt;&lt;alt-periodical&gt;&lt;full-title&gt;BMC Res Notes&lt;/full-title&gt;&lt;abbr-1&gt;BMC research notes&lt;/abbr-1&gt;&lt;/alt-periodical&gt;&lt;pages&gt;179&lt;/pages&gt;&lt;volume&gt;6&lt;/volume&gt;&lt;keywords&gt;&lt;keyword&gt;*Biomedical Research&lt;/keyword&gt;&lt;keyword&gt;*Information Services&lt;/keyword&gt;&lt;keyword&gt;*Information Storage and Retrieval&lt;/keyword&gt;&lt;keyword&gt;*Internet&lt;/keyword&gt;&lt;keyword&gt;*Maps as Topic&lt;/keyword&gt;&lt;/keywords&gt;&lt;dates&gt;&lt;year&gt;2013&lt;/year&gt;&lt;/dates&gt;&lt;isbn&gt;1756-0500 (Electronic)&amp;#xD;1756-0500 (Linking)&lt;/isbn&gt;&lt;accession-num&gt;23642009&lt;/accession-num&gt;&lt;urls&gt;&lt;related-urls&gt;&lt;url&gt;http://www.ncbi.nlm.nih.gov/pubmed/23642009&lt;/url&gt;&lt;/related-urls&gt;&lt;/urls&gt;&lt;custom2&gt;3658873&lt;/custom2&gt;&lt;electronic-resource-num&gt;10.1186/1756-0500-6-179&lt;/electronic-resource-num&gt;&lt;/record&gt;&lt;/Cite&gt;&lt;/EndNote&gt;</w:instrText>
      </w:r>
      <w:r w:rsidR="00A12205" w:rsidRPr="00CE5387">
        <w:fldChar w:fldCharType="separate"/>
      </w:r>
      <w:r w:rsidR="00DB40C0" w:rsidRPr="00CE5387">
        <w:rPr>
          <w:noProof/>
          <w:vertAlign w:val="superscript"/>
        </w:rPr>
        <w:t>[</w:t>
      </w:r>
      <w:hyperlink w:anchor="_ENREF_402" w:tooltip="Jianu, 2013 #129" w:history="1">
        <w:r w:rsidR="00DB40C0" w:rsidRPr="00CE5387">
          <w:rPr>
            <w:noProof/>
            <w:vertAlign w:val="superscript"/>
          </w:rPr>
          <w:t>402</w:t>
        </w:r>
      </w:hyperlink>
      <w:r w:rsidR="00DB40C0" w:rsidRPr="00CE5387">
        <w:rPr>
          <w:noProof/>
          <w:vertAlign w:val="superscript"/>
        </w:rPr>
        <w:t>]</w:t>
      </w:r>
      <w:r w:rsidR="00A12205" w:rsidRPr="00CE5387">
        <w:fldChar w:fldCharType="end"/>
      </w:r>
      <w:r w:rsidRPr="00CE5387">
        <w:t xml:space="preserve"> This algorithm considers speed limits, road types and historical average speed data and has been previously validated for studies of EMS </w:t>
      </w:r>
      <w:r w:rsidRPr="00CE5387">
        <w:lastRenderedPageBreak/>
        <w:t>journeys.</w:t>
      </w:r>
      <w:r w:rsidR="00A12205" w:rsidRPr="00CE5387">
        <w:fldChar w:fldCharType="begin">
          <w:fldData xml:space="preserve">PEVuZE5vdGU+PENpdGU+PEF1dGhvcj5BbmRlcnNvbjwvQXV0aG9yPjxZZWFyPjIwMTI8L1llYXI+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</w:fldData>
        </w:fldChar>
      </w:r>
      <w:r w:rsidR="00DB40C0" w:rsidRPr="00CE5387">
        <w:instrText xml:space="preserve"> ADDIN EN.CITE </w:instrText>
      </w:r>
      <w:r w:rsidR="00DB40C0" w:rsidRPr="00CE5387">
        <w:fldChar w:fldCharType="begin">
          <w:fldData xml:space="preserve">PEVuZE5vdGU+PENpdGU+PEF1dGhvcj5BbmRlcnNvbjwvQXV0aG9yPjxZZWFyPjIwMTI8L1llYXI+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02" w:tooltip="Jianu, 2013 #129" w:history="1">
        <w:r w:rsidR="00DB40C0" w:rsidRPr="00CE5387">
          <w:rPr>
            <w:noProof/>
            <w:vertAlign w:val="superscript"/>
          </w:rPr>
          <w:t>402</w:t>
        </w:r>
      </w:hyperlink>
      <w:r w:rsidR="00DB40C0" w:rsidRPr="00CE5387">
        <w:rPr>
          <w:noProof/>
          <w:vertAlign w:val="superscript"/>
        </w:rPr>
        <w:t xml:space="preserve">, </w:t>
      </w:r>
      <w:hyperlink w:anchor="_ENREF_403" w:tooltip="Anderson, 2012 #196" w:history="1">
        <w:r w:rsidR="00DB40C0" w:rsidRPr="00CE5387">
          <w:rPr>
            <w:noProof/>
            <w:vertAlign w:val="superscript"/>
          </w:rPr>
          <w:t>403</w:t>
        </w:r>
      </w:hyperlink>
      <w:r w:rsidR="00DB40C0" w:rsidRPr="00CE5387">
        <w:rPr>
          <w:noProof/>
          <w:vertAlign w:val="superscript"/>
        </w:rPr>
        <w:t>]</w:t>
      </w:r>
      <w:r w:rsidR="00A12205" w:rsidRPr="00CE5387">
        <w:fldChar w:fldCharType="end"/>
      </w:r>
      <w:r w:rsidRPr="00CE5387">
        <w:t xml:space="preserve"> The proportion of patients deteriorating was compared between different durations of predicted EMS interval using cluster adjusted chi squared tests.</w:t>
      </w:r>
    </w:p>
    <w:p w:rsidR="004D3E7E" w:rsidRPr="00CE5387" w:rsidRDefault="004D3E7E" w:rsidP="004D3E7E">
      <w:pPr>
        <w:pStyle w:val="Heading3"/>
      </w:pPr>
      <w:bookmarkStart w:id="111" w:name="_Toc399055018"/>
      <w:r w:rsidRPr="00CE5387">
        <w:t>Statistical analysis</w:t>
      </w:r>
      <w:bookmarkEnd w:id="111"/>
    </w:p>
    <w:p w:rsidR="00927A93" w:rsidRPr="00CE5387" w:rsidRDefault="004D3E7E" w:rsidP="004D3E7E">
      <w:pPr>
        <w:autoSpaceDE w:val="0"/>
        <w:autoSpaceDN w:val="0"/>
        <w:adjustRightInd w:val="0"/>
        <w:rPr>
          <w:rFonts w:ascii="Calibri" w:hAnsi="Calibri"/>
        </w:rPr>
      </w:pPr>
      <w:r w:rsidRPr="00CE5387">
        <w:rPr>
          <w:rFonts w:ascii="Calibri" w:hAnsi="Calibri"/>
        </w:rPr>
        <w:t xml:space="preserve">All statistical analyses were carried out in Stata version 12.1 (StataCorp, College Station, USA). </w:t>
      </w:r>
      <w:r w:rsidRPr="00CE5387">
        <w:rPr>
          <w:rFonts w:ascii="Calibri" w:hAnsi="Calibri"/>
          <w:color w:val="000000"/>
        </w:rPr>
        <w:t>A two-sided p-value of &lt;0.05 was considered to be statistically significant.</w:t>
      </w:r>
      <w:r w:rsidRPr="00CE5387">
        <w:rPr>
          <w:rFonts w:ascii="Calibri" w:hAnsi="Calibri"/>
        </w:rPr>
        <w:t xml:space="preserve"> Bland-Altman plots were constructed using the STATA </w:t>
      </w:r>
      <w:r w:rsidRPr="00CE5387">
        <w:rPr>
          <w:rFonts w:ascii="Calibri" w:hAnsi="Calibri"/>
          <w:i/>
        </w:rPr>
        <w:t>batplot</w:t>
      </w:r>
      <w:r w:rsidRPr="00CE5387">
        <w:rPr>
          <w:rFonts w:ascii="Calibri" w:hAnsi="Calibri"/>
        </w:rPr>
        <w:t xml:space="preserve"> module. Cluster adjusted hypothesis testing was performed using the following STATA modules: </w:t>
      </w:r>
      <w:r w:rsidRPr="00CE5387">
        <w:rPr>
          <w:rFonts w:ascii="Calibri" w:hAnsi="Calibri"/>
          <w:i/>
          <w:color w:val="000000" w:themeColor="text1"/>
        </w:rPr>
        <w:t xml:space="preserve">clchi2, </w:t>
      </w:r>
      <w:r w:rsidRPr="00CE5387">
        <w:rPr>
          <w:rFonts w:ascii="Calibri" w:hAnsi="Calibri"/>
          <w:i/>
        </w:rPr>
        <w:t xml:space="preserve">somersd, </w:t>
      </w:r>
      <w:r w:rsidRPr="00CE5387">
        <w:rPr>
          <w:rFonts w:ascii="Calibri" w:hAnsi="Calibri"/>
        </w:rPr>
        <w:t xml:space="preserve">and </w:t>
      </w:r>
      <w:r w:rsidRPr="00CE5387">
        <w:rPr>
          <w:rFonts w:ascii="Calibri" w:hAnsi="Calibri"/>
          <w:i/>
        </w:rPr>
        <w:t>clttest.</w:t>
      </w:r>
      <w:r w:rsidRPr="00CE5387">
        <w:rPr>
          <w:rFonts w:ascii="Calibri" w:hAnsi="Calibri"/>
        </w:rPr>
        <w:t xml:space="preserve"> Sample size was determined by the fixed sizes of the TARN and HITSNS study samples. </w:t>
      </w:r>
    </w:p>
    <w:p w:rsidR="00927A93" w:rsidRPr="00CE5387" w:rsidRDefault="00927A93">
      <w:pPr>
        <w:spacing w:line="240" w:lineRule="auto"/>
        <w:rPr>
          <w:rFonts w:ascii="Calibri" w:hAnsi="Calibri"/>
        </w:rPr>
      </w:pPr>
      <w:r w:rsidRPr="00CE5387">
        <w:rPr>
          <w:rFonts w:ascii="Calibri" w:hAnsi="Calibri"/>
        </w:rPr>
        <w:br w:type="page"/>
      </w:r>
    </w:p>
    <w:p w:rsidR="004D3E7E" w:rsidRPr="00CE5387" w:rsidRDefault="004D3E7E" w:rsidP="004D3E7E">
      <w:pPr>
        <w:pStyle w:val="Heading2"/>
      </w:pPr>
      <w:bookmarkStart w:id="112" w:name="_Toc399055019"/>
      <w:r w:rsidRPr="00CE5387">
        <w:lastRenderedPageBreak/>
        <w:t>Results</w:t>
      </w:r>
      <w:bookmarkEnd w:id="112"/>
    </w:p>
    <w:p w:rsidR="004D3E7E" w:rsidRPr="00CE5387" w:rsidRDefault="004D3E7E" w:rsidP="004D3E7E">
      <w:pPr>
        <w:pStyle w:val="Heading3"/>
      </w:pPr>
      <w:bookmarkStart w:id="113" w:name="_Toc399055020"/>
      <w:r w:rsidRPr="00CE5387">
        <w:t>Retrospective cohort study examining TARN data</w:t>
      </w:r>
      <w:bookmarkEnd w:id="113"/>
    </w:p>
    <w:p w:rsidR="004D3E7E" w:rsidRPr="00CE5387" w:rsidRDefault="004D3E7E" w:rsidP="004D3E7E">
      <w:pPr>
        <w:pStyle w:val="Heading4"/>
        <w:jc w:val="both"/>
      </w:pPr>
      <w:r w:rsidRPr="00CE5387">
        <w:t xml:space="preserve">Sample characteristics </w:t>
      </w:r>
    </w:p>
    <w:p w:rsidR="004D3E7E" w:rsidRPr="00CE5387" w:rsidRDefault="004D3E7E" w:rsidP="004D3E7E">
      <w:r w:rsidRPr="00CE5387">
        <w:t xml:space="preserve">Twenty three thousand eight hundred and forty three patients with significant TBI were enrolled by English TARN hospitals between 2005 and 2011, with 7,149 patients being directly admitted to SNCs. Available case analyses were initially performed with sample size determined by the number of patients with complete data for both prehospital and ED vital signs. The numbers of participants at each stage of the study and for each analysis are summarized in Figure </w:t>
      </w:r>
      <w:r w:rsidR="002A185E" w:rsidRPr="00CE5387">
        <w:t>5.</w:t>
      </w:r>
      <w:r w:rsidRPr="00CE5387">
        <w:t xml:space="preserve">1. Missing data </w:t>
      </w:r>
      <w:r w:rsidR="002A185E" w:rsidRPr="00CE5387">
        <w:t>is fully described in Appendix E</w:t>
      </w:r>
      <w:r w:rsidRPr="00CE5387">
        <w:t xml:space="preserve">. The demographic and injury characteristics of the study sample have been previously summarized in Chapter </w:t>
      </w:r>
      <w:r w:rsidR="000F5A52" w:rsidRPr="00CE5387">
        <w:t>Four</w:t>
      </w:r>
      <w:r w:rsidRPr="00CE5387">
        <w:t>.</w:t>
      </w:r>
    </w:p>
    <w:p w:rsidR="004D3E7E" w:rsidRPr="00CE5387" w:rsidRDefault="004D3E7E" w:rsidP="004D3E7E"/>
    <w:p w:rsidR="004D3E7E" w:rsidRPr="00CE5387" w:rsidRDefault="004D3E7E" w:rsidP="004D3E7E">
      <w:pPr>
        <w:pStyle w:val="Heading4"/>
      </w:pPr>
      <w:r w:rsidRPr="00CE5387">
        <w:rPr>
          <w:noProof/>
          <w:lang w:val="en-US"/>
        </w:rPr>
        <w:lastRenderedPageBreak/>
        <w:drawing>
          <wp:inline distT="0" distB="0" distL="0" distR="0">
            <wp:extent cx="6039293" cy="5583364"/>
            <wp:effectExtent l="19050" t="0" r="0" b="0"/>
            <wp:docPr id="17" name="Picture 10" descr="Chapter_3_PH_physiology_paper_fig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ter_3_PH_physiology_paper_fig_1_1.JPG"/>
                    <pic:cNvPicPr/>
                  </pic:nvPicPr>
                  <pic:blipFill>
                    <a:blip r:embed="rId24" cstate="print"/>
                    <a:stretch>
                      <a:fillRect/>
                    </a:stretch>
                  </pic:blipFill>
                  <pic:spPr>
                    <a:xfrm>
                      <a:off x="0" y="0"/>
                      <a:ext cx="6039293" cy="5583364"/>
                    </a:xfrm>
                    <a:prstGeom prst="rect">
                      <a:avLst/>
                    </a:prstGeom>
                  </pic:spPr>
                </pic:pic>
              </a:graphicData>
            </a:graphic>
          </wp:inline>
        </w:drawing>
      </w:r>
    </w:p>
    <w:p w:rsidR="00927A93" w:rsidRPr="00CE5387" w:rsidRDefault="004D3E7E" w:rsidP="00F00E24">
      <w:pPr>
        <w:pStyle w:val="Heading7"/>
      </w:pPr>
      <w:bookmarkStart w:id="114" w:name="_Toc399247458"/>
      <w:r w:rsidRPr="00CE5387">
        <w:t xml:space="preserve">Figure </w:t>
      </w:r>
      <w:r w:rsidR="002A185E" w:rsidRPr="00CE5387">
        <w:t>5.</w:t>
      </w:r>
      <w:r w:rsidRPr="00CE5387">
        <w:t>1. Flow chart presenting the derivation of study samples for each analysis</w:t>
      </w:r>
      <w:r w:rsidR="00AD6224" w:rsidRPr="00CE5387">
        <w:t xml:space="preserve"> examining the association between prehospital physiology and EMS interval</w:t>
      </w:r>
      <w:r w:rsidR="00927A93" w:rsidRPr="00CE5387">
        <w:t>.</w:t>
      </w:r>
      <w:bookmarkEnd w:id="114"/>
    </w:p>
    <w:p w:rsidR="004D3E7E" w:rsidRPr="00CE5387" w:rsidRDefault="004D3E7E" w:rsidP="00F00E24">
      <w:pPr>
        <w:pStyle w:val="Heading7"/>
        <w:rPr>
          <w:color w:val="FF0000"/>
        </w:rPr>
      </w:pPr>
      <w:r w:rsidRPr="00CE5387">
        <w:t xml:space="preserve"> </w:t>
      </w:r>
    </w:p>
    <w:p w:rsidR="004D3E7E" w:rsidRPr="00CE5387" w:rsidRDefault="004D3E7E" w:rsidP="004D3E7E">
      <w:pPr>
        <w:pStyle w:val="Heading4"/>
      </w:pPr>
      <w:r w:rsidRPr="00CE5387">
        <w:t>Distributions of prehospital and emergency department vital signs</w:t>
      </w:r>
    </w:p>
    <w:p w:rsidR="004D3E7E" w:rsidRPr="00CE5387" w:rsidRDefault="004D3E7E" w:rsidP="004D3E7E">
      <w:r w:rsidRPr="00CE5387">
        <w:t>Distributions of prehospital and ED recordings were similar for each vital sign. Median GCS meaningfully differed between prehospital and ED measurement (12 v 14, p&lt;0.01). There were no clinically significant differences in other physiological parameters, however statistically significant differences in mean systolic blood pressure (136 v 139 mmHg) and oxygen saturations (98 v 99</w:t>
      </w:r>
      <w:r w:rsidR="00AC4321" w:rsidRPr="00CE5387">
        <w:t>%) were evident, p&lt;0.01. Table 5.1</w:t>
      </w:r>
      <w:r w:rsidRPr="00CE5387">
        <w:t xml:space="preserve"> summarizes descriptive statistics and statistical comparisons for each vital sign. Frequency histograms demonstrating similar prehospital and ED distributions for each variable are presented in </w:t>
      </w:r>
      <w:r w:rsidR="002A185E" w:rsidRPr="00CE5387">
        <w:t>F</w:t>
      </w:r>
      <w:r w:rsidRPr="00CE5387">
        <w:t xml:space="preserve">igure </w:t>
      </w:r>
      <w:r w:rsidR="002A185E" w:rsidRPr="00CE5387">
        <w:t>5.</w:t>
      </w:r>
      <w:r w:rsidRPr="00CE5387">
        <w:t xml:space="preserve">2. </w:t>
      </w:r>
    </w:p>
    <w:p w:rsidR="004D3E7E" w:rsidRPr="00CE5387" w:rsidRDefault="00AC4321" w:rsidP="0091184F">
      <w:pPr>
        <w:pStyle w:val="Heading9"/>
      </w:pPr>
      <w:bookmarkStart w:id="115" w:name="_Toc399334887"/>
      <w:r w:rsidRPr="00CE5387">
        <w:lastRenderedPageBreak/>
        <w:t>Table 5.1</w:t>
      </w:r>
      <w:r w:rsidR="004D3E7E" w:rsidRPr="00CE5387">
        <w:t xml:space="preserve">. </w:t>
      </w:r>
      <w:r w:rsidR="0091184F" w:rsidRPr="00CE5387">
        <w:t xml:space="preserve">Comparison </w:t>
      </w:r>
      <w:r w:rsidR="00AD6224" w:rsidRPr="00CE5387">
        <w:t xml:space="preserve">of </w:t>
      </w:r>
      <w:r w:rsidR="004D3E7E" w:rsidRPr="00CE5387">
        <w:t>prehospital and ED vital signs</w:t>
      </w:r>
      <w:r w:rsidR="002A27C1" w:rsidRPr="00CE5387">
        <w:t xml:space="preserve"> distributions</w:t>
      </w:r>
      <w:r w:rsidR="004D3E7E" w:rsidRPr="00CE5387">
        <w:t>.</w:t>
      </w:r>
      <w:bookmarkEnd w:id="115"/>
    </w:p>
    <w:tbl>
      <w:tblPr>
        <w:tblStyle w:val="LightShading1"/>
        <w:tblW w:w="5000" w:type="pct"/>
        <w:tblLook w:val="0620" w:firstRow="1" w:lastRow="0" w:firstColumn="0" w:lastColumn="0" w:noHBand="1" w:noVBand="1"/>
      </w:tblPr>
      <w:tblGrid>
        <w:gridCol w:w="3375"/>
        <w:gridCol w:w="727"/>
        <w:gridCol w:w="1894"/>
        <w:gridCol w:w="1789"/>
        <w:gridCol w:w="935"/>
      </w:tblGrid>
      <w:tr w:rsidR="004D3E7E" w:rsidRPr="00CE5387" w:rsidTr="009360A6">
        <w:trPr>
          <w:cnfStyle w:val="100000000000" w:firstRow="1" w:lastRow="0" w:firstColumn="0" w:lastColumn="0" w:oddVBand="0" w:evenVBand="0" w:oddHBand="0" w:evenHBand="0" w:firstRowFirstColumn="0" w:firstRowLastColumn="0" w:lastRowFirstColumn="0" w:lastRowLastColumn="0"/>
          <w:trHeight w:val="398"/>
        </w:trPr>
        <w:tc>
          <w:tcPr>
            <w:tcW w:w="1935" w:type="pct"/>
          </w:tcPr>
          <w:p w:rsidR="004D3E7E" w:rsidRPr="00CE5387" w:rsidRDefault="004D3E7E" w:rsidP="009360A6">
            <w:pPr>
              <w:pStyle w:val="NoSpacing"/>
            </w:pPr>
          </w:p>
        </w:tc>
        <w:tc>
          <w:tcPr>
            <w:tcW w:w="417" w:type="pct"/>
          </w:tcPr>
          <w:p w:rsidR="004D3E7E" w:rsidRPr="00CE5387" w:rsidRDefault="004D3E7E" w:rsidP="009360A6">
            <w:pPr>
              <w:pStyle w:val="NoSpacing"/>
              <w:jc w:val="center"/>
              <w:rPr>
                <w:b w:val="0"/>
              </w:rPr>
            </w:pPr>
            <w:r w:rsidRPr="00CE5387">
              <w:t>n=</w:t>
            </w:r>
          </w:p>
        </w:tc>
        <w:tc>
          <w:tcPr>
            <w:tcW w:w="1086" w:type="pct"/>
          </w:tcPr>
          <w:p w:rsidR="004D3E7E" w:rsidRPr="00CE5387" w:rsidRDefault="004D3E7E" w:rsidP="009360A6">
            <w:pPr>
              <w:pStyle w:val="NoSpacing"/>
              <w:jc w:val="center"/>
              <w:rPr>
                <w:b w:val="0"/>
              </w:rPr>
            </w:pPr>
            <w:r w:rsidRPr="00CE5387">
              <w:t>Prehospital value</w:t>
            </w:r>
          </w:p>
        </w:tc>
        <w:tc>
          <w:tcPr>
            <w:tcW w:w="1026" w:type="pct"/>
          </w:tcPr>
          <w:p w:rsidR="004D3E7E" w:rsidRPr="00CE5387" w:rsidRDefault="004D3E7E" w:rsidP="009360A6">
            <w:pPr>
              <w:pStyle w:val="NoSpacing"/>
              <w:jc w:val="center"/>
              <w:rPr>
                <w:b w:val="0"/>
              </w:rPr>
            </w:pPr>
            <w:r w:rsidRPr="00CE5387">
              <w:t>ED value</w:t>
            </w:r>
          </w:p>
        </w:tc>
        <w:tc>
          <w:tcPr>
            <w:tcW w:w="536" w:type="pct"/>
          </w:tcPr>
          <w:p w:rsidR="004D3E7E" w:rsidRPr="00CE5387" w:rsidRDefault="004D3E7E" w:rsidP="009360A6">
            <w:pPr>
              <w:pStyle w:val="NoSpacing"/>
              <w:jc w:val="center"/>
              <w:rPr>
                <w:b w:val="0"/>
              </w:rPr>
            </w:pPr>
            <w:r w:rsidRPr="00CE5387">
              <w:t>p-Value</w:t>
            </w:r>
          </w:p>
        </w:tc>
      </w:tr>
      <w:tr w:rsidR="004D3E7E" w:rsidRPr="00CE5387" w:rsidTr="009360A6">
        <w:trPr>
          <w:trHeight w:val="385"/>
        </w:trPr>
        <w:tc>
          <w:tcPr>
            <w:tcW w:w="1935" w:type="pct"/>
          </w:tcPr>
          <w:p w:rsidR="004D3E7E" w:rsidRPr="00CE5387" w:rsidRDefault="004D3E7E" w:rsidP="009360A6">
            <w:pPr>
              <w:pStyle w:val="NoSpacing"/>
            </w:pPr>
          </w:p>
          <w:p w:rsidR="004D3E7E" w:rsidRPr="00CE5387" w:rsidRDefault="004D3E7E" w:rsidP="009360A6">
            <w:pPr>
              <w:pStyle w:val="NoSpacing"/>
            </w:pPr>
            <w:r w:rsidRPr="00CE5387">
              <w:t>Systolic blood pressure (mean, SD)</w:t>
            </w:r>
          </w:p>
          <w:p w:rsidR="004D3E7E" w:rsidRPr="00CE5387" w:rsidRDefault="004D3E7E" w:rsidP="009360A6">
            <w:pPr>
              <w:pStyle w:val="NoSpacing"/>
            </w:pPr>
          </w:p>
        </w:tc>
        <w:tc>
          <w:tcPr>
            <w:tcW w:w="417" w:type="pct"/>
          </w:tcPr>
          <w:p w:rsidR="004D3E7E" w:rsidRPr="00CE5387" w:rsidRDefault="004D3E7E" w:rsidP="009360A6">
            <w:pPr>
              <w:pStyle w:val="NoSpacing"/>
              <w:jc w:val="center"/>
            </w:pPr>
          </w:p>
          <w:p w:rsidR="004D3E7E" w:rsidRPr="00CE5387" w:rsidRDefault="004D3E7E" w:rsidP="009360A6">
            <w:pPr>
              <w:pStyle w:val="NoSpacing"/>
              <w:jc w:val="center"/>
            </w:pPr>
            <w:r w:rsidRPr="00CE5387">
              <w:t>3,870</w:t>
            </w:r>
          </w:p>
        </w:tc>
        <w:tc>
          <w:tcPr>
            <w:tcW w:w="1086" w:type="pct"/>
          </w:tcPr>
          <w:p w:rsidR="004D3E7E" w:rsidRPr="00CE5387" w:rsidRDefault="004D3E7E" w:rsidP="009360A6">
            <w:pPr>
              <w:pStyle w:val="NoSpacing"/>
              <w:jc w:val="center"/>
            </w:pPr>
          </w:p>
          <w:p w:rsidR="004D3E7E" w:rsidRPr="00CE5387" w:rsidRDefault="004D3E7E" w:rsidP="009360A6">
            <w:pPr>
              <w:pStyle w:val="NoSpacing"/>
              <w:jc w:val="center"/>
            </w:pPr>
            <w:r w:rsidRPr="00CE5387">
              <w:t>136 mmHg (30.5)</w:t>
            </w:r>
          </w:p>
        </w:tc>
        <w:tc>
          <w:tcPr>
            <w:tcW w:w="1026" w:type="pct"/>
          </w:tcPr>
          <w:p w:rsidR="004D3E7E" w:rsidRPr="00CE5387" w:rsidRDefault="004D3E7E" w:rsidP="009360A6">
            <w:pPr>
              <w:pStyle w:val="NoSpacing"/>
              <w:jc w:val="center"/>
            </w:pPr>
          </w:p>
          <w:p w:rsidR="004D3E7E" w:rsidRPr="00CE5387" w:rsidRDefault="004D3E7E" w:rsidP="009360A6">
            <w:pPr>
              <w:pStyle w:val="NoSpacing"/>
              <w:jc w:val="center"/>
            </w:pPr>
            <w:r w:rsidRPr="00CE5387">
              <w:t>139 mmHg (31.9)</w:t>
            </w:r>
          </w:p>
        </w:tc>
        <w:tc>
          <w:tcPr>
            <w:tcW w:w="536" w:type="pct"/>
          </w:tcPr>
          <w:p w:rsidR="004D3E7E" w:rsidRPr="00CE5387" w:rsidRDefault="004D3E7E" w:rsidP="009360A6">
            <w:pPr>
              <w:pStyle w:val="NoSpacing"/>
              <w:jc w:val="center"/>
            </w:pPr>
          </w:p>
          <w:p w:rsidR="004D3E7E" w:rsidRPr="00CE5387" w:rsidRDefault="004D3E7E" w:rsidP="009360A6">
            <w:pPr>
              <w:pStyle w:val="NoSpacing"/>
              <w:jc w:val="center"/>
            </w:pPr>
            <w:r w:rsidRPr="00CE5387">
              <w:t>&lt;0.01</w:t>
            </w:r>
          </w:p>
        </w:tc>
      </w:tr>
      <w:tr w:rsidR="004D3E7E" w:rsidRPr="00CE5387" w:rsidTr="009360A6">
        <w:trPr>
          <w:trHeight w:val="493"/>
        </w:trPr>
        <w:tc>
          <w:tcPr>
            <w:tcW w:w="1935" w:type="pct"/>
          </w:tcPr>
          <w:p w:rsidR="004D3E7E" w:rsidRPr="00CE5387" w:rsidRDefault="004D3E7E" w:rsidP="009360A6">
            <w:pPr>
              <w:pStyle w:val="NoSpacing"/>
            </w:pPr>
            <w:r w:rsidRPr="00CE5387">
              <w:t>Pulse rate (mean, SD)</w:t>
            </w:r>
          </w:p>
        </w:tc>
        <w:tc>
          <w:tcPr>
            <w:tcW w:w="417" w:type="pct"/>
          </w:tcPr>
          <w:p w:rsidR="004D3E7E" w:rsidRPr="00CE5387" w:rsidRDefault="004D3E7E" w:rsidP="009360A6">
            <w:pPr>
              <w:pStyle w:val="NoSpacing"/>
              <w:jc w:val="center"/>
            </w:pPr>
            <w:r w:rsidRPr="00CE5387">
              <w:t>4,269</w:t>
            </w:r>
          </w:p>
        </w:tc>
        <w:tc>
          <w:tcPr>
            <w:tcW w:w="1086" w:type="pct"/>
          </w:tcPr>
          <w:p w:rsidR="004D3E7E" w:rsidRPr="00CE5387" w:rsidRDefault="004D3E7E" w:rsidP="009360A6">
            <w:pPr>
              <w:pStyle w:val="NoSpacing"/>
              <w:jc w:val="center"/>
            </w:pPr>
            <w:r w:rsidRPr="00CE5387">
              <w:t>90 bpm (25.1)</w:t>
            </w:r>
          </w:p>
        </w:tc>
        <w:tc>
          <w:tcPr>
            <w:tcW w:w="1026" w:type="pct"/>
          </w:tcPr>
          <w:p w:rsidR="004D3E7E" w:rsidRPr="00CE5387" w:rsidRDefault="004D3E7E" w:rsidP="009360A6">
            <w:pPr>
              <w:pStyle w:val="NoSpacing"/>
              <w:jc w:val="center"/>
            </w:pPr>
            <w:r w:rsidRPr="00CE5387">
              <w:t>90 bpm (25.5)</w:t>
            </w:r>
          </w:p>
        </w:tc>
        <w:tc>
          <w:tcPr>
            <w:tcW w:w="536" w:type="pct"/>
          </w:tcPr>
          <w:p w:rsidR="004D3E7E" w:rsidRPr="00CE5387" w:rsidRDefault="004D3E7E" w:rsidP="009360A6">
            <w:pPr>
              <w:pStyle w:val="NoSpacing"/>
              <w:jc w:val="center"/>
            </w:pPr>
            <w:r w:rsidRPr="00CE5387">
              <w:t>0.58</w:t>
            </w:r>
          </w:p>
        </w:tc>
      </w:tr>
      <w:tr w:rsidR="004D3E7E" w:rsidRPr="00CE5387" w:rsidTr="009360A6">
        <w:trPr>
          <w:trHeight w:val="634"/>
        </w:trPr>
        <w:tc>
          <w:tcPr>
            <w:tcW w:w="1935" w:type="pct"/>
          </w:tcPr>
          <w:p w:rsidR="004D3E7E" w:rsidRPr="00CE5387" w:rsidRDefault="004D3E7E" w:rsidP="009360A6">
            <w:pPr>
              <w:pStyle w:val="NoSpacing"/>
            </w:pPr>
            <w:r w:rsidRPr="00CE5387">
              <w:t>Respiratory rate (mean, SD)</w:t>
            </w:r>
          </w:p>
        </w:tc>
        <w:tc>
          <w:tcPr>
            <w:tcW w:w="417" w:type="pct"/>
          </w:tcPr>
          <w:p w:rsidR="004D3E7E" w:rsidRPr="00CE5387" w:rsidRDefault="004D3E7E" w:rsidP="009360A6">
            <w:pPr>
              <w:pStyle w:val="NoSpacing"/>
              <w:jc w:val="center"/>
            </w:pPr>
            <w:r w:rsidRPr="00CE5387">
              <w:t>3,041</w:t>
            </w:r>
          </w:p>
        </w:tc>
        <w:tc>
          <w:tcPr>
            <w:tcW w:w="1086" w:type="pct"/>
          </w:tcPr>
          <w:p w:rsidR="004D3E7E" w:rsidRPr="00CE5387" w:rsidRDefault="004D3E7E" w:rsidP="009360A6">
            <w:pPr>
              <w:pStyle w:val="NoSpacing"/>
              <w:jc w:val="center"/>
            </w:pPr>
            <w:r w:rsidRPr="00CE5387">
              <w:t>19 b/m (7.3)</w:t>
            </w:r>
          </w:p>
        </w:tc>
        <w:tc>
          <w:tcPr>
            <w:tcW w:w="1026" w:type="pct"/>
          </w:tcPr>
          <w:p w:rsidR="004D3E7E" w:rsidRPr="00CE5387" w:rsidRDefault="004D3E7E" w:rsidP="009360A6">
            <w:pPr>
              <w:pStyle w:val="NoSpacing"/>
              <w:jc w:val="center"/>
            </w:pPr>
            <w:r w:rsidRPr="00CE5387">
              <w:t>19 b/m (7.6)</w:t>
            </w:r>
          </w:p>
        </w:tc>
        <w:tc>
          <w:tcPr>
            <w:tcW w:w="536" w:type="pct"/>
          </w:tcPr>
          <w:p w:rsidR="004D3E7E" w:rsidRPr="00CE5387" w:rsidRDefault="004D3E7E" w:rsidP="009360A6">
            <w:pPr>
              <w:pStyle w:val="NoSpacing"/>
              <w:jc w:val="center"/>
            </w:pPr>
            <w:r w:rsidRPr="00CE5387">
              <w:t>0.43</w:t>
            </w:r>
          </w:p>
        </w:tc>
      </w:tr>
      <w:tr w:rsidR="004D3E7E" w:rsidRPr="00CE5387" w:rsidTr="009360A6">
        <w:trPr>
          <w:trHeight w:val="703"/>
        </w:trPr>
        <w:tc>
          <w:tcPr>
            <w:tcW w:w="1935" w:type="pct"/>
          </w:tcPr>
          <w:p w:rsidR="004D3E7E" w:rsidRPr="00CE5387" w:rsidRDefault="004D3E7E" w:rsidP="009360A6">
            <w:pPr>
              <w:pStyle w:val="NoSpacing"/>
            </w:pPr>
            <w:r w:rsidRPr="00CE5387">
              <w:t>Oxygen saturations (median, IQR)</w:t>
            </w:r>
          </w:p>
        </w:tc>
        <w:tc>
          <w:tcPr>
            <w:tcW w:w="417" w:type="pct"/>
          </w:tcPr>
          <w:p w:rsidR="004D3E7E" w:rsidRPr="00CE5387" w:rsidRDefault="004D3E7E" w:rsidP="009360A6">
            <w:pPr>
              <w:pStyle w:val="NoSpacing"/>
              <w:jc w:val="center"/>
            </w:pPr>
            <w:r w:rsidRPr="00CE5387">
              <w:t>3,506</w:t>
            </w:r>
          </w:p>
        </w:tc>
        <w:tc>
          <w:tcPr>
            <w:tcW w:w="1086" w:type="pct"/>
          </w:tcPr>
          <w:p w:rsidR="004D3E7E" w:rsidRPr="00CE5387" w:rsidRDefault="004D3E7E" w:rsidP="009360A6">
            <w:pPr>
              <w:pStyle w:val="NoSpacing"/>
              <w:jc w:val="center"/>
            </w:pPr>
            <w:r w:rsidRPr="00CE5387">
              <w:t>98% (95-100)</w:t>
            </w:r>
          </w:p>
        </w:tc>
        <w:tc>
          <w:tcPr>
            <w:tcW w:w="1026" w:type="pct"/>
          </w:tcPr>
          <w:p w:rsidR="004D3E7E" w:rsidRPr="00CE5387" w:rsidRDefault="004D3E7E" w:rsidP="009360A6">
            <w:pPr>
              <w:pStyle w:val="NoSpacing"/>
              <w:jc w:val="center"/>
            </w:pPr>
            <w:r w:rsidRPr="00CE5387">
              <w:t>99% (97-100)</w:t>
            </w:r>
          </w:p>
        </w:tc>
        <w:tc>
          <w:tcPr>
            <w:tcW w:w="536" w:type="pct"/>
          </w:tcPr>
          <w:p w:rsidR="004D3E7E" w:rsidRPr="00CE5387" w:rsidRDefault="004D3E7E" w:rsidP="009360A6">
            <w:pPr>
              <w:pStyle w:val="NoSpacing"/>
              <w:jc w:val="center"/>
            </w:pPr>
            <w:r w:rsidRPr="00CE5387">
              <w:t>&lt;0.01</w:t>
            </w:r>
          </w:p>
        </w:tc>
      </w:tr>
      <w:tr w:rsidR="004D3E7E" w:rsidRPr="00CE5387" w:rsidTr="009360A6">
        <w:trPr>
          <w:trHeight w:val="688"/>
        </w:trPr>
        <w:tc>
          <w:tcPr>
            <w:tcW w:w="1935" w:type="pct"/>
          </w:tcPr>
          <w:p w:rsidR="004D3E7E" w:rsidRPr="00CE5387" w:rsidRDefault="004D3E7E" w:rsidP="009360A6">
            <w:pPr>
              <w:pStyle w:val="NoSpacing"/>
            </w:pPr>
            <w:r w:rsidRPr="00CE5387">
              <w:t>Glasgow Coma Scale (median, IQR)</w:t>
            </w:r>
          </w:p>
        </w:tc>
        <w:tc>
          <w:tcPr>
            <w:tcW w:w="417" w:type="pct"/>
          </w:tcPr>
          <w:p w:rsidR="004D3E7E" w:rsidRPr="00CE5387" w:rsidRDefault="004D3E7E" w:rsidP="009360A6">
            <w:pPr>
              <w:pStyle w:val="NoSpacing"/>
              <w:jc w:val="center"/>
            </w:pPr>
            <w:r w:rsidRPr="00CE5387">
              <w:t>3,245</w:t>
            </w:r>
          </w:p>
        </w:tc>
        <w:tc>
          <w:tcPr>
            <w:tcW w:w="1086" w:type="pct"/>
          </w:tcPr>
          <w:p w:rsidR="004D3E7E" w:rsidRPr="00CE5387" w:rsidRDefault="004D3E7E" w:rsidP="009360A6">
            <w:pPr>
              <w:pStyle w:val="NoSpacing"/>
              <w:jc w:val="center"/>
            </w:pPr>
            <w:r w:rsidRPr="00CE5387">
              <w:t>12 (6-15)</w:t>
            </w:r>
          </w:p>
        </w:tc>
        <w:tc>
          <w:tcPr>
            <w:tcW w:w="1026" w:type="pct"/>
          </w:tcPr>
          <w:p w:rsidR="004D3E7E" w:rsidRPr="00CE5387" w:rsidRDefault="004D3E7E" w:rsidP="009360A6">
            <w:pPr>
              <w:pStyle w:val="NoSpacing"/>
              <w:jc w:val="center"/>
            </w:pPr>
            <w:r w:rsidRPr="00CE5387">
              <w:t>14 (10-15)</w:t>
            </w:r>
          </w:p>
        </w:tc>
        <w:tc>
          <w:tcPr>
            <w:tcW w:w="536" w:type="pct"/>
          </w:tcPr>
          <w:p w:rsidR="004D3E7E" w:rsidRPr="00CE5387" w:rsidRDefault="004D3E7E" w:rsidP="009360A6">
            <w:pPr>
              <w:pStyle w:val="NoSpacing"/>
              <w:jc w:val="center"/>
            </w:pPr>
            <w:r w:rsidRPr="00CE5387">
              <w:t>&lt;0.01</w:t>
            </w:r>
          </w:p>
        </w:tc>
      </w:tr>
    </w:tbl>
    <w:p w:rsidR="004D3E7E" w:rsidRPr="00CE5387" w:rsidRDefault="004D3E7E" w:rsidP="004D3E7E">
      <w:pPr>
        <w:rPr>
          <w:rFonts w:ascii="Calibri" w:hAnsi="Calibri"/>
          <w:sz w:val="20"/>
          <w:szCs w:val="20"/>
        </w:rPr>
      </w:pPr>
      <w:r w:rsidRPr="00CE5387">
        <w:rPr>
          <w:rFonts w:ascii="Calibri" w:hAnsi="Calibri"/>
          <w:sz w:val="20"/>
          <w:szCs w:val="20"/>
        </w:rPr>
        <w:t>bpm: Beats per minute; mmHg: Millimetres of M</w:t>
      </w:r>
      <w:r w:rsidR="00927A93" w:rsidRPr="00CE5387">
        <w:rPr>
          <w:rFonts w:ascii="Calibri" w:hAnsi="Calibri"/>
          <w:sz w:val="20"/>
          <w:szCs w:val="20"/>
        </w:rPr>
        <w:t>ercury;  b/m: Breaths per minute;</w:t>
      </w:r>
      <w:r w:rsidRPr="00CE5387">
        <w:rPr>
          <w:rFonts w:ascii="Calibri" w:hAnsi="Calibri"/>
          <w:sz w:val="20"/>
          <w:szCs w:val="20"/>
        </w:rPr>
        <w:t xml:space="preserve"> n: Sample size</w:t>
      </w:r>
    </w:p>
    <w:p w:rsidR="004D3E7E" w:rsidRPr="00CE5387" w:rsidRDefault="004D3E7E" w:rsidP="004D3E7E">
      <w:pPr>
        <w:pStyle w:val="Heading4"/>
      </w:pPr>
      <w:r w:rsidRPr="00CE5387">
        <w:t>Correlation between prehospital and emergency department vital sign parameters</w:t>
      </w:r>
    </w:p>
    <w:p w:rsidR="004D3E7E" w:rsidRPr="00CE5387" w:rsidRDefault="004D3E7E" w:rsidP="004D3E7E">
      <w:r w:rsidRPr="00CE5387">
        <w:t xml:space="preserve">Moderate, positive correlation was evident between field and ED pulse rate (r=0.58, 95% CI 0.56-0.60), GCS (Spearman’s rho=0.76, 95% CI 0.75-0.77), SBP (r=0.53, 95% CI 0.50-0.55) and respiratory rate (r=0.34, 95% CI 0.30-0.37, outlying respiratory rate values &gt;60 b/m excluded). There was no recognisable relationship between prehospital and ED pulse oximetry values. Bivariate associations are displayed graphically in scatter plots in </w:t>
      </w:r>
      <w:r w:rsidR="002A185E" w:rsidRPr="00CE5387">
        <w:t>F</w:t>
      </w:r>
      <w:r w:rsidRPr="00CE5387">
        <w:t xml:space="preserve">igure </w:t>
      </w:r>
      <w:r w:rsidR="002A185E" w:rsidRPr="00CE5387">
        <w:t>5.3</w:t>
      </w:r>
      <w:r w:rsidRPr="00CE5387">
        <w:t>.</w:t>
      </w:r>
    </w:p>
    <w:p w:rsidR="004D3E7E" w:rsidRPr="00CE5387" w:rsidRDefault="004D3E7E" w:rsidP="004D3E7E">
      <w:pPr>
        <w:sectPr w:rsidR="004D3E7E" w:rsidRPr="00CE5387" w:rsidSect="009360A6">
          <w:footerReference w:type="default" r:id="rId25"/>
          <w:pgSz w:w="11906" w:h="16838" w:code="9"/>
          <w:pgMar w:top="1134" w:right="1134" w:bottom="1134" w:left="2268" w:header="851" w:footer="851" w:gutter="0"/>
          <w:cols w:space="708"/>
          <w:titlePg/>
          <w:docGrid w:linePitch="360"/>
        </w:sectPr>
      </w:pPr>
    </w:p>
    <w:p w:rsidR="004D3E7E" w:rsidRPr="00CE5387" w:rsidRDefault="004D3E7E" w:rsidP="004D3E7E">
      <w:pPr>
        <w:jc w:val="center"/>
        <w:rPr>
          <w:b/>
        </w:rPr>
      </w:pPr>
      <w:r w:rsidRPr="00CE5387">
        <w:rPr>
          <w:b/>
          <w:noProof/>
          <w:lang w:val="en-US"/>
        </w:rPr>
        <w:lastRenderedPageBreak/>
        <w:drawing>
          <wp:inline distT="0" distB="0" distL="0" distR="0">
            <wp:extent cx="8863665" cy="4385598"/>
            <wp:effectExtent l="19050" t="0" r="0" b="0"/>
            <wp:docPr id="18" name="Picture 3" descr="Histograms_for_ph_ed_vital_sig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grams_for_ph_ed_vital_signs.JPG"/>
                    <pic:cNvPicPr/>
                  </pic:nvPicPr>
                  <pic:blipFill>
                    <a:blip r:embed="rId26" cstate="print"/>
                    <a:stretch>
                      <a:fillRect/>
                    </a:stretch>
                  </pic:blipFill>
                  <pic:spPr>
                    <a:xfrm>
                      <a:off x="0" y="0"/>
                      <a:ext cx="8874745" cy="4391080"/>
                    </a:xfrm>
                    <a:prstGeom prst="rect">
                      <a:avLst/>
                    </a:prstGeom>
                  </pic:spPr>
                </pic:pic>
              </a:graphicData>
            </a:graphic>
          </wp:inline>
        </w:drawing>
      </w:r>
    </w:p>
    <w:p w:rsidR="004D3E7E" w:rsidRPr="00CE5387" w:rsidRDefault="004D3E7E" w:rsidP="004D3E7E">
      <w:pPr>
        <w:jc w:val="center"/>
        <w:rPr>
          <w:b/>
        </w:rPr>
      </w:pPr>
    </w:p>
    <w:p w:rsidR="004D3E7E" w:rsidRPr="00CE5387" w:rsidRDefault="002A185E" w:rsidP="004D3E7E">
      <w:pPr>
        <w:pStyle w:val="NoSpacing"/>
        <w:rPr>
          <w:b/>
        </w:rPr>
      </w:pPr>
      <w:bookmarkStart w:id="116" w:name="_Toc399247459"/>
      <w:r w:rsidRPr="00CE5387">
        <w:rPr>
          <w:rStyle w:val="Heading7Char"/>
        </w:rPr>
        <w:t>Figure 5.2</w:t>
      </w:r>
      <w:r w:rsidR="004D3E7E" w:rsidRPr="00CE5387">
        <w:rPr>
          <w:rStyle w:val="Heading7Char"/>
        </w:rPr>
        <w:t>. Frequency histograms presenting the distributi</w:t>
      </w:r>
      <w:r w:rsidR="00AD6224" w:rsidRPr="00CE5387">
        <w:rPr>
          <w:rStyle w:val="Heading7Char"/>
        </w:rPr>
        <w:t>ons of prehospital and ED vital</w:t>
      </w:r>
      <w:r w:rsidR="004D3E7E" w:rsidRPr="00CE5387">
        <w:rPr>
          <w:rStyle w:val="Heading7Char"/>
        </w:rPr>
        <w:t xml:space="preserve"> signs</w:t>
      </w:r>
      <w:bookmarkEnd w:id="116"/>
      <w:r w:rsidR="004D3E7E" w:rsidRPr="00CE5387">
        <w:rPr>
          <w:b/>
        </w:rPr>
        <w:t>: a) Systolic blood pressure b) Pulse rate c) Respiratory rate d) Oxygen saturations  e) Glasgow Coma Scale score</w:t>
      </w:r>
      <w:r w:rsidR="00EC2F9B" w:rsidRPr="00CE5387">
        <w:rPr>
          <w:b/>
        </w:rPr>
        <w:t xml:space="preserve">. </w:t>
      </w:r>
      <w:r w:rsidR="00EC2F9B" w:rsidRPr="00CE5387">
        <w:t>ED vital signs are shown in light grey, Prehospital vital signs are shown in dark grey.</w:t>
      </w:r>
    </w:p>
    <w:p w:rsidR="004D3E7E" w:rsidRPr="00CE5387" w:rsidRDefault="004D3E7E" w:rsidP="004D3E7E">
      <w:pPr>
        <w:pStyle w:val="NoSpacing"/>
        <w:jc w:val="center"/>
        <w:rPr>
          <w:b/>
        </w:rPr>
      </w:pPr>
      <w:r w:rsidRPr="00CE5387">
        <w:rPr>
          <w:b/>
          <w:noProof/>
          <w:lang w:val="en-US"/>
        </w:rPr>
        <w:lastRenderedPageBreak/>
        <w:drawing>
          <wp:inline distT="0" distB="0" distL="0" distR="0">
            <wp:extent cx="7522282" cy="4264003"/>
            <wp:effectExtent l="19050" t="0" r="2468" b="0"/>
            <wp:docPr id="19" name="Picture 4" descr="Scatter_plots_for_ph_ed_vital_sig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tter_plots_for_ph_ed_vital_signs.jpg"/>
                    <pic:cNvPicPr/>
                  </pic:nvPicPr>
                  <pic:blipFill>
                    <a:blip r:embed="rId27" cstate="print"/>
                    <a:stretch>
                      <a:fillRect/>
                    </a:stretch>
                  </pic:blipFill>
                  <pic:spPr>
                    <a:xfrm>
                      <a:off x="0" y="0"/>
                      <a:ext cx="7533689" cy="4270469"/>
                    </a:xfrm>
                    <a:prstGeom prst="rect">
                      <a:avLst/>
                    </a:prstGeom>
                  </pic:spPr>
                </pic:pic>
              </a:graphicData>
            </a:graphic>
          </wp:inline>
        </w:drawing>
      </w:r>
    </w:p>
    <w:p w:rsidR="004D3E7E" w:rsidRPr="00CE5387" w:rsidRDefault="004D3E7E" w:rsidP="004D3E7E">
      <w:pPr>
        <w:pStyle w:val="NoSpacing"/>
        <w:rPr>
          <w:rFonts w:ascii="Calibri" w:hAnsi="Calibri"/>
          <w:b/>
        </w:rPr>
      </w:pPr>
      <w:bookmarkStart w:id="117" w:name="_Toc399247460"/>
      <w:r w:rsidRPr="00CE5387">
        <w:rPr>
          <w:rStyle w:val="Heading7Char"/>
        </w:rPr>
        <w:t>Figu</w:t>
      </w:r>
      <w:r w:rsidR="002A185E" w:rsidRPr="00CE5387">
        <w:rPr>
          <w:rStyle w:val="Heading7Char"/>
        </w:rPr>
        <w:t>re 5.3</w:t>
      </w:r>
      <w:r w:rsidRPr="00CE5387">
        <w:rPr>
          <w:rStyle w:val="Heading7Char"/>
        </w:rPr>
        <w:t>. Scatter plots presenting the association between prehospital and emergency department vital sign values</w:t>
      </w:r>
      <w:bookmarkEnd w:id="117"/>
      <w:r w:rsidRPr="00CE5387">
        <w:rPr>
          <w:rFonts w:ascii="Calibri" w:hAnsi="Calibri"/>
          <w:b/>
        </w:rPr>
        <w:t>: a) Systolic blood pressure. b) Pulse rate. c) Respiratory rate. d) Oxygen saturations e) Scatterplot with ‘jitter’</w:t>
      </w:r>
      <w:r w:rsidRPr="00CE5387">
        <w:rPr>
          <w:rStyle w:val="FootnoteReference"/>
          <w:rFonts w:ascii="Calibri" w:hAnsi="Calibri"/>
          <w:b/>
        </w:rPr>
        <w:footnoteReference w:id="1"/>
      </w:r>
      <w:r w:rsidRPr="00CE5387">
        <w:rPr>
          <w:rFonts w:ascii="Calibri" w:hAnsi="Calibri"/>
          <w:b/>
        </w:rPr>
        <w:t xml:space="preserve"> representing the association between prehospital </w:t>
      </w:r>
      <w:r w:rsidR="00C8430F" w:rsidRPr="00CE5387">
        <w:rPr>
          <w:rFonts w:ascii="Calibri" w:hAnsi="Calibri"/>
          <w:b/>
        </w:rPr>
        <w:t xml:space="preserve">(PH) </w:t>
      </w:r>
      <w:r w:rsidRPr="00CE5387">
        <w:rPr>
          <w:rFonts w:ascii="Calibri" w:hAnsi="Calibri"/>
          <w:b/>
        </w:rPr>
        <w:t xml:space="preserve">and ED </w:t>
      </w:r>
      <w:r w:rsidRPr="00CE5387">
        <w:rPr>
          <w:b/>
        </w:rPr>
        <w:t>Glasgow Coma Scale score</w:t>
      </w:r>
      <w:r w:rsidRPr="00CE5387">
        <w:rPr>
          <w:rFonts w:ascii="Calibri" w:hAnsi="Calibri"/>
          <w:b/>
        </w:rPr>
        <w:t xml:space="preserve">. </w:t>
      </w:r>
    </w:p>
    <w:p w:rsidR="004D3E7E" w:rsidRPr="00CE5387" w:rsidRDefault="004D3E7E" w:rsidP="004D3E7E">
      <w:pPr>
        <w:pStyle w:val="NoSpacing"/>
      </w:pPr>
    </w:p>
    <w:p w:rsidR="004D3E7E" w:rsidRPr="00CE5387" w:rsidRDefault="004D3E7E" w:rsidP="004D3E7E">
      <w:pPr>
        <w:pStyle w:val="Heading4"/>
        <w:sectPr w:rsidR="004D3E7E" w:rsidRPr="00CE5387" w:rsidSect="009360A6">
          <w:pgSz w:w="16838" w:h="11906" w:orient="landscape" w:code="9"/>
          <w:pgMar w:top="2268" w:right="1134" w:bottom="1134" w:left="1134" w:header="851" w:footer="851" w:gutter="0"/>
          <w:cols w:space="708"/>
          <w:titlePg/>
          <w:docGrid w:linePitch="360"/>
        </w:sectPr>
      </w:pPr>
    </w:p>
    <w:p w:rsidR="004D3E7E" w:rsidRPr="00CE5387" w:rsidRDefault="004D3E7E" w:rsidP="004D3E7E">
      <w:pPr>
        <w:pStyle w:val="Heading4"/>
      </w:pPr>
      <w:r w:rsidRPr="00CE5387">
        <w:lastRenderedPageBreak/>
        <w:t>Agreement between prehospital and ED vital sign measurements</w:t>
      </w:r>
    </w:p>
    <w:p w:rsidR="004D3E7E" w:rsidRPr="00CE5387" w:rsidRDefault="004D3E7E" w:rsidP="004D3E7E">
      <w:r w:rsidRPr="00CE5387">
        <w:t>There was high average agreement between prehospital and ED measurements, with the mean of pairwise differences differing only slightly from zero for each vital sign. Statistically significant, but clinically unimportant, average differences of 2.9mmHg and 1.38% were observed for SBP and oxygen saturations respectively (p&lt;0.01). Average differences for pulse rate and respiratory rate were also negligible and did not reach statistical significance. For oxygen saturations there was a slight, statistically significant, relationship between average agreement and the value of pairwise means; with ED readings tending to be higher at lower levels e.g. On average readings were in agreement when the mean of oxygen saturations was 100%, while ED readings were 8% higher when the mean of oxygen saturations was 80%.</w:t>
      </w:r>
    </w:p>
    <w:p w:rsidR="004D3E7E" w:rsidRPr="00CE5387" w:rsidRDefault="004D3E7E" w:rsidP="004D3E7E"/>
    <w:p w:rsidR="004D3E7E" w:rsidRPr="00CE5387" w:rsidRDefault="004D3E7E" w:rsidP="004D3E7E">
      <w:r w:rsidRPr="00CE5387">
        <w:t xml:space="preserve">In contrast there was little individual agreement, with 95% limits of agreement markedly exceeding predefined clinically acceptable </w:t>
      </w:r>
      <w:r w:rsidRPr="00CE5387">
        <w:rPr>
          <w:rFonts w:ascii="Calibri" w:hAnsi="Calibri"/>
        </w:rPr>
        <w:t xml:space="preserve">interchangeability thresholds for each vital sign; except for respiratory rates within the range of 10-14 breaths per minute. There was a pronounced relationship between the variance of the paired differences and the mean of the paired recordings for respiratory rate and oxygen saturations. Differences in respiratory rate demonstrated increasing variability at mean respiratory rates outside the normal range, while differences in oxygen saturations became more variable at lower levels. </w:t>
      </w:r>
      <w:r w:rsidRPr="00CE5387">
        <w:t xml:space="preserve">Inspection of frequency density histograms indicated that differences between prehospital and ED measurements were approximately normally distributed (data not shown). Average and individual agreement are summarised for each vital sign </w:t>
      </w:r>
      <w:r w:rsidR="00AC4321" w:rsidRPr="00CE5387">
        <w:t>in Table 5.2</w:t>
      </w:r>
      <w:r w:rsidRPr="00CE5387">
        <w:t xml:space="preserve">. Bland-Altman plots of paired differences against the mean of individual paired differences are shown for each vital sign in Figure </w:t>
      </w:r>
      <w:r w:rsidR="002A185E" w:rsidRPr="00CE5387">
        <w:t>5.4</w:t>
      </w:r>
      <w:r w:rsidRPr="00CE5387">
        <w:t>.</w:t>
      </w:r>
    </w:p>
    <w:p w:rsidR="004D3E7E" w:rsidRPr="00CE5387" w:rsidRDefault="004D3E7E" w:rsidP="004D3E7E"/>
    <w:p w:rsidR="004D3E7E" w:rsidRPr="00CE5387" w:rsidRDefault="004D3E7E" w:rsidP="004D3E7E">
      <w:pPr>
        <w:rPr>
          <w:rFonts w:ascii="Calibri" w:eastAsia="Times New Roman" w:hAnsi="Calibri" w:cs="Arial"/>
          <w:color w:val="000000"/>
          <w:lang w:eastAsia="en-GB"/>
        </w:rPr>
      </w:pPr>
      <w:r w:rsidRPr="00CE5387">
        <w:t>Concordance correlation coefficients suggested poor overall agreement for each vital sign, with Lin’ correlation coeffeicint (</w:t>
      </w:r>
      <w:r w:rsidRPr="00CE5387">
        <w:rPr>
          <w:rFonts w:ascii="Calibri" w:eastAsia="Times New Roman" w:hAnsi="Calibri" w:cs="Arial"/>
          <w:i/>
          <w:iCs/>
          <w:color w:val="000000"/>
          <w:lang w:eastAsia="en-GB"/>
        </w:rPr>
        <w:t>ρ</w:t>
      </w:r>
      <w:r w:rsidRPr="00CE5387">
        <w:rPr>
          <w:rFonts w:ascii="Calibri" w:eastAsia="Times New Roman" w:hAnsi="Calibri" w:cs="Arial"/>
          <w:color w:val="000000"/>
          <w:vertAlign w:val="subscript"/>
          <w:lang w:eastAsia="en-GB"/>
        </w:rPr>
        <w:t>c</w:t>
      </w:r>
      <w:r w:rsidRPr="00CE5387">
        <w:rPr>
          <w:rFonts w:ascii="Calibri" w:eastAsia="Times New Roman" w:hAnsi="Calibri" w:cs="Arial"/>
          <w:color w:val="000000"/>
          <w:lang w:eastAsia="en-GB"/>
        </w:rPr>
        <w:t xml:space="preserve">) ranging between 0.22 and 0.78. Consistent with the limits of agreement analysis, the bias-correction component of </w:t>
      </w:r>
      <w:r w:rsidRPr="00CE5387">
        <w:rPr>
          <w:rFonts w:ascii="Calibri" w:eastAsia="Times New Roman" w:hAnsi="Calibri" w:cs="Arial"/>
          <w:i/>
          <w:iCs/>
          <w:color w:val="000000"/>
          <w:lang w:eastAsia="en-GB"/>
        </w:rPr>
        <w:t>ρ</w:t>
      </w:r>
      <w:r w:rsidRPr="00CE5387">
        <w:rPr>
          <w:rFonts w:ascii="Calibri" w:eastAsia="Times New Roman" w:hAnsi="Calibri" w:cs="Arial"/>
          <w:color w:val="000000"/>
          <w:vertAlign w:val="subscript"/>
          <w:lang w:eastAsia="en-GB"/>
        </w:rPr>
        <w:t>c</w:t>
      </w:r>
      <w:r w:rsidRPr="00CE5387">
        <w:rPr>
          <w:rFonts w:ascii="Calibri" w:eastAsia="Times New Roman" w:hAnsi="Calibri" w:cs="Arial"/>
          <w:color w:val="000000"/>
          <w:lang w:eastAsia="en-GB"/>
        </w:rPr>
        <w:t xml:space="preserve"> was close to one (range 0.97-1.0), indicating good average agreement. However, there was relatively high variability of data around the best-fit reduced major axis line as indicated by the Pearson’s correlation coefficients presented above. Table </w:t>
      </w:r>
      <w:r w:rsidR="00AC4321" w:rsidRPr="00CE5387">
        <w:rPr>
          <w:rFonts w:ascii="Calibri" w:eastAsia="Times New Roman" w:hAnsi="Calibri" w:cs="Arial"/>
          <w:color w:val="000000"/>
          <w:lang w:eastAsia="en-GB"/>
        </w:rPr>
        <w:t>5.3</w:t>
      </w:r>
      <w:r w:rsidRPr="00CE5387">
        <w:rPr>
          <w:rFonts w:ascii="Calibri" w:eastAsia="Times New Roman" w:hAnsi="Calibri" w:cs="Arial"/>
          <w:color w:val="000000"/>
          <w:lang w:eastAsia="en-GB"/>
        </w:rPr>
        <w:t xml:space="preserve"> summarises </w:t>
      </w:r>
      <w:r w:rsidRPr="00CE5387">
        <w:rPr>
          <w:rFonts w:ascii="Calibri" w:eastAsia="Times New Roman" w:hAnsi="Calibri" w:cs="Arial"/>
          <w:i/>
          <w:iCs/>
          <w:color w:val="000000"/>
          <w:lang w:eastAsia="en-GB"/>
        </w:rPr>
        <w:t>ρ</w:t>
      </w:r>
      <w:r w:rsidRPr="00CE5387">
        <w:rPr>
          <w:rFonts w:ascii="Calibri" w:eastAsia="Times New Roman" w:hAnsi="Calibri" w:cs="Arial"/>
          <w:color w:val="000000"/>
          <w:vertAlign w:val="subscript"/>
          <w:lang w:eastAsia="en-GB"/>
        </w:rPr>
        <w:t xml:space="preserve">c </w:t>
      </w:r>
      <w:r w:rsidRPr="00CE5387">
        <w:rPr>
          <w:rFonts w:ascii="Calibri" w:eastAsia="Times New Roman" w:hAnsi="Calibri" w:cs="Arial"/>
          <w:color w:val="000000"/>
          <w:lang w:eastAsia="en-GB"/>
        </w:rPr>
        <w:t>for each vital sign.</w:t>
      </w:r>
    </w:p>
    <w:p w:rsidR="004D3E7E" w:rsidRPr="00CE5387" w:rsidRDefault="004D3E7E" w:rsidP="004D3E7E">
      <w:pPr>
        <w:rPr>
          <w:rFonts w:ascii="Calibri" w:eastAsia="Times New Roman" w:hAnsi="Calibri" w:cs="Arial"/>
          <w:color w:val="000000"/>
          <w:lang w:eastAsia="en-GB"/>
        </w:rPr>
      </w:pPr>
    </w:p>
    <w:p w:rsidR="004D3E7E" w:rsidRPr="00CE5387" w:rsidRDefault="004D3E7E" w:rsidP="004D3E7E">
      <w:pPr>
        <w:rPr>
          <w:rFonts w:ascii="Calibri" w:eastAsia="Times New Roman" w:hAnsi="Calibri" w:cs="Arial"/>
          <w:color w:val="000000"/>
          <w:lang w:eastAsia="en-GB"/>
        </w:rPr>
      </w:pPr>
    </w:p>
    <w:p w:rsidR="004D3E7E" w:rsidRPr="00CE5387" w:rsidRDefault="004D3E7E" w:rsidP="004D3E7E">
      <w:pPr>
        <w:rPr>
          <w:rFonts w:ascii="Calibri" w:eastAsia="Times New Roman" w:hAnsi="Calibri" w:cs="Arial"/>
          <w:color w:val="000000"/>
          <w:lang w:eastAsia="en-GB"/>
        </w:rPr>
      </w:pPr>
    </w:p>
    <w:p w:rsidR="004D3E7E" w:rsidRPr="00CE5387" w:rsidRDefault="004D3E7E" w:rsidP="004D3E7E">
      <w:pPr>
        <w:rPr>
          <w:rFonts w:ascii="Calibri" w:eastAsia="Times New Roman" w:hAnsi="Calibri" w:cs="Arial"/>
          <w:color w:val="000000"/>
          <w:lang w:eastAsia="en-GB"/>
        </w:rPr>
        <w:sectPr w:rsidR="004D3E7E" w:rsidRPr="00CE5387" w:rsidSect="009360A6">
          <w:pgSz w:w="11906" w:h="16838" w:code="9"/>
          <w:pgMar w:top="1134" w:right="1134" w:bottom="1134" w:left="2268" w:header="851" w:footer="851" w:gutter="0"/>
          <w:cols w:space="708"/>
          <w:titlePg/>
          <w:docGrid w:linePitch="360"/>
        </w:sectPr>
      </w:pPr>
    </w:p>
    <w:p w:rsidR="004D3E7E" w:rsidRPr="00CE5387" w:rsidRDefault="00AC4321" w:rsidP="0091184F">
      <w:pPr>
        <w:pStyle w:val="Heading9"/>
      </w:pPr>
      <w:bookmarkStart w:id="118" w:name="_Toc399334888"/>
      <w:r w:rsidRPr="00CE5387">
        <w:lastRenderedPageBreak/>
        <w:t>Table 5.2</w:t>
      </w:r>
      <w:r w:rsidR="004D3E7E" w:rsidRPr="00CE5387">
        <w:t>. Agreement of preh</w:t>
      </w:r>
      <w:r w:rsidR="00EC2F9B" w:rsidRPr="00CE5387">
        <w:t>ospital and ED vital signs evaluated using the Bland-Altman</w:t>
      </w:r>
      <w:r w:rsidR="004D3E7E" w:rsidRPr="00CE5387">
        <w:t xml:space="preserve"> limits of agreement approach.</w:t>
      </w:r>
      <w:bookmarkEnd w:id="118"/>
    </w:p>
    <w:p w:rsidR="004D3E7E" w:rsidRPr="00CE5387" w:rsidRDefault="004D3E7E" w:rsidP="004D3E7E">
      <w:pPr>
        <w:pStyle w:val="NoSpacing"/>
        <w:rPr>
          <w:b/>
        </w:rPr>
      </w:pPr>
    </w:p>
    <w:tbl>
      <w:tblPr>
        <w:tblStyle w:val="LightShading1"/>
        <w:tblW w:w="5000" w:type="pct"/>
        <w:tblLook w:val="0620" w:firstRow="1" w:lastRow="0" w:firstColumn="0" w:lastColumn="0" w:noHBand="1" w:noVBand="1"/>
      </w:tblPr>
      <w:tblGrid>
        <w:gridCol w:w="3238"/>
        <w:gridCol w:w="760"/>
        <w:gridCol w:w="3191"/>
        <w:gridCol w:w="1065"/>
        <w:gridCol w:w="358"/>
        <w:gridCol w:w="3025"/>
        <w:gridCol w:w="3149"/>
      </w:tblGrid>
      <w:tr w:rsidR="004D3E7E" w:rsidRPr="00CE5387" w:rsidTr="009360A6">
        <w:trPr>
          <w:cnfStyle w:val="100000000000" w:firstRow="1" w:lastRow="0" w:firstColumn="0" w:lastColumn="0" w:oddVBand="0" w:evenVBand="0" w:oddHBand="0" w:evenHBand="0" w:firstRowFirstColumn="0" w:firstRowLastColumn="0" w:lastRowFirstColumn="0" w:lastRowLastColumn="0"/>
          <w:trHeight w:val="398"/>
        </w:trPr>
        <w:tc>
          <w:tcPr>
            <w:tcW w:w="1095" w:type="pct"/>
          </w:tcPr>
          <w:p w:rsidR="004D3E7E" w:rsidRPr="00CE5387" w:rsidRDefault="004D3E7E" w:rsidP="009360A6">
            <w:pPr>
              <w:pStyle w:val="NoSpacing"/>
            </w:pPr>
          </w:p>
        </w:tc>
        <w:tc>
          <w:tcPr>
            <w:tcW w:w="257" w:type="pct"/>
          </w:tcPr>
          <w:p w:rsidR="004D3E7E" w:rsidRPr="00CE5387" w:rsidRDefault="004D3E7E" w:rsidP="009360A6">
            <w:pPr>
              <w:pStyle w:val="NoSpacing"/>
              <w:jc w:val="center"/>
              <w:rPr>
                <w:b w:val="0"/>
              </w:rPr>
            </w:pPr>
          </w:p>
        </w:tc>
        <w:tc>
          <w:tcPr>
            <w:tcW w:w="1439" w:type="pct"/>
            <w:gridSpan w:val="2"/>
          </w:tcPr>
          <w:p w:rsidR="004D3E7E" w:rsidRPr="00CE5387" w:rsidRDefault="004D3E7E" w:rsidP="009360A6">
            <w:pPr>
              <w:pStyle w:val="NoSpacing"/>
              <w:jc w:val="center"/>
            </w:pPr>
            <w:r w:rsidRPr="00CE5387">
              <w:t>Average agreement</w:t>
            </w:r>
          </w:p>
        </w:tc>
        <w:tc>
          <w:tcPr>
            <w:tcW w:w="121" w:type="pct"/>
          </w:tcPr>
          <w:p w:rsidR="004D3E7E" w:rsidRPr="00CE5387" w:rsidRDefault="004D3E7E" w:rsidP="009360A6">
            <w:pPr>
              <w:pStyle w:val="NoSpacing"/>
              <w:jc w:val="center"/>
            </w:pPr>
          </w:p>
        </w:tc>
        <w:tc>
          <w:tcPr>
            <w:tcW w:w="2088" w:type="pct"/>
            <w:gridSpan w:val="2"/>
          </w:tcPr>
          <w:p w:rsidR="004D3E7E" w:rsidRPr="00CE5387" w:rsidRDefault="004D3E7E" w:rsidP="009360A6">
            <w:pPr>
              <w:pStyle w:val="NoSpacing"/>
              <w:jc w:val="center"/>
            </w:pPr>
            <w:r w:rsidRPr="00CE5387">
              <w:t>Agreement for individuals</w:t>
            </w:r>
          </w:p>
        </w:tc>
      </w:tr>
      <w:tr w:rsidR="004D3E7E" w:rsidRPr="00CE5387" w:rsidTr="009360A6">
        <w:trPr>
          <w:trHeight w:val="398"/>
        </w:trPr>
        <w:tc>
          <w:tcPr>
            <w:tcW w:w="1095" w:type="pct"/>
          </w:tcPr>
          <w:p w:rsidR="004D3E7E" w:rsidRPr="00CE5387" w:rsidRDefault="004D3E7E" w:rsidP="009360A6">
            <w:pPr>
              <w:pStyle w:val="NoSpacing"/>
            </w:pPr>
          </w:p>
        </w:tc>
        <w:tc>
          <w:tcPr>
            <w:tcW w:w="257" w:type="pct"/>
          </w:tcPr>
          <w:p w:rsidR="004D3E7E" w:rsidRPr="00CE5387" w:rsidRDefault="004D3E7E" w:rsidP="009360A6">
            <w:pPr>
              <w:pStyle w:val="NoSpacing"/>
              <w:jc w:val="center"/>
              <w:rPr>
                <w:b/>
              </w:rPr>
            </w:pPr>
            <w:r w:rsidRPr="00CE5387">
              <w:rPr>
                <w:b/>
              </w:rPr>
              <w:t>n=</w:t>
            </w:r>
          </w:p>
        </w:tc>
        <w:tc>
          <w:tcPr>
            <w:tcW w:w="1079" w:type="pct"/>
          </w:tcPr>
          <w:p w:rsidR="004D3E7E" w:rsidRPr="00CE5387" w:rsidRDefault="004D3E7E" w:rsidP="009360A6">
            <w:pPr>
              <w:pStyle w:val="NoSpacing"/>
              <w:jc w:val="center"/>
              <w:rPr>
                <w:b/>
              </w:rPr>
            </w:pPr>
            <w:r w:rsidRPr="00CE5387">
              <w:rPr>
                <w:b/>
              </w:rPr>
              <w:t>Mean of paired differences</w:t>
            </w:r>
          </w:p>
          <w:p w:rsidR="004D3E7E" w:rsidRPr="00CE5387" w:rsidRDefault="004D3E7E" w:rsidP="009360A6">
            <w:pPr>
              <w:pStyle w:val="NoSpacing"/>
              <w:jc w:val="center"/>
              <w:rPr>
                <w:b/>
              </w:rPr>
            </w:pPr>
            <w:r w:rsidRPr="00CE5387">
              <w:rPr>
                <w:b/>
              </w:rPr>
              <w:t>(SE)</w:t>
            </w:r>
          </w:p>
        </w:tc>
        <w:tc>
          <w:tcPr>
            <w:tcW w:w="360" w:type="pct"/>
          </w:tcPr>
          <w:p w:rsidR="004D3E7E" w:rsidRPr="00CE5387" w:rsidRDefault="004D3E7E" w:rsidP="009360A6">
            <w:pPr>
              <w:pStyle w:val="NoSpacing"/>
              <w:jc w:val="center"/>
              <w:rPr>
                <w:b/>
              </w:rPr>
            </w:pPr>
            <w:r w:rsidRPr="00CE5387">
              <w:rPr>
                <w:b/>
              </w:rPr>
              <w:t>p-value</w:t>
            </w:r>
          </w:p>
        </w:tc>
        <w:tc>
          <w:tcPr>
            <w:tcW w:w="121" w:type="pct"/>
          </w:tcPr>
          <w:p w:rsidR="004D3E7E" w:rsidRPr="00CE5387" w:rsidRDefault="004D3E7E" w:rsidP="009360A6">
            <w:pPr>
              <w:pStyle w:val="NoSpacing"/>
              <w:jc w:val="center"/>
              <w:rPr>
                <w:b/>
              </w:rPr>
            </w:pPr>
          </w:p>
        </w:tc>
        <w:tc>
          <w:tcPr>
            <w:tcW w:w="1023" w:type="pct"/>
          </w:tcPr>
          <w:p w:rsidR="004D3E7E" w:rsidRPr="00CE5387" w:rsidRDefault="004D3E7E" w:rsidP="009360A6">
            <w:pPr>
              <w:pStyle w:val="NoSpacing"/>
              <w:jc w:val="center"/>
              <w:rPr>
                <w:b/>
              </w:rPr>
            </w:pPr>
            <w:r w:rsidRPr="00CE5387">
              <w:rPr>
                <w:b/>
              </w:rPr>
              <w:t>Lower 95% limit of agreement</w:t>
            </w:r>
          </w:p>
          <w:p w:rsidR="004D3E7E" w:rsidRPr="00CE5387" w:rsidRDefault="004D3E7E" w:rsidP="009360A6">
            <w:pPr>
              <w:pStyle w:val="NoSpacing"/>
              <w:jc w:val="center"/>
              <w:rPr>
                <w:b/>
              </w:rPr>
            </w:pPr>
            <w:r w:rsidRPr="00CE5387">
              <w:rPr>
                <w:b/>
              </w:rPr>
              <w:t>(95% CI)</w:t>
            </w:r>
          </w:p>
        </w:tc>
        <w:tc>
          <w:tcPr>
            <w:tcW w:w="1065" w:type="pct"/>
          </w:tcPr>
          <w:p w:rsidR="004D3E7E" w:rsidRPr="00CE5387" w:rsidRDefault="004D3E7E" w:rsidP="009360A6">
            <w:pPr>
              <w:pStyle w:val="NoSpacing"/>
              <w:jc w:val="center"/>
              <w:rPr>
                <w:b/>
              </w:rPr>
            </w:pPr>
            <w:r w:rsidRPr="00CE5387">
              <w:rPr>
                <w:b/>
              </w:rPr>
              <w:t>Upper 95% limit of agreement</w:t>
            </w:r>
          </w:p>
          <w:p w:rsidR="004D3E7E" w:rsidRPr="00CE5387" w:rsidRDefault="004D3E7E" w:rsidP="009360A6">
            <w:pPr>
              <w:pStyle w:val="NoSpacing"/>
              <w:jc w:val="center"/>
              <w:rPr>
                <w:b/>
              </w:rPr>
            </w:pPr>
            <w:r w:rsidRPr="00CE5387">
              <w:rPr>
                <w:b/>
              </w:rPr>
              <w:t>(95% CI)</w:t>
            </w:r>
          </w:p>
          <w:p w:rsidR="004D3E7E" w:rsidRPr="00CE5387" w:rsidRDefault="004D3E7E" w:rsidP="009360A6">
            <w:pPr>
              <w:pStyle w:val="NoSpacing"/>
              <w:jc w:val="center"/>
              <w:rPr>
                <w:b/>
              </w:rPr>
            </w:pPr>
          </w:p>
        </w:tc>
      </w:tr>
      <w:tr w:rsidR="004D3E7E" w:rsidRPr="00CE5387" w:rsidTr="009360A6">
        <w:trPr>
          <w:trHeight w:val="385"/>
        </w:trPr>
        <w:tc>
          <w:tcPr>
            <w:tcW w:w="1095" w:type="pct"/>
          </w:tcPr>
          <w:p w:rsidR="004D3E7E" w:rsidRPr="00CE5387" w:rsidRDefault="004D3E7E" w:rsidP="009360A6">
            <w:pPr>
              <w:pStyle w:val="NoSpacing"/>
            </w:pPr>
            <w:r w:rsidRPr="00CE5387">
              <w:t>Systolic blood pressure (mmHg)</w:t>
            </w:r>
          </w:p>
          <w:p w:rsidR="004D3E7E" w:rsidRPr="00CE5387" w:rsidRDefault="004D3E7E" w:rsidP="009360A6">
            <w:pPr>
              <w:pStyle w:val="NoSpacing"/>
            </w:pPr>
          </w:p>
        </w:tc>
        <w:tc>
          <w:tcPr>
            <w:tcW w:w="257" w:type="pct"/>
          </w:tcPr>
          <w:p w:rsidR="004D3E7E" w:rsidRPr="00CE5387" w:rsidRDefault="004D3E7E" w:rsidP="009360A6">
            <w:pPr>
              <w:pStyle w:val="NoSpacing"/>
              <w:jc w:val="center"/>
            </w:pPr>
            <w:r w:rsidRPr="00CE5387">
              <w:t>3,870</w:t>
            </w:r>
          </w:p>
        </w:tc>
        <w:tc>
          <w:tcPr>
            <w:tcW w:w="1079" w:type="pct"/>
          </w:tcPr>
          <w:p w:rsidR="004D3E7E" w:rsidRPr="00CE5387" w:rsidRDefault="004D3E7E" w:rsidP="009360A6">
            <w:pPr>
              <w:pStyle w:val="NoSpacing"/>
              <w:jc w:val="center"/>
            </w:pPr>
            <w:r w:rsidRPr="00CE5387">
              <w:t>2.9 (0.5)</w:t>
            </w:r>
          </w:p>
        </w:tc>
        <w:tc>
          <w:tcPr>
            <w:tcW w:w="360" w:type="pct"/>
          </w:tcPr>
          <w:p w:rsidR="004D3E7E" w:rsidRPr="00CE5387" w:rsidRDefault="004D3E7E" w:rsidP="009360A6">
            <w:pPr>
              <w:pStyle w:val="NoSpacing"/>
              <w:jc w:val="center"/>
            </w:pPr>
            <w:r w:rsidRPr="00CE5387">
              <w:t>&lt;0.01</w:t>
            </w:r>
          </w:p>
        </w:tc>
        <w:tc>
          <w:tcPr>
            <w:tcW w:w="121" w:type="pct"/>
          </w:tcPr>
          <w:p w:rsidR="004D3E7E" w:rsidRPr="00CE5387" w:rsidRDefault="004D3E7E" w:rsidP="009360A6">
            <w:pPr>
              <w:pStyle w:val="NoSpacing"/>
              <w:jc w:val="center"/>
            </w:pPr>
          </w:p>
        </w:tc>
        <w:tc>
          <w:tcPr>
            <w:tcW w:w="1023" w:type="pct"/>
          </w:tcPr>
          <w:p w:rsidR="004D3E7E" w:rsidRPr="00CE5387" w:rsidRDefault="004D3E7E" w:rsidP="009360A6">
            <w:pPr>
              <w:pStyle w:val="NoSpacing"/>
              <w:jc w:val="center"/>
            </w:pPr>
            <w:r w:rsidRPr="00CE5387">
              <w:t>-56.8</w:t>
            </w:r>
          </w:p>
          <w:p w:rsidR="004D3E7E" w:rsidRPr="00CE5387" w:rsidRDefault="004D3E7E" w:rsidP="009360A6">
            <w:pPr>
              <w:pStyle w:val="NoSpacing"/>
              <w:jc w:val="center"/>
            </w:pPr>
            <w:r w:rsidRPr="00CE5387">
              <w:t>(-57.7 -  -56.0)</w:t>
            </w:r>
          </w:p>
          <w:p w:rsidR="004D3E7E" w:rsidRPr="00CE5387" w:rsidRDefault="004D3E7E" w:rsidP="009360A6">
            <w:pPr>
              <w:pStyle w:val="NoSpacing"/>
              <w:jc w:val="center"/>
            </w:pPr>
          </w:p>
        </w:tc>
        <w:tc>
          <w:tcPr>
            <w:tcW w:w="1065" w:type="pct"/>
          </w:tcPr>
          <w:p w:rsidR="004D3E7E" w:rsidRPr="00CE5387" w:rsidRDefault="004D3E7E" w:rsidP="009360A6">
            <w:pPr>
              <w:pStyle w:val="NoSpacing"/>
              <w:jc w:val="center"/>
            </w:pPr>
            <w:r w:rsidRPr="00CE5387">
              <w:t>62.7</w:t>
            </w:r>
          </w:p>
          <w:p w:rsidR="004D3E7E" w:rsidRPr="00CE5387" w:rsidRDefault="004D3E7E" w:rsidP="009360A6">
            <w:pPr>
              <w:pStyle w:val="NoSpacing"/>
              <w:jc w:val="center"/>
            </w:pPr>
            <w:r w:rsidRPr="00CE5387">
              <w:t>(61.8 - 63.5)</w:t>
            </w:r>
          </w:p>
        </w:tc>
      </w:tr>
      <w:tr w:rsidR="004D3E7E" w:rsidRPr="00CE5387" w:rsidTr="009360A6">
        <w:trPr>
          <w:trHeight w:val="493"/>
        </w:trPr>
        <w:tc>
          <w:tcPr>
            <w:tcW w:w="1095" w:type="pct"/>
          </w:tcPr>
          <w:p w:rsidR="004D3E7E" w:rsidRPr="00CE5387" w:rsidRDefault="004D3E7E" w:rsidP="009360A6">
            <w:pPr>
              <w:pStyle w:val="NoSpacing"/>
            </w:pPr>
            <w:r w:rsidRPr="00CE5387">
              <w:t>Pulse rate (bpm)</w:t>
            </w:r>
          </w:p>
        </w:tc>
        <w:tc>
          <w:tcPr>
            <w:tcW w:w="257" w:type="pct"/>
          </w:tcPr>
          <w:p w:rsidR="004D3E7E" w:rsidRPr="00CE5387" w:rsidRDefault="004D3E7E" w:rsidP="009360A6">
            <w:pPr>
              <w:pStyle w:val="NoSpacing"/>
              <w:jc w:val="center"/>
            </w:pPr>
            <w:r w:rsidRPr="00CE5387">
              <w:t>4,269</w:t>
            </w:r>
          </w:p>
        </w:tc>
        <w:tc>
          <w:tcPr>
            <w:tcW w:w="1079" w:type="pct"/>
          </w:tcPr>
          <w:p w:rsidR="004D3E7E" w:rsidRPr="00CE5387" w:rsidRDefault="004D3E7E" w:rsidP="009360A6">
            <w:pPr>
              <w:pStyle w:val="NoSpacing"/>
              <w:jc w:val="center"/>
            </w:pPr>
            <w:r w:rsidRPr="00CE5387">
              <w:t>0.20 (0.36)</w:t>
            </w:r>
          </w:p>
        </w:tc>
        <w:tc>
          <w:tcPr>
            <w:tcW w:w="360" w:type="pct"/>
          </w:tcPr>
          <w:p w:rsidR="004D3E7E" w:rsidRPr="00CE5387" w:rsidRDefault="004D3E7E" w:rsidP="009360A6">
            <w:pPr>
              <w:pStyle w:val="NoSpacing"/>
              <w:jc w:val="center"/>
            </w:pPr>
            <w:r w:rsidRPr="00CE5387">
              <w:t>0.58</w:t>
            </w:r>
          </w:p>
        </w:tc>
        <w:tc>
          <w:tcPr>
            <w:tcW w:w="121" w:type="pct"/>
          </w:tcPr>
          <w:p w:rsidR="004D3E7E" w:rsidRPr="00CE5387" w:rsidRDefault="004D3E7E" w:rsidP="009360A6">
            <w:pPr>
              <w:pStyle w:val="NoSpacing"/>
              <w:jc w:val="center"/>
            </w:pPr>
          </w:p>
        </w:tc>
        <w:tc>
          <w:tcPr>
            <w:tcW w:w="1023" w:type="pct"/>
          </w:tcPr>
          <w:p w:rsidR="004D3E7E" w:rsidRPr="00CE5387" w:rsidRDefault="004D3E7E" w:rsidP="009360A6">
            <w:pPr>
              <w:pStyle w:val="NoSpacing"/>
              <w:jc w:val="center"/>
            </w:pPr>
            <w:r w:rsidRPr="00CE5387">
              <w:t>-45.3</w:t>
            </w:r>
          </w:p>
          <w:p w:rsidR="004D3E7E" w:rsidRPr="00CE5387" w:rsidRDefault="004D3E7E" w:rsidP="009360A6">
            <w:pPr>
              <w:pStyle w:val="NoSpacing"/>
              <w:jc w:val="center"/>
            </w:pPr>
            <w:r w:rsidRPr="00CE5387">
              <w:t>(-45.9 - -44.7)</w:t>
            </w:r>
          </w:p>
        </w:tc>
        <w:tc>
          <w:tcPr>
            <w:tcW w:w="1065" w:type="pct"/>
          </w:tcPr>
          <w:p w:rsidR="004D3E7E" w:rsidRPr="00CE5387" w:rsidRDefault="004D3E7E" w:rsidP="009360A6">
            <w:pPr>
              <w:pStyle w:val="NoSpacing"/>
              <w:jc w:val="center"/>
            </w:pPr>
            <w:r w:rsidRPr="00CE5387">
              <w:t>45.7</w:t>
            </w:r>
          </w:p>
          <w:p w:rsidR="004D3E7E" w:rsidRPr="00CE5387" w:rsidRDefault="004D3E7E" w:rsidP="009360A6">
            <w:pPr>
              <w:pStyle w:val="NoSpacing"/>
              <w:jc w:val="center"/>
            </w:pPr>
            <w:r w:rsidRPr="00CE5387">
              <w:t>(45.1- 46.3)</w:t>
            </w:r>
          </w:p>
          <w:p w:rsidR="004D3E7E" w:rsidRPr="00CE5387" w:rsidRDefault="004D3E7E" w:rsidP="009360A6">
            <w:pPr>
              <w:pStyle w:val="NoSpacing"/>
              <w:jc w:val="center"/>
            </w:pPr>
          </w:p>
        </w:tc>
      </w:tr>
      <w:tr w:rsidR="004D3E7E" w:rsidRPr="00CE5387" w:rsidTr="009360A6">
        <w:trPr>
          <w:trHeight w:val="492"/>
        </w:trPr>
        <w:tc>
          <w:tcPr>
            <w:tcW w:w="1095" w:type="pct"/>
          </w:tcPr>
          <w:p w:rsidR="004D3E7E" w:rsidRPr="00CE5387" w:rsidRDefault="004D3E7E" w:rsidP="009360A6">
            <w:pPr>
              <w:pStyle w:val="NoSpacing"/>
            </w:pPr>
            <w:r w:rsidRPr="00CE5387">
              <w:t>Respiratory rate (b/m)</w:t>
            </w:r>
          </w:p>
        </w:tc>
        <w:tc>
          <w:tcPr>
            <w:tcW w:w="257" w:type="pct"/>
          </w:tcPr>
          <w:p w:rsidR="004D3E7E" w:rsidRPr="00CE5387" w:rsidRDefault="004D3E7E" w:rsidP="009360A6">
            <w:pPr>
              <w:pStyle w:val="NoSpacing"/>
              <w:jc w:val="center"/>
            </w:pPr>
            <w:r w:rsidRPr="00CE5387">
              <w:t>3,041</w:t>
            </w:r>
          </w:p>
        </w:tc>
        <w:tc>
          <w:tcPr>
            <w:tcW w:w="1079" w:type="pct"/>
          </w:tcPr>
          <w:p w:rsidR="004D3E7E" w:rsidRPr="00CE5387" w:rsidRDefault="004D3E7E" w:rsidP="009360A6">
            <w:pPr>
              <w:pStyle w:val="NoSpacing"/>
              <w:jc w:val="center"/>
            </w:pPr>
            <w:r w:rsidRPr="00CE5387">
              <w:t>-0.13 (0.17)</w:t>
            </w:r>
          </w:p>
        </w:tc>
        <w:tc>
          <w:tcPr>
            <w:tcW w:w="360" w:type="pct"/>
          </w:tcPr>
          <w:p w:rsidR="004D3E7E" w:rsidRPr="00CE5387" w:rsidRDefault="004D3E7E" w:rsidP="009360A6">
            <w:pPr>
              <w:pStyle w:val="NoSpacing"/>
              <w:jc w:val="center"/>
            </w:pPr>
            <w:r w:rsidRPr="00CE5387">
              <w:t>0.43</w:t>
            </w:r>
          </w:p>
        </w:tc>
        <w:tc>
          <w:tcPr>
            <w:tcW w:w="121" w:type="pct"/>
          </w:tcPr>
          <w:p w:rsidR="004D3E7E" w:rsidRPr="00CE5387" w:rsidRDefault="004D3E7E" w:rsidP="009360A6">
            <w:pPr>
              <w:pStyle w:val="NoSpacing"/>
              <w:jc w:val="center"/>
            </w:pPr>
          </w:p>
        </w:tc>
        <w:tc>
          <w:tcPr>
            <w:tcW w:w="1023" w:type="pct"/>
          </w:tcPr>
          <w:p w:rsidR="004D3E7E" w:rsidRPr="00CE5387" w:rsidRDefault="004D3E7E" w:rsidP="009360A6">
            <w:pPr>
              <w:pStyle w:val="NoSpacing"/>
              <w:jc w:val="center"/>
            </w:pPr>
            <w:r w:rsidRPr="00CE5387">
              <w:t>-2.46*(-α+β*average RR)</w:t>
            </w:r>
          </w:p>
        </w:tc>
        <w:tc>
          <w:tcPr>
            <w:tcW w:w="1065" w:type="pct"/>
          </w:tcPr>
          <w:p w:rsidR="004D3E7E" w:rsidRPr="00CE5387" w:rsidRDefault="004D3E7E" w:rsidP="009360A6">
            <w:pPr>
              <w:pStyle w:val="NoSpacing"/>
              <w:jc w:val="center"/>
            </w:pPr>
            <w:r w:rsidRPr="00CE5387">
              <w:t>2.46*(-α+β*average RR)</w:t>
            </w:r>
          </w:p>
        </w:tc>
      </w:tr>
      <w:tr w:rsidR="004D3E7E" w:rsidRPr="00CE5387" w:rsidTr="009360A6">
        <w:trPr>
          <w:trHeight w:val="634"/>
        </w:trPr>
        <w:tc>
          <w:tcPr>
            <w:tcW w:w="1095" w:type="pct"/>
          </w:tcPr>
          <w:p w:rsidR="004D3E7E" w:rsidRPr="00CE5387" w:rsidRDefault="004D3E7E" w:rsidP="009360A6">
            <w:pPr>
              <w:pStyle w:val="NoSpacing"/>
            </w:pPr>
          </w:p>
        </w:tc>
        <w:tc>
          <w:tcPr>
            <w:tcW w:w="257" w:type="pct"/>
          </w:tcPr>
          <w:p w:rsidR="004D3E7E" w:rsidRPr="00CE5387" w:rsidRDefault="004D3E7E" w:rsidP="009360A6">
            <w:pPr>
              <w:pStyle w:val="NoSpacing"/>
              <w:jc w:val="center"/>
            </w:pPr>
          </w:p>
        </w:tc>
        <w:tc>
          <w:tcPr>
            <w:tcW w:w="1079" w:type="pct"/>
          </w:tcPr>
          <w:p w:rsidR="004D3E7E" w:rsidRPr="00CE5387" w:rsidRDefault="004D3E7E" w:rsidP="009360A6">
            <w:pPr>
              <w:pStyle w:val="NoSpacing"/>
              <w:jc w:val="center"/>
            </w:pPr>
          </w:p>
        </w:tc>
        <w:tc>
          <w:tcPr>
            <w:tcW w:w="360" w:type="pct"/>
          </w:tcPr>
          <w:p w:rsidR="004D3E7E" w:rsidRPr="00CE5387" w:rsidRDefault="004D3E7E" w:rsidP="009360A6">
            <w:pPr>
              <w:pStyle w:val="NoSpacing"/>
              <w:jc w:val="center"/>
            </w:pPr>
          </w:p>
        </w:tc>
        <w:tc>
          <w:tcPr>
            <w:tcW w:w="121" w:type="pct"/>
          </w:tcPr>
          <w:p w:rsidR="004D3E7E" w:rsidRPr="00CE5387" w:rsidRDefault="004D3E7E" w:rsidP="009360A6">
            <w:pPr>
              <w:pStyle w:val="NoSpacing"/>
              <w:jc w:val="center"/>
            </w:pPr>
          </w:p>
        </w:tc>
        <w:tc>
          <w:tcPr>
            <w:tcW w:w="2088" w:type="pct"/>
            <w:gridSpan w:val="2"/>
          </w:tcPr>
          <w:p w:rsidR="004D3E7E" w:rsidRPr="00CE5387" w:rsidRDefault="004D3E7E" w:rsidP="009360A6">
            <w:pPr>
              <w:pStyle w:val="NoSpacing"/>
              <w:jc w:val="center"/>
            </w:pPr>
            <w:r w:rsidRPr="00CE5387">
              <w:t xml:space="preserve">Where: α=-10.14 (SE 0.019), β=0.81 (SE 0.38) </w:t>
            </w:r>
          </w:p>
        </w:tc>
      </w:tr>
      <w:tr w:rsidR="004D3E7E" w:rsidRPr="00CE5387" w:rsidTr="009360A6">
        <w:trPr>
          <w:trHeight w:val="508"/>
        </w:trPr>
        <w:tc>
          <w:tcPr>
            <w:tcW w:w="1095" w:type="pct"/>
          </w:tcPr>
          <w:p w:rsidR="004D3E7E" w:rsidRPr="00CE5387" w:rsidRDefault="004D3E7E" w:rsidP="009360A6">
            <w:pPr>
              <w:pStyle w:val="NoSpacing"/>
            </w:pPr>
            <w:r w:rsidRPr="00CE5387">
              <w:t xml:space="preserve">Oxygen saturations </w:t>
            </w:r>
          </w:p>
        </w:tc>
        <w:tc>
          <w:tcPr>
            <w:tcW w:w="257" w:type="pct"/>
          </w:tcPr>
          <w:p w:rsidR="004D3E7E" w:rsidRPr="00CE5387" w:rsidRDefault="004D3E7E" w:rsidP="009360A6">
            <w:pPr>
              <w:pStyle w:val="NoSpacing"/>
              <w:jc w:val="center"/>
            </w:pPr>
            <w:r w:rsidRPr="00CE5387">
              <w:t>3,506</w:t>
            </w:r>
          </w:p>
        </w:tc>
        <w:tc>
          <w:tcPr>
            <w:tcW w:w="1079" w:type="pct"/>
          </w:tcPr>
          <w:p w:rsidR="004D3E7E" w:rsidRPr="00CE5387" w:rsidRDefault="004D3E7E" w:rsidP="009360A6">
            <w:pPr>
              <w:pStyle w:val="NoSpacing"/>
              <w:jc w:val="center"/>
            </w:pPr>
            <w:r w:rsidRPr="00CE5387">
              <w:t>α + (β*average sats)</w:t>
            </w:r>
          </w:p>
        </w:tc>
        <w:tc>
          <w:tcPr>
            <w:tcW w:w="360" w:type="pct"/>
          </w:tcPr>
          <w:p w:rsidR="004D3E7E" w:rsidRPr="00CE5387" w:rsidRDefault="004D3E7E" w:rsidP="009360A6">
            <w:pPr>
              <w:pStyle w:val="NoSpacing"/>
              <w:jc w:val="center"/>
            </w:pPr>
            <w:r w:rsidRPr="00CE5387">
              <w:t>&lt;0.01</w:t>
            </w:r>
          </w:p>
        </w:tc>
        <w:tc>
          <w:tcPr>
            <w:tcW w:w="121" w:type="pct"/>
          </w:tcPr>
          <w:p w:rsidR="004D3E7E" w:rsidRPr="00CE5387" w:rsidRDefault="004D3E7E" w:rsidP="009360A6">
            <w:pPr>
              <w:pStyle w:val="NoSpacing"/>
              <w:jc w:val="center"/>
            </w:pPr>
          </w:p>
        </w:tc>
        <w:tc>
          <w:tcPr>
            <w:tcW w:w="1023" w:type="pct"/>
          </w:tcPr>
          <w:p w:rsidR="004D3E7E" w:rsidRPr="00CE5387" w:rsidRDefault="004D3E7E" w:rsidP="009360A6">
            <w:pPr>
              <w:pStyle w:val="NoSpacing"/>
              <w:jc w:val="center"/>
            </w:pPr>
            <w:r w:rsidRPr="00CE5387">
              <w:t>-2.46*(α+β*average sats)</w:t>
            </w:r>
          </w:p>
        </w:tc>
        <w:tc>
          <w:tcPr>
            <w:tcW w:w="1065" w:type="pct"/>
          </w:tcPr>
          <w:p w:rsidR="004D3E7E" w:rsidRPr="00CE5387" w:rsidRDefault="004D3E7E" w:rsidP="009360A6">
            <w:pPr>
              <w:pStyle w:val="NoSpacing"/>
              <w:jc w:val="center"/>
            </w:pPr>
            <w:r w:rsidRPr="00CE5387">
              <w:t>2.46*(α+β*average sats)</w:t>
            </w:r>
          </w:p>
        </w:tc>
      </w:tr>
      <w:tr w:rsidR="004D3E7E" w:rsidRPr="00CE5387" w:rsidTr="009360A6">
        <w:trPr>
          <w:trHeight w:val="703"/>
        </w:trPr>
        <w:tc>
          <w:tcPr>
            <w:tcW w:w="1095" w:type="pct"/>
          </w:tcPr>
          <w:p w:rsidR="004D3E7E" w:rsidRPr="00CE5387" w:rsidRDefault="004D3E7E" w:rsidP="009360A6">
            <w:pPr>
              <w:pStyle w:val="NoSpacing"/>
            </w:pPr>
          </w:p>
        </w:tc>
        <w:tc>
          <w:tcPr>
            <w:tcW w:w="257" w:type="pct"/>
          </w:tcPr>
          <w:p w:rsidR="004D3E7E" w:rsidRPr="00CE5387" w:rsidRDefault="004D3E7E" w:rsidP="009360A6">
            <w:pPr>
              <w:pStyle w:val="NoSpacing"/>
              <w:jc w:val="center"/>
            </w:pPr>
          </w:p>
        </w:tc>
        <w:tc>
          <w:tcPr>
            <w:tcW w:w="1439" w:type="pct"/>
            <w:gridSpan w:val="2"/>
          </w:tcPr>
          <w:p w:rsidR="004D3E7E" w:rsidRPr="00CE5387" w:rsidRDefault="004D3E7E" w:rsidP="009360A6">
            <w:pPr>
              <w:pStyle w:val="NoSpacing"/>
              <w:jc w:val="center"/>
              <w:rPr>
                <w:color w:val="auto"/>
              </w:rPr>
            </w:pPr>
            <w:r w:rsidRPr="00CE5387">
              <w:rPr>
                <w:color w:val="auto"/>
              </w:rPr>
              <w:t>Where: α=33.2 (SE 2.37), β=-0.33 (SE 0.24)</w:t>
            </w:r>
          </w:p>
        </w:tc>
        <w:tc>
          <w:tcPr>
            <w:tcW w:w="121" w:type="pct"/>
          </w:tcPr>
          <w:p w:rsidR="004D3E7E" w:rsidRPr="00CE5387" w:rsidRDefault="004D3E7E" w:rsidP="009360A6">
            <w:pPr>
              <w:pStyle w:val="NoSpacing"/>
              <w:jc w:val="center"/>
            </w:pPr>
          </w:p>
        </w:tc>
        <w:tc>
          <w:tcPr>
            <w:tcW w:w="2088" w:type="pct"/>
            <w:gridSpan w:val="2"/>
          </w:tcPr>
          <w:p w:rsidR="004D3E7E" w:rsidRPr="00CE5387" w:rsidRDefault="004D3E7E" w:rsidP="009360A6">
            <w:pPr>
              <w:pStyle w:val="NoSpacing"/>
              <w:jc w:val="center"/>
            </w:pPr>
            <w:r w:rsidRPr="00CE5387">
              <w:t>Where: α=90.28 (SE 1.34), β=-0.90 (SE 0.14)</w:t>
            </w:r>
          </w:p>
        </w:tc>
      </w:tr>
    </w:tbl>
    <w:p w:rsidR="004D3E7E" w:rsidRPr="00CE5387" w:rsidRDefault="004D3E7E" w:rsidP="004D3E7E">
      <w:pPr>
        <w:rPr>
          <w:rFonts w:ascii="Calibri" w:hAnsi="Calibri"/>
          <w:sz w:val="20"/>
          <w:szCs w:val="20"/>
        </w:rPr>
      </w:pPr>
      <w:r w:rsidRPr="00CE5387">
        <w:rPr>
          <w:rFonts w:ascii="Calibri" w:hAnsi="Calibri"/>
          <w:sz w:val="20"/>
          <w:szCs w:val="20"/>
        </w:rPr>
        <w:t>SE: Standard error</w:t>
      </w:r>
    </w:p>
    <w:p w:rsidR="004D3E7E" w:rsidRPr="00CE5387" w:rsidRDefault="004D3E7E" w:rsidP="004D3E7E">
      <w:pPr>
        <w:rPr>
          <w:sz w:val="20"/>
          <w:szCs w:val="20"/>
        </w:rPr>
      </w:pPr>
    </w:p>
    <w:p w:rsidR="004D3E7E" w:rsidRPr="00CE5387" w:rsidRDefault="004D3E7E" w:rsidP="004D3E7E">
      <w:pPr>
        <w:pStyle w:val="NoSpacing"/>
        <w:jc w:val="center"/>
      </w:pPr>
      <w:r w:rsidRPr="00CE5387">
        <w:rPr>
          <w:noProof/>
          <w:lang w:val="en-US"/>
        </w:rPr>
        <w:lastRenderedPageBreak/>
        <w:drawing>
          <wp:inline distT="0" distB="0" distL="0" distR="0">
            <wp:extent cx="6363553" cy="4628038"/>
            <wp:effectExtent l="19050" t="0" r="0" b="0"/>
            <wp:docPr id="20" name="Picture 2" descr="Combined_BA_plot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BA_plots_1.JPG"/>
                    <pic:cNvPicPr/>
                  </pic:nvPicPr>
                  <pic:blipFill>
                    <a:blip r:embed="rId28" cstate="print"/>
                    <a:stretch>
                      <a:fillRect/>
                    </a:stretch>
                  </pic:blipFill>
                  <pic:spPr>
                    <a:xfrm>
                      <a:off x="0" y="0"/>
                      <a:ext cx="6373884" cy="4635552"/>
                    </a:xfrm>
                    <a:prstGeom prst="rect">
                      <a:avLst/>
                    </a:prstGeom>
                  </pic:spPr>
                </pic:pic>
              </a:graphicData>
            </a:graphic>
          </wp:inline>
        </w:drawing>
      </w:r>
    </w:p>
    <w:p w:rsidR="004D3E7E" w:rsidRPr="00CE5387" w:rsidRDefault="002A185E" w:rsidP="004D3E7E">
      <w:pPr>
        <w:pStyle w:val="NoSpacing"/>
        <w:rPr>
          <w:rFonts w:ascii="Calibri" w:hAnsi="Calibri"/>
          <w:sz w:val="20"/>
          <w:szCs w:val="20"/>
        </w:rPr>
      </w:pPr>
      <w:bookmarkStart w:id="119" w:name="_Toc399247461"/>
      <w:r w:rsidRPr="00CE5387">
        <w:rPr>
          <w:rStyle w:val="Heading7Char"/>
        </w:rPr>
        <w:t>Figure 5.4</w:t>
      </w:r>
      <w:r w:rsidR="004D3E7E" w:rsidRPr="00CE5387">
        <w:rPr>
          <w:rStyle w:val="Heading7Char"/>
        </w:rPr>
        <w:t>. Bland-Altman plots presenting the agreement between prehospital and emergency department vital sign values.</w:t>
      </w:r>
      <w:bookmarkEnd w:id="119"/>
      <w:r w:rsidR="004D3E7E" w:rsidRPr="00CE5387">
        <w:rPr>
          <w:rFonts w:ascii="Calibri" w:hAnsi="Calibri"/>
          <w:b/>
          <w:sz w:val="20"/>
          <w:szCs w:val="20"/>
        </w:rPr>
        <w:t xml:space="preserve"> </w:t>
      </w:r>
      <w:r w:rsidR="004D3E7E" w:rsidRPr="00CE5387">
        <w:rPr>
          <w:rFonts w:ascii="Calibri" w:hAnsi="Calibri"/>
        </w:rPr>
        <w:t>The shaded area represents the 95% limits of agreement. The dashed line denotes the mean difference.</w:t>
      </w:r>
      <w:r w:rsidR="004D3E7E" w:rsidRPr="00CE5387">
        <w:rPr>
          <w:rFonts w:ascii="Calibri" w:hAnsi="Calibri"/>
          <w:b/>
        </w:rPr>
        <w:t xml:space="preserve"> </w:t>
      </w:r>
      <w:r w:rsidR="004D3E7E" w:rsidRPr="00CE5387">
        <w:rPr>
          <w:rFonts w:ascii="Calibri" w:hAnsi="Calibri"/>
        </w:rPr>
        <w:t>GCS</w:t>
      </w:r>
      <w:r w:rsidR="004D3E7E" w:rsidRPr="00CE5387">
        <w:rPr>
          <w:rFonts w:ascii="Calibri" w:hAnsi="Calibri"/>
          <w:b/>
        </w:rPr>
        <w:t xml:space="preserve"> </w:t>
      </w:r>
      <w:r w:rsidR="004D3E7E" w:rsidRPr="00CE5387">
        <w:rPr>
          <w:rFonts w:ascii="Calibri" w:hAnsi="Calibri"/>
        </w:rPr>
        <w:t>Bland-Altman plot shown for reference to illustrate intractability of this method for evaluating agreement.</w:t>
      </w:r>
    </w:p>
    <w:p w:rsidR="004D3E7E" w:rsidRPr="00CE5387" w:rsidRDefault="004D3E7E" w:rsidP="004D3E7E">
      <w:pPr>
        <w:pStyle w:val="NoSpacing"/>
        <w:sectPr w:rsidR="004D3E7E" w:rsidRPr="00CE5387" w:rsidSect="009360A6">
          <w:pgSz w:w="16838" w:h="11906" w:orient="landscape" w:code="9"/>
          <w:pgMar w:top="2268" w:right="1134" w:bottom="1134" w:left="1134" w:header="851" w:footer="851" w:gutter="0"/>
          <w:cols w:space="708"/>
          <w:titlePg/>
          <w:docGrid w:linePitch="360"/>
        </w:sectPr>
      </w:pPr>
    </w:p>
    <w:p w:rsidR="004D3E7E" w:rsidRPr="00CE5387" w:rsidRDefault="00AC4321" w:rsidP="0091184F">
      <w:pPr>
        <w:pStyle w:val="Heading9"/>
      </w:pPr>
      <w:bookmarkStart w:id="120" w:name="_Toc399334889"/>
      <w:r w:rsidRPr="00CE5387">
        <w:lastRenderedPageBreak/>
        <w:t>Table 5.3</w:t>
      </w:r>
      <w:r w:rsidR="004D3E7E" w:rsidRPr="00CE5387">
        <w:t>. Concordance correlation coefficients for prehospital and ED vital signs.</w:t>
      </w:r>
      <w:bookmarkEnd w:id="120"/>
    </w:p>
    <w:tbl>
      <w:tblPr>
        <w:tblStyle w:val="LightShading1"/>
        <w:tblW w:w="7763" w:type="dxa"/>
        <w:tblLook w:val="0620" w:firstRow="1" w:lastRow="0" w:firstColumn="0" w:lastColumn="0" w:noHBand="1" w:noVBand="1"/>
      </w:tblPr>
      <w:tblGrid>
        <w:gridCol w:w="2517"/>
        <w:gridCol w:w="1559"/>
        <w:gridCol w:w="1178"/>
        <w:gridCol w:w="1294"/>
        <w:gridCol w:w="1215"/>
      </w:tblGrid>
      <w:tr w:rsidR="004D3E7E" w:rsidRPr="00CE5387" w:rsidTr="009360A6">
        <w:trPr>
          <w:cnfStyle w:val="100000000000" w:firstRow="1" w:lastRow="0" w:firstColumn="0" w:lastColumn="0" w:oddVBand="0" w:evenVBand="0" w:oddHBand="0" w:evenHBand="0" w:firstRowFirstColumn="0" w:firstRowLastColumn="0" w:lastRowFirstColumn="0" w:lastRowLastColumn="0"/>
          <w:trHeight w:val="398"/>
        </w:trPr>
        <w:tc>
          <w:tcPr>
            <w:tcW w:w="2517" w:type="dxa"/>
          </w:tcPr>
          <w:p w:rsidR="004D3E7E" w:rsidRPr="00CE5387" w:rsidRDefault="004D3E7E" w:rsidP="009360A6">
            <w:pPr>
              <w:pStyle w:val="NoSpacing"/>
              <w:rPr>
                <w:rFonts w:ascii="Calibri" w:hAnsi="Calibri"/>
                <w:sz w:val="20"/>
                <w:szCs w:val="20"/>
              </w:rPr>
            </w:pPr>
          </w:p>
        </w:tc>
        <w:tc>
          <w:tcPr>
            <w:tcW w:w="5246" w:type="dxa"/>
            <w:gridSpan w:val="4"/>
          </w:tcPr>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Vital sign</w:t>
            </w:r>
          </w:p>
        </w:tc>
      </w:tr>
      <w:tr w:rsidR="004D3E7E" w:rsidRPr="00CE5387" w:rsidTr="009360A6">
        <w:trPr>
          <w:trHeight w:val="398"/>
        </w:trPr>
        <w:tc>
          <w:tcPr>
            <w:tcW w:w="2517" w:type="dxa"/>
          </w:tcPr>
          <w:p w:rsidR="004D3E7E" w:rsidRPr="00CE5387" w:rsidRDefault="004D3E7E" w:rsidP="009360A6">
            <w:pPr>
              <w:pStyle w:val="NoSpacing"/>
              <w:rPr>
                <w:rFonts w:ascii="Calibri" w:hAnsi="Calibri"/>
                <w:sz w:val="20"/>
                <w:szCs w:val="20"/>
              </w:rPr>
            </w:pPr>
          </w:p>
        </w:tc>
        <w:tc>
          <w:tcPr>
            <w:tcW w:w="1559" w:type="dxa"/>
          </w:tcPr>
          <w:p w:rsidR="004D3E7E" w:rsidRPr="00CE5387" w:rsidRDefault="004D3E7E" w:rsidP="009360A6">
            <w:pPr>
              <w:pStyle w:val="NoSpacing"/>
              <w:jc w:val="center"/>
              <w:rPr>
                <w:rFonts w:ascii="Calibri" w:hAnsi="Calibri"/>
                <w:b/>
                <w:sz w:val="20"/>
                <w:szCs w:val="20"/>
              </w:rPr>
            </w:pPr>
            <w:r w:rsidRPr="00CE5387">
              <w:rPr>
                <w:rFonts w:ascii="Calibri" w:hAnsi="Calibri"/>
                <w:b/>
                <w:sz w:val="20"/>
                <w:szCs w:val="20"/>
              </w:rPr>
              <w:t>Systolic blood pressure</w:t>
            </w:r>
          </w:p>
        </w:tc>
        <w:tc>
          <w:tcPr>
            <w:tcW w:w="1178" w:type="dxa"/>
          </w:tcPr>
          <w:p w:rsidR="004D3E7E" w:rsidRPr="00CE5387" w:rsidRDefault="004D3E7E" w:rsidP="009360A6">
            <w:pPr>
              <w:pStyle w:val="NoSpacing"/>
              <w:jc w:val="center"/>
              <w:rPr>
                <w:rFonts w:ascii="Calibri" w:hAnsi="Calibri"/>
                <w:b/>
                <w:sz w:val="20"/>
                <w:szCs w:val="20"/>
              </w:rPr>
            </w:pPr>
            <w:r w:rsidRPr="00CE5387">
              <w:rPr>
                <w:rFonts w:ascii="Calibri" w:hAnsi="Calibri"/>
                <w:b/>
                <w:sz w:val="20"/>
                <w:szCs w:val="20"/>
              </w:rPr>
              <w:t>Pulse rate</w:t>
            </w:r>
          </w:p>
        </w:tc>
        <w:tc>
          <w:tcPr>
            <w:tcW w:w="0" w:type="auto"/>
          </w:tcPr>
          <w:p w:rsidR="004D3E7E" w:rsidRPr="00CE5387" w:rsidRDefault="004D3E7E" w:rsidP="009360A6">
            <w:pPr>
              <w:pStyle w:val="NoSpacing"/>
              <w:jc w:val="center"/>
              <w:rPr>
                <w:rFonts w:ascii="Calibri" w:hAnsi="Calibri"/>
                <w:b/>
                <w:sz w:val="20"/>
                <w:szCs w:val="20"/>
              </w:rPr>
            </w:pPr>
            <w:r w:rsidRPr="00CE5387">
              <w:rPr>
                <w:rFonts w:ascii="Calibri" w:hAnsi="Calibri"/>
                <w:b/>
                <w:sz w:val="20"/>
                <w:szCs w:val="20"/>
              </w:rPr>
              <w:t>Respiratory rate</w:t>
            </w:r>
          </w:p>
        </w:tc>
        <w:tc>
          <w:tcPr>
            <w:tcW w:w="1215" w:type="dxa"/>
          </w:tcPr>
          <w:p w:rsidR="004D3E7E" w:rsidRPr="00CE5387" w:rsidRDefault="004D3E7E" w:rsidP="009360A6">
            <w:pPr>
              <w:pStyle w:val="NoSpacing"/>
              <w:jc w:val="center"/>
              <w:rPr>
                <w:rFonts w:ascii="Calibri" w:hAnsi="Calibri"/>
                <w:b/>
                <w:sz w:val="20"/>
                <w:szCs w:val="20"/>
              </w:rPr>
            </w:pPr>
            <w:r w:rsidRPr="00CE5387">
              <w:rPr>
                <w:rFonts w:ascii="Calibri" w:hAnsi="Calibri"/>
                <w:b/>
                <w:sz w:val="20"/>
                <w:szCs w:val="20"/>
              </w:rPr>
              <w:t>Oxygen saturations</w:t>
            </w:r>
          </w:p>
        </w:tc>
      </w:tr>
      <w:tr w:rsidR="004D3E7E" w:rsidRPr="00CE5387" w:rsidTr="009360A6">
        <w:trPr>
          <w:trHeight w:val="398"/>
        </w:trPr>
        <w:tc>
          <w:tcPr>
            <w:tcW w:w="2517" w:type="dxa"/>
          </w:tcPr>
          <w:p w:rsidR="004D3E7E" w:rsidRPr="00CE5387" w:rsidRDefault="004D3E7E" w:rsidP="009360A6">
            <w:pPr>
              <w:pStyle w:val="NoSpacing"/>
              <w:rPr>
                <w:rFonts w:ascii="Calibri" w:hAnsi="Calibri"/>
                <w:sz w:val="20"/>
                <w:szCs w:val="20"/>
              </w:rPr>
            </w:pPr>
          </w:p>
        </w:tc>
        <w:tc>
          <w:tcPr>
            <w:tcW w:w="1559" w:type="dxa"/>
          </w:tcPr>
          <w:p w:rsidR="004D3E7E" w:rsidRPr="00CE5387" w:rsidRDefault="004D3E7E" w:rsidP="009360A6">
            <w:pPr>
              <w:pStyle w:val="NoSpacing"/>
              <w:jc w:val="center"/>
              <w:rPr>
                <w:rFonts w:ascii="Calibri" w:hAnsi="Calibri"/>
                <w:b/>
                <w:sz w:val="20"/>
                <w:szCs w:val="20"/>
              </w:rPr>
            </w:pPr>
          </w:p>
        </w:tc>
        <w:tc>
          <w:tcPr>
            <w:tcW w:w="1178" w:type="dxa"/>
          </w:tcPr>
          <w:p w:rsidR="004D3E7E" w:rsidRPr="00CE5387" w:rsidRDefault="004D3E7E" w:rsidP="009360A6">
            <w:pPr>
              <w:pStyle w:val="NoSpacing"/>
              <w:jc w:val="center"/>
              <w:rPr>
                <w:rFonts w:ascii="Calibri" w:hAnsi="Calibri"/>
                <w:b/>
                <w:sz w:val="20"/>
                <w:szCs w:val="20"/>
              </w:rPr>
            </w:pPr>
          </w:p>
        </w:tc>
        <w:tc>
          <w:tcPr>
            <w:tcW w:w="0" w:type="auto"/>
          </w:tcPr>
          <w:p w:rsidR="004D3E7E" w:rsidRPr="00CE5387" w:rsidRDefault="004D3E7E" w:rsidP="009360A6">
            <w:pPr>
              <w:pStyle w:val="NoSpacing"/>
              <w:jc w:val="center"/>
              <w:rPr>
                <w:rFonts w:ascii="Calibri" w:hAnsi="Calibri"/>
                <w:b/>
                <w:sz w:val="20"/>
                <w:szCs w:val="20"/>
              </w:rPr>
            </w:pPr>
          </w:p>
        </w:tc>
        <w:tc>
          <w:tcPr>
            <w:tcW w:w="1215" w:type="dxa"/>
          </w:tcPr>
          <w:p w:rsidR="004D3E7E" w:rsidRPr="00CE5387" w:rsidRDefault="004D3E7E" w:rsidP="009360A6">
            <w:pPr>
              <w:pStyle w:val="NoSpacing"/>
              <w:jc w:val="center"/>
              <w:rPr>
                <w:rFonts w:ascii="Calibri" w:hAnsi="Calibri"/>
                <w:b/>
                <w:sz w:val="20"/>
                <w:szCs w:val="20"/>
              </w:rPr>
            </w:pPr>
          </w:p>
        </w:tc>
      </w:tr>
      <w:tr w:rsidR="004D3E7E" w:rsidRPr="00CE5387" w:rsidTr="009360A6">
        <w:trPr>
          <w:trHeight w:val="611"/>
        </w:trPr>
        <w:tc>
          <w:tcPr>
            <w:tcW w:w="2517" w:type="dxa"/>
          </w:tcPr>
          <w:p w:rsidR="004D3E7E" w:rsidRPr="00CE5387" w:rsidRDefault="004D3E7E" w:rsidP="009360A6">
            <w:pPr>
              <w:pStyle w:val="NoSpacing"/>
              <w:rPr>
                <w:rFonts w:ascii="Calibri" w:hAnsi="Calibri"/>
                <w:sz w:val="20"/>
                <w:szCs w:val="20"/>
              </w:rPr>
            </w:pPr>
            <w:r w:rsidRPr="00CE5387">
              <w:rPr>
                <w:rFonts w:ascii="Calibri" w:hAnsi="Calibri"/>
                <w:sz w:val="20"/>
                <w:szCs w:val="20"/>
              </w:rPr>
              <w:t>Concordance correlation coefficient  (95% CI)</w:t>
            </w:r>
          </w:p>
          <w:p w:rsidR="004D3E7E" w:rsidRPr="00CE5387" w:rsidRDefault="004D3E7E" w:rsidP="009360A6">
            <w:pPr>
              <w:pStyle w:val="NoSpacing"/>
              <w:rPr>
                <w:rFonts w:ascii="Calibri" w:hAnsi="Calibri"/>
                <w:sz w:val="20"/>
                <w:szCs w:val="20"/>
              </w:rPr>
            </w:pPr>
          </w:p>
        </w:tc>
        <w:tc>
          <w:tcPr>
            <w:tcW w:w="1559" w:type="dxa"/>
          </w:tcPr>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0.53</w:t>
            </w:r>
          </w:p>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(0.51-0.55)</w:t>
            </w:r>
          </w:p>
        </w:tc>
        <w:tc>
          <w:tcPr>
            <w:tcW w:w="1178" w:type="dxa"/>
          </w:tcPr>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0.58</w:t>
            </w:r>
          </w:p>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(0.56-0.60)</w:t>
            </w:r>
          </w:p>
        </w:tc>
        <w:tc>
          <w:tcPr>
            <w:tcW w:w="0" w:type="auto"/>
          </w:tcPr>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0.22</w:t>
            </w:r>
          </w:p>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(0.19-0.25)</w:t>
            </w:r>
          </w:p>
        </w:tc>
        <w:tc>
          <w:tcPr>
            <w:tcW w:w="1215" w:type="dxa"/>
          </w:tcPr>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0.24</w:t>
            </w:r>
          </w:p>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(0.21-0.27)</w:t>
            </w:r>
          </w:p>
        </w:tc>
      </w:tr>
      <w:tr w:rsidR="004D3E7E" w:rsidRPr="00CE5387" w:rsidTr="009360A6">
        <w:trPr>
          <w:trHeight w:val="592"/>
        </w:trPr>
        <w:tc>
          <w:tcPr>
            <w:tcW w:w="2517" w:type="dxa"/>
          </w:tcPr>
          <w:p w:rsidR="004D3E7E" w:rsidRPr="00CE5387" w:rsidRDefault="004D3E7E" w:rsidP="009360A6">
            <w:pPr>
              <w:pStyle w:val="NoSpacing"/>
              <w:rPr>
                <w:rFonts w:ascii="Calibri" w:hAnsi="Calibri"/>
                <w:sz w:val="20"/>
                <w:szCs w:val="20"/>
              </w:rPr>
            </w:pPr>
            <w:r w:rsidRPr="00CE5387">
              <w:rPr>
                <w:rFonts w:ascii="Calibri" w:hAnsi="Calibri"/>
                <w:sz w:val="20"/>
                <w:szCs w:val="20"/>
              </w:rPr>
              <w:t>Bias correction factor</w:t>
            </w:r>
          </w:p>
        </w:tc>
        <w:tc>
          <w:tcPr>
            <w:tcW w:w="1559" w:type="dxa"/>
          </w:tcPr>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0.99</w:t>
            </w:r>
          </w:p>
        </w:tc>
        <w:tc>
          <w:tcPr>
            <w:tcW w:w="1178" w:type="dxa"/>
          </w:tcPr>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0.99</w:t>
            </w:r>
          </w:p>
        </w:tc>
        <w:tc>
          <w:tcPr>
            <w:tcW w:w="0" w:type="auto"/>
          </w:tcPr>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0.99</w:t>
            </w:r>
          </w:p>
        </w:tc>
        <w:tc>
          <w:tcPr>
            <w:tcW w:w="1215" w:type="dxa"/>
          </w:tcPr>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0.97</w:t>
            </w:r>
          </w:p>
        </w:tc>
      </w:tr>
      <w:tr w:rsidR="004D3E7E" w:rsidRPr="00CE5387" w:rsidTr="009360A6">
        <w:trPr>
          <w:trHeight w:val="592"/>
        </w:trPr>
        <w:tc>
          <w:tcPr>
            <w:tcW w:w="2517" w:type="dxa"/>
          </w:tcPr>
          <w:p w:rsidR="004D3E7E" w:rsidRPr="00CE5387" w:rsidRDefault="004D3E7E" w:rsidP="009360A6">
            <w:pPr>
              <w:pStyle w:val="NoSpacing"/>
              <w:rPr>
                <w:rFonts w:ascii="Calibri" w:hAnsi="Calibri"/>
                <w:sz w:val="20"/>
                <w:szCs w:val="20"/>
              </w:rPr>
            </w:pPr>
            <w:r w:rsidRPr="00CE5387">
              <w:rPr>
                <w:rFonts w:ascii="Calibri" w:hAnsi="Calibri"/>
                <w:sz w:val="20"/>
                <w:szCs w:val="20"/>
              </w:rPr>
              <w:t>Pearson’s correlation coefficient</w:t>
            </w:r>
          </w:p>
          <w:p w:rsidR="004D3E7E" w:rsidRPr="00CE5387" w:rsidRDefault="004D3E7E" w:rsidP="009360A6">
            <w:pPr>
              <w:pStyle w:val="NoSpacing"/>
              <w:rPr>
                <w:rFonts w:ascii="Calibri" w:hAnsi="Calibri"/>
                <w:sz w:val="20"/>
                <w:szCs w:val="20"/>
              </w:rPr>
            </w:pPr>
          </w:p>
        </w:tc>
        <w:tc>
          <w:tcPr>
            <w:tcW w:w="1559" w:type="dxa"/>
          </w:tcPr>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0.53</w:t>
            </w:r>
          </w:p>
        </w:tc>
        <w:tc>
          <w:tcPr>
            <w:tcW w:w="1178" w:type="dxa"/>
          </w:tcPr>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0.58</w:t>
            </w:r>
          </w:p>
        </w:tc>
        <w:tc>
          <w:tcPr>
            <w:tcW w:w="0" w:type="auto"/>
          </w:tcPr>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0.22*</w:t>
            </w:r>
          </w:p>
        </w:tc>
        <w:tc>
          <w:tcPr>
            <w:tcW w:w="1215" w:type="dxa"/>
          </w:tcPr>
          <w:p w:rsidR="004D3E7E" w:rsidRPr="00CE5387" w:rsidRDefault="004D3E7E" w:rsidP="009360A6">
            <w:pPr>
              <w:pStyle w:val="NoSpacing"/>
              <w:jc w:val="center"/>
              <w:rPr>
                <w:rFonts w:ascii="Calibri" w:hAnsi="Calibri"/>
                <w:sz w:val="20"/>
                <w:szCs w:val="20"/>
              </w:rPr>
            </w:pPr>
            <w:r w:rsidRPr="00CE5387">
              <w:rPr>
                <w:rFonts w:ascii="Calibri" w:hAnsi="Calibri"/>
                <w:sz w:val="20"/>
                <w:szCs w:val="20"/>
              </w:rPr>
              <w:t>0.25</w:t>
            </w:r>
          </w:p>
        </w:tc>
      </w:tr>
    </w:tbl>
    <w:p w:rsidR="004D3E7E" w:rsidRPr="00CE5387" w:rsidRDefault="004D3E7E" w:rsidP="004D3E7E">
      <w:pPr>
        <w:rPr>
          <w:sz w:val="20"/>
          <w:szCs w:val="20"/>
        </w:rPr>
      </w:pPr>
      <w:r w:rsidRPr="00CE5387">
        <w:rPr>
          <w:sz w:val="20"/>
          <w:szCs w:val="20"/>
        </w:rPr>
        <w:t xml:space="preserve">* Outlying observations included. </w:t>
      </w:r>
    </w:p>
    <w:p w:rsidR="004D3E7E" w:rsidRPr="00CE5387" w:rsidRDefault="004D3E7E" w:rsidP="004D3E7E">
      <w:pPr>
        <w:rPr>
          <w:sz w:val="20"/>
          <w:szCs w:val="20"/>
        </w:rPr>
      </w:pPr>
    </w:p>
    <w:p w:rsidR="004D3E7E" w:rsidRPr="00CE5387" w:rsidRDefault="004D3E7E" w:rsidP="004D3E7E">
      <w:pPr>
        <w:rPr>
          <w:sz w:val="20"/>
          <w:szCs w:val="20"/>
        </w:rPr>
      </w:pPr>
      <w:r w:rsidRPr="00CE5387">
        <w:rPr>
          <w:rFonts w:ascii="Calibri" w:eastAsia="Times New Roman" w:hAnsi="Calibri" w:cs="Arial"/>
          <w:color w:val="000000"/>
          <w:lang w:eastAsia="en-GB"/>
        </w:rPr>
        <w:t>Exact agreement between prehospital and emergency department GCS was evident in 44.6% of cases, compared to 18.1% expected by chance alone. Agreement was strongest for</w:t>
      </w:r>
      <w:r w:rsidR="005030FE" w:rsidRPr="00CE5387">
        <w:rPr>
          <w:rFonts w:ascii="Calibri" w:eastAsia="Times New Roman" w:hAnsi="Calibri" w:cs="Arial"/>
          <w:color w:val="000000"/>
          <w:lang w:eastAsia="en-GB"/>
        </w:rPr>
        <w:t xml:space="preserve"> GCS of 3-7 and 13-15, with greater</w:t>
      </w:r>
      <w:r w:rsidRPr="00CE5387">
        <w:rPr>
          <w:rFonts w:ascii="Calibri" w:eastAsia="Times New Roman" w:hAnsi="Calibri" w:cs="Arial"/>
          <w:color w:val="000000"/>
          <w:lang w:eastAsia="en-GB"/>
        </w:rPr>
        <w:t xml:space="preserve"> variability apparent for intermediate </w:t>
      </w:r>
      <w:r w:rsidR="00AC4321" w:rsidRPr="00CE5387">
        <w:rPr>
          <w:rFonts w:ascii="Calibri" w:eastAsia="Times New Roman" w:hAnsi="Calibri" w:cs="Arial"/>
          <w:color w:val="000000"/>
          <w:lang w:eastAsia="en-GB"/>
        </w:rPr>
        <w:t>GCS scores, as shown in Figure 5.5</w:t>
      </w:r>
      <w:r w:rsidRPr="00CE5387">
        <w:rPr>
          <w:rFonts w:ascii="Calibri" w:eastAsia="Times New Roman" w:hAnsi="Calibri" w:cs="Arial"/>
          <w:color w:val="000000"/>
          <w:lang w:eastAsia="en-GB"/>
        </w:rPr>
        <w:t>. Cohen’s Kappa (0.32 95% CI 0.30- 0.34) and the weighted kappa statistic (0.65 95% CI 0.63-0.66) indicated poor to fair agreement beyond that expected by chance.</w:t>
      </w:r>
    </w:p>
    <w:p w:rsidR="004D3E7E" w:rsidRPr="00CE5387" w:rsidRDefault="001B7F34" w:rsidP="004D3E7E">
      <w:pPr>
        <w:rPr>
          <w:sz w:val="20"/>
          <w:szCs w:val="20"/>
        </w:rPr>
      </w:pPr>
      <w:r w:rsidRPr="00CE5387">
        <w:rPr>
          <w:noProof/>
          <w:sz w:val="20"/>
          <w:szCs w:val="20"/>
          <w:lang w:eastAsia="en-GB"/>
        </w:rPr>
        <w:pict>
          <v:shapetype id="_x0000_t32" coordsize="21600,21600" o:spt="32" o:oned="t" path="m,l21600,21600e" filled="f">
            <v:path arrowok="t" fillok="f" o:connecttype="none"/>
            <o:lock v:ext="edit" shapetype="t"/>
          </v:shapetype>
          <v:shape id="_x0000_s1027" type="#_x0000_t32" style="position:absolute;margin-left:60.5pt;margin-top:25.7pt;width:343.2pt;height:232.8pt;z-index:251660288" o:connectortype="straight">
            <v:stroke dashstyle="dash"/>
          </v:shape>
        </w:pict>
      </w:r>
      <w:r w:rsidR="004D3E7E" w:rsidRPr="00CE5387">
        <w:rPr>
          <w:noProof/>
          <w:sz w:val="20"/>
          <w:szCs w:val="20"/>
          <w:lang w:val="en-US"/>
        </w:rPr>
        <w:drawing>
          <wp:inline distT="0" distB="0" distL="0" distR="0">
            <wp:extent cx="5400040" cy="3927475"/>
            <wp:effectExtent l="19050" t="0" r="0" b="0"/>
            <wp:docPr id="21" name="Picture 0" descr="tabplot_for_GCS_pd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plot_for_GCS_pdf (1).JPG"/>
                    <pic:cNvPicPr/>
                  </pic:nvPicPr>
                  <pic:blipFill>
                    <a:blip r:embed="rId29" cstate="print"/>
                    <a:stretch>
                      <a:fillRect/>
                    </a:stretch>
                  </pic:blipFill>
                  <pic:spPr>
                    <a:xfrm>
                      <a:off x="0" y="0"/>
                      <a:ext cx="5400040" cy="3927475"/>
                    </a:xfrm>
                    <a:prstGeom prst="rect">
                      <a:avLst/>
                    </a:prstGeom>
                  </pic:spPr>
                </pic:pic>
              </a:graphicData>
            </a:graphic>
          </wp:inline>
        </w:drawing>
      </w:r>
    </w:p>
    <w:p w:rsidR="004D3E7E" w:rsidRPr="00CE5387" w:rsidRDefault="002A185E" w:rsidP="004D3E7E">
      <w:pPr>
        <w:rPr>
          <w:sz w:val="20"/>
          <w:szCs w:val="20"/>
        </w:rPr>
      </w:pPr>
      <w:bookmarkStart w:id="121" w:name="_Toc399247462"/>
      <w:r w:rsidRPr="00CE5387">
        <w:rPr>
          <w:rStyle w:val="Heading7Char"/>
        </w:rPr>
        <w:t>Figure 5.5</w:t>
      </w:r>
      <w:r w:rsidR="004D3E7E" w:rsidRPr="00CE5387">
        <w:rPr>
          <w:rStyle w:val="Heading7Char"/>
        </w:rPr>
        <w:t>. Bar plot presenting the agreement between individual prehospital and ED GCS scores.</w:t>
      </w:r>
      <w:bookmarkEnd w:id="121"/>
      <w:r w:rsidR="004D3E7E" w:rsidRPr="00CE5387">
        <w:rPr>
          <w:b/>
          <w:sz w:val="20"/>
          <w:szCs w:val="20"/>
        </w:rPr>
        <w:t xml:space="preserve"> </w:t>
      </w:r>
      <w:r w:rsidR="004D3E7E" w:rsidRPr="00CE5387">
        <w:t>Columns contain bars representing percentage agreement between each ED GCS score and the corresponding prehospital value. With perfect agreement bars on the dashed diagonal line of equality of ED and prehospital GCS scores would equal 100%.</w:t>
      </w:r>
    </w:p>
    <w:p w:rsidR="004D3E7E" w:rsidRPr="00CE5387" w:rsidRDefault="004D3E7E" w:rsidP="004D3E7E">
      <w:pPr>
        <w:pStyle w:val="Heading4"/>
      </w:pPr>
      <w:r w:rsidRPr="00CE5387">
        <w:lastRenderedPageBreak/>
        <w:t xml:space="preserve">Association between changes in individual vital signs and patient and treatment variables </w:t>
      </w:r>
    </w:p>
    <w:p w:rsidR="004D3E7E" w:rsidRPr="00CE5387" w:rsidRDefault="004D3E7E" w:rsidP="004D3E7E">
      <w:r w:rsidRPr="00CE5387">
        <w:t xml:space="preserve">There were no significant relationships detected between the magnitude of changes in each vital sign during the EMS interval and prespecified patient and treatment variables.  Scatter plots of ∆vital sign against EMS interval, age and ISS demonstrated no discernible linear relationships (data not shown); and linear regression was therefore not conducted. Statistically significant, but clinically irrelevant, differences in changes in pulse rate, GCS and Oxygen saturations were apparent for patients undergoing prehospital intubation compared to non-intubated cases:  difference in mean ∆oxygen saturations 1.4%, p&lt;0.0001, difference in mean ∆GCS 0.39, p=0.002, and difference in mean ∆pulse rate 6.43, p&lt;0.0001. </w:t>
      </w:r>
    </w:p>
    <w:p w:rsidR="004D3E7E" w:rsidRPr="00CE5387" w:rsidRDefault="004D3E7E" w:rsidP="004D3E7E">
      <w:pPr>
        <w:pStyle w:val="Heading4"/>
      </w:pPr>
      <w:r w:rsidRPr="00CE5387">
        <w:t xml:space="preserve">Association of changes in overall clinical condition of patients with EMS interval </w:t>
      </w:r>
    </w:p>
    <w:p w:rsidR="004D3E7E" w:rsidRPr="00CE5387" w:rsidRDefault="004D3E7E" w:rsidP="004D3E7E">
      <w:r w:rsidRPr="00CE5387">
        <w:t>Twenty five percent (24.9%, n=809 from 3,242) of cases’ vital sign status changed during the prehospital interval, with 16.9% of patients improving from unstable to stable</w:t>
      </w:r>
      <w:r w:rsidR="00755B2A" w:rsidRPr="00CE5387">
        <w:t xml:space="preserve"> </w:t>
      </w:r>
      <w:r w:rsidRPr="00CE5387">
        <w:t xml:space="preserve">(n=549), and 8.0% deteriorating from initial stability in the field to instability on ED arrival(n=260). Seventy five percent (75.1%, n=2,433) of patients’ vital sign status did not change, with 37.7% remaining stable (n=1,223), and 37.3% being unstable both during the prehospital period and on ED arrival, (n=1,210). </w:t>
      </w:r>
    </w:p>
    <w:p w:rsidR="004D3E7E" w:rsidRPr="00CE5387" w:rsidRDefault="004D3E7E" w:rsidP="004D3E7E">
      <w:pPr>
        <w:rPr>
          <w:b/>
        </w:rPr>
      </w:pPr>
    </w:p>
    <w:p w:rsidR="004D3E7E" w:rsidRPr="00CE5387" w:rsidRDefault="004D3E7E" w:rsidP="004D3E7E">
      <w:r w:rsidRPr="00CE5387">
        <w:t>Change in vital sign status (i.e. either improvement or deterioration) was associated with increasing EMS interval category in crude analyses (χ</w:t>
      </w:r>
      <w:r w:rsidRPr="00CE5387">
        <w:rPr>
          <w:vertAlign w:val="superscript"/>
        </w:rPr>
        <w:t>2</w:t>
      </w:r>
      <w:r w:rsidRPr="00CE5387">
        <w:t xml:space="preserve"> test for trend p&lt;0.01, n=2,680).  This relationship was unchanged following adjustment for potential confounding from age, mechanism of injury or injury severity in a multivariate logistic regression model as presented in Table </w:t>
      </w:r>
      <w:r w:rsidR="00AC4321" w:rsidRPr="00CE5387">
        <w:t>5.4</w:t>
      </w:r>
      <w:r w:rsidRPr="00CE5387">
        <w:t xml:space="preserve"> and Figure </w:t>
      </w:r>
      <w:r w:rsidR="00AC4321" w:rsidRPr="00CE5387">
        <w:t>5.6</w:t>
      </w:r>
      <w:r w:rsidRPr="00CE5387">
        <w:t xml:space="preserve"> (p values≤0.01 for EMS interval categories over 60 minutes, n=2,680). </w:t>
      </w:r>
    </w:p>
    <w:p w:rsidR="004D3E7E" w:rsidRPr="00CE5387" w:rsidRDefault="004D3E7E" w:rsidP="004D3E7E"/>
    <w:p w:rsidR="009F41B4" w:rsidRPr="00CE5387" w:rsidRDefault="009F41B4" w:rsidP="009F41B4">
      <w:r w:rsidRPr="00CE5387">
        <w:t>There was no significant relationship between EMS interval and deterioration for those patients who were initially stable, in either crude or adjusted analyses (χ</w:t>
      </w:r>
      <w:r w:rsidRPr="00CE5387">
        <w:rPr>
          <w:vertAlign w:val="superscript"/>
        </w:rPr>
        <w:t>2</w:t>
      </w:r>
      <w:r w:rsidRPr="00CE5387">
        <w:t xml:space="preserve"> test for trend, p value=0.08; p values values&gt;0.05 for each EMS interval category, n=1,252). However, complete case estimates were relatively imprecise and could be consistent with possible increased odds of deterioration for longer (&gt;40 minute) EMS intervals, as presented in Table 5.5 and Figure 5.7. There was no evidence for lack of fit of logistic regression models (Hosmer-Lemeshow statistics p&gt;0.45) and model diagnostics were unremarkable. </w:t>
      </w:r>
    </w:p>
    <w:p w:rsidR="009F41B4" w:rsidRPr="00CE5387" w:rsidRDefault="009F41B4" w:rsidP="009F41B4"/>
    <w:p w:rsidR="004D3E7E" w:rsidRPr="00CE5387" w:rsidRDefault="004D3E7E" w:rsidP="004D3E7E"/>
    <w:p w:rsidR="004D3E7E" w:rsidRPr="00CE5387" w:rsidRDefault="004D3E7E" w:rsidP="004D3E7E"/>
    <w:p w:rsidR="004D3E7E" w:rsidRPr="00CE5387" w:rsidRDefault="004D3E7E" w:rsidP="0091184F">
      <w:pPr>
        <w:pStyle w:val="Heading9"/>
      </w:pPr>
      <w:bookmarkStart w:id="122" w:name="_Toc399334890"/>
      <w:r w:rsidRPr="00CE5387">
        <w:lastRenderedPageBreak/>
        <w:t xml:space="preserve">Table </w:t>
      </w:r>
      <w:r w:rsidR="00AC4321" w:rsidRPr="00CE5387">
        <w:t>5.4</w:t>
      </w:r>
      <w:r w:rsidRPr="00CE5387">
        <w:t>. Adjusted odds ratios for</w:t>
      </w:r>
      <w:r w:rsidR="00EC2F9B" w:rsidRPr="00CE5387">
        <w:t xml:space="preserve"> the association between change in vital sign status and</w:t>
      </w:r>
      <w:r w:rsidRPr="00CE5387">
        <w:t xml:space="preserve"> EMS interval</w:t>
      </w:r>
      <w:r w:rsidR="0091184F" w:rsidRPr="00CE5387">
        <w:t xml:space="preserve"> categories</w:t>
      </w:r>
      <w:r w:rsidRPr="00CE5387">
        <w:t>.</w:t>
      </w:r>
      <w:bookmarkEnd w:id="122"/>
    </w:p>
    <w:tbl>
      <w:tblPr>
        <w:tblStyle w:val="LightShading1"/>
        <w:tblW w:w="5000" w:type="pct"/>
        <w:tblLook w:val="0620" w:firstRow="1" w:lastRow="0" w:firstColumn="0" w:lastColumn="0" w:noHBand="1" w:noVBand="1"/>
      </w:tblPr>
      <w:tblGrid>
        <w:gridCol w:w="1825"/>
        <w:gridCol w:w="914"/>
        <w:gridCol w:w="1141"/>
        <w:gridCol w:w="985"/>
        <w:gridCol w:w="985"/>
        <w:gridCol w:w="987"/>
        <w:gridCol w:w="926"/>
        <w:gridCol w:w="940"/>
        <w:gridCol w:w="17"/>
      </w:tblGrid>
      <w:tr w:rsidR="004D3E7E" w:rsidRPr="00CE5387" w:rsidTr="009360A6">
        <w:trPr>
          <w:gridAfter w:val="1"/>
          <w:cnfStyle w:val="100000000000" w:firstRow="1" w:lastRow="0" w:firstColumn="0" w:lastColumn="0" w:oddVBand="0" w:evenVBand="0" w:oddHBand="0" w:evenHBand="0" w:firstRowFirstColumn="0" w:firstRowLastColumn="0" w:lastRowFirstColumn="0" w:lastRowLastColumn="0"/>
          <w:wAfter w:w="10" w:type="pct"/>
          <w:trHeight w:val="398"/>
        </w:trPr>
        <w:tc>
          <w:tcPr>
            <w:tcW w:w="4990" w:type="pct"/>
            <w:gridSpan w:val="8"/>
          </w:tcPr>
          <w:p w:rsidR="004D3E7E" w:rsidRPr="00CE5387" w:rsidRDefault="004D3E7E" w:rsidP="009360A6">
            <w:pPr>
              <w:jc w:val="center"/>
              <w:rPr>
                <w:b w:val="0"/>
                <w:sz w:val="20"/>
                <w:szCs w:val="20"/>
              </w:rPr>
            </w:pPr>
            <w:r w:rsidRPr="00CE5387">
              <w:rPr>
                <w:sz w:val="20"/>
                <w:szCs w:val="20"/>
              </w:rPr>
              <w:t>EMS Interval category (minutes)</w:t>
            </w:r>
          </w:p>
        </w:tc>
      </w:tr>
      <w:tr w:rsidR="004D3E7E" w:rsidRPr="00CE5387" w:rsidTr="009360A6">
        <w:trPr>
          <w:trHeight w:val="398"/>
        </w:trPr>
        <w:tc>
          <w:tcPr>
            <w:tcW w:w="1046" w:type="pct"/>
          </w:tcPr>
          <w:p w:rsidR="004D3E7E" w:rsidRPr="00CE5387" w:rsidRDefault="004D3E7E" w:rsidP="009360A6">
            <w:pPr>
              <w:rPr>
                <w:sz w:val="20"/>
                <w:szCs w:val="20"/>
              </w:rPr>
            </w:pPr>
          </w:p>
        </w:tc>
        <w:tc>
          <w:tcPr>
            <w:tcW w:w="524" w:type="pct"/>
          </w:tcPr>
          <w:p w:rsidR="004D3E7E" w:rsidRPr="00CE5387" w:rsidRDefault="004D3E7E" w:rsidP="009360A6">
            <w:pPr>
              <w:jc w:val="center"/>
              <w:rPr>
                <w:b/>
                <w:sz w:val="20"/>
                <w:szCs w:val="20"/>
              </w:rPr>
            </w:pPr>
            <w:r w:rsidRPr="00CE5387">
              <w:rPr>
                <w:b/>
                <w:sz w:val="20"/>
                <w:szCs w:val="20"/>
              </w:rPr>
              <w:t>&lt;20</w:t>
            </w:r>
          </w:p>
        </w:tc>
        <w:tc>
          <w:tcPr>
            <w:tcW w:w="654" w:type="pct"/>
          </w:tcPr>
          <w:p w:rsidR="004D3E7E" w:rsidRPr="00CE5387" w:rsidRDefault="004D3E7E" w:rsidP="009360A6">
            <w:pPr>
              <w:jc w:val="center"/>
              <w:rPr>
                <w:b/>
                <w:sz w:val="20"/>
                <w:szCs w:val="20"/>
              </w:rPr>
            </w:pPr>
            <w:r w:rsidRPr="00CE5387">
              <w:rPr>
                <w:b/>
                <w:sz w:val="20"/>
                <w:szCs w:val="20"/>
              </w:rPr>
              <w:t>20-40</w:t>
            </w:r>
          </w:p>
          <w:p w:rsidR="004D3E7E" w:rsidRPr="00CE5387" w:rsidRDefault="004D3E7E" w:rsidP="009360A6">
            <w:pPr>
              <w:jc w:val="center"/>
              <w:rPr>
                <w:b/>
                <w:sz w:val="20"/>
                <w:szCs w:val="20"/>
              </w:rPr>
            </w:pPr>
            <w:r w:rsidRPr="00CE5387">
              <w:rPr>
                <w:b/>
                <w:sz w:val="20"/>
                <w:szCs w:val="20"/>
              </w:rPr>
              <w:t>(reference)</w:t>
            </w:r>
          </w:p>
        </w:tc>
        <w:tc>
          <w:tcPr>
            <w:tcW w:w="565" w:type="pct"/>
          </w:tcPr>
          <w:p w:rsidR="004D3E7E" w:rsidRPr="00CE5387" w:rsidRDefault="004D3E7E" w:rsidP="009360A6">
            <w:pPr>
              <w:jc w:val="center"/>
              <w:rPr>
                <w:b/>
                <w:sz w:val="20"/>
                <w:szCs w:val="20"/>
              </w:rPr>
            </w:pPr>
            <w:r w:rsidRPr="00CE5387">
              <w:rPr>
                <w:b/>
                <w:sz w:val="20"/>
                <w:szCs w:val="20"/>
              </w:rPr>
              <w:t>40-60</w:t>
            </w:r>
          </w:p>
        </w:tc>
        <w:tc>
          <w:tcPr>
            <w:tcW w:w="565" w:type="pct"/>
          </w:tcPr>
          <w:p w:rsidR="004D3E7E" w:rsidRPr="00CE5387" w:rsidRDefault="004D3E7E" w:rsidP="009360A6">
            <w:pPr>
              <w:jc w:val="center"/>
              <w:rPr>
                <w:b/>
                <w:sz w:val="20"/>
                <w:szCs w:val="20"/>
              </w:rPr>
            </w:pPr>
            <w:r w:rsidRPr="00CE5387">
              <w:rPr>
                <w:b/>
                <w:sz w:val="20"/>
                <w:szCs w:val="20"/>
              </w:rPr>
              <w:t>60-80</w:t>
            </w:r>
          </w:p>
        </w:tc>
        <w:tc>
          <w:tcPr>
            <w:tcW w:w="566" w:type="pct"/>
          </w:tcPr>
          <w:p w:rsidR="004D3E7E" w:rsidRPr="00CE5387" w:rsidRDefault="004D3E7E" w:rsidP="009360A6">
            <w:pPr>
              <w:jc w:val="center"/>
              <w:rPr>
                <w:b/>
                <w:sz w:val="20"/>
                <w:szCs w:val="20"/>
              </w:rPr>
            </w:pPr>
            <w:r w:rsidRPr="00CE5387">
              <w:rPr>
                <w:b/>
                <w:sz w:val="20"/>
                <w:szCs w:val="20"/>
              </w:rPr>
              <w:t>80-100</w:t>
            </w:r>
          </w:p>
        </w:tc>
        <w:tc>
          <w:tcPr>
            <w:tcW w:w="531" w:type="pct"/>
          </w:tcPr>
          <w:p w:rsidR="004D3E7E" w:rsidRPr="00CE5387" w:rsidRDefault="004D3E7E" w:rsidP="009360A6">
            <w:pPr>
              <w:jc w:val="center"/>
              <w:rPr>
                <w:b/>
                <w:sz w:val="20"/>
                <w:szCs w:val="20"/>
              </w:rPr>
            </w:pPr>
            <w:r w:rsidRPr="00CE5387">
              <w:rPr>
                <w:b/>
                <w:sz w:val="20"/>
                <w:szCs w:val="20"/>
              </w:rPr>
              <w:t>100-120</w:t>
            </w:r>
          </w:p>
        </w:tc>
        <w:tc>
          <w:tcPr>
            <w:tcW w:w="549" w:type="pct"/>
            <w:gridSpan w:val="2"/>
          </w:tcPr>
          <w:p w:rsidR="004D3E7E" w:rsidRPr="00CE5387" w:rsidRDefault="004D3E7E" w:rsidP="009360A6">
            <w:pPr>
              <w:jc w:val="center"/>
              <w:rPr>
                <w:b/>
                <w:sz w:val="20"/>
                <w:szCs w:val="20"/>
              </w:rPr>
            </w:pPr>
            <w:r w:rsidRPr="00CE5387">
              <w:rPr>
                <w:b/>
                <w:sz w:val="20"/>
                <w:szCs w:val="20"/>
              </w:rPr>
              <w:t>&gt;120</w:t>
            </w:r>
          </w:p>
          <w:p w:rsidR="004D3E7E" w:rsidRPr="00CE5387" w:rsidRDefault="004D3E7E" w:rsidP="009360A6">
            <w:pPr>
              <w:jc w:val="center"/>
              <w:rPr>
                <w:b/>
                <w:sz w:val="20"/>
                <w:szCs w:val="20"/>
              </w:rPr>
            </w:pPr>
          </w:p>
        </w:tc>
      </w:tr>
      <w:tr w:rsidR="004D3E7E" w:rsidRPr="00CE5387" w:rsidTr="009360A6">
        <w:trPr>
          <w:trHeight w:val="398"/>
        </w:trPr>
        <w:tc>
          <w:tcPr>
            <w:tcW w:w="1046" w:type="pct"/>
          </w:tcPr>
          <w:p w:rsidR="004D3E7E" w:rsidRPr="00CE5387" w:rsidRDefault="004D3E7E" w:rsidP="009360A6">
            <w:pPr>
              <w:rPr>
                <w:sz w:val="20"/>
                <w:szCs w:val="20"/>
              </w:rPr>
            </w:pPr>
            <w:r w:rsidRPr="00CE5387">
              <w:rPr>
                <w:sz w:val="20"/>
                <w:szCs w:val="20"/>
              </w:rPr>
              <w:t>Total patients</w:t>
            </w:r>
          </w:p>
        </w:tc>
        <w:tc>
          <w:tcPr>
            <w:tcW w:w="524" w:type="pct"/>
          </w:tcPr>
          <w:p w:rsidR="004D3E7E" w:rsidRPr="00CE5387" w:rsidRDefault="004D3E7E" w:rsidP="009360A6">
            <w:pPr>
              <w:jc w:val="center"/>
              <w:rPr>
                <w:sz w:val="20"/>
                <w:szCs w:val="20"/>
              </w:rPr>
            </w:pPr>
            <w:r w:rsidRPr="00CE5387">
              <w:rPr>
                <w:sz w:val="20"/>
                <w:szCs w:val="20"/>
              </w:rPr>
              <w:t>22</w:t>
            </w:r>
          </w:p>
        </w:tc>
        <w:tc>
          <w:tcPr>
            <w:tcW w:w="654" w:type="pct"/>
          </w:tcPr>
          <w:p w:rsidR="004D3E7E" w:rsidRPr="00CE5387" w:rsidRDefault="004D3E7E" w:rsidP="009360A6">
            <w:pPr>
              <w:jc w:val="center"/>
              <w:rPr>
                <w:sz w:val="20"/>
                <w:szCs w:val="20"/>
              </w:rPr>
            </w:pPr>
            <w:r w:rsidRPr="00CE5387">
              <w:rPr>
                <w:sz w:val="20"/>
                <w:szCs w:val="20"/>
              </w:rPr>
              <w:t>410</w:t>
            </w:r>
          </w:p>
        </w:tc>
        <w:tc>
          <w:tcPr>
            <w:tcW w:w="565" w:type="pct"/>
          </w:tcPr>
          <w:p w:rsidR="004D3E7E" w:rsidRPr="00CE5387" w:rsidRDefault="004D3E7E" w:rsidP="009360A6">
            <w:pPr>
              <w:jc w:val="center"/>
              <w:rPr>
                <w:sz w:val="20"/>
                <w:szCs w:val="20"/>
              </w:rPr>
            </w:pPr>
            <w:r w:rsidRPr="00CE5387">
              <w:rPr>
                <w:sz w:val="20"/>
                <w:szCs w:val="20"/>
              </w:rPr>
              <w:t>856</w:t>
            </w:r>
          </w:p>
        </w:tc>
        <w:tc>
          <w:tcPr>
            <w:tcW w:w="565" w:type="pct"/>
          </w:tcPr>
          <w:p w:rsidR="004D3E7E" w:rsidRPr="00CE5387" w:rsidRDefault="004D3E7E" w:rsidP="009360A6">
            <w:pPr>
              <w:jc w:val="center"/>
              <w:rPr>
                <w:sz w:val="20"/>
                <w:szCs w:val="20"/>
              </w:rPr>
            </w:pPr>
            <w:r w:rsidRPr="00CE5387">
              <w:rPr>
                <w:sz w:val="20"/>
                <w:szCs w:val="20"/>
              </w:rPr>
              <w:t>701</w:t>
            </w:r>
          </w:p>
        </w:tc>
        <w:tc>
          <w:tcPr>
            <w:tcW w:w="566" w:type="pct"/>
          </w:tcPr>
          <w:p w:rsidR="004D3E7E" w:rsidRPr="00CE5387" w:rsidRDefault="004D3E7E" w:rsidP="009360A6">
            <w:pPr>
              <w:jc w:val="center"/>
              <w:rPr>
                <w:sz w:val="20"/>
                <w:szCs w:val="20"/>
              </w:rPr>
            </w:pPr>
            <w:r w:rsidRPr="00CE5387">
              <w:rPr>
                <w:sz w:val="20"/>
                <w:szCs w:val="20"/>
              </w:rPr>
              <w:t>421</w:t>
            </w:r>
          </w:p>
        </w:tc>
        <w:tc>
          <w:tcPr>
            <w:tcW w:w="531" w:type="pct"/>
          </w:tcPr>
          <w:p w:rsidR="004D3E7E" w:rsidRPr="00CE5387" w:rsidRDefault="004D3E7E" w:rsidP="009360A6">
            <w:pPr>
              <w:jc w:val="center"/>
              <w:rPr>
                <w:sz w:val="20"/>
                <w:szCs w:val="20"/>
              </w:rPr>
            </w:pPr>
            <w:r w:rsidRPr="00CE5387">
              <w:rPr>
                <w:sz w:val="20"/>
                <w:szCs w:val="20"/>
              </w:rPr>
              <w:t>163</w:t>
            </w:r>
          </w:p>
        </w:tc>
        <w:tc>
          <w:tcPr>
            <w:tcW w:w="549" w:type="pct"/>
            <w:gridSpan w:val="2"/>
          </w:tcPr>
          <w:p w:rsidR="004D3E7E" w:rsidRPr="00CE5387" w:rsidRDefault="004D3E7E" w:rsidP="009360A6">
            <w:pPr>
              <w:jc w:val="center"/>
              <w:rPr>
                <w:sz w:val="20"/>
                <w:szCs w:val="20"/>
              </w:rPr>
            </w:pPr>
            <w:r w:rsidRPr="00CE5387">
              <w:rPr>
                <w:sz w:val="20"/>
                <w:szCs w:val="20"/>
              </w:rPr>
              <w:t>107</w:t>
            </w:r>
          </w:p>
          <w:p w:rsidR="004D3E7E" w:rsidRPr="00CE5387" w:rsidRDefault="004D3E7E" w:rsidP="009360A6">
            <w:pPr>
              <w:jc w:val="center"/>
              <w:rPr>
                <w:sz w:val="20"/>
                <w:szCs w:val="20"/>
              </w:rPr>
            </w:pPr>
          </w:p>
        </w:tc>
      </w:tr>
      <w:tr w:rsidR="004D3E7E" w:rsidRPr="00CE5387" w:rsidTr="009360A6">
        <w:trPr>
          <w:trHeight w:val="493"/>
        </w:trPr>
        <w:tc>
          <w:tcPr>
            <w:tcW w:w="1046" w:type="pct"/>
          </w:tcPr>
          <w:p w:rsidR="004D3E7E" w:rsidRPr="00CE5387" w:rsidRDefault="004D3E7E" w:rsidP="009360A6">
            <w:pPr>
              <w:rPr>
                <w:sz w:val="20"/>
                <w:szCs w:val="20"/>
              </w:rPr>
            </w:pPr>
            <w:r w:rsidRPr="00CE5387">
              <w:rPr>
                <w:sz w:val="20"/>
                <w:szCs w:val="20"/>
              </w:rPr>
              <w:t>Vital sign status changed* (n,%)</w:t>
            </w:r>
          </w:p>
          <w:p w:rsidR="004D3E7E" w:rsidRPr="00CE5387" w:rsidRDefault="004D3E7E" w:rsidP="009360A6">
            <w:pPr>
              <w:rPr>
                <w:sz w:val="20"/>
                <w:szCs w:val="20"/>
              </w:rPr>
            </w:pPr>
          </w:p>
        </w:tc>
        <w:tc>
          <w:tcPr>
            <w:tcW w:w="524" w:type="pct"/>
          </w:tcPr>
          <w:p w:rsidR="004D3E7E" w:rsidRPr="00CE5387" w:rsidRDefault="004D3E7E" w:rsidP="009360A6">
            <w:pPr>
              <w:jc w:val="center"/>
              <w:rPr>
                <w:sz w:val="20"/>
                <w:szCs w:val="20"/>
              </w:rPr>
            </w:pPr>
            <w:r w:rsidRPr="00CE5387">
              <w:rPr>
                <w:sz w:val="20"/>
                <w:szCs w:val="20"/>
              </w:rPr>
              <w:t>7</w:t>
            </w:r>
          </w:p>
          <w:p w:rsidR="004D3E7E" w:rsidRPr="00CE5387" w:rsidRDefault="004D3E7E" w:rsidP="009360A6">
            <w:pPr>
              <w:jc w:val="center"/>
              <w:rPr>
                <w:sz w:val="20"/>
                <w:szCs w:val="20"/>
              </w:rPr>
            </w:pPr>
            <w:r w:rsidRPr="00CE5387">
              <w:rPr>
                <w:sz w:val="20"/>
                <w:szCs w:val="20"/>
              </w:rPr>
              <w:t>(31.8)</w:t>
            </w:r>
          </w:p>
        </w:tc>
        <w:tc>
          <w:tcPr>
            <w:tcW w:w="654" w:type="pct"/>
          </w:tcPr>
          <w:p w:rsidR="004D3E7E" w:rsidRPr="00CE5387" w:rsidRDefault="004D3E7E" w:rsidP="009360A6">
            <w:pPr>
              <w:jc w:val="center"/>
              <w:rPr>
                <w:sz w:val="20"/>
                <w:szCs w:val="20"/>
              </w:rPr>
            </w:pPr>
            <w:r w:rsidRPr="00CE5387">
              <w:rPr>
                <w:sz w:val="20"/>
                <w:szCs w:val="20"/>
              </w:rPr>
              <w:t>79</w:t>
            </w:r>
          </w:p>
          <w:p w:rsidR="004D3E7E" w:rsidRPr="00CE5387" w:rsidRDefault="004D3E7E" w:rsidP="009360A6">
            <w:pPr>
              <w:jc w:val="center"/>
              <w:rPr>
                <w:sz w:val="20"/>
                <w:szCs w:val="20"/>
              </w:rPr>
            </w:pPr>
            <w:r w:rsidRPr="00CE5387">
              <w:rPr>
                <w:sz w:val="20"/>
                <w:szCs w:val="20"/>
              </w:rPr>
              <w:t>(19.3)</w:t>
            </w:r>
          </w:p>
        </w:tc>
        <w:tc>
          <w:tcPr>
            <w:tcW w:w="565" w:type="pct"/>
          </w:tcPr>
          <w:p w:rsidR="004D3E7E" w:rsidRPr="00CE5387" w:rsidRDefault="004D3E7E" w:rsidP="009360A6">
            <w:pPr>
              <w:jc w:val="center"/>
              <w:rPr>
                <w:sz w:val="20"/>
                <w:szCs w:val="20"/>
              </w:rPr>
            </w:pPr>
            <w:r w:rsidRPr="00CE5387">
              <w:rPr>
                <w:sz w:val="20"/>
                <w:szCs w:val="20"/>
              </w:rPr>
              <w:t>195</w:t>
            </w:r>
          </w:p>
          <w:p w:rsidR="004D3E7E" w:rsidRPr="00CE5387" w:rsidRDefault="004D3E7E" w:rsidP="009360A6">
            <w:pPr>
              <w:jc w:val="center"/>
              <w:rPr>
                <w:sz w:val="20"/>
                <w:szCs w:val="20"/>
              </w:rPr>
            </w:pPr>
            <w:r w:rsidRPr="00CE5387">
              <w:rPr>
                <w:sz w:val="20"/>
                <w:szCs w:val="20"/>
              </w:rPr>
              <w:t>(22.8)</w:t>
            </w:r>
          </w:p>
        </w:tc>
        <w:tc>
          <w:tcPr>
            <w:tcW w:w="565" w:type="pct"/>
          </w:tcPr>
          <w:p w:rsidR="004D3E7E" w:rsidRPr="00CE5387" w:rsidRDefault="004D3E7E" w:rsidP="009360A6">
            <w:pPr>
              <w:jc w:val="center"/>
              <w:rPr>
                <w:sz w:val="20"/>
                <w:szCs w:val="20"/>
              </w:rPr>
            </w:pPr>
            <w:r w:rsidRPr="00CE5387">
              <w:rPr>
                <w:sz w:val="20"/>
                <w:szCs w:val="20"/>
              </w:rPr>
              <w:t>186</w:t>
            </w:r>
          </w:p>
          <w:p w:rsidR="004D3E7E" w:rsidRPr="00CE5387" w:rsidRDefault="004D3E7E" w:rsidP="009360A6">
            <w:pPr>
              <w:jc w:val="center"/>
              <w:rPr>
                <w:sz w:val="20"/>
                <w:szCs w:val="20"/>
              </w:rPr>
            </w:pPr>
            <w:r w:rsidRPr="00CE5387">
              <w:rPr>
                <w:sz w:val="20"/>
                <w:szCs w:val="20"/>
              </w:rPr>
              <w:t>(26.5)</w:t>
            </w:r>
          </w:p>
        </w:tc>
        <w:tc>
          <w:tcPr>
            <w:tcW w:w="566" w:type="pct"/>
          </w:tcPr>
          <w:p w:rsidR="004D3E7E" w:rsidRPr="00CE5387" w:rsidRDefault="004D3E7E" w:rsidP="009360A6">
            <w:pPr>
              <w:jc w:val="center"/>
              <w:rPr>
                <w:sz w:val="20"/>
                <w:szCs w:val="20"/>
              </w:rPr>
            </w:pPr>
            <w:r w:rsidRPr="00CE5387">
              <w:rPr>
                <w:sz w:val="20"/>
                <w:szCs w:val="20"/>
              </w:rPr>
              <w:t>112</w:t>
            </w:r>
          </w:p>
          <w:p w:rsidR="004D3E7E" w:rsidRPr="00CE5387" w:rsidRDefault="004D3E7E" w:rsidP="009360A6">
            <w:pPr>
              <w:jc w:val="center"/>
              <w:rPr>
                <w:sz w:val="20"/>
                <w:szCs w:val="20"/>
              </w:rPr>
            </w:pPr>
            <w:r w:rsidRPr="00CE5387">
              <w:rPr>
                <w:sz w:val="20"/>
                <w:szCs w:val="20"/>
              </w:rPr>
              <w:t>(26.6)</w:t>
            </w:r>
          </w:p>
        </w:tc>
        <w:tc>
          <w:tcPr>
            <w:tcW w:w="531" w:type="pct"/>
          </w:tcPr>
          <w:p w:rsidR="004D3E7E" w:rsidRPr="00CE5387" w:rsidRDefault="004D3E7E" w:rsidP="009360A6">
            <w:pPr>
              <w:jc w:val="center"/>
              <w:rPr>
                <w:sz w:val="20"/>
                <w:szCs w:val="20"/>
              </w:rPr>
            </w:pPr>
            <w:r w:rsidRPr="00CE5387">
              <w:rPr>
                <w:sz w:val="20"/>
                <w:szCs w:val="20"/>
              </w:rPr>
              <w:t>49</w:t>
            </w:r>
          </w:p>
          <w:p w:rsidR="004D3E7E" w:rsidRPr="00CE5387" w:rsidRDefault="004D3E7E" w:rsidP="009360A6">
            <w:pPr>
              <w:jc w:val="center"/>
              <w:rPr>
                <w:sz w:val="20"/>
                <w:szCs w:val="20"/>
              </w:rPr>
            </w:pPr>
            <w:r w:rsidRPr="00CE5387">
              <w:rPr>
                <w:sz w:val="20"/>
                <w:szCs w:val="20"/>
              </w:rPr>
              <w:t>(30.1)</w:t>
            </w:r>
          </w:p>
        </w:tc>
        <w:tc>
          <w:tcPr>
            <w:tcW w:w="549" w:type="pct"/>
            <w:gridSpan w:val="2"/>
          </w:tcPr>
          <w:p w:rsidR="004D3E7E" w:rsidRPr="00CE5387" w:rsidRDefault="004D3E7E" w:rsidP="009360A6">
            <w:pPr>
              <w:jc w:val="center"/>
              <w:rPr>
                <w:sz w:val="20"/>
                <w:szCs w:val="20"/>
              </w:rPr>
            </w:pPr>
            <w:r w:rsidRPr="00CE5387">
              <w:rPr>
                <w:sz w:val="20"/>
                <w:szCs w:val="20"/>
              </w:rPr>
              <w:t>32</w:t>
            </w:r>
          </w:p>
          <w:p w:rsidR="004D3E7E" w:rsidRPr="00CE5387" w:rsidRDefault="004D3E7E" w:rsidP="009360A6">
            <w:pPr>
              <w:jc w:val="center"/>
              <w:rPr>
                <w:sz w:val="20"/>
                <w:szCs w:val="20"/>
              </w:rPr>
            </w:pPr>
            <w:r w:rsidRPr="00CE5387">
              <w:rPr>
                <w:sz w:val="20"/>
                <w:szCs w:val="20"/>
              </w:rPr>
              <w:t>(29.9)</w:t>
            </w:r>
          </w:p>
        </w:tc>
      </w:tr>
      <w:tr w:rsidR="004D3E7E" w:rsidRPr="00CE5387" w:rsidTr="009360A6">
        <w:trPr>
          <w:trHeight w:val="398"/>
        </w:trPr>
        <w:tc>
          <w:tcPr>
            <w:tcW w:w="1046" w:type="pct"/>
          </w:tcPr>
          <w:p w:rsidR="004D3E7E" w:rsidRPr="00CE5387" w:rsidRDefault="004D3E7E" w:rsidP="009360A6">
            <w:pPr>
              <w:rPr>
                <w:color w:val="auto"/>
                <w:sz w:val="20"/>
                <w:szCs w:val="20"/>
              </w:rPr>
            </w:pPr>
            <w:r w:rsidRPr="00CE5387">
              <w:rPr>
                <w:color w:val="auto"/>
                <w:sz w:val="20"/>
                <w:szCs w:val="20"/>
              </w:rPr>
              <w:t>Odds ratio for change in vital sign status* (95% CI)</w:t>
            </w:r>
          </w:p>
        </w:tc>
        <w:tc>
          <w:tcPr>
            <w:tcW w:w="524" w:type="pct"/>
          </w:tcPr>
          <w:p w:rsidR="004D3E7E" w:rsidRPr="00CE5387" w:rsidRDefault="004D3E7E" w:rsidP="009360A6">
            <w:pPr>
              <w:jc w:val="center"/>
              <w:rPr>
                <w:color w:val="auto"/>
                <w:sz w:val="20"/>
                <w:szCs w:val="20"/>
              </w:rPr>
            </w:pPr>
            <w:r w:rsidRPr="00CE5387">
              <w:rPr>
                <w:color w:val="auto"/>
                <w:sz w:val="20"/>
                <w:szCs w:val="20"/>
              </w:rPr>
              <w:t>1.89</w:t>
            </w:r>
          </w:p>
          <w:p w:rsidR="004D3E7E" w:rsidRPr="00CE5387" w:rsidRDefault="004D3E7E" w:rsidP="009360A6">
            <w:pPr>
              <w:jc w:val="center"/>
              <w:rPr>
                <w:color w:val="auto"/>
                <w:sz w:val="20"/>
                <w:szCs w:val="20"/>
              </w:rPr>
            </w:pPr>
            <w:r w:rsidRPr="00CE5387">
              <w:rPr>
                <w:color w:val="auto"/>
                <w:sz w:val="20"/>
                <w:szCs w:val="20"/>
              </w:rPr>
              <w:t>(0.7-4.8)</w:t>
            </w:r>
          </w:p>
        </w:tc>
        <w:tc>
          <w:tcPr>
            <w:tcW w:w="654" w:type="pct"/>
          </w:tcPr>
          <w:p w:rsidR="004D3E7E" w:rsidRPr="00CE5387" w:rsidRDefault="004D3E7E" w:rsidP="009360A6">
            <w:pPr>
              <w:jc w:val="center"/>
              <w:rPr>
                <w:color w:val="auto"/>
                <w:sz w:val="20"/>
                <w:szCs w:val="20"/>
              </w:rPr>
            </w:pPr>
            <w:r w:rsidRPr="00CE5387">
              <w:rPr>
                <w:color w:val="auto"/>
                <w:sz w:val="20"/>
                <w:szCs w:val="20"/>
              </w:rPr>
              <w:t>1.00</w:t>
            </w:r>
          </w:p>
        </w:tc>
        <w:tc>
          <w:tcPr>
            <w:tcW w:w="565" w:type="pct"/>
          </w:tcPr>
          <w:p w:rsidR="004D3E7E" w:rsidRPr="00CE5387" w:rsidRDefault="004D3E7E" w:rsidP="009360A6">
            <w:pPr>
              <w:jc w:val="center"/>
              <w:rPr>
                <w:color w:val="auto"/>
                <w:sz w:val="20"/>
                <w:szCs w:val="20"/>
              </w:rPr>
            </w:pPr>
            <w:r w:rsidRPr="00CE5387">
              <w:rPr>
                <w:color w:val="auto"/>
                <w:sz w:val="20"/>
                <w:szCs w:val="20"/>
              </w:rPr>
              <w:t>1.23</w:t>
            </w:r>
          </w:p>
          <w:p w:rsidR="004D3E7E" w:rsidRPr="00CE5387" w:rsidRDefault="004D3E7E" w:rsidP="009360A6">
            <w:pPr>
              <w:jc w:val="center"/>
              <w:rPr>
                <w:color w:val="auto"/>
                <w:sz w:val="20"/>
                <w:szCs w:val="20"/>
              </w:rPr>
            </w:pPr>
            <w:r w:rsidRPr="00CE5387">
              <w:rPr>
                <w:color w:val="auto"/>
                <w:sz w:val="20"/>
                <w:szCs w:val="20"/>
              </w:rPr>
              <w:t>(0.9-1.7)</w:t>
            </w:r>
          </w:p>
        </w:tc>
        <w:tc>
          <w:tcPr>
            <w:tcW w:w="565" w:type="pct"/>
          </w:tcPr>
          <w:p w:rsidR="004D3E7E" w:rsidRPr="00CE5387" w:rsidRDefault="004D3E7E" w:rsidP="009360A6">
            <w:pPr>
              <w:jc w:val="center"/>
              <w:rPr>
                <w:color w:val="auto"/>
                <w:sz w:val="20"/>
                <w:szCs w:val="20"/>
              </w:rPr>
            </w:pPr>
            <w:r w:rsidRPr="00CE5387">
              <w:rPr>
                <w:color w:val="auto"/>
                <w:sz w:val="20"/>
                <w:szCs w:val="20"/>
              </w:rPr>
              <w:t>1.57</w:t>
            </w:r>
          </w:p>
          <w:p w:rsidR="004D3E7E" w:rsidRPr="00CE5387" w:rsidRDefault="004D3E7E" w:rsidP="009360A6">
            <w:pPr>
              <w:jc w:val="center"/>
              <w:rPr>
                <w:color w:val="auto"/>
                <w:sz w:val="20"/>
                <w:szCs w:val="20"/>
              </w:rPr>
            </w:pPr>
            <w:r w:rsidRPr="00CE5387">
              <w:rPr>
                <w:color w:val="auto"/>
                <w:sz w:val="20"/>
                <w:szCs w:val="20"/>
              </w:rPr>
              <w:t>(1.2-2.1)</w:t>
            </w:r>
          </w:p>
        </w:tc>
        <w:tc>
          <w:tcPr>
            <w:tcW w:w="566" w:type="pct"/>
          </w:tcPr>
          <w:p w:rsidR="004D3E7E" w:rsidRPr="00CE5387" w:rsidRDefault="004D3E7E" w:rsidP="009360A6">
            <w:pPr>
              <w:jc w:val="center"/>
              <w:rPr>
                <w:color w:val="auto"/>
                <w:sz w:val="20"/>
                <w:szCs w:val="20"/>
              </w:rPr>
            </w:pPr>
            <w:r w:rsidRPr="00CE5387">
              <w:rPr>
                <w:color w:val="auto"/>
                <w:sz w:val="20"/>
                <w:szCs w:val="20"/>
              </w:rPr>
              <w:t>1.59</w:t>
            </w:r>
          </w:p>
          <w:p w:rsidR="004D3E7E" w:rsidRPr="00CE5387" w:rsidRDefault="004D3E7E" w:rsidP="009360A6">
            <w:pPr>
              <w:jc w:val="center"/>
              <w:rPr>
                <w:color w:val="auto"/>
                <w:sz w:val="20"/>
                <w:szCs w:val="20"/>
              </w:rPr>
            </w:pPr>
            <w:r w:rsidRPr="00CE5387">
              <w:rPr>
                <w:color w:val="auto"/>
                <w:sz w:val="20"/>
                <w:szCs w:val="20"/>
              </w:rPr>
              <w:t>(1.1-2.2)</w:t>
            </w:r>
          </w:p>
        </w:tc>
        <w:tc>
          <w:tcPr>
            <w:tcW w:w="531" w:type="pct"/>
          </w:tcPr>
          <w:p w:rsidR="004D3E7E" w:rsidRPr="00CE5387" w:rsidRDefault="004D3E7E" w:rsidP="009360A6">
            <w:pPr>
              <w:jc w:val="center"/>
              <w:rPr>
                <w:color w:val="auto"/>
                <w:sz w:val="20"/>
                <w:szCs w:val="20"/>
              </w:rPr>
            </w:pPr>
            <w:r w:rsidRPr="00CE5387">
              <w:rPr>
                <w:color w:val="auto"/>
                <w:sz w:val="20"/>
                <w:szCs w:val="20"/>
              </w:rPr>
              <w:t>1.97</w:t>
            </w:r>
          </w:p>
          <w:p w:rsidR="004D3E7E" w:rsidRPr="00CE5387" w:rsidRDefault="004D3E7E" w:rsidP="009360A6">
            <w:pPr>
              <w:jc w:val="center"/>
              <w:rPr>
                <w:color w:val="auto"/>
                <w:sz w:val="20"/>
                <w:szCs w:val="20"/>
              </w:rPr>
            </w:pPr>
            <w:r w:rsidRPr="00CE5387">
              <w:rPr>
                <w:color w:val="auto"/>
                <w:sz w:val="20"/>
                <w:szCs w:val="20"/>
              </w:rPr>
              <w:t>(1.3-3.0)</w:t>
            </w:r>
          </w:p>
        </w:tc>
        <w:tc>
          <w:tcPr>
            <w:tcW w:w="549" w:type="pct"/>
            <w:gridSpan w:val="2"/>
          </w:tcPr>
          <w:p w:rsidR="004D3E7E" w:rsidRPr="00CE5387" w:rsidRDefault="004D3E7E" w:rsidP="009360A6">
            <w:pPr>
              <w:jc w:val="center"/>
              <w:rPr>
                <w:color w:val="auto"/>
                <w:sz w:val="20"/>
                <w:szCs w:val="20"/>
              </w:rPr>
            </w:pPr>
            <w:r w:rsidRPr="00CE5387">
              <w:rPr>
                <w:color w:val="auto"/>
                <w:sz w:val="20"/>
                <w:szCs w:val="20"/>
              </w:rPr>
              <w:t>1.90</w:t>
            </w:r>
          </w:p>
          <w:p w:rsidR="004D3E7E" w:rsidRPr="00CE5387" w:rsidRDefault="004D3E7E" w:rsidP="009360A6">
            <w:pPr>
              <w:jc w:val="center"/>
              <w:rPr>
                <w:color w:val="auto"/>
                <w:sz w:val="20"/>
                <w:szCs w:val="20"/>
              </w:rPr>
            </w:pPr>
            <w:r w:rsidRPr="00CE5387">
              <w:rPr>
                <w:color w:val="auto"/>
                <w:sz w:val="20"/>
                <w:szCs w:val="20"/>
              </w:rPr>
              <w:t>(1.2-3.1)</w:t>
            </w:r>
          </w:p>
        </w:tc>
      </w:tr>
    </w:tbl>
    <w:p w:rsidR="004D3E7E" w:rsidRPr="00CE5387" w:rsidRDefault="004D3E7E" w:rsidP="004D3E7E">
      <w:pPr>
        <w:rPr>
          <w:rFonts w:ascii="Calibri" w:hAnsi="Calibri"/>
          <w:sz w:val="20"/>
          <w:szCs w:val="20"/>
        </w:rPr>
      </w:pPr>
      <w:r w:rsidRPr="00CE5387">
        <w:rPr>
          <w:rFonts w:ascii="Calibri" w:hAnsi="Calibri"/>
          <w:sz w:val="20"/>
          <w:szCs w:val="20"/>
        </w:rPr>
        <w:t xml:space="preserve">*Either improved or deteriorated. </w:t>
      </w:r>
    </w:p>
    <w:p w:rsidR="004D3E7E" w:rsidRPr="00CE5387" w:rsidRDefault="004D3E7E" w:rsidP="004D3E7E"/>
    <w:p w:rsidR="009F41B4" w:rsidRPr="00CE5387" w:rsidRDefault="009F41B4" w:rsidP="004D3E7E"/>
    <w:p w:rsidR="004D3E7E" w:rsidRPr="00CE5387" w:rsidRDefault="004D3E7E" w:rsidP="004D3E7E">
      <w:pPr>
        <w:rPr>
          <w:b/>
        </w:rPr>
      </w:pPr>
      <w:r w:rsidRPr="00CE5387">
        <w:rPr>
          <w:b/>
          <w:noProof/>
          <w:lang w:val="en-US"/>
        </w:rPr>
        <w:drawing>
          <wp:inline distT="0" distB="0" distL="0" distR="0">
            <wp:extent cx="5400040" cy="3808730"/>
            <wp:effectExtent l="19050" t="0" r="0" b="0"/>
            <wp:docPr id="22" name="Picture 6" descr="PH_physiology_paper_fig_2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physiology_paper_fig_2_revised.JPG"/>
                    <pic:cNvPicPr/>
                  </pic:nvPicPr>
                  <pic:blipFill>
                    <a:blip r:embed="rId30" cstate="print"/>
                    <a:stretch>
                      <a:fillRect/>
                    </a:stretch>
                  </pic:blipFill>
                  <pic:spPr>
                    <a:xfrm>
                      <a:off x="0" y="0"/>
                      <a:ext cx="5400040" cy="3808730"/>
                    </a:xfrm>
                    <a:prstGeom prst="rect">
                      <a:avLst/>
                    </a:prstGeom>
                  </pic:spPr>
                </pic:pic>
              </a:graphicData>
            </a:graphic>
          </wp:inline>
        </w:drawing>
      </w:r>
    </w:p>
    <w:p w:rsidR="004D3E7E" w:rsidRPr="00CE5387" w:rsidRDefault="00AC4321" w:rsidP="00F00E24">
      <w:pPr>
        <w:pStyle w:val="Heading7"/>
      </w:pPr>
      <w:bookmarkStart w:id="123" w:name="_Toc399247463"/>
      <w:r w:rsidRPr="00CE5387">
        <w:t>Figure 5.6</w:t>
      </w:r>
      <w:r w:rsidR="004D3E7E" w:rsidRPr="00CE5387">
        <w:t>. Adjusted odds ratios for change in vital sign status for each category of EMS interval.</w:t>
      </w:r>
      <w:bookmarkEnd w:id="123"/>
      <w:r w:rsidR="004D3E7E" w:rsidRPr="00CE5387">
        <w:t xml:space="preserve"> </w:t>
      </w:r>
    </w:p>
    <w:p w:rsidR="004D3E7E" w:rsidRPr="00CE5387" w:rsidRDefault="004D3E7E" w:rsidP="004D3E7E"/>
    <w:p w:rsidR="004D3E7E" w:rsidRPr="00CE5387" w:rsidRDefault="00AC4321" w:rsidP="0091184F">
      <w:pPr>
        <w:pStyle w:val="Heading9"/>
      </w:pPr>
      <w:bookmarkStart w:id="124" w:name="_Toc399334891"/>
      <w:r w:rsidRPr="00CE5387">
        <w:lastRenderedPageBreak/>
        <w:t>Table 5.5</w:t>
      </w:r>
      <w:r w:rsidR="004D3E7E" w:rsidRPr="00CE5387">
        <w:t>. Adjusted odds ratios for</w:t>
      </w:r>
      <w:r w:rsidR="00EC2F9B" w:rsidRPr="00CE5387">
        <w:t xml:space="preserve"> the association between</w:t>
      </w:r>
      <w:r w:rsidR="004D3E7E" w:rsidRPr="00CE5387">
        <w:t xml:space="preserve"> deterioration in vital sign status </w:t>
      </w:r>
      <w:r w:rsidR="00EC2F9B" w:rsidRPr="00CE5387">
        <w:t>and</w:t>
      </w:r>
      <w:r w:rsidR="004D3E7E" w:rsidRPr="00CE5387">
        <w:t xml:space="preserve"> EMS interval</w:t>
      </w:r>
      <w:r w:rsidR="00EC2F9B" w:rsidRPr="00CE5387">
        <w:t xml:space="preserve"> categories</w:t>
      </w:r>
      <w:r w:rsidR="004D3E7E" w:rsidRPr="00CE5387">
        <w:t>, for patients with initially stable prehospital vital sign status.</w:t>
      </w:r>
      <w:bookmarkEnd w:id="124"/>
      <w:r w:rsidR="004D3E7E" w:rsidRPr="00CE5387">
        <w:t xml:space="preserve"> </w:t>
      </w:r>
    </w:p>
    <w:tbl>
      <w:tblPr>
        <w:tblStyle w:val="LightShading1"/>
        <w:tblW w:w="5085" w:type="pct"/>
        <w:tblLook w:val="06A0" w:firstRow="1" w:lastRow="0" w:firstColumn="1" w:lastColumn="0" w:noHBand="1" w:noVBand="1"/>
      </w:tblPr>
      <w:tblGrid>
        <w:gridCol w:w="1801"/>
        <w:gridCol w:w="1031"/>
        <w:gridCol w:w="1140"/>
        <w:gridCol w:w="956"/>
        <w:gridCol w:w="991"/>
        <w:gridCol w:w="991"/>
        <w:gridCol w:w="991"/>
        <w:gridCol w:w="951"/>
        <w:gridCol w:w="16"/>
      </w:tblGrid>
      <w:tr w:rsidR="004D3E7E" w:rsidRPr="00CE5387" w:rsidTr="009360A6">
        <w:trPr>
          <w:gridAfter w:val="1"/>
          <w:cnfStyle w:val="100000000000" w:firstRow="1" w:lastRow="0" w:firstColumn="0" w:lastColumn="0" w:oddVBand="0" w:evenVBand="0" w:oddHBand="0" w:evenHBand="0" w:firstRowFirstColumn="0" w:firstRowLastColumn="0" w:lastRowFirstColumn="0" w:lastRowLastColumn="0"/>
          <w:wAfter w:w="9" w:type="pct"/>
          <w:trHeight w:val="398"/>
        </w:trPr>
        <w:tc>
          <w:tcPr>
            <w:cnfStyle w:val="001000000000" w:firstRow="0" w:lastRow="0" w:firstColumn="1" w:lastColumn="0" w:oddVBand="0" w:evenVBand="0" w:oddHBand="0" w:evenHBand="0" w:firstRowFirstColumn="0" w:firstRowLastColumn="0" w:lastRowFirstColumn="0" w:lastRowLastColumn="0"/>
            <w:tcW w:w="4991" w:type="pct"/>
            <w:gridSpan w:val="8"/>
          </w:tcPr>
          <w:p w:rsidR="004D3E7E" w:rsidRPr="00CE5387" w:rsidRDefault="004D3E7E" w:rsidP="009360A6">
            <w:pPr>
              <w:jc w:val="center"/>
              <w:rPr>
                <w:color w:val="auto"/>
                <w:sz w:val="20"/>
                <w:szCs w:val="20"/>
              </w:rPr>
            </w:pPr>
            <w:r w:rsidRPr="00CE5387">
              <w:rPr>
                <w:color w:val="auto"/>
                <w:sz w:val="20"/>
                <w:szCs w:val="20"/>
              </w:rPr>
              <w:t>EMS Interval category (minutes)</w:t>
            </w:r>
          </w:p>
        </w:tc>
      </w:tr>
      <w:tr w:rsidR="004D3E7E" w:rsidRPr="00CE5387" w:rsidTr="009360A6">
        <w:trPr>
          <w:trHeight w:val="398"/>
        </w:trPr>
        <w:tc>
          <w:tcPr>
            <w:cnfStyle w:val="001000000000" w:firstRow="0" w:lastRow="0" w:firstColumn="1" w:lastColumn="0" w:oddVBand="0" w:evenVBand="0" w:oddHBand="0" w:evenHBand="0" w:firstRowFirstColumn="0" w:firstRowLastColumn="0" w:lastRowFirstColumn="0" w:lastRowLastColumn="0"/>
            <w:tcW w:w="1015" w:type="pct"/>
          </w:tcPr>
          <w:p w:rsidR="004D3E7E" w:rsidRPr="00CE5387" w:rsidRDefault="004D3E7E" w:rsidP="009360A6">
            <w:pPr>
              <w:rPr>
                <w:color w:val="auto"/>
                <w:sz w:val="20"/>
                <w:szCs w:val="20"/>
              </w:rPr>
            </w:pPr>
          </w:p>
        </w:tc>
        <w:tc>
          <w:tcPr>
            <w:tcW w:w="581"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r w:rsidRPr="00CE5387">
              <w:rPr>
                <w:b/>
                <w:color w:val="auto"/>
                <w:sz w:val="20"/>
                <w:szCs w:val="20"/>
              </w:rPr>
              <w:t>&lt;20</w:t>
            </w:r>
          </w:p>
        </w:tc>
        <w:tc>
          <w:tcPr>
            <w:tcW w:w="643"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r w:rsidRPr="00CE5387">
              <w:rPr>
                <w:b/>
                <w:color w:val="auto"/>
                <w:sz w:val="20"/>
                <w:szCs w:val="20"/>
              </w:rPr>
              <w:t>20-40</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b/>
                <w:color w:val="auto"/>
                <w:sz w:val="18"/>
                <w:szCs w:val="18"/>
              </w:rPr>
            </w:pPr>
            <w:r w:rsidRPr="00CE5387">
              <w:rPr>
                <w:b/>
                <w:color w:val="auto"/>
                <w:sz w:val="18"/>
                <w:szCs w:val="18"/>
              </w:rPr>
              <w:t>(reference)</w:t>
            </w:r>
          </w:p>
        </w:tc>
        <w:tc>
          <w:tcPr>
            <w:tcW w:w="53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r w:rsidRPr="00CE5387">
              <w:rPr>
                <w:b/>
                <w:color w:val="auto"/>
                <w:sz w:val="20"/>
                <w:szCs w:val="20"/>
              </w:rPr>
              <w:t>40-60</w:t>
            </w:r>
          </w:p>
        </w:tc>
        <w:tc>
          <w:tcPr>
            <w:tcW w:w="55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r w:rsidRPr="00CE5387">
              <w:rPr>
                <w:b/>
                <w:color w:val="auto"/>
                <w:sz w:val="20"/>
                <w:szCs w:val="20"/>
              </w:rPr>
              <w:t>60-80</w:t>
            </w:r>
          </w:p>
        </w:tc>
        <w:tc>
          <w:tcPr>
            <w:tcW w:w="55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r w:rsidRPr="00CE5387">
              <w:rPr>
                <w:b/>
                <w:color w:val="auto"/>
                <w:sz w:val="20"/>
                <w:szCs w:val="20"/>
              </w:rPr>
              <w:t>80-100</w:t>
            </w:r>
          </w:p>
        </w:tc>
        <w:tc>
          <w:tcPr>
            <w:tcW w:w="55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r w:rsidRPr="00CE5387">
              <w:rPr>
                <w:b/>
                <w:color w:val="auto"/>
                <w:sz w:val="20"/>
                <w:szCs w:val="20"/>
              </w:rPr>
              <w:t>100-120</w:t>
            </w:r>
          </w:p>
        </w:tc>
        <w:tc>
          <w:tcPr>
            <w:tcW w:w="545" w:type="pct"/>
            <w:gridSpan w:val="2"/>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r w:rsidRPr="00CE5387">
              <w:rPr>
                <w:b/>
                <w:color w:val="auto"/>
                <w:sz w:val="20"/>
                <w:szCs w:val="20"/>
              </w:rPr>
              <w:t>&gt;120</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r>
      <w:tr w:rsidR="004D3E7E" w:rsidRPr="00CE5387" w:rsidTr="009360A6">
        <w:trPr>
          <w:trHeight w:val="398"/>
        </w:trPr>
        <w:tc>
          <w:tcPr>
            <w:cnfStyle w:val="001000000000" w:firstRow="0" w:lastRow="0" w:firstColumn="1" w:lastColumn="0" w:oddVBand="0" w:evenVBand="0" w:oddHBand="0" w:evenHBand="0" w:firstRowFirstColumn="0" w:firstRowLastColumn="0" w:lastRowFirstColumn="0" w:lastRowLastColumn="0"/>
            <w:tcW w:w="1015" w:type="pct"/>
          </w:tcPr>
          <w:p w:rsidR="004D3E7E" w:rsidRPr="00CE5387" w:rsidRDefault="004D3E7E" w:rsidP="009360A6">
            <w:pPr>
              <w:rPr>
                <w:b w:val="0"/>
                <w:color w:val="auto"/>
                <w:sz w:val="20"/>
                <w:szCs w:val="20"/>
              </w:rPr>
            </w:pPr>
            <w:r w:rsidRPr="00CE5387">
              <w:rPr>
                <w:b w:val="0"/>
                <w:color w:val="auto"/>
                <w:sz w:val="20"/>
                <w:szCs w:val="20"/>
              </w:rPr>
              <w:t>Total patients</w:t>
            </w:r>
          </w:p>
        </w:tc>
        <w:tc>
          <w:tcPr>
            <w:tcW w:w="581"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10</w:t>
            </w:r>
          </w:p>
        </w:tc>
        <w:tc>
          <w:tcPr>
            <w:tcW w:w="643" w:type="pct"/>
          </w:tcPr>
          <w:p w:rsidR="004D3E7E" w:rsidRPr="00CE5387" w:rsidRDefault="004D3E7E" w:rsidP="009360A6">
            <w:pPr>
              <w:ind w:right="7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204</w:t>
            </w:r>
          </w:p>
        </w:tc>
        <w:tc>
          <w:tcPr>
            <w:tcW w:w="53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515</w:t>
            </w:r>
          </w:p>
        </w:tc>
        <w:tc>
          <w:tcPr>
            <w:tcW w:w="55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419</w:t>
            </w:r>
          </w:p>
        </w:tc>
        <w:tc>
          <w:tcPr>
            <w:tcW w:w="55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234</w:t>
            </w:r>
          </w:p>
        </w:tc>
        <w:tc>
          <w:tcPr>
            <w:tcW w:w="55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91</w:t>
            </w:r>
          </w:p>
        </w:tc>
        <w:tc>
          <w:tcPr>
            <w:tcW w:w="545" w:type="pct"/>
            <w:gridSpan w:val="2"/>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color w:val="auto"/>
                <w:sz w:val="20"/>
                <w:szCs w:val="20"/>
              </w:rPr>
              <w:t>71</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4D3E7E" w:rsidRPr="00CE5387" w:rsidTr="009360A6">
        <w:trPr>
          <w:trHeight w:val="493"/>
        </w:trPr>
        <w:tc>
          <w:tcPr>
            <w:cnfStyle w:val="001000000000" w:firstRow="0" w:lastRow="0" w:firstColumn="1" w:lastColumn="0" w:oddVBand="0" w:evenVBand="0" w:oddHBand="0" w:evenHBand="0" w:firstRowFirstColumn="0" w:firstRowLastColumn="0" w:lastRowFirstColumn="0" w:lastRowLastColumn="0"/>
            <w:tcW w:w="1015" w:type="pct"/>
          </w:tcPr>
          <w:p w:rsidR="004D3E7E" w:rsidRPr="00CE5387" w:rsidRDefault="004D3E7E" w:rsidP="009360A6">
            <w:pPr>
              <w:rPr>
                <w:b w:val="0"/>
                <w:color w:val="auto"/>
                <w:sz w:val="20"/>
                <w:szCs w:val="20"/>
              </w:rPr>
            </w:pPr>
            <w:r w:rsidRPr="00CE5387">
              <w:rPr>
                <w:b w:val="0"/>
                <w:color w:val="auto"/>
                <w:sz w:val="20"/>
                <w:szCs w:val="20"/>
              </w:rPr>
              <w:t>Vital sign status deteriorated (n,%)</w:t>
            </w:r>
          </w:p>
          <w:p w:rsidR="004D3E7E" w:rsidRPr="00CE5387" w:rsidRDefault="004D3E7E" w:rsidP="009360A6">
            <w:pPr>
              <w:rPr>
                <w:b w:val="0"/>
                <w:color w:val="auto"/>
                <w:sz w:val="20"/>
                <w:szCs w:val="20"/>
              </w:rPr>
            </w:pPr>
          </w:p>
        </w:tc>
        <w:tc>
          <w:tcPr>
            <w:tcW w:w="581"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2</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(20.0)</w:t>
            </w:r>
          </w:p>
        </w:tc>
        <w:tc>
          <w:tcPr>
            <w:tcW w:w="643"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20</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(9.8)</w:t>
            </w:r>
          </w:p>
        </w:tc>
        <w:tc>
          <w:tcPr>
            <w:tcW w:w="53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62</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(12.0)</w:t>
            </w:r>
          </w:p>
        </w:tc>
        <w:tc>
          <w:tcPr>
            <w:tcW w:w="55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70</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(16.7)</w:t>
            </w:r>
          </w:p>
        </w:tc>
        <w:tc>
          <w:tcPr>
            <w:tcW w:w="55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33</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(14.1)</w:t>
            </w:r>
          </w:p>
        </w:tc>
        <w:tc>
          <w:tcPr>
            <w:tcW w:w="55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18</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(19.8)</w:t>
            </w:r>
          </w:p>
        </w:tc>
        <w:tc>
          <w:tcPr>
            <w:tcW w:w="545" w:type="pct"/>
            <w:gridSpan w:val="2"/>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10</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(14.1)</w:t>
            </w:r>
          </w:p>
        </w:tc>
      </w:tr>
      <w:tr w:rsidR="004D3E7E" w:rsidRPr="00CE5387" w:rsidTr="009360A6">
        <w:trPr>
          <w:trHeight w:val="398"/>
        </w:trPr>
        <w:tc>
          <w:tcPr>
            <w:cnfStyle w:val="001000000000" w:firstRow="0" w:lastRow="0" w:firstColumn="1" w:lastColumn="0" w:oddVBand="0" w:evenVBand="0" w:oddHBand="0" w:evenHBand="0" w:firstRowFirstColumn="0" w:firstRowLastColumn="0" w:lastRowFirstColumn="0" w:lastRowLastColumn="0"/>
            <w:tcW w:w="1015" w:type="pct"/>
          </w:tcPr>
          <w:p w:rsidR="004D3E7E" w:rsidRPr="00CE5387" w:rsidRDefault="004D3E7E" w:rsidP="004811C9">
            <w:pPr>
              <w:rPr>
                <w:b w:val="0"/>
                <w:color w:val="auto"/>
                <w:sz w:val="20"/>
                <w:szCs w:val="20"/>
              </w:rPr>
            </w:pPr>
            <w:r w:rsidRPr="00CE5387">
              <w:rPr>
                <w:b w:val="0"/>
                <w:color w:val="auto"/>
                <w:sz w:val="20"/>
                <w:szCs w:val="20"/>
              </w:rPr>
              <w:t>Odds ratio for deterioration of vital sign status (95% CI)</w:t>
            </w:r>
          </w:p>
        </w:tc>
        <w:tc>
          <w:tcPr>
            <w:tcW w:w="581"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2.28</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(0.4-12.1)</w:t>
            </w:r>
          </w:p>
        </w:tc>
        <w:tc>
          <w:tcPr>
            <w:tcW w:w="643"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1.00</w:t>
            </w:r>
          </w:p>
        </w:tc>
        <w:tc>
          <w:tcPr>
            <w:tcW w:w="53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1.18</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(0.7-2.0)</w:t>
            </w:r>
          </w:p>
        </w:tc>
        <w:tc>
          <w:tcPr>
            <w:tcW w:w="55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1.69</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(1.0-2.9)</w:t>
            </w:r>
          </w:p>
        </w:tc>
        <w:tc>
          <w:tcPr>
            <w:tcW w:w="55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1.42</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(0.8-2.6)</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559" w:type="pct"/>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2.08</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(1.0-4.3)</w:t>
            </w:r>
          </w:p>
        </w:tc>
        <w:tc>
          <w:tcPr>
            <w:tcW w:w="545" w:type="pct"/>
            <w:gridSpan w:val="2"/>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1.43</w:t>
            </w: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E5387">
              <w:rPr>
                <w:color w:val="auto"/>
                <w:sz w:val="20"/>
                <w:szCs w:val="20"/>
              </w:rPr>
              <w:t>(0.6-3.3)</w:t>
            </w:r>
          </w:p>
        </w:tc>
      </w:tr>
    </w:tbl>
    <w:p w:rsidR="00AC4321" w:rsidRPr="00CE5387" w:rsidRDefault="00AC4321" w:rsidP="00AC4321">
      <w:pPr>
        <w:jc w:val="center"/>
        <w:rPr>
          <w:rFonts w:ascii="Calibri" w:hAnsi="Calibri"/>
          <w:noProof/>
          <w:lang w:val="en-GB" w:eastAsia="en-GB"/>
        </w:rPr>
      </w:pPr>
    </w:p>
    <w:p w:rsidR="009F41B4" w:rsidRPr="00CE5387" w:rsidRDefault="009F41B4" w:rsidP="00AC4321">
      <w:pPr>
        <w:jc w:val="center"/>
        <w:rPr>
          <w:rFonts w:ascii="Calibri" w:hAnsi="Calibri"/>
          <w:noProof/>
          <w:lang w:val="en-GB" w:eastAsia="en-GB"/>
        </w:rPr>
      </w:pPr>
    </w:p>
    <w:p w:rsidR="009F41B4" w:rsidRPr="00CE5387" w:rsidRDefault="009F41B4" w:rsidP="00AC4321">
      <w:pPr>
        <w:jc w:val="center"/>
        <w:rPr>
          <w:rFonts w:ascii="Calibri" w:hAnsi="Calibri"/>
          <w:noProof/>
          <w:lang w:val="en-GB" w:eastAsia="en-GB"/>
        </w:rPr>
      </w:pPr>
    </w:p>
    <w:p w:rsidR="00AC4321" w:rsidRPr="00CE5387" w:rsidRDefault="004D3E7E" w:rsidP="00AC4321">
      <w:pPr>
        <w:jc w:val="center"/>
        <w:rPr>
          <w:b/>
        </w:rPr>
      </w:pPr>
      <w:r w:rsidRPr="00CE5387">
        <w:rPr>
          <w:rFonts w:ascii="Calibri" w:hAnsi="Calibri"/>
          <w:noProof/>
          <w:lang w:val="en-US"/>
        </w:rPr>
        <w:drawing>
          <wp:inline distT="0" distB="0" distL="0" distR="0">
            <wp:extent cx="4724951" cy="3337025"/>
            <wp:effectExtent l="19050" t="0" r="0" b="0"/>
            <wp:docPr id="23" name="Picture 7" descr="PH_physiology_paper_fig_3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physiology_paper_fig_3_revised.JPG"/>
                    <pic:cNvPicPr/>
                  </pic:nvPicPr>
                  <pic:blipFill>
                    <a:blip r:embed="rId31" cstate="print"/>
                    <a:stretch>
                      <a:fillRect/>
                    </a:stretch>
                  </pic:blipFill>
                  <pic:spPr>
                    <a:xfrm>
                      <a:off x="0" y="0"/>
                      <a:ext cx="4729986" cy="3340581"/>
                    </a:xfrm>
                    <a:prstGeom prst="rect">
                      <a:avLst/>
                    </a:prstGeom>
                  </pic:spPr>
                </pic:pic>
              </a:graphicData>
            </a:graphic>
          </wp:inline>
        </w:drawing>
      </w:r>
    </w:p>
    <w:p w:rsidR="009F41B4" w:rsidRPr="00CE5387" w:rsidRDefault="00AC4321" w:rsidP="009F41B4">
      <w:r w:rsidRPr="00CE5387">
        <w:rPr>
          <w:b/>
        </w:rPr>
        <w:t>Figure 5.7</w:t>
      </w:r>
      <w:r w:rsidR="004D3E7E" w:rsidRPr="00CE5387">
        <w:rPr>
          <w:b/>
        </w:rPr>
        <w:t xml:space="preserve">. Adjusted odds ratios for </w:t>
      </w:r>
      <w:r w:rsidR="00EC2F9B" w:rsidRPr="00CE5387">
        <w:rPr>
          <w:b/>
        </w:rPr>
        <w:t xml:space="preserve">the association between </w:t>
      </w:r>
      <w:r w:rsidR="004D3E7E" w:rsidRPr="00CE5387">
        <w:rPr>
          <w:b/>
        </w:rPr>
        <w:t>deterioration in vital sign sta</w:t>
      </w:r>
      <w:r w:rsidR="00EC2F9B" w:rsidRPr="00CE5387">
        <w:rPr>
          <w:b/>
        </w:rPr>
        <w:t xml:space="preserve">tus from stable to unstable and </w:t>
      </w:r>
      <w:r w:rsidR="004D3E7E" w:rsidRPr="00CE5387">
        <w:rPr>
          <w:b/>
        </w:rPr>
        <w:t>each category of EMS interval.</w:t>
      </w:r>
      <w:r w:rsidR="004D3E7E" w:rsidRPr="00CE5387">
        <w:t xml:space="preserve"> </w:t>
      </w:r>
    </w:p>
    <w:p w:rsidR="009F41B4" w:rsidRPr="00CE5387" w:rsidRDefault="009F41B4" w:rsidP="009F41B4"/>
    <w:p w:rsidR="009F41B4" w:rsidRPr="00CE5387" w:rsidRDefault="009F41B4" w:rsidP="009F41B4"/>
    <w:p w:rsidR="009F41B4" w:rsidRPr="00CE5387" w:rsidRDefault="009F41B4" w:rsidP="009F41B4"/>
    <w:p w:rsidR="009F41B4" w:rsidRPr="00CE5387" w:rsidRDefault="009F41B4" w:rsidP="009F41B4"/>
    <w:p w:rsidR="004D3E7E" w:rsidRPr="00CE5387" w:rsidRDefault="004D3E7E" w:rsidP="009F41B4">
      <w:pPr>
        <w:pStyle w:val="Heading4"/>
        <w:rPr>
          <w:b/>
        </w:rPr>
      </w:pPr>
      <w:r w:rsidRPr="00CE5387">
        <w:lastRenderedPageBreak/>
        <w:t>Secondary analyses</w:t>
      </w:r>
    </w:p>
    <w:p w:rsidR="004D3E7E" w:rsidRPr="00CE5387" w:rsidRDefault="004D3E7E" w:rsidP="004D3E7E">
      <w:r w:rsidRPr="00CE5387">
        <w:t>Results were largely unchanged in sensitivity analyses following multiple imputation of missing data. The only material difference was the emergence of a possible trend between increased odds of deterioration and longer EMS interval in initially stable patients, although this did not reach statistical significance. Details of these anal</w:t>
      </w:r>
      <w:r w:rsidR="002A185E" w:rsidRPr="00CE5387">
        <w:t>yses are presented in Appendix E</w:t>
      </w:r>
      <w:r w:rsidRPr="00CE5387">
        <w:t xml:space="preserve">. </w:t>
      </w:r>
    </w:p>
    <w:p w:rsidR="004D3E7E" w:rsidRPr="00CE5387" w:rsidRDefault="004D3E7E" w:rsidP="004D3E7E">
      <w:pPr>
        <w:pStyle w:val="Heading3"/>
      </w:pPr>
      <w:bookmarkStart w:id="125" w:name="_Toc399055021"/>
      <w:r w:rsidRPr="00CE5387">
        <w:t>Cohort study examining HITSNS data</w:t>
      </w:r>
      <w:bookmarkEnd w:id="125"/>
    </w:p>
    <w:p w:rsidR="004D3E7E" w:rsidRPr="00CE5387" w:rsidRDefault="004D3E7E" w:rsidP="004D3E7E">
      <w:pPr>
        <w:pStyle w:val="Heading4"/>
        <w:jc w:val="both"/>
      </w:pPr>
      <w:r w:rsidRPr="00CE5387">
        <w:t>Sample characteristics and missing data</w:t>
      </w:r>
    </w:p>
    <w:p w:rsidR="004D3E7E" w:rsidRPr="00CE5387" w:rsidRDefault="004D3E7E" w:rsidP="004D3E7E">
      <w:pPr>
        <w:rPr>
          <w:rFonts w:ascii="Calibri" w:hAnsi="Calibri"/>
        </w:rPr>
      </w:pPr>
      <w:r w:rsidRPr="00CE5387">
        <w:rPr>
          <w:rFonts w:ascii="Calibri" w:hAnsi="Calibri"/>
        </w:rPr>
        <w:t xml:space="preserve">HITSNS </w:t>
      </w:r>
      <w:r w:rsidR="002561AF" w:rsidRPr="00CE5387">
        <w:rPr>
          <w:rFonts w:ascii="Calibri" w:hAnsi="Calibri"/>
        </w:rPr>
        <w:t>s</w:t>
      </w:r>
      <w:r w:rsidRPr="00CE5387">
        <w:rPr>
          <w:rFonts w:ascii="Calibri" w:hAnsi="Calibri"/>
        </w:rPr>
        <w:t xml:space="preserve">ample characteristics </w:t>
      </w:r>
      <w:r w:rsidR="002561AF" w:rsidRPr="00CE5387">
        <w:rPr>
          <w:rFonts w:ascii="Calibri" w:hAnsi="Calibri"/>
        </w:rPr>
        <w:t>are</w:t>
      </w:r>
      <w:r w:rsidRPr="00CE5387">
        <w:rPr>
          <w:rFonts w:ascii="Calibri" w:hAnsi="Calibri"/>
        </w:rPr>
        <w:t xml:space="preserve"> detailed in </w:t>
      </w:r>
      <w:r w:rsidR="002561AF" w:rsidRPr="00CE5387">
        <w:rPr>
          <w:rFonts w:ascii="Calibri" w:hAnsi="Calibri"/>
        </w:rPr>
        <w:t>Appendix A</w:t>
      </w:r>
      <w:r w:rsidRPr="00CE5387">
        <w:rPr>
          <w:rFonts w:ascii="Calibri" w:hAnsi="Calibri"/>
        </w:rPr>
        <w:t>. Briefly, 169 patients (57.7%) presented to intervention clusters with 124 patients enrolled from control clusters (42.3%). Compliance with allocation was 48.5% in the bypass arm and 80.7% for control patients. Consequently a total of 106 cases (36.2%) underwent bypass and 187 (63.8%) were transported to the local NSAH, and were examined in as treated analyses. Missing data levels were relatively low, ranging from 0% for age, gender, I</w:t>
      </w:r>
      <w:r w:rsidR="002561AF" w:rsidRPr="00CE5387">
        <w:rPr>
          <w:rFonts w:ascii="Calibri" w:hAnsi="Calibri"/>
        </w:rPr>
        <w:t>SS, and ED resuscitation to 20.5</w:t>
      </w:r>
      <w:r w:rsidRPr="00CE5387">
        <w:rPr>
          <w:rFonts w:ascii="Calibri" w:hAnsi="Calibri"/>
        </w:rPr>
        <w:t xml:space="preserve">% for </w:t>
      </w:r>
      <w:r w:rsidR="002561AF" w:rsidRPr="00CE5387">
        <w:rPr>
          <w:rFonts w:ascii="Calibri" w:hAnsi="Calibri"/>
        </w:rPr>
        <w:t>peripheral oxygen saturation</w:t>
      </w:r>
      <w:r w:rsidR="00AC4321" w:rsidRPr="00CE5387">
        <w:rPr>
          <w:rFonts w:ascii="Calibri" w:hAnsi="Calibri"/>
        </w:rPr>
        <w:t xml:space="preserve"> measurements (Table 5.6</w:t>
      </w:r>
      <w:r w:rsidRPr="00CE5387">
        <w:rPr>
          <w:rFonts w:ascii="Calibri" w:hAnsi="Calibri"/>
        </w:rPr>
        <w:t>).</w:t>
      </w:r>
      <w:r w:rsidR="002561AF" w:rsidRPr="00CE5387">
        <w:rPr>
          <w:rFonts w:ascii="Calibri" w:hAnsi="Calibri"/>
        </w:rPr>
        <w:t xml:space="preserve"> </w:t>
      </w:r>
    </w:p>
    <w:p w:rsidR="002561AF" w:rsidRPr="00CE5387" w:rsidRDefault="002561AF" w:rsidP="004D3E7E">
      <w:pPr>
        <w:rPr>
          <w:rFonts w:ascii="Calibri" w:hAnsi="Calibri"/>
        </w:rPr>
      </w:pPr>
    </w:p>
    <w:p w:rsidR="002561AF" w:rsidRPr="00CE5387" w:rsidRDefault="002561AF" w:rsidP="002561AF">
      <w:pPr>
        <w:rPr>
          <w:rFonts w:ascii="Calibri" w:hAnsi="Calibri"/>
        </w:rPr>
      </w:pPr>
      <w:r w:rsidRPr="00CE5387">
        <w:rPr>
          <w:rFonts w:ascii="Calibri" w:hAnsi="Calibri"/>
        </w:rPr>
        <w:t>Demographic and injury features are compared between bypassed and non-bypassed cases in Table 5.7. Bypassed cases had perceptibly longer EMS intervals (24 v 14 minutes, p&lt;0.001) and were more severely injured (ISS: 4 v 1, p&lt;0.001; ED resuscitation: 23% v 11%, p=0.03; mild TBI 47% v 69%, p=0.001).</w:t>
      </w:r>
    </w:p>
    <w:p w:rsidR="00AC4321" w:rsidRPr="00CE5387" w:rsidRDefault="00AC4321" w:rsidP="004D3E7E">
      <w:pPr>
        <w:rPr>
          <w:rFonts w:ascii="Calibri" w:hAnsi="Calibri"/>
        </w:rPr>
      </w:pPr>
    </w:p>
    <w:p w:rsidR="004D3E7E" w:rsidRPr="00CE5387" w:rsidRDefault="00AC4321" w:rsidP="0091184F">
      <w:pPr>
        <w:pStyle w:val="Heading9"/>
      </w:pPr>
      <w:bookmarkStart w:id="126" w:name="_Toc399334892"/>
      <w:r w:rsidRPr="00CE5387">
        <w:t>Table 5.6</w:t>
      </w:r>
      <w:r w:rsidR="004D3E7E" w:rsidRPr="00CE5387">
        <w:t>. Levels of missing data for each vital sign parameter</w:t>
      </w:r>
      <w:r w:rsidR="00EC2F9B" w:rsidRPr="00CE5387">
        <w:t xml:space="preserve"> in the HITSNS study</w:t>
      </w:r>
      <w:r w:rsidR="004D3E7E" w:rsidRPr="00CE5387">
        <w:t>.</w:t>
      </w:r>
      <w:bookmarkEnd w:id="126"/>
    </w:p>
    <w:tbl>
      <w:tblPr>
        <w:tblStyle w:val="LightShading1"/>
        <w:tblW w:w="5000" w:type="pct"/>
        <w:tblLook w:val="0620" w:firstRow="1" w:lastRow="0" w:firstColumn="0" w:lastColumn="0" w:noHBand="1" w:noVBand="1"/>
      </w:tblPr>
      <w:tblGrid>
        <w:gridCol w:w="2348"/>
        <w:gridCol w:w="1931"/>
        <w:gridCol w:w="1495"/>
        <w:gridCol w:w="2946"/>
      </w:tblGrid>
      <w:tr w:rsidR="004D3E7E" w:rsidRPr="00CE5387" w:rsidTr="009360A6">
        <w:trPr>
          <w:cnfStyle w:val="100000000000" w:firstRow="1" w:lastRow="0" w:firstColumn="0" w:lastColumn="0" w:oddVBand="0" w:evenVBand="0" w:oddHBand="0" w:evenHBand="0" w:firstRowFirstColumn="0" w:firstRowLastColumn="0" w:lastRowFirstColumn="0" w:lastRowLastColumn="0"/>
          <w:trHeight w:val="398"/>
        </w:trPr>
        <w:tc>
          <w:tcPr>
            <w:tcW w:w="1347" w:type="pct"/>
          </w:tcPr>
          <w:p w:rsidR="004D3E7E" w:rsidRPr="00CE5387" w:rsidRDefault="004D3E7E" w:rsidP="009360A6">
            <w:pPr>
              <w:pStyle w:val="NoSpacing"/>
              <w:rPr>
                <w:rFonts w:ascii="Calibri" w:hAnsi="Calibri"/>
              </w:rPr>
            </w:pPr>
          </w:p>
        </w:tc>
        <w:tc>
          <w:tcPr>
            <w:tcW w:w="3653" w:type="pct"/>
            <w:gridSpan w:val="3"/>
          </w:tcPr>
          <w:p w:rsidR="004D3E7E" w:rsidRPr="00CE5387" w:rsidRDefault="004D3E7E" w:rsidP="009360A6">
            <w:pPr>
              <w:pStyle w:val="NoSpacing"/>
              <w:jc w:val="center"/>
              <w:rPr>
                <w:rFonts w:ascii="Calibri" w:hAnsi="Calibri"/>
                <w:b w:val="0"/>
              </w:rPr>
            </w:pPr>
            <w:r w:rsidRPr="00CE5387">
              <w:rPr>
                <w:rFonts w:ascii="Calibri" w:hAnsi="Calibri"/>
              </w:rPr>
              <w:t>Missing data</w:t>
            </w:r>
          </w:p>
        </w:tc>
      </w:tr>
      <w:tr w:rsidR="004D3E7E" w:rsidRPr="00CE5387" w:rsidTr="009360A6">
        <w:trPr>
          <w:trHeight w:val="398"/>
        </w:trPr>
        <w:tc>
          <w:tcPr>
            <w:tcW w:w="1347" w:type="pct"/>
          </w:tcPr>
          <w:p w:rsidR="004D3E7E" w:rsidRPr="00CE5387" w:rsidRDefault="004D3E7E" w:rsidP="009360A6">
            <w:pPr>
              <w:pStyle w:val="NoSpacing"/>
              <w:rPr>
                <w:rFonts w:ascii="Calibri" w:hAnsi="Calibri"/>
              </w:rPr>
            </w:pPr>
          </w:p>
        </w:tc>
        <w:tc>
          <w:tcPr>
            <w:tcW w:w="1107" w:type="pct"/>
          </w:tcPr>
          <w:p w:rsidR="004D3E7E" w:rsidRPr="00CE5387" w:rsidRDefault="004D3E7E" w:rsidP="009360A6">
            <w:pPr>
              <w:pStyle w:val="NoSpacing"/>
              <w:jc w:val="center"/>
              <w:rPr>
                <w:rFonts w:ascii="Calibri" w:hAnsi="Calibri"/>
                <w:b/>
              </w:rPr>
            </w:pPr>
            <w:r w:rsidRPr="00CE5387">
              <w:rPr>
                <w:rFonts w:ascii="Calibri" w:hAnsi="Calibri"/>
                <w:b/>
              </w:rPr>
              <w:t>Prehospital value</w:t>
            </w:r>
          </w:p>
        </w:tc>
        <w:tc>
          <w:tcPr>
            <w:tcW w:w="857" w:type="pct"/>
          </w:tcPr>
          <w:p w:rsidR="004D3E7E" w:rsidRPr="00CE5387" w:rsidRDefault="004D3E7E" w:rsidP="009360A6">
            <w:pPr>
              <w:pStyle w:val="NoSpacing"/>
              <w:jc w:val="center"/>
              <w:rPr>
                <w:rFonts w:ascii="Calibri" w:hAnsi="Calibri"/>
                <w:b/>
              </w:rPr>
            </w:pPr>
            <w:r w:rsidRPr="00CE5387">
              <w:rPr>
                <w:rFonts w:ascii="Calibri" w:hAnsi="Calibri"/>
                <w:b/>
              </w:rPr>
              <w:t>ED value</w:t>
            </w:r>
          </w:p>
        </w:tc>
        <w:tc>
          <w:tcPr>
            <w:tcW w:w="1688" w:type="pct"/>
          </w:tcPr>
          <w:p w:rsidR="004D3E7E" w:rsidRPr="00CE5387" w:rsidRDefault="004D3E7E" w:rsidP="009360A6">
            <w:pPr>
              <w:pStyle w:val="NoSpacing"/>
              <w:jc w:val="center"/>
              <w:rPr>
                <w:rFonts w:ascii="Calibri" w:hAnsi="Calibri"/>
                <w:b/>
              </w:rPr>
            </w:pPr>
            <w:r w:rsidRPr="00CE5387">
              <w:rPr>
                <w:rFonts w:ascii="Calibri" w:hAnsi="Calibri"/>
                <w:b/>
              </w:rPr>
              <w:t>Prehospital and/or ED value</w:t>
            </w:r>
          </w:p>
        </w:tc>
      </w:tr>
      <w:tr w:rsidR="004D3E7E" w:rsidRPr="00CE5387" w:rsidTr="009360A6">
        <w:trPr>
          <w:trHeight w:val="398"/>
        </w:trPr>
        <w:tc>
          <w:tcPr>
            <w:tcW w:w="1347" w:type="pct"/>
          </w:tcPr>
          <w:p w:rsidR="004D3E7E" w:rsidRPr="00CE5387" w:rsidRDefault="004D3E7E" w:rsidP="009360A6">
            <w:pPr>
              <w:pStyle w:val="NoSpacing"/>
              <w:rPr>
                <w:rFonts w:ascii="Calibri" w:hAnsi="Calibri"/>
              </w:rPr>
            </w:pPr>
          </w:p>
        </w:tc>
        <w:tc>
          <w:tcPr>
            <w:tcW w:w="1107" w:type="pct"/>
          </w:tcPr>
          <w:p w:rsidR="004D3E7E" w:rsidRPr="00CE5387" w:rsidRDefault="004D3E7E" w:rsidP="009360A6">
            <w:pPr>
              <w:pStyle w:val="NoSpacing"/>
              <w:jc w:val="center"/>
              <w:rPr>
                <w:rFonts w:ascii="Calibri" w:hAnsi="Calibri"/>
                <w:b/>
              </w:rPr>
            </w:pPr>
            <w:r w:rsidRPr="00CE5387">
              <w:rPr>
                <w:rFonts w:ascii="Calibri" w:hAnsi="Calibri"/>
                <w:b/>
              </w:rPr>
              <w:t>n, (%)</w:t>
            </w:r>
          </w:p>
        </w:tc>
        <w:tc>
          <w:tcPr>
            <w:tcW w:w="857" w:type="pct"/>
          </w:tcPr>
          <w:p w:rsidR="004D3E7E" w:rsidRPr="00CE5387" w:rsidRDefault="004D3E7E" w:rsidP="009360A6">
            <w:pPr>
              <w:pStyle w:val="NoSpacing"/>
              <w:jc w:val="center"/>
              <w:rPr>
                <w:rFonts w:ascii="Calibri" w:hAnsi="Calibri"/>
                <w:b/>
              </w:rPr>
            </w:pPr>
            <w:r w:rsidRPr="00CE5387">
              <w:rPr>
                <w:rFonts w:ascii="Calibri" w:hAnsi="Calibri"/>
                <w:b/>
              </w:rPr>
              <w:t>n, (%)</w:t>
            </w:r>
          </w:p>
        </w:tc>
        <w:tc>
          <w:tcPr>
            <w:tcW w:w="1688" w:type="pct"/>
          </w:tcPr>
          <w:p w:rsidR="004D3E7E" w:rsidRPr="00CE5387" w:rsidRDefault="004D3E7E" w:rsidP="009360A6">
            <w:pPr>
              <w:pStyle w:val="NoSpacing"/>
              <w:jc w:val="center"/>
              <w:rPr>
                <w:rFonts w:ascii="Calibri" w:hAnsi="Calibri"/>
                <w:b/>
              </w:rPr>
            </w:pPr>
            <w:r w:rsidRPr="00CE5387">
              <w:rPr>
                <w:rFonts w:ascii="Calibri" w:hAnsi="Calibri"/>
                <w:b/>
              </w:rPr>
              <w:t>n, (%)</w:t>
            </w:r>
          </w:p>
        </w:tc>
      </w:tr>
      <w:tr w:rsidR="004D3E7E" w:rsidRPr="00CE5387" w:rsidTr="009360A6">
        <w:trPr>
          <w:trHeight w:val="611"/>
        </w:trPr>
        <w:tc>
          <w:tcPr>
            <w:tcW w:w="1347" w:type="pct"/>
          </w:tcPr>
          <w:p w:rsidR="004D3E7E" w:rsidRPr="00CE5387" w:rsidRDefault="004D3E7E" w:rsidP="009360A6">
            <w:pPr>
              <w:pStyle w:val="NoSpacing"/>
              <w:rPr>
                <w:rFonts w:ascii="Calibri" w:hAnsi="Calibri"/>
              </w:rPr>
            </w:pPr>
            <w:r w:rsidRPr="00CE5387">
              <w:rPr>
                <w:rFonts w:ascii="Calibri" w:hAnsi="Calibri"/>
              </w:rPr>
              <w:t xml:space="preserve">Systolic blood pressure </w:t>
            </w:r>
          </w:p>
        </w:tc>
        <w:tc>
          <w:tcPr>
            <w:tcW w:w="1107" w:type="pct"/>
          </w:tcPr>
          <w:p w:rsidR="004D3E7E" w:rsidRPr="00CE5387" w:rsidRDefault="004D3E7E" w:rsidP="009360A6">
            <w:pPr>
              <w:pStyle w:val="NoSpacing"/>
              <w:jc w:val="center"/>
              <w:rPr>
                <w:rFonts w:ascii="Calibri" w:hAnsi="Calibri"/>
              </w:rPr>
            </w:pPr>
            <w:r w:rsidRPr="00CE5387">
              <w:rPr>
                <w:rFonts w:ascii="Calibri" w:hAnsi="Calibri"/>
              </w:rPr>
              <w:t>41 (14.0%)</w:t>
            </w:r>
          </w:p>
        </w:tc>
        <w:tc>
          <w:tcPr>
            <w:tcW w:w="857" w:type="pct"/>
          </w:tcPr>
          <w:p w:rsidR="004D3E7E" w:rsidRPr="00CE5387" w:rsidRDefault="004D3E7E" w:rsidP="009360A6">
            <w:pPr>
              <w:pStyle w:val="NoSpacing"/>
              <w:jc w:val="center"/>
              <w:rPr>
                <w:rFonts w:ascii="Calibri" w:hAnsi="Calibri"/>
              </w:rPr>
            </w:pPr>
            <w:r w:rsidRPr="00CE5387">
              <w:rPr>
                <w:rFonts w:ascii="Calibri" w:hAnsi="Calibri"/>
              </w:rPr>
              <w:t>41 (14.0%)</w:t>
            </w:r>
          </w:p>
        </w:tc>
        <w:tc>
          <w:tcPr>
            <w:tcW w:w="1688" w:type="pct"/>
          </w:tcPr>
          <w:p w:rsidR="004D3E7E" w:rsidRPr="00CE5387" w:rsidRDefault="004D3E7E" w:rsidP="009360A6">
            <w:pPr>
              <w:pStyle w:val="NoSpacing"/>
              <w:jc w:val="center"/>
              <w:rPr>
                <w:rFonts w:ascii="Calibri" w:hAnsi="Calibri"/>
              </w:rPr>
            </w:pPr>
            <w:r w:rsidRPr="00CE5387">
              <w:rPr>
                <w:rFonts w:ascii="Calibri" w:hAnsi="Calibri"/>
              </w:rPr>
              <w:t xml:space="preserve"> 59 (20.1%)</w:t>
            </w:r>
          </w:p>
        </w:tc>
      </w:tr>
      <w:tr w:rsidR="004D3E7E" w:rsidRPr="00CE5387" w:rsidTr="009360A6">
        <w:trPr>
          <w:trHeight w:val="703"/>
        </w:trPr>
        <w:tc>
          <w:tcPr>
            <w:tcW w:w="1347" w:type="pct"/>
          </w:tcPr>
          <w:p w:rsidR="004D3E7E" w:rsidRPr="00CE5387" w:rsidRDefault="004D3E7E" w:rsidP="009360A6">
            <w:pPr>
              <w:pStyle w:val="NoSpacing"/>
              <w:rPr>
                <w:rFonts w:ascii="Calibri" w:hAnsi="Calibri"/>
              </w:rPr>
            </w:pPr>
            <w:r w:rsidRPr="00CE5387">
              <w:rPr>
                <w:rFonts w:ascii="Calibri" w:hAnsi="Calibri"/>
              </w:rPr>
              <w:t>Oxygen saturations</w:t>
            </w:r>
          </w:p>
        </w:tc>
        <w:tc>
          <w:tcPr>
            <w:tcW w:w="1107" w:type="pct"/>
          </w:tcPr>
          <w:p w:rsidR="004D3E7E" w:rsidRPr="00CE5387" w:rsidRDefault="004D3E7E" w:rsidP="009360A6">
            <w:pPr>
              <w:pStyle w:val="NoSpacing"/>
              <w:jc w:val="center"/>
              <w:rPr>
                <w:rFonts w:ascii="Calibri" w:hAnsi="Calibri"/>
              </w:rPr>
            </w:pPr>
            <w:r w:rsidRPr="00CE5387">
              <w:rPr>
                <w:rFonts w:ascii="Calibri" w:hAnsi="Calibri"/>
              </w:rPr>
              <w:t>34 (11.6%)</w:t>
            </w:r>
          </w:p>
        </w:tc>
        <w:tc>
          <w:tcPr>
            <w:tcW w:w="857" w:type="pct"/>
          </w:tcPr>
          <w:p w:rsidR="004D3E7E" w:rsidRPr="00CE5387" w:rsidRDefault="004D3E7E" w:rsidP="009360A6">
            <w:pPr>
              <w:pStyle w:val="NoSpacing"/>
              <w:jc w:val="center"/>
              <w:rPr>
                <w:rFonts w:ascii="Calibri" w:hAnsi="Calibri"/>
              </w:rPr>
            </w:pPr>
            <w:r w:rsidRPr="00CE5387">
              <w:rPr>
                <w:rFonts w:ascii="Calibri" w:hAnsi="Calibri"/>
              </w:rPr>
              <w:t>47 (16.0%)</w:t>
            </w:r>
          </w:p>
        </w:tc>
        <w:tc>
          <w:tcPr>
            <w:tcW w:w="1688" w:type="pct"/>
          </w:tcPr>
          <w:p w:rsidR="004D3E7E" w:rsidRPr="00CE5387" w:rsidRDefault="004D3E7E" w:rsidP="009360A6">
            <w:pPr>
              <w:pStyle w:val="NoSpacing"/>
              <w:jc w:val="center"/>
              <w:rPr>
                <w:rFonts w:ascii="Calibri" w:hAnsi="Calibri"/>
              </w:rPr>
            </w:pPr>
            <w:r w:rsidRPr="00CE5387">
              <w:rPr>
                <w:rFonts w:ascii="Calibri" w:hAnsi="Calibri"/>
              </w:rPr>
              <w:t>60 (20.5%)</w:t>
            </w:r>
          </w:p>
        </w:tc>
      </w:tr>
      <w:tr w:rsidR="004D3E7E" w:rsidRPr="00CE5387" w:rsidTr="009360A6">
        <w:trPr>
          <w:trHeight w:val="688"/>
        </w:trPr>
        <w:tc>
          <w:tcPr>
            <w:tcW w:w="1347" w:type="pct"/>
          </w:tcPr>
          <w:p w:rsidR="004D3E7E" w:rsidRPr="00CE5387" w:rsidRDefault="004D3E7E" w:rsidP="009360A6">
            <w:pPr>
              <w:pStyle w:val="NoSpacing"/>
              <w:rPr>
                <w:rFonts w:ascii="Calibri" w:hAnsi="Calibri"/>
              </w:rPr>
            </w:pPr>
            <w:r w:rsidRPr="00CE5387">
              <w:rPr>
                <w:rFonts w:ascii="Calibri" w:hAnsi="Calibri"/>
              </w:rPr>
              <w:t>GCS</w:t>
            </w:r>
          </w:p>
        </w:tc>
        <w:tc>
          <w:tcPr>
            <w:tcW w:w="1107" w:type="pct"/>
          </w:tcPr>
          <w:p w:rsidR="004D3E7E" w:rsidRPr="00CE5387" w:rsidRDefault="004D3E7E" w:rsidP="009360A6">
            <w:pPr>
              <w:pStyle w:val="NoSpacing"/>
              <w:jc w:val="center"/>
              <w:rPr>
                <w:rFonts w:ascii="Calibri" w:hAnsi="Calibri"/>
              </w:rPr>
            </w:pPr>
            <w:r w:rsidRPr="00CE5387">
              <w:rPr>
                <w:rFonts w:ascii="Calibri" w:hAnsi="Calibri"/>
              </w:rPr>
              <w:t>2 (0.7%)</w:t>
            </w:r>
          </w:p>
        </w:tc>
        <w:tc>
          <w:tcPr>
            <w:tcW w:w="857" w:type="pct"/>
          </w:tcPr>
          <w:p w:rsidR="004D3E7E" w:rsidRPr="00CE5387" w:rsidRDefault="004D3E7E" w:rsidP="009360A6">
            <w:pPr>
              <w:pStyle w:val="NoSpacing"/>
              <w:jc w:val="center"/>
              <w:rPr>
                <w:rFonts w:ascii="Calibri" w:hAnsi="Calibri"/>
              </w:rPr>
            </w:pPr>
            <w:r w:rsidRPr="00CE5387">
              <w:rPr>
                <w:rFonts w:ascii="Calibri" w:hAnsi="Calibri"/>
              </w:rPr>
              <w:t>37 (12.6%)</w:t>
            </w:r>
          </w:p>
        </w:tc>
        <w:tc>
          <w:tcPr>
            <w:tcW w:w="1688" w:type="pct"/>
          </w:tcPr>
          <w:p w:rsidR="004D3E7E" w:rsidRPr="00CE5387" w:rsidRDefault="004D3E7E" w:rsidP="009360A6">
            <w:pPr>
              <w:pStyle w:val="NoSpacing"/>
              <w:jc w:val="center"/>
              <w:rPr>
                <w:rFonts w:ascii="Calibri" w:hAnsi="Calibri"/>
              </w:rPr>
            </w:pPr>
            <w:r w:rsidRPr="00CE5387">
              <w:rPr>
                <w:rFonts w:ascii="Calibri" w:hAnsi="Calibri"/>
              </w:rPr>
              <w:t>39 (13.3%)</w:t>
            </w:r>
          </w:p>
        </w:tc>
      </w:tr>
      <w:tr w:rsidR="004D3E7E" w:rsidRPr="00CE5387" w:rsidTr="009360A6">
        <w:trPr>
          <w:trHeight w:val="688"/>
        </w:trPr>
        <w:tc>
          <w:tcPr>
            <w:tcW w:w="1347" w:type="pct"/>
          </w:tcPr>
          <w:p w:rsidR="004D3E7E" w:rsidRPr="00CE5387" w:rsidRDefault="004D3E7E" w:rsidP="009360A6">
            <w:pPr>
              <w:pStyle w:val="NoSpacing"/>
              <w:rPr>
                <w:rFonts w:ascii="Calibri" w:hAnsi="Calibri"/>
              </w:rPr>
            </w:pPr>
            <w:r w:rsidRPr="00CE5387">
              <w:rPr>
                <w:rFonts w:ascii="Calibri" w:hAnsi="Calibri"/>
              </w:rPr>
              <w:t>EMS interval duration</w:t>
            </w:r>
          </w:p>
        </w:tc>
        <w:tc>
          <w:tcPr>
            <w:tcW w:w="1107" w:type="pct"/>
          </w:tcPr>
          <w:p w:rsidR="004D3E7E" w:rsidRPr="00CE5387" w:rsidRDefault="004D3E7E" w:rsidP="009360A6">
            <w:pPr>
              <w:pStyle w:val="NoSpacing"/>
              <w:jc w:val="center"/>
              <w:rPr>
                <w:rFonts w:ascii="Calibri" w:hAnsi="Calibri"/>
              </w:rPr>
            </w:pPr>
            <w:r w:rsidRPr="00CE5387">
              <w:rPr>
                <w:rFonts w:ascii="Calibri" w:hAnsi="Calibri"/>
              </w:rPr>
              <w:t>-</w:t>
            </w:r>
          </w:p>
        </w:tc>
        <w:tc>
          <w:tcPr>
            <w:tcW w:w="857" w:type="pct"/>
          </w:tcPr>
          <w:p w:rsidR="004D3E7E" w:rsidRPr="00CE5387" w:rsidRDefault="004D3E7E" w:rsidP="009360A6">
            <w:pPr>
              <w:pStyle w:val="NoSpacing"/>
              <w:jc w:val="center"/>
              <w:rPr>
                <w:rFonts w:ascii="Calibri" w:hAnsi="Calibri"/>
              </w:rPr>
            </w:pPr>
            <w:r w:rsidRPr="00CE5387">
              <w:rPr>
                <w:rFonts w:ascii="Calibri" w:hAnsi="Calibri"/>
              </w:rPr>
              <w:t>-</w:t>
            </w:r>
          </w:p>
        </w:tc>
        <w:tc>
          <w:tcPr>
            <w:tcW w:w="1688" w:type="pct"/>
          </w:tcPr>
          <w:p w:rsidR="004D3E7E" w:rsidRPr="00CE5387" w:rsidRDefault="004D3E7E" w:rsidP="009360A6">
            <w:pPr>
              <w:pStyle w:val="NoSpacing"/>
              <w:jc w:val="center"/>
              <w:rPr>
                <w:rFonts w:ascii="Calibri" w:hAnsi="Calibri"/>
              </w:rPr>
            </w:pPr>
            <w:r w:rsidRPr="00CE5387">
              <w:rPr>
                <w:rFonts w:ascii="Calibri" w:hAnsi="Calibri"/>
              </w:rPr>
              <w:t>18 (6.1%)</w:t>
            </w:r>
          </w:p>
        </w:tc>
      </w:tr>
      <w:tr w:rsidR="004D3E7E" w:rsidRPr="00CE5387" w:rsidTr="009360A6">
        <w:trPr>
          <w:trHeight w:val="688"/>
        </w:trPr>
        <w:tc>
          <w:tcPr>
            <w:tcW w:w="1347" w:type="pct"/>
          </w:tcPr>
          <w:p w:rsidR="004D3E7E" w:rsidRPr="00CE5387" w:rsidRDefault="004D3E7E" w:rsidP="009360A6">
            <w:pPr>
              <w:pStyle w:val="NoSpacing"/>
              <w:rPr>
                <w:rFonts w:ascii="Calibri" w:hAnsi="Calibri"/>
              </w:rPr>
            </w:pPr>
            <w:r w:rsidRPr="00CE5387">
              <w:rPr>
                <w:rFonts w:ascii="Calibri" w:hAnsi="Calibri"/>
              </w:rPr>
              <w:t>Age, gender, ISS, ED resuscitation</w:t>
            </w:r>
          </w:p>
        </w:tc>
        <w:tc>
          <w:tcPr>
            <w:tcW w:w="1107" w:type="pct"/>
          </w:tcPr>
          <w:p w:rsidR="004D3E7E" w:rsidRPr="00CE5387" w:rsidRDefault="004D3E7E" w:rsidP="009360A6">
            <w:pPr>
              <w:pStyle w:val="NoSpacing"/>
              <w:jc w:val="center"/>
              <w:rPr>
                <w:rFonts w:ascii="Calibri" w:hAnsi="Calibri"/>
              </w:rPr>
            </w:pPr>
            <w:r w:rsidRPr="00CE5387">
              <w:rPr>
                <w:rFonts w:ascii="Calibri" w:hAnsi="Calibri"/>
              </w:rPr>
              <w:t>-</w:t>
            </w:r>
          </w:p>
        </w:tc>
        <w:tc>
          <w:tcPr>
            <w:tcW w:w="857" w:type="pct"/>
          </w:tcPr>
          <w:p w:rsidR="004D3E7E" w:rsidRPr="00CE5387" w:rsidRDefault="004D3E7E" w:rsidP="009360A6">
            <w:pPr>
              <w:pStyle w:val="NoSpacing"/>
              <w:jc w:val="center"/>
              <w:rPr>
                <w:rFonts w:ascii="Calibri" w:hAnsi="Calibri"/>
              </w:rPr>
            </w:pPr>
            <w:r w:rsidRPr="00CE5387">
              <w:rPr>
                <w:rFonts w:ascii="Calibri" w:hAnsi="Calibri"/>
              </w:rPr>
              <w:t>-</w:t>
            </w:r>
          </w:p>
        </w:tc>
        <w:tc>
          <w:tcPr>
            <w:tcW w:w="1688" w:type="pct"/>
          </w:tcPr>
          <w:p w:rsidR="004D3E7E" w:rsidRPr="00CE5387" w:rsidRDefault="004D3E7E" w:rsidP="009360A6">
            <w:pPr>
              <w:pStyle w:val="NoSpacing"/>
              <w:jc w:val="center"/>
              <w:rPr>
                <w:rFonts w:ascii="Calibri" w:hAnsi="Calibri"/>
              </w:rPr>
            </w:pPr>
            <w:r w:rsidRPr="00CE5387">
              <w:rPr>
                <w:rFonts w:ascii="Calibri" w:hAnsi="Calibri"/>
              </w:rPr>
              <w:t>0 (0%)</w:t>
            </w:r>
          </w:p>
        </w:tc>
      </w:tr>
    </w:tbl>
    <w:p w:rsidR="004D3E7E" w:rsidRPr="00CE5387" w:rsidRDefault="004D3E7E" w:rsidP="004D3E7E">
      <w:pPr>
        <w:rPr>
          <w:rFonts w:ascii="Calibri" w:hAnsi="Calibri"/>
        </w:rPr>
      </w:pPr>
    </w:p>
    <w:p w:rsidR="004D3E7E" w:rsidRPr="00CE5387" w:rsidRDefault="00AC4321" w:rsidP="0091184F">
      <w:pPr>
        <w:pStyle w:val="Heading9"/>
      </w:pPr>
      <w:bookmarkStart w:id="127" w:name="_Toc399334893"/>
      <w:r w:rsidRPr="00CE5387">
        <w:lastRenderedPageBreak/>
        <w:t>Table 5.7</w:t>
      </w:r>
      <w:r w:rsidR="00EC2F9B" w:rsidRPr="00CE5387">
        <w:t>. C</w:t>
      </w:r>
      <w:r w:rsidR="004D3E7E" w:rsidRPr="00CE5387">
        <w:t>omparison of patient characteristics between bypassed and non-bypassed HITSNS patients.</w:t>
      </w:r>
      <w:bookmarkEnd w:id="127"/>
    </w:p>
    <w:tbl>
      <w:tblPr>
        <w:tblStyle w:val="LightShading2"/>
        <w:tblW w:w="5000" w:type="pct"/>
        <w:tblLayout w:type="fixed"/>
        <w:tblLook w:val="04A0" w:firstRow="1" w:lastRow="0" w:firstColumn="1" w:lastColumn="0" w:noHBand="0" w:noVBand="1"/>
      </w:tblPr>
      <w:tblGrid>
        <w:gridCol w:w="3847"/>
        <w:gridCol w:w="1624"/>
        <w:gridCol w:w="1695"/>
        <w:gridCol w:w="1554"/>
      </w:tblGrid>
      <w:tr w:rsidR="004D3E7E" w:rsidRPr="00CE5387" w:rsidTr="009360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6" w:type="pct"/>
            <w:tcBorders>
              <w:top w:val="single" w:sz="4" w:space="0" w:color="auto"/>
              <w:bottom w:val="single" w:sz="4" w:space="0" w:color="auto"/>
            </w:tcBorders>
            <w:shd w:val="clear" w:color="auto" w:fill="auto"/>
          </w:tcPr>
          <w:p w:rsidR="004D3E7E" w:rsidRPr="00CE5387" w:rsidRDefault="004D3E7E" w:rsidP="009360A6">
            <w:pPr>
              <w:rPr>
                <w:sz w:val="20"/>
                <w:szCs w:val="20"/>
              </w:rPr>
            </w:pPr>
          </w:p>
        </w:tc>
        <w:tc>
          <w:tcPr>
            <w:tcW w:w="931" w:type="pct"/>
            <w:tcBorders>
              <w:top w:val="single" w:sz="4" w:space="0" w:color="auto"/>
              <w:bottom w:val="single" w:sz="4" w:space="0" w:color="auto"/>
            </w:tcBorders>
            <w:shd w:val="clear" w:color="auto" w:fill="auto"/>
          </w:tcPr>
          <w:p w:rsidR="004D3E7E" w:rsidRPr="00CE5387" w:rsidRDefault="004D3E7E" w:rsidP="009360A6">
            <w:pPr>
              <w:jc w:val="center"/>
              <w:cnfStyle w:val="100000000000" w:firstRow="1" w:lastRow="0" w:firstColumn="0" w:lastColumn="0" w:oddVBand="0" w:evenVBand="0" w:oddHBand="0" w:evenHBand="0" w:firstRowFirstColumn="0" w:firstRowLastColumn="0" w:lastRowFirstColumn="0" w:lastRowLastColumn="0"/>
              <w:rPr>
                <w:b w:val="0"/>
                <w:sz w:val="20"/>
                <w:szCs w:val="20"/>
              </w:rPr>
            </w:pPr>
          </w:p>
          <w:p w:rsidR="004D3E7E" w:rsidRPr="00CE5387" w:rsidRDefault="004D3E7E" w:rsidP="009360A6">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CE5387">
              <w:rPr>
                <w:sz w:val="20"/>
                <w:szCs w:val="20"/>
              </w:rPr>
              <w:t>Bypass</w:t>
            </w:r>
          </w:p>
          <w:p w:rsidR="004D3E7E" w:rsidRPr="00CE5387" w:rsidRDefault="004D3E7E" w:rsidP="009360A6">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CE5387">
              <w:rPr>
                <w:sz w:val="20"/>
                <w:szCs w:val="20"/>
              </w:rPr>
              <w:t>(n=106)</w:t>
            </w:r>
          </w:p>
        </w:tc>
        <w:tc>
          <w:tcPr>
            <w:tcW w:w="972" w:type="pct"/>
            <w:tcBorders>
              <w:top w:val="single" w:sz="4" w:space="0" w:color="auto"/>
              <w:bottom w:val="single" w:sz="4" w:space="0" w:color="auto"/>
            </w:tcBorders>
            <w:shd w:val="clear" w:color="auto" w:fill="auto"/>
          </w:tcPr>
          <w:p w:rsidR="004D3E7E" w:rsidRPr="00CE5387" w:rsidRDefault="004D3E7E" w:rsidP="009360A6">
            <w:pPr>
              <w:jc w:val="center"/>
              <w:cnfStyle w:val="100000000000" w:firstRow="1" w:lastRow="0" w:firstColumn="0" w:lastColumn="0" w:oddVBand="0" w:evenVBand="0" w:oddHBand="0" w:evenHBand="0" w:firstRowFirstColumn="0" w:firstRowLastColumn="0" w:lastRowFirstColumn="0" w:lastRowLastColumn="0"/>
              <w:rPr>
                <w:b w:val="0"/>
                <w:sz w:val="20"/>
                <w:szCs w:val="20"/>
              </w:rPr>
            </w:pPr>
          </w:p>
          <w:p w:rsidR="004D3E7E" w:rsidRPr="00CE5387" w:rsidRDefault="004D3E7E" w:rsidP="009360A6">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CE5387">
              <w:rPr>
                <w:sz w:val="20"/>
                <w:szCs w:val="20"/>
              </w:rPr>
              <w:t>No bypass</w:t>
            </w:r>
          </w:p>
          <w:p w:rsidR="004D3E7E" w:rsidRPr="00CE5387" w:rsidRDefault="004D3E7E" w:rsidP="009360A6">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CE5387">
              <w:rPr>
                <w:sz w:val="20"/>
                <w:szCs w:val="20"/>
              </w:rPr>
              <w:t>(n=187)</w:t>
            </w:r>
          </w:p>
        </w:tc>
        <w:tc>
          <w:tcPr>
            <w:tcW w:w="891" w:type="pct"/>
            <w:tcBorders>
              <w:top w:val="single" w:sz="4" w:space="0" w:color="auto"/>
              <w:bottom w:val="single" w:sz="4" w:space="0" w:color="auto"/>
            </w:tcBorders>
            <w:shd w:val="clear" w:color="auto" w:fill="auto"/>
          </w:tcPr>
          <w:p w:rsidR="004D3E7E" w:rsidRPr="00CE5387" w:rsidRDefault="004D3E7E" w:rsidP="009360A6">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CE5387">
              <w:rPr>
                <w:sz w:val="20"/>
                <w:szCs w:val="20"/>
              </w:rPr>
              <w:t>n=/p-value*</w:t>
            </w:r>
          </w:p>
        </w:tc>
      </w:tr>
      <w:tr w:rsidR="004D3E7E" w:rsidRPr="00CE5387" w:rsidTr="009360A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06" w:type="pct"/>
            <w:tcBorders>
              <w:top w:val="single" w:sz="4" w:space="0" w:color="auto"/>
            </w:tcBorders>
            <w:shd w:val="clear" w:color="auto" w:fill="auto"/>
          </w:tcPr>
          <w:p w:rsidR="004D3E7E" w:rsidRPr="00CE5387" w:rsidRDefault="004D3E7E" w:rsidP="009360A6">
            <w:pPr>
              <w:rPr>
                <w:b w:val="0"/>
                <w:sz w:val="20"/>
                <w:szCs w:val="20"/>
              </w:rPr>
            </w:pPr>
          </w:p>
          <w:p w:rsidR="004D3E7E" w:rsidRPr="00CE5387" w:rsidRDefault="004D3E7E" w:rsidP="009360A6">
            <w:pPr>
              <w:rPr>
                <w:b w:val="0"/>
                <w:sz w:val="20"/>
                <w:szCs w:val="20"/>
              </w:rPr>
            </w:pPr>
            <w:r w:rsidRPr="00CE5387">
              <w:rPr>
                <w:b w:val="0"/>
                <w:sz w:val="20"/>
                <w:szCs w:val="20"/>
              </w:rPr>
              <w:t>Age (years, median (IQR)</w:t>
            </w:r>
          </w:p>
        </w:tc>
        <w:tc>
          <w:tcPr>
            <w:tcW w:w="931" w:type="pct"/>
            <w:tcBorders>
              <w:top w:val="single" w:sz="4" w:space="0" w:color="auto"/>
            </w:tcBorders>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p>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45.4 (31.2-64.1)</w:t>
            </w:r>
          </w:p>
        </w:tc>
        <w:tc>
          <w:tcPr>
            <w:tcW w:w="972" w:type="pct"/>
            <w:tcBorders>
              <w:top w:val="single" w:sz="4" w:space="0" w:color="auto"/>
            </w:tcBorders>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p>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48.6 (29.6-72.4)</w:t>
            </w:r>
          </w:p>
        </w:tc>
        <w:tc>
          <w:tcPr>
            <w:tcW w:w="891" w:type="pct"/>
            <w:tcBorders>
              <w:top w:val="single" w:sz="4" w:space="0" w:color="auto"/>
            </w:tcBorders>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p>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p=0.62</w:t>
            </w:r>
          </w:p>
        </w:tc>
      </w:tr>
      <w:tr w:rsidR="004D3E7E" w:rsidRPr="00CE5387" w:rsidTr="009360A6">
        <w:trPr>
          <w:trHeight w:val="454"/>
        </w:trPr>
        <w:tc>
          <w:tcPr>
            <w:cnfStyle w:val="001000000000" w:firstRow="0" w:lastRow="0" w:firstColumn="1" w:lastColumn="0" w:oddVBand="0" w:evenVBand="0" w:oddHBand="0" w:evenHBand="0" w:firstRowFirstColumn="0" w:firstRowLastColumn="0" w:lastRowFirstColumn="0" w:lastRowLastColumn="0"/>
            <w:tcW w:w="2206" w:type="pct"/>
            <w:shd w:val="clear" w:color="auto" w:fill="auto"/>
          </w:tcPr>
          <w:p w:rsidR="004D3E7E" w:rsidRPr="00CE5387" w:rsidRDefault="004D3E7E" w:rsidP="009360A6">
            <w:pPr>
              <w:rPr>
                <w:b w:val="0"/>
                <w:sz w:val="20"/>
                <w:szCs w:val="20"/>
              </w:rPr>
            </w:pPr>
            <w:r w:rsidRPr="00CE5387">
              <w:rPr>
                <w:b w:val="0"/>
                <w:sz w:val="20"/>
                <w:szCs w:val="20"/>
              </w:rPr>
              <w:t>Male gender (%, 95% CI)</w:t>
            </w:r>
          </w:p>
        </w:tc>
        <w:tc>
          <w:tcPr>
            <w:tcW w:w="931"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69.8 (60.8-78.8)</w:t>
            </w:r>
          </w:p>
        </w:tc>
        <w:tc>
          <w:tcPr>
            <w:tcW w:w="972"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67.3 (60.0-74.7)</w:t>
            </w:r>
          </w:p>
        </w:tc>
        <w:tc>
          <w:tcPr>
            <w:tcW w:w="891"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p=0.71</w:t>
            </w:r>
          </w:p>
        </w:tc>
      </w:tr>
      <w:tr w:rsidR="004D3E7E" w:rsidRPr="00CE5387" w:rsidTr="009360A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06" w:type="pct"/>
            <w:shd w:val="clear" w:color="auto" w:fill="auto"/>
          </w:tcPr>
          <w:p w:rsidR="004D3E7E" w:rsidRPr="00CE5387" w:rsidRDefault="004D3E7E" w:rsidP="009360A6">
            <w:pPr>
              <w:rPr>
                <w:b w:val="0"/>
                <w:sz w:val="20"/>
                <w:szCs w:val="20"/>
              </w:rPr>
            </w:pPr>
            <w:r w:rsidRPr="00CE5387">
              <w:rPr>
                <w:b w:val="0"/>
                <w:sz w:val="20"/>
                <w:szCs w:val="20"/>
              </w:rPr>
              <w:t>Estimated travel time to SNC (mean,SE)</w:t>
            </w:r>
          </w:p>
        </w:tc>
        <w:tc>
          <w:tcPr>
            <w:tcW w:w="931"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23.7 (2.5)</w:t>
            </w:r>
          </w:p>
        </w:tc>
        <w:tc>
          <w:tcPr>
            <w:tcW w:w="972"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28.6 (1.9)</w:t>
            </w:r>
          </w:p>
        </w:tc>
        <w:tc>
          <w:tcPr>
            <w:tcW w:w="891"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n=275, p=0.11</w:t>
            </w:r>
          </w:p>
        </w:tc>
      </w:tr>
      <w:tr w:rsidR="004D3E7E" w:rsidRPr="00CE5387" w:rsidTr="009360A6">
        <w:trPr>
          <w:trHeight w:val="454"/>
        </w:trPr>
        <w:tc>
          <w:tcPr>
            <w:cnfStyle w:val="001000000000" w:firstRow="0" w:lastRow="0" w:firstColumn="1" w:lastColumn="0" w:oddVBand="0" w:evenVBand="0" w:oddHBand="0" w:evenHBand="0" w:firstRowFirstColumn="0" w:firstRowLastColumn="0" w:lastRowFirstColumn="0" w:lastRowLastColumn="0"/>
            <w:tcW w:w="2206" w:type="pct"/>
            <w:shd w:val="clear" w:color="auto" w:fill="auto"/>
          </w:tcPr>
          <w:p w:rsidR="004D3E7E" w:rsidRPr="00CE5387" w:rsidRDefault="004D3E7E" w:rsidP="009360A6">
            <w:pPr>
              <w:rPr>
                <w:b w:val="0"/>
                <w:sz w:val="20"/>
                <w:szCs w:val="20"/>
              </w:rPr>
            </w:pPr>
            <w:r w:rsidRPr="00CE5387">
              <w:rPr>
                <w:b w:val="0"/>
                <w:sz w:val="20"/>
                <w:szCs w:val="20"/>
              </w:rPr>
              <w:t>EMS interval (median,IQR)</w:t>
            </w:r>
          </w:p>
        </w:tc>
        <w:tc>
          <w:tcPr>
            <w:tcW w:w="931"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23.5 (18.0-30.0)</w:t>
            </w:r>
          </w:p>
        </w:tc>
        <w:tc>
          <w:tcPr>
            <w:tcW w:w="972"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14.0 (8.0-21.0)</w:t>
            </w:r>
          </w:p>
        </w:tc>
        <w:tc>
          <w:tcPr>
            <w:tcW w:w="891"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n=247, p&lt;0.001</w:t>
            </w:r>
          </w:p>
        </w:tc>
      </w:tr>
      <w:tr w:rsidR="004D3E7E" w:rsidRPr="00CE5387" w:rsidTr="009360A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06" w:type="pct"/>
            <w:shd w:val="clear" w:color="auto" w:fill="auto"/>
          </w:tcPr>
          <w:p w:rsidR="004D3E7E" w:rsidRPr="00CE5387" w:rsidRDefault="004D3E7E" w:rsidP="009360A6">
            <w:pPr>
              <w:rPr>
                <w:b w:val="0"/>
                <w:sz w:val="20"/>
                <w:szCs w:val="20"/>
              </w:rPr>
            </w:pPr>
            <w:r w:rsidRPr="00CE5387">
              <w:rPr>
                <w:b w:val="0"/>
                <w:sz w:val="20"/>
                <w:szCs w:val="20"/>
              </w:rPr>
              <w:t>Revised trauma score (median, IQR)</w:t>
            </w:r>
          </w:p>
        </w:tc>
        <w:tc>
          <w:tcPr>
            <w:tcW w:w="931"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6.9 (6.0-7.9)</w:t>
            </w:r>
          </w:p>
        </w:tc>
        <w:tc>
          <w:tcPr>
            <w:tcW w:w="972"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6.9 (6.9-7.9)</w:t>
            </w:r>
          </w:p>
        </w:tc>
        <w:tc>
          <w:tcPr>
            <w:tcW w:w="891"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n=247, p=0.58</w:t>
            </w:r>
          </w:p>
        </w:tc>
      </w:tr>
      <w:tr w:rsidR="004D3E7E" w:rsidRPr="00CE5387" w:rsidTr="009360A6">
        <w:trPr>
          <w:trHeight w:val="454"/>
        </w:trPr>
        <w:tc>
          <w:tcPr>
            <w:cnfStyle w:val="001000000000" w:firstRow="0" w:lastRow="0" w:firstColumn="1" w:lastColumn="0" w:oddVBand="0" w:evenVBand="0" w:oddHBand="0" w:evenHBand="0" w:firstRowFirstColumn="0" w:firstRowLastColumn="0" w:lastRowFirstColumn="0" w:lastRowLastColumn="0"/>
            <w:tcW w:w="2206" w:type="pct"/>
            <w:shd w:val="clear" w:color="auto" w:fill="auto"/>
          </w:tcPr>
          <w:p w:rsidR="004D3E7E" w:rsidRPr="00CE5387" w:rsidRDefault="004D3E7E" w:rsidP="009360A6">
            <w:pPr>
              <w:rPr>
                <w:b w:val="0"/>
                <w:sz w:val="20"/>
                <w:szCs w:val="20"/>
              </w:rPr>
            </w:pPr>
            <w:r w:rsidRPr="00CE5387">
              <w:rPr>
                <w:b w:val="0"/>
                <w:sz w:val="20"/>
                <w:szCs w:val="20"/>
              </w:rPr>
              <w:t>ISS (median, IQR)</w:t>
            </w:r>
          </w:p>
        </w:tc>
        <w:tc>
          <w:tcPr>
            <w:tcW w:w="931"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4 (1-17)</w:t>
            </w:r>
          </w:p>
        </w:tc>
        <w:tc>
          <w:tcPr>
            <w:tcW w:w="972"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1 (1-2)</w:t>
            </w:r>
          </w:p>
        </w:tc>
        <w:tc>
          <w:tcPr>
            <w:tcW w:w="891"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 xml:space="preserve"> n=276, p&lt;0.001</w:t>
            </w:r>
          </w:p>
        </w:tc>
      </w:tr>
      <w:tr w:rsidR="004D3E7E" w:rsidRPr="00CE5387" w:rsidTr="009360A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06" w:type="pct"/>
            <w:shd w:val="clear" w:color="auto" w:fill="auto"/>
          </w:tcPr>
          <w:p w:rsidR="004D3E7E" w:rsidRPr="00CE5387" w:rsidRDefault="004D3E7E" w:rsidP="009360A6">
            <w:pPr>
              <w:rPr>
                <w:b w:val="0"/>
                <w:sz w:val="20"/>
                <w:szCs w:val="20"/>
              </w:rPr>
            </w:pPr>
            <w:r w:rsidRPr="00CE5387">
              <w:rPr>
                <w:b w:val="0"/>
                <w:sz w:val="20"/>
                <w:szCs w:val="20"/>
              </w:rPr>
              <w:t>ED resuscitation (%, 95% CI)</w:t>
            </w:r>
          </w:p>
        </w:tc>
        <w:tc>
          <w:tcPr>
            <w:tcW w:w="931"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23.1 (16.1-30.0)</w:t>
            </w:r>
          </w:p>
        </w:tc>
        <w:tc>
          <w:tcPr>
            <w:tcW w:w="972"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11.7 (6.7-16.7)</w:t>
            </w:r>
          </w:p>
        </w:tc>
        <w:tc>
          <w:tcPr>
            <w:tcW w:w="891"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n=275, p=0.027</w:t>
            </w:r>
          </w:p>
        </w:tc>
      </w:tr>
      <w:tr w:rsidR="004D3E7E" w:rsidRPr="00CE5387" w:rsidTr="009360A6">
        <w:trPr>
          <w:trHeight w:val="454"/>
        </w:trPr>
        <w:tc>
          <w:tcPr>
            <w:cnfStyle w:val="001000000000" w:firstRow="0" w:lastRow="0" w:firstColumn="1" w:lastColumn="0" w:oddVBand="0" w:evenVBand="0" w:oddHBand="0" w:evenHBand="0" w:firstRowFirstColumn="0" w:firstRowLastColumn="0" w:lastRowFirstColumn="0" w:lastRowLastColumn="0"/>
            <w:tcW w:w="2206" w:type="pct"/>
            <w:shd w:val="clear" w:color="auto" w:fill="auto"/>
          </w:tcPr>
          <w:p w:rsidR="004D3E7E" w:rsidRPr="00CE5387" w:rsidRDefault="004D3E7E" w:rsidP="009360A6">
            <w:pPr>
              <w:rPr>
                <w:b w:val="0"/>
                <w:sz w:val="20"/>
                <w:szCs w:val="20"/>
              </w:rPr>
            </w:pPr>
            <w:r w:rsidRPr="00CE5387">
              <w:rPr>
                <w:b w:val="0"/>
                <w:sz w:val="20"/>
                <w:szCs w:val="20"/>
              </w:rPr>
              <w:t>Patient subgroup (%):</w:t>
            </w:r>
          </w:p>
          <w:p w:rsidR="004D3E7E" w:rsidRPr="00CE5387" w:rsidRDefault="00EC2F9B" w:rsidP="009360A6">
            <w:pPr>
              <w:rPr>
                <w:b w:val="0"/>
                <w:sz w:val="20"/>
                <w:szCs w:val="20"/>
              </w:rPr>
            </w:pPr>
            <w:r w:rsidRPr="00CE5387">
              <w:rPr>
                <w:b w:val="0"/>
                <w:sz w:val="20"/>
                <w:szCs w:val="20"/>
              </w:rPr>
              <w:tab/>
            </w:r>
            <w:r w:rsidR="004D3E7E" w:rsidRPr="00CE5387">
              <w:rPr>
                <w:b w:val="0"/>
                <w:sz w:val="20"/>
                <w:szCs w:val="20"/>
              </w:rPr>
              <w:t xml:space="preserve">Mild TBI </w:t>
            </w:r>
          </w:p>
        </w:tc>
        <w:tc>
          <w:tcPr>
            <w:tcW w:w="931"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47.1 (36.8-57.5)</w:t>
            </w:r>
          </w:p>
        </w:tc>
        <w:tc>
          <w:tcPr>
            <w:tcW w:w="972"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68.6 (60.3-76.9)</w:t>
            </w:r>
          </w:p>
        </w:tc>
        <w:tc>
          <w:tcPr>
            <w:tcW w:w="891"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p>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n=167</w:t>
            </w:r>
          </w:p>
        </w:tc>
      </w:tr>
      <w:tr w:rsidR="004D3E7E" w:rsidRPr="00CE5387" w:rsidTr="009360A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06" w:type="pct"/>
            <w:shd w:val="clear" w:color="auto" w:fill="auto"/>
          </w:tcPr>
          <w:p w:rsidR="004D3E7E" w:rsidRPr="00CE5387" w:rsidRDefault="00EC2F9B" w:rsidP="009360A6">
            <w:pPr>
              <w:rPr>
                <w:b w:val="0"/>
                <w:sz w:val="20"/>
                <w:szCs w:val="20"/>
              </w:rPr>
            </w:pPr>
            <w:r w:rsidRPr="00CE5387">
              <w:rPr>
                <w:sz w:val="20"/>
                <w:szCs w:val="20"/>
              </w:rPr>
              <w:tab/>
            </w:r>
            <w:r w:rsidR="004D3E7E" w:rsidRPr="00CE5387">
              <w:rPr>
                <w:b w:val="0"/>
                <w:sz w:val="20"/>
                <w:szCs w:val="20"/>
              </w:rPr>
              <w:t>TBI requiring ward care</w:t>
            </w:r>
          </w:p>
        </w:tc>
        <w:tc>
          <w:tcPr>
            <w:tcW w:w="931"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17.3 (10.4-24.2)</w:t>
            </w:r>
          </w:p>
        </w:tc>
        <w:tc>
          <w:tcPr>
            <w:tcW w:w="972"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15.1 (9.5-20.7)</w:t>
            </w:r>
          </w:p>
        </w:tc>
        <w:tc>
          <w:tcPr>
            <w:tcW w:w="891"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n=44</w:t>
            </w:r>
          </w:p>
        </w:tc>
      </w:tr>
      <w:tr w:rsidR="004D3E7E" w:rsidRPr="00CE5387" w:rsidTr="009360A6">
        <w:trPr>
          <w:trHeight w:val="454"/>
        </w:trPr>
        <w:tc>
          <w:tcPr>
            <w:cnfStyle w:val="001000000000" w:firstRow="0" w:lastRow="0" w:firstColumn="1" w:lastColumn="0" w:oddVBand="0" w:evenVBand="0" w:oddHBand="0" w:evenHBand="0" w:firstRowFirstColumn="0" w:firstRowLastColumn="0" w:lastRowFirstColumn="0" w:lastRowLastColumn="0"/>
            <w:tcW w:w="2206" w:type="pct"/>
            <w:shd w:val="clear" w:color="auto" w:fill="auto"/>
          </w:tcPr>
          <w:p w:rsidR="004D3E7E" w:rsidRPr="00CE5387" w:rsidRDefault="00EC2F9B" w:rsidP="009360A6">
            <w:pPr>
              <w:rPr>
                <w:b w:val="0"/>
                <w:sz w:val="20"/>
                <w:szCs w:val="20"/>
              </w:rPr>
            </w:pPr>
            <w:r w:rsidRPr="00CE5387">
              <w:rPr>
                <w:b w:val="0"/>
                <w:sz w:val="20"/>
                <w:szCs w:val="20"/>
              </w:rPr>
              <w:tab/>
            </w:r>
            <w:r w:rsidR="004D3E7E" w:rsidRPr="00CE5387">
              <w:rPr>
                <w:b w:val="0"/>
                <w:sz w:val="20"/>
                <w:szCs w:val="20"/>
              </w:rPr>
              <w:t>TBI requiring neurocritical care</w:t>
            </w:r>
          </w:p>
        </w:tc>
        <w:tc>
          <w:tcPr>
            <w:tcW w:w="931"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19.2 (12.4-26.1)</w:t>
            </w:r>
          </w:p>
        </w:tc>
        <w:tc>
          <w:tcPr>
            <w:tcW w:w="972"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9.8 (12.4-26.1)</w:t>
            </w:r>
          </w:p>
        </w:tc>
        <w:tc>
          <w:tcPr>
            <w:tcW w:w="891"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n=37</w:t>
            </w:r>
          </w:p>
        </w:tc>
      </w:tr>
      <w:tr w:rsidR="004D3E7E" w:rsidRPr="00CE5387" w:rsidTr="009360A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06" w:type="pct"/>
            <w:shd w:val="clear" w:color="auto" w:fill="auto"/>
          </w:tcPr>
          <w:p w:rsidR="004D3E7E" w:rsidRPr="00CE5387" w:rsidRDefault="00EC2F9B" w:rsidP="009360A6">
            <w:pPr>
              <w:rPr>
                <w:b w:val="0"/>
                <w:sz w:val="20"/>
                <w:szCs w:val="20"/>
              </w:rPr>
            </w:pPr>
            <w:r w:rsidRPr="00CE5387">
              <w:rPr>
                <w:b w:val="0"/>
                <w:sz w:val="20"/>
                <w:szCs w:val="20"/>
              </w:rPr>
              <w:tab/>
            </w:r>
            <w:r w:rsidR="004D3E7E" w:rsidRPr="00CE5387">
              <w:rPr>
                <w:b w:val="0"/>
                <w:sz w:val="20"/>
                <w:szCs w:val="20"/>
              </w:rPr>
              <w:t xml:space="preserve">Major </w:t>
            </w:r>
            <w:r w:rsidR="00312648" w:rsidRPr="00CE5387">
              <w:rPr>
                <w:b w:val="0"/>
                <w:sz w:val="20"/>
                <w:szCs w:val="20"/>
              </w:rPr>
              <w:t>extracranial</w:t>
            </w:r>
            <w:r w:rsidR="004D3E7E" w:rsidRPr="00CE5387">
              <w:rPr>
                <w:b w:val="0"/>
                <w:sz w:val="20"/>
                <w:szCs w:val="20"/>
              </w:rPr>
              <w:t xml:space="preserve"> injury</w:t>
            </w:r>
          </w:p>
        </w:tc>
        <w:tc>
          <w:tcPr>
            <w:tcW w:w="931"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10.6 (3.5-17.7)</w:t>
            </w:r>
          </w:p>
        </w:tc>
        <w:tc>
          <w:tcPr>
            <w:tcW w:w="972"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2.3 (0.0-5.0)</w:t>
            </w:r>
          </w:p>
        </w:tc>
        <w:tc>
          <w:tcPr>
            <w:tcW w:w="891"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n=15</w:t>
            </w:r>
          </w:p>
        </w:tc>
      </w:tr>
      <w:tr w:rsidR="004D3E7E" w:rsidRPr="00CE5387" w:rsidTr="009360A6">
        <w:trPr>
          <w:trHeight w:val="454"/>
        </w:trPr>
        <w:tc>
          <w:tcPr>
            <w:cnfStyle w:val="001000000000" w:firstRow="0" w:lastRow="0" w:firstColumn="1" w:lastColumn="0" w:oddVBand="0" w:evenVBand="0" w:oddHBand="0" w:evenHBand="0" w:firstRowFirstColumn="0" w:firstRowLastColumn="0" w:lastRowFirstColumn="0" w:lastRowLastColumn="0"/>
            <w:tcW w:w="2206" w:type="pct"/>
            <w:shd w:val="clear" w:color="auto" w:fill="auto"/>
          </w:tcPr>
          <w:p w:rsidR="004D3E7E" w:rsidRPr="00CE5387" w:rsidRDefault="00EC2F9B" w:rsidP="009360A6">
            <w:pPr>
              <w:rPr>
                <w:b w:val="0"/>
                <w:sz w:val="20"/>
                <w:szCs w:val="20"/>
              </w:rPr>
            </w:pPr>
            <w:r w:rsidRPr="00CE5387">
              <w:rPr>
                <w:b w:val="0"/>
                <w:sz w:val="20"/>
                <w:szCs w:val="20"/>
              </w:rPr>
              <w:tab/>
            </w:r>
            <w:r w:rsidR="004D3E7E" w:rsidRPr="00CE5387">
              <w:rPr>
                <w:b w:val="0"/>
                <w:sz w:val="20"/>
                <w:szCs w:val="20"/>
              </w:rPr>
              <w:t>Medical diagnosis</w:t>
            </w:r>
          </w:p>
        </w:tc>
        <w:tc>
          <w:tcPr>
            <w:tcW w:w="931"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5.8 (1.8-9.8)</w:t>
            </w:r>
          </w:p>
        </w:tc>
        <w:tc>
          <w:tcPr>
            <w:tcW w:w="972"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4.1 (1.2-6.9)</w:t>
            </w:r>
          </w:p>
        </w:tc>
        <w:tc>
          <w:tcPr>
            <w:tcW w:w="891" w:type="pct"/>
            <w:shd w:val="clear" w:color="auto" w:fill="auto"/>
          </w:tcPr>
          <w:p w:rsidR="004D3E7E" w:rsidRPr="00CE5387" w:rsidRDefault="004D3E7E" w:rsidP="009360A6">
            <w:pPr>
              <w:jc w:val="center"/>
              <w:cnfStyle w:val="000000000000" w:firstRow="0" w:lastRow="0" w:firstColumn="0" w:lastColumn="0" w:oddVBand="0" w:evenVBand="0" w:oddHBand="0" w:evenHBand="0" w:firstRowFirstColumn="0" w:firstRowLastColumn="0" w:lastRowFirstColumn="0" w:lastRowLastColumn="0"/>
              <w:rPr>
                <w:sz w:val="20"/>
                <w:szCs w:val="20"/>
              </w:rPr>
            </w:pPr>
            <w:r w:rsidRPr="00CE5387">
              <w:rPr>
                <w:sz w:val="20"/>
                <w:szCs w:val="20"/>
              </w:rPr>
              <w:t>n=13</w:t>
            </w:r>
          </w:p>
        </w:tc>
      </w:tr>
      <w:tr w:rsidR="004D3E7E" w:rsidRPr="00CE5387" w:rsidTr="009360A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06" w:type="pct"/>
            <w:shd w:val="clear" w:color="auto" w:fill="auto"/>
          </w:tcPr>
          <w:p w:rsidR="004D3E7E" w:rsidRPr="00CE5387" w:rsidRDefault="004D3E7E" w:rsidP="009360A6">
            <w:pPr>
              <w:rPr>
                <w:b w:val="0"/>
                <w:sz w:val="20"/>
                <w:szCs w:val="20"/>
              </w:rPr>
            </w:pPr>
          </w:p>
        </w:tc>
        <w:tc>
          <w:tcPr>
            <w:tcW w:w="931" w:type="pct"/>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863" w:type="pct"/>
            <w:gridSpan w:val="2"/>
            <w:shd w:val="clear" w:color="auto" w:fill="auto"/>
          </w:tcPr>
          <w:p w:rsidR="004D3E7E" w:rsidRPr="00CE5387" w:rsidRDefault="004D3E7E" w:rsidP="009360A6">
            <w:pPr>
              <w:jc w:val="center"/>
              <w:cnfStyle w:val="000000100000" w:firstRow="0" w:lastRow="0" w:firstColumn="0" w:lastColumn="0" w:oddVBand="0" w:evenVBand="0" w:oddHBand="1" w:evenHBand="0" w:firstRowFirstColumn="0" w:firstRowLastColumn="0" w:lastRowFirstColumn="0" w:lastRowLastColumn="0"/>
              <w:rPr>
                <w:sz w:val="20"/>
                <w:szCs w:val="20"/>
              </w:rPr>
            </w:pPr>
            <w:r w:rsidRPr="00CE5387">
              <w:rPr>
                <w:sz w:val="20"/>
                <w:szCs w:val="20"/>
              </w:rPr>
              <w:t>n=276, p=0.001†</w:t>
            </w:r>
          </w:p>
        </w:tc>
      </w:tr>
    </w:tbl>
    <w:p w:rsidR="004D3E7E" w:rsidRPr="00CE5387" w:rsidRDefault="004D3E7E" w:rsidP="004D3E7E">
      <w:pPr>
        <w:rPr>
          <w:sz w:val="20"/>
          <w:szCs w:val="20"/>
        </w:rPr>
      </w:pPr>
      <w:r w:rsidRPr="00CE5387">
        <w:rPr>
          <w:sz w:val="20"/>
          <w:szCs w:val="20"/>
        </w:rPr>
        <w:t>*sample size 293 unless stated</w:t>
      </w:r>
    </w:p>
    <w:p w:rsidR="004D3E7E" w:rsidRPr="00CE5387" w:rsidRDefault="004D3E7E" w:rsidP="004D3E7E"/>
    <w:p w:rsidR="00645574" w:rsidRPr="00CE5387" w:rsidRDefault="00645574" w:rsidP="00645574">
      <w:pPr>
        <w:pStyle w:val="Heading4"/>
      </w:pPr>
      <w:r w:rsidRPr="00CE5387">
        <w:t xml:space="preserve">Risk of prehospital deterioration </w:t>
      </w:r>
    </w:p>
    <w:p w:rsidR="004D3E7E" w:rsidRPr="00CE5387" w:rsidRDefault="004D3E7E" w:rsidP="004D3E7E">
      <w:r w:rsidRPr="00CE5387">
        <w:t>Despite the longer mean EMS interval duration and more severe case mix, the risk of deterioration was lower for bypassed patients compared to patients transported to the local NSAH, although this difference did not reach statistical significance (11.6% v 19.4%, p=0.15). Recorded hypotensive or hypoxemic episodes occurred in 10.2% of bypassed patients compared to 8.9% of non-bypassed cases, p=0.59. A lower proportion of bypassed patients experienced a worsening in level of consciousness (decrease in GCS score of &gt;2points, 3.0 v 9.1%) although again this difference was not statistica</w:t>
      </w:r>
      <w:r w:rsidR="00AC4321" w:rsidRPr="00CE5387">
        <w:t>lly significant, p=0.15. Table 5.8</w:t>
      </w:r>
      <w:r w:rsidRPr="00CE5387">
        <w:t xml:space="preserve"> summarises the risk of deterioration during the EMS interval. </w:t>
      </w:r>
    </w:p>
    <w:p w:rsidR="002561AF" w:rsidRPr="00CE5387" w:rsidRDefault="002561AF" w:rsidP="004D3E7E"/>
    <w:p w:rsidR="002561AF" w:rsidRPr="00CE5387" w:rsidRDefault="002561AF" w:rsidP="004D3E7E"/>
    <w:p w:rsidR="0091184F" w:rsidRPr="00CE5387" w:rsidRDefault="0091184F" w:rsidP="004D3E7E"/>
    <w:p w:rsidR="004D3E7E" w:rsidRPr="00CE5387" w:rsidRDefault="00AC4321" w:rsidP="0091184F">
      <w:pPr>
        <w:pStyle w:val="Heading9"/>
      </w:pPr>
      <w:bookmarkStart w:id="128" w:name="_Toc399334894"/>
      <w:r w:rsidRPr="00CE5387">
        <w:lastRenderedPageBreak/>
        <w:t>Table 5.8</w:t>
      </w:r>
      <w:r w:rsidR="004D3E7E" w:rsidRPr="00CE5387">
        <w:t>. Comparison of the risk of deterioration during the prehospital interval between bypassed and non-bypassed patients.</w:t>
      </w:r>
      <w:bookmarkEnd w:id="128"/>
    </w:p>
    <w:tbl>
      <w:tblPr>
        <w:tblStyle w:val="LightShading2"/>
        <w:tblW w:w="5000" w:type="pct"/>
        <w:tblLayout w:type="fixed"/>
        <w:tblLook w:val="0620" w:firstRow="1" w:lastRow="0" w:firstColumn="0" w:lastColumn="0" w:noHBand="1" w:noVBand="1"/>
      </w:tblPr>
      <w:tblGrid>
        <w:gridCol w:w="3242"/>
        <w:gridCol w:w="1369"/>
        <w:gridCol w:w="1451"/>
        <w:gridCol w:w="1559"/>
        <w:gridCol w:w="1099"/>
      </w:tblGrid>
      <w:tr w:rsidR="004D3E7E" w:rsidRPr="00CE5387" w:rsidTr="009360A6">
        <w:trPr>
          <w:cnfStyle w:val="100000000000" w:firstRow="1" w:lastRow="0" w:firstColumn="0" w:lastColumn="0" w:oddVBand="0" w:evenVBand="0" w:oddHBand="0" w:evenHBand="0" w:firstRowFirstColumn="0" w:firstRowLastColumn="0" w:lastRowFirstColumn="0" w:lastRowLastColumn="0"/>
        </w:trPr>
        <w:tc>
          <w:tcPr>
            <w:tcW w:w="1859" w:type="pct"/>
          </w:tcPr>
          <w:p w:rsidR="004D3E7E" w:rsidRPr="00CE5387" w:rsidRDefault="004D3E7E" w:rsidP="009360A6">
            <w:pPr>
              <w:rPr>
                <w:sz w:val="20"/>
                <w:szCs w:val="20"/>
              </w:rPr>
            </w:pPr>
          </w:p>
        </w:tc>
        <w:tc>
          <w:tcPr>
            <w:tcW w:w="785" w:type="pct"/>
          </w:tcPr>
          <w:p w:rsidR="004D3E7E" w:rsidRPr="00CE5387" w:rsidRDefault="004D3E7E" w:rsidP="009360A6">
            <w:pPr>
              <w:jc w:val="center"/>
              <w:rPr>
                <w:sz w:val="20"/>
                <w:szCs w:val="20"/>
              </w:rPr>
            </w:pPr>
            <w:r w:rsidRPr="00CE5387">
              <w:rPr>
                <w:sz w:val="20"/>
                <w:szCs w:val="20"/>
              </w:rPr>
              <w:t>n=</w:t>
            </w:r>
          </w:p>
        </w:tc>
        <w:tc>
          <w:tcPr>
            <w:tcW w:w="832" w:type="pct"/>
          </w:tcPr>
          <w:p w:rsidR="004D3E7E" w:rsidRPr="00CE5387" w:rsidRDefault="004D3E7E" w:rsidP="009360A6">
            <w:pPr>
              <w:jc w:val="center"/>
              <w:rPr>
                <w:b w:val="0"/>
                <w:sz w:val="20"/>
                <w:szCs w:val="20"/>
              </w:rPr>
            </w:pPr>
            <w:r w:rsidRPr="00CE5387">
              <w:rPr>
                <w:sz w:val="20"/>
                <w:szCs w:val="20"/>
              </w:rPr>
              <w:t>Bypass</w:t>
            </w:r>
          </w:p>
          <w:p w:rsidR="004D3E7E" w:rsidRPr="00CE5387" w:rsidRDefault="004D3E7E" w:rsidP="009360A6">
            <w:pPr>
              <w:jc w:val="center"/>
              <w:rPr>
                <w:b w:val="0"/>
                <w:sz w:val="20"/>
                <w:szCs w:val="20"/>
              </w:rPr>
            </w:pPr>
            <w:r w:rsidRPr="00CE5387">
              <w:rPr>
                <w:sz w:val="20"/>
                <w:szCs w:val="20"/>
              </w:rPr>
              <w:t>(n=187)</w:t>
            </w:r>
          </w:p>
        </w:tc>
        <w:tc>
          <w:tcPr>
            <w:tcW w:w="894" w:type="pct"/>
          </w:tcPr>
          <w:p w:rsidR="004D3E7E" w:rsidRPr="00CE5387" w:rsidRDefault="004D3E7E" w:rsidP="009360A6">
            <w:pPr>
              <w:jc w:val="center"/>
              <w:rPr>
                <w:b w:val="0"/>
                <w:sz w:val="20"/>
                <w:szCs w:val="20"/>
              </w:rPr>
            </w:pPr>
            <w:r w:rsidRPr="00CE5387">
              <w:rPr>
                <w:sz w:val="20"/>
                <w:szCs w:val="20"/>
              </w:rPr>
              <w:t>No bypass</w:t>
            </w:r>
          </w:p>
          <w:p w:rsidR="004D3E7E" w:rsidRPr="00CE5387" w:rsidRDefault="004D3E7E" w:rsidP="009360A6">
            <w:pPr>
              <w:jc w:val="center"/>
              <w:rPr>
                <w:b w:val="0"/>
                <w:sz w:val="20"/>
                <w:szCs w:val="20"/>
              </w:rPr>
            </w:pPr>
            <w:r w:rsidRPr="00CE5387">
              <w:rPr>
                <w:sz w:val="20"/>
                <w:szCs w:val="20"/>
              </w:rPr>
              <w:t>(n=106)</w:t>
            </w:r>
          </w:p>
        </w:tc>
        <w:tc>
          <w:tcPr>
            <w:tcW w:w="630" w:type="pct"/>
          </w:tcPr>
          <w:p w:rsidR="004D3E7E" w:rsidRPr="00CE5387" w:rsidRDefault="004D3E7E" w:rsidP="009360A6">
            <w:pPr>
              <w:jc w:val="center"/>
              <w:rPr>
                <w:b w:val="0"/>
                <w:sz w:val="20"/>
                <w:szCs w:val="20"/>
              </w:rPr>
            </w:pPr>
            <w:r w:rsidRPr="00CE5387">
              <w:rPr>
                <w:sz w:val="20"/>
                <w:szCs w:val="20"/>
              </w:rPr>
              <w:t>p-value*</w:t>
            </w:r>
          </w:p>
        </w:tc>
      </w:tr>
      <w:tr w:rsidR="004D3E7E" w:rsidRPr="00CE5387" w:rsidTr="009360A6">
        <w:tc>
          <w:tcPr>
            <w:tcW w:w="1859" w:type="pct"/>
          </w:tcPr>
          <w:p w:rsidR="004D3E7E" w:rsidRPr="00CE5387" w:rsidRDefault="004D3E7E" w:rsidP="009360A6">
            <w:pPr>
              <w:rPr>
                <w:sz w:val="20"/>
                <w:szCs w:val="20"/>
              </w:rPr>
            </w:pPr>
          </w:p>
          <w:p w:rsidR="004D3E7E" w:rsidRPr="00CE5387" w:rsidRDefault="004D3E7E" w:rsidP="009360A6">
            <w:pPr>
              <w:rPr>
                <w:sz w:val="20"/>
                <w:szCs w:val="20"/>
              </w:rPr>
            </w:pPr>
            <w:r w:rsidRPr="00CE5387">
              <w:rPr>
                <w:sz w:val="20"/>
                <w:szCs w:val="20"/>
              </w:rPr>
              <w:t>Hypoxia (%, 95% CI)</w:t>
            </w:r>
          </w:p>
          <w:p w:rsidR="004D3E7E" w:rsidRPr="00CE5387" w:rsidRDefault="004D3E7E" w:rsidP="009360A6">
            <w:pPr>
              <w:rPr>
                <w:sz w:val="20"/>
                <w:szCs w:val="20"/>
              </w:rPr>
            </w:pPr>
          </w:p>
        </w:tc>
        <w:tc>
          <w:tcPr>
            <w:tcW w:w="785" w:type="pct"/>
          </w:tcPr>
          <w:p w:rsidR="004D3E7E" w:rsidRPr="00CE5387" w:rsidRDefault="004D3E7E" w:rsidP="009360A6">
            <w:pPr>
              <w:jc w:val="center"/>
              <w:rPr>
                <w:sz w:val="20"/>
                <w:szCs w:val="20"/>
              </w:rPr>
            </w:pPr>
          </w:p>
          <w:p w:rsidR="004D3E7E" w:rsidRPr="00CE5387" w:rsidRDefault="004D3E7E" w:rsidP="009360A6">
            <w:pPr>
              <w:jc w:val="center"/>
              <w:rPr>
                <w:sz w:val="20"/>
                <w:szCs w:val="20"/>
              </w:rPr>
            </w:pPr>
            <w:r w:rsidRPr="00CE5387">
              <w:rPr>
                <w:sz w:val="20"/>
                <w:szCs w:val="20"/>
              </w:rPr>
              <w:t>235</w:t>
            </w:r>
          </w:p>
        </w:tc>
        <w:tc>
          <w:tcPr>
            <w:tcW w:w="832" w:type="pct"/>
          </w:tcPr>
          <w:p w:rsidR="004D3E7E" w:rsidRPr="00CE5387" w:rsidRDefault="004D3E7E" w:rsidP="009360A6">
            <w:pPr>
              <w:jc w:val="center"/>
              <w:rPr>
                <w:sz w:val="20"/>
                <w:szCs w:val="20"/>
              </w:rPr>
            </w:pPr>
          </w:p>
          <w:p w:rsidR="004D3E7E" w:rsidRPr="00CE5387" w:rsidRDefault="004D3E7E" w:rsidP="009360A6">
            <w:pPr>
              <w:jc w:val="center"/>
              <w:rPr>
                <w:sz w:val="20"/>
                <w:szCs w:val="20"/>
              </w:rPr>
            </w:pPr>
            <w:r w:rsidRPr="00CE5387">
              <w:rPr>
                <w:sz w:val="20"/>
                <w:szCs w:val="20"/>
              </w:rPr>
              <w:t>6.5 (2.0-11.0)</w:t>
            </w:r>
          </w:p>
        </w:tc>
        <w:tc>
          <w:tcPr>
            <w:tcW w:w="894" w:type="pct"/>
          </w:tcPr>
          <w:p w:rsidR="004D3E7E" w:rsidRPr="00CE5387" w:rsidRDefault="004D3E7E" w:rsidP="009360A6">
            <w:pPr>
              <w:jc w:val="center"/>
              <w:rPr>
                <w:sz w:val="20"/>
                <w:szCs w:val="20"/>
              </w:rPr>
            </w:pPr>
          </w:p>
          <w:p w:rsidR="004D3E7E" w:rsidRPr="00CE5387" w:rsidRDefault="004D3E7E" w:rsidP="009360A6">
            <w:pPr>
              <w:jc w:val="center"/>
              <w:rPr>
                <w:sz w:val="20"/>
                <w:szCs w:val="20"/>
              </w:rPr>
            </w:pPr>
            <w:r w:rsidRPr="00CE5387">
              <w:rPr>
                <w:sz w:val="20"/>
                <w:szCs w:val="20"/>
              </w:rPr>
              <w:t>6.3 (2.3-10.3)</w:t>
            </w:r>
          </w:p>
        </w:tc>
        <w:tc>
          <w:tcPr>
            <w:tcW w:w="630" w:type="pct"/>
          </w:tcPr>
          <w:p w:rsidR="004D3E7E" w:rsidRPr="00CE5387" w:rsidRDefault="004D3E7E" w:rsidP="009360A6">
            <w:pPr>
              <w:jc w:val="center"/>
              <w:rPr>
                <w:sz w:val="20"/>
                <w:szCs w:val="20"/>
              </w:rPr>
            </w:pPr>
          </w:p>
          <w:p w:rsidR="004D3E7E" w:rsidRPr="00CE5387" w:rsidRDefault="004D3E7E" w:rsidP="009360A6">
            <w:pPr>
              <w:jc w:val="center"/>
              <w:rPr>
                <w:sz w:val="20"/>
                <w:szCs w:val="20"/>
              </w:rPr>
            </w:pPr>
            <w:r w:rsidRPr="00CE5387">
              <w:rPr>
                <w:sz w:val="20"/>
                <w:szCs w:val="20"/>
              </w:rPr>
              <w:t>0.95</w:t>
            </w:r>
          </w:p>
        </w:tc>
      </w:tr>
      <w:tr w:rsidR="004D3E7E" w:rsidRPr="00CE5387" w:rsidTr="009360A6">
        <w:tc>
          <w:tcPr>
            <w:tcW w:w="1859" w:type="pct"/>
          </w:tcPr>
          <w:p w:rsidR="004D3E7E" w:rsidRPr="00CE5387" w:rsidRDefault="004D3E7E" w:rsidP="009360A6">
            <w:pPr>
              <w:rPr>
                <w:sz w:val="20"/>
                <w:szCs w:val="20"/>
              </w:rPr>
            </w:pPr>
            <w:r w:rsidRPr="00CE5387">
              <w:rPr>
                <w:sz w:val="20"/>
                <w:szCs w:val="20"/>
              </w:rPr>
              <w:t>Hypotension (%, 95% CI)</w:t>
            </w:r>
          </w:p>
          <w:p w:rsidR="004D3E7E" w:rsidRPr="00CE5387" w:rsidRDefault="004D3E7E" w:rsidP="009360A6">
            <w:pPr>
              <w:rPr>
                <w:sz w:val="20"/>
                <w:szCs w:val="20"/>
              </w:rPr>
            </w:pPr>
          </w:p>
        </w:tc>
        <w:tc>
          <w:tcPr>
            <w:tcW w:w="785" w:type="pct"/>
          </w:tcPr>
          <w:p w:rsidR="004D3E7E" w:rsidRPr="00CE5387" w:rsidRDefault="004D3E7E" w:rsidP="009360A6">
            <w:pPr>
              <w:jc w:val="center"/>
              <w:rPr>
                <w:sz w:val="20"/>
                <w:szCs w:val="20"/>
              </w:rPr>
            </w:pPr>
            <w:r w:rsidRPr="00CE5387">
              <w:rPr>
                <w:sz w:val="20"/>
                <w:szCs w:val="20"/>
              </w:rPr>
              <w:t>234</w:t>
            </w:r>
          </w:p>
        </w:tc>
        <w:tc>
          <w:tcPr>
            <w:tcW w:w="832" w:type="pct"/>
          </w:tcPr>
          <w:p w:rsidR="004D3E7E" w:rsidRPr="00CE5387" w:rsidRDefault="004D3E7E" w:rsidP="009360A6">
            <w:pPr>
              <w:jc w:val="center"/>
              <w:rPr>
                <w:sz w:val="20"/>
                <w:szCs w:val="20"/>
              </w:rPr>
            </w:pPr>
            <w:r w:rsidRPr="00CE5387">
              <w:rPr>
                <w:sz w:val="20"/>
                <w:szCs w:val="20"/>
              </w:rPr>
              <w:t>3.3 (0.0-6.9)</w:t>
            </w:r>
          </w:p>
        </w:tc>
        <w:tc>
          <w:tcPr>
            <w:tcW w:w="894" w:type="pct"/>
          </w:tcPr>
          <w:p w:rsidR="004D3E7E" w:rsidRPr="00CE5387" w:rsidRDefault="004D3E7E" w:rsidP="009360A6">
            <w:pPr>
              <w:jc w:val="center"/>
              <w:rPr>
                <w:sz w:val="20"/>
                <w:szCs w:val="20"/>
              </w:rPr>
            </w:pPr>
            <w:r w:rsidRPr="00CE5387">
              <w:rPr>
                <w:sz w:val="20"/>
                <w:szCs w:val="20"/>
              </w:rPr>
              <w:t>2.1 (0.0-4.4)</w:t>
            </w:r>
          </w:p>
        </w:tc>
        <w:tc>
          <w:tcPr>
            <w:tcW w:w="630" w:type="pct"/>
          </w:tcPr>
          <w:p w:rsidR="004D3E7E" w:rsidRPr="00CE5387" w:rsidRDefault="004D3E7E" w:rsidP="009360A6">
            <w:pPr>
              <w:jc w:val="center"/>
              <w:rPr>
                <w:sz w:val="20"/>
                <w:szCs w:val="20"/>
              </w:rPr>
            </w:pPr>
            <w:r w:rsidRPr="00CE5387">
              <w:rPr>
                <w:sz w:val="20"/>
                <w:szCs w:val="20"/>
              </w:rPr>
              <w:t>0.59</w:t>
            </w:r>
          </w:p>
        </w:tc>
      </w:tr>
      <w:tr w:rsidR="004D3E7E" w:rsidRPr="00CE5387" w:rsidTr="009360A6">
        <w:tc>
          <w:tcPr>
            <w:tcW w:w="1859" w:type="pct"/>
          </w:tcPr>
          <w:p w:rsidR="004D3E7E" w:rsidRPr="00CE5387" w:rsidRDefault="004D3E7E" w:rsidP="009360A6">
            <w:pPr>
              <w:rPr>
                <w:sz w:val="20"/>
                <w:szCs w:val="20"/>
              </w:rPr>
            </w:pPr>
            <w:r w:rsidRPr="00CE5387">
              <w:rPr>
                <w:sz w:val="20"/>
                <w:szCs w:val="20"/>
              </w:rPr>
              <w:t>Hypotension or hypoxia (%, 95% CI)</w:t>
            </w:r>
          </w:p>
          <w:p w:rsidR="004D3E7E" w:rsidRPr="00CE5387" w:rsidRDefault="004D3E7E" w:rsidP="009360A6">
            <w:pPr>
              <w:rPr>
                <w:sz w:val="20"/>
                <w:szCs w:val="20"/>
              </w:rPr>
            </w:pPr>
          </w:p>
        </w:tc>
        <w:tc>
          <w:tcPr>
            <w:tcW w:w="785" w:type="pct"/>
          </w:tcPr>
          <w:p w:rsidR="004D3E7E" w:rsidRPr="00CE5387" w:rsidRDefault="004D3E7E" w:rsidP="009360A6">
            <w:pPr>
              <w:jc w:val="center"/>
              <w:rPr>
                <w:sz w:val="20"/>
                <w:szCs w:val="20"/>
              </w:rPr>
            </w:pPr>
            <w:r w:rsidRPr="00CE5387">
              <w:rPr>
                <w:sz w:val="20"/>
                <w:szCs w:val="20"/>
              </w:rPr>
              <w:t>223</w:t>
            </w:r>
          </w:p>
        </w:tc>
        <w:tc>
          <w:tcPr>
            <w:tcW w:w="832" w:type="pct"/>
          </w:tcPr>
          <w:p w:rsidR="004D3E7E" w:rsidRPr="00CE5387" w:rsidRDefault="004D3E7E" w:rsidP="009360A6">
            <w:pPr>
              <w:jc w:val="center"/>
              <w:rPr>
                <w:sz w:val="20"/>
                <w:szCs w:val="20"/>
              </w:rPr>
            </w:pPr>
            <w:r w:rsidRPr="00CE5387">
              <w:rPr>
                <w:sz w:val="20"/>
                <w:szCs w:val="20"/>
              </w:rPr>
              <w:t>10.2 (3.8-16.7)</w:t>
            </w:r>
          </w:p>
        </w:tc>
        <w:tc>
          <w:tcPr>
            <w:tcW w:w="894" w:type="pct"/>
          </w:tcPr>
          <w:p w:rsidR="004D3E7E" w:rsidRPr="00CE5387" w:rsidRDefault="004D3E7E" w:rsidP="009360A6">
            <w:pPr>
              <w:jc w:val="center"/>
              <w:rPr>
                <w:sz w:val="20"/>
                <w:szCs w:val="20"/>
              </w:rPr>
            </w:pPr>
            <w:r w:rsidRPr="00CE5387">
              <w:rPr>
                <w:sz w:val="20"/>
                <w:szCs w:val="20"/>
              </w:rPr>
              <w:t>8.9 (4.6-13.2)</w:t>
            </w:r>
          </w:p>
        </w:tc>
        <w:tc>
          <w:tcPr>
            <w:tcW w:w="630" w:type="pct"/>
          </w:tcPr>
          <w:p w:rsidR="004D3E7E" w:rsidRPr="00CE5387" w:rsidRDefault="004D3E7E" w:rsidP="009360A6">
            <w:pPr>
              <w:jc w:val="center"/>
              <w:rPr>
                <w:sz w:val="20"/>
                <w:szCs w:val="20"/>
              </w:rPr>
            </w:pPr>
            <w:r w:rsidRPr="00CE5387">
              <w:rPr>
                <w:sz w:val="20"/>
                <w:szCs w:val="20"/>
              </w:rPr>
              <w:t>0.75</w:t>
            </w:r>
          </w:p>
        </w:tc>
      </w:tr>
      <w:tr w:rsidR="004D3E7E" w:rsidRPr="00CE5387" w:rsidTr="009360A6">
        <w:tc>
          <w:tcPr>
            <w:tcW w:w="1859" w:type="pct"/>
          </w:tcPr>
          <w:p w:rsidR="004D3E7E" w:rsidRPr="00CE5387" w:rsidRDefault="004D3E7E" w:rsidP="009360A6">
            <w:pPr>
              <w:rPr>
                <w:sz w:val="20"/>
                <w:szCs w:val="20"/>
              </w:rPr>
            </w:pPr>
            <w:r w:rsidRPr="00CE5387">
              <w:rPr>
                <w:sz w:val="20"/>
                <w:szCs w:val="20"/>
              </w:rPr>
              <w:t>GCS score deterioration &gt;2points  (%, 95% CI)</w:t>
            </w:r>
          </w:p>
          <w:p w:rsidR="004D3E7E" w:rsidRPr="00CE5387" w:rsidRDefault="004D3E7E" w:rsidP="009360A6">
            <w:pPr>
              <w:rPr>
                <w:sz w:val="20"/>
                <w:szCs w:val="20"/>
              </w:rPr>
            </w:pPr>
          </w:p>
        </w:tc>
        <w:tc>
          <w:tcPr>
            <w:tcW w:w="785" w:type="pct"/>
          </w:tcPr>
          <w:p w:rsidR="004D3E7E" w:rsidRPr="00CE5387" w:rsidRDefault="004D3E7E" w:rsidP="009360A6">
            <w:pPr>
              <w:jc w:val="center"/>
              <w:rPr>
                <w:sz w:val="20"/>
                <w:szCs w:val="20"/>
              </w:rPr>
            </w:pPr>
            <w:r w:rsidRPr="00CE5387">
              <w:rPr>
                <w:sz w:val="20"/>
                <w:szCs w:val="20"/>
              </w:rPr>
              <w:t>254</w:t>
            </w:r>
          </w:p>
        </w:tc>
        <w:tc>
          <w:tcPr>
            <w:tcW w:w="832" w:type="pct"/>
          </w:tcPr>
          <w:p w:rsidR="004D3E7E" w:rsidRPr="00CE5387" w:rsidRDefault="004D3E7E" w:rsidP="009360A6">
            <w:pPr>
              <w:jc w:val="center"/>
              <w:rPr>
                <w:sz w:val="20"/>
                <w:szCs w:val="20"/>
              </w:rPr>
            </w:pPr>
            <w:r w:rsidRPr="00CE5387">
              <w:rPr>
                <w:sz w:val="20"/>
                <w:szCs w:val="20"/>
              </w:rPr>
              <w:t>3.0 (0.0-6.2)</w:t>
            </w:r>
          </w:p>
        </w:tc>
        <w:tc>
          <w:tcPr>
            <w:tcW w:w="894" w:type="pct"/>
          </w:tcPr>
          <w:p w:rsidR="004D3E7E" w:rsidRPr="00CE5387" w:rsidRDefault="004D3E7E" w:rsidP="009360A6">
            <w:pPr>
              <w:jc w:val="center"/>
              <w:rPr>
                <w:sz w:val="20"/>
                <w:szCs w:val="20"/>
              </w:rPr>
            </w:pPr>
            <w:r w:rsidRPr="00CE5387">
              <w:rPr>
                <w:sz w:val="20"/>
                <w:szCs w:val="20"/>
              </w:rPr>
              <w:t>9.1 (4.4-13.7)</w:t>
            </w:r>
          </w:p>
        </w:tc>
        <w:tc>
          <w:tcPr>
            <w:tcW w:w="630" w:type="pct"/>
          </w:tcPr>
          <w:p w:rsidR="004D3E7E" w:rsidRPr="00CE5387" w:rsidRDefault="004D3E7E" w:rsidP="009360A6">
            <w:pPr>
              <w:jc w:val="center"/>
              <w:rPr>
                <w:sz w:val="20"/>
                <w:szCs w:val="20"/>
              </w:rPr>
            </w:pPr>
            <w:r w:rsidRPr="00CE5387">
              <w:rPr>
                <w:sz w:val="20"/>
                <w:szCs w:val="20"/>
              </w:rPr>
              <w:t>0.058</w:t>
            </w:r>
          </w:p>
        </w:tc>
      </w:tr>
      <w:tr w:rsidR="004D3E7E" w:rsidRPr="00CE5387" w:rsidTr="009360A6">
        <w:tc>
          <w:tcPr>
            <w:tcW w:w="1859" w:type="pct"/>
          </w:tcPr>
          <w:p w:rsidR="004D3E7E" w:rsidRPr="00CE5387" w:rsidRDefault="004D3E7E" w:rsidP="009360A6">
            <w:pPr>
              <w:rPr>
                <w:sz w:val="20"/>
                <w:szCs w:val="20"/>
              </w:rPr>
            </w:pPr>
            <w:r w:rsidRPr="00CE5387">
              <w:rPr>
                <w:sz w:val="20"/>
                <w:szCs w:val="20"/>
              </w:rPr>
              <w:t>Any deterioration* (%, 95% CI)</w:t>
            </w:r>
          </w:p>
        </w:tc>
        <w:tc>
          <w:tcPr>
            <w:tcW w:w="785" w:type="pct"/>
          </w:tcPr>
          <w:p w:rsidR="004D3E7E" w:rsidRPr="00CE5387" w:rsidRDefault="004D3E7E" w:rsidP="009360A6">
            <w:pPr>
              <w:jc w:val="center"/>
              <w:rPr>
                <w:sz w:val="20"/>
                <w:szCs w:val="20"/>
              </w:rPr>
            </w:pPr>
            <w:r w:rsidRPr="00CE5387">
              <w:rPr>
                <w:sz w:val="20"/>
                <w:szCs w:val="20"/>
              </w:rPr>
              <w:t>220</w:t>
            </w:r>
          </w:p>
        </w:tc>
        <w:tc>
          <w:tcPr>
            <w:tcW w:w="832" w:type="pct"/>
          </w:tcPr>
          <w:p w:rsidR="004D3E7E" w:rsidRPr="00CE5387" w:rsidRDefault="004D3E7E" w:rsidP="009360A6">
            <w:pPr>
              <w:jc w:val="center"/>
              <w:rPr>
                <w:sz w:val="20"/>
                <w:szCs w:val="20"/>
              </w:rPr>
            </w:pPr>
            <w:r w:rsidRPr="00CE5387">
              <w:rPr>
                <w:sz w:val="20"/>
                <w:szCs w:val="20"/>
              </w:rPr>
              <w:t>11.6 (4.7-18.5)</w:t>
            </w:r>
          </w:p>
        </w:tc>
        <w:tc>
          <w:tcPr>
            <w:tcW w:w="894" w:type="pct"/>
          </w:tcPr>
          <w:p w:rsidR="004D3E7E" w:rsidRPr="00CE5387" w:rsidRDefault="004D3E7E" w:rsidP="009360A6">
            <w:pPr>
              <w:jc w:val="center"/>
              <w:rPr>
                <w:sz w:val="20"/>
                <w:szCs w:val="20"/>
              </w:rPr>
            </w:pPr>
            <w:r w:rsidRPr="00CE5387">
              <w:rPr>
                <w:sz w:val="20"/>
                <w:szCs w:val="20"/>
              </w:rPr>
              <w:t>19.4 (12.2-26.6)</w:t>
            </w:r>
          </w:p>
        </w:tc>
        <w:tc>
          <w:tcPr>
            <w:tcW w:w="630" w:type="pct"/>
          </w:tcPr>
          <w:p w:rsidR="004D3E7E" w:rsidRPr="00CE5387" w:rsidRDefault="004D3E7E" w:rsidP="009360A6">
            <w:pPr>
              <w:jc w:val="center"/>
              <w:rPr>
                <w:sz w:val="20"/>
                <w:szCs w:val="20"/>
              </w:rPr>
            </w:pPr>
            <w:r w:rsidRPr="00CE5387">
              <w:rPr>
                <w:sz w:val="20"/>
                <w:szCs w:val="20"/>
              </w:rPr>
              <w:t>0.15</w:t>
            </w:r>
          </w:p>
        </w:tc>
      </w:tr>
      <w:tr w:rsidR="004D3E7E" w:rsidRPr="00CE5387" w:rsidTr="009360A6">
        <w:tc>
          <w:tcPr>
            <w:tcW w:w="1859" w:type="pct"/>
          </w:tcPr>
          <w:p w:rsidR="004D3E7E" w:rsidRPr="00CE5387" w:rsidRDefault="004D3E7E" w:rsidP="009360A6">
            <w:pPr>
              <w:rPr>
                <w:sz w:val="20"/>
                <w:szCs w:val="20"/>
              </w:rPr>
            </w:pPr>
          </w:p>
        </w:tc>
        <w:tc>
          <w:tcPr>
            <w:tcW w:w="785" w:type="pct"/>
          </w:tcPr>
          <w:p w:rsidR="004D3E7E" w:rsidRPr="00CE5387" w:rsidRDefault="004D3E7E" w:rsidP="009360A6">
            <w:pPr>
              <w:jc w:val="center"/>
              <w:rPr>
                <w:sz w:val="20"/>
                <w:szCs w:val="20"/>
              </w:rPr>
            </w:pPr>
          </w:p>
        </w:tc>
        <w:tc>
          <w:tcPr>
            <w:tcW w:w="832" w:type="pct"/>
          </w:tcPr>
          <w:p w:rsidR="004D3E7E" w:rsidRPr="00CE5387" w:rsidRDefault="004D3E7E" w:rsidP="009360A6">
            <w:pPr>
              <w:jc w:val="center"/>
              <w:rPr>
                <w:sz w:val="20"/>
                <w:szCs w:val="20"/>
              </w:rPr>
            </w:pPr>
          </w:p>
        </w:tc>
        <w:tc>
          <w:tcPr>
            <w:tcW w:w="894" w:type="pct"/>
          </w:tcPr>
          <w:p w:rsidR="004D3E7E" w:rsidRPr="00CE5387" w:rsidRDefault="004D3E7E" w:rsidP="009360A6">
            <w:pPr>
              <w:jc w:val="center"/>
              <w:rPr>
                <w:sz w:val="20"/>
                <w:szCs w:val="20"/>
              </w:rPr>
            </w:pPr>
          </w:p>
        </w:tc>
        <w:tc>
          <w:tcPr>
            <w:tcW w:w="630" w:type="pct"/>
          </w:tcPr>
          <w:p w:rsidR="004D3E7E" w:rsidRPr="00CE5387" w:rsidRDefault="004D3E7E" w:rsidP="009360A6">
            <w:pPr>
              <w:jc w:val="center"/>
              <w:rPr>
                <w:sz w:val="20"/>
                <w:szCs w:val="20"/>
              </w:rPr>
            </w:pPr>
          </w:p>
        </w:tc>
      </w:tr>
    </w:tbl>
    <w:p w:rsidR="004D3E7E" w:rsidRPr="00CE5387" w:rsidRDefault="004D3E7E" w:rsidP="004D3E7E">
      <w:pPr>
        <w:rPr>
          <w:sz w:val="20"/>
          <w:szCs w:val="20"/>
        </w:rPr>
      </w:pPr>
      <w:r w:rsidRPr="00CE5387">
        <w:rPr>
          <w:sz w:val="20"/>
          <w:szCs w:val="20"/>
        </w:rPr>
        <w:t>*Hypotension, hypoxia, or GCS score deterioration.</w:t>
      </w:r>
    </w:p>
    <w:p w:rsidR="004D3E7E" w:rsidRPr="00CE5387" w:rsidRDefault="004D3E7E" w:rsidP="004D3E7E"/>
    <w:p w:rsidR="00DA2407" w:rsidRPr="00CE5387" w:rsidRDefault="004D3E7E" w:rsidP="004D3E7E">
      <w:r w:rsidRPr="00CE5387">
        <w:t>EMS interval duration was not clearly associated with the risk of deterioration before ED arrival. The proportion of patients with a recorded hypoxemic or hypotensive episode, or declining GCS of &gt;2 points, was 13.3%, 20.2% and 17.1% for EMS intervals of 0-14 minutes, 15-29 minutes and &gt;30 minutes respectively (n=199, p=0.15).  However, there was some evidence for a relationship between longer predicted EMS interval</w:t>
      </w:r>
      <w:r w:rsidR="00645574" w:rsidRPr="00CE5387">
        <w:t xml:space="preserve"> (estimated from geocoding of incident and hospital postcodes)</w:t>
      </w:r>
      <w:r w:rsidRPr="00CE5387">
        <w:t xml:space="preserve"> and increased risk of deterioration, although low sample size limited the power of this analysis. In bypassed patients the proportion of patients deteriorating as predicted EMS interval lengthened was: 7.7%, 8.9%, 22.5% for EMS intervals of 0-14 minutes, 15-29 minutes and &gt;30 minutes respectively (n=86, p=0.28, data on predicted EMS interval not available for non-bypassed patients). </w:t>
      </w:r>
    </w:p>
    <w:p w:rsidR="00DA2407" w:rsidRPr="00CE5387" w:rsidRDefault="00DA2407">
      <w:pPr>
        <w:spacing w:line="240" w:lineRule="auto"/>
      </w:pPr>
      <w:r w:rsidRPr="00CE5387">
        <w:br w:type="page"/>
      </w:r>
    </w:p>
    <w:p w:rsidR="004D3E7E" w:rsidRPr="00CE5387" w:rsidRDefault="004D3E7E" w:rsidP="004D3E7E">
      <w:pPr>
        <w:pStyle w:val="Heading2"/>
      </w:pPr>
      <w:bookmarkStart w:id="129" w:name="_Toc399055022"/>
      <w:r w:rsidRPr="00CE5387">
        <w:lastRenderedPageBreak/>
        <w:t>Discussion</w:t>
      </w:r>
      <w:bookmarkEnd w:id="129"/>
    </w:p>
    <w:p w:rsidR="004D3E7E" w:rsidRPr="00CE5387" w:rsidRDefault="004D3E7E" w:rsidP="004D3E7E">
      <w:pPr>
        <w:pStyle w:val="Heading3"/>
      </w:pPr>
      <w:bookmarkStart w:id="130" w:name="_Toc399055023"/>
      <w:r w:rsidRPr="00CE5387">
        <w:t>Main findings</w:t>
      </w:r>
      <w:bookmarkEnd w:id="130"/>
    </w:p>
    <w:p w:rsidR="004D3E7E" w:rsidRPr="00CE5387" w:rsidRDefault="004D3E7E" w:rsidP="004D3E7E">
      <w:r w:rsidRPr="00CE5387">
        <w:t>For significant TBI patients directly transported to SNCs by EMS and enrolled in the TARN database there were overall similarities between prehospital and ED physiology. Distribution parameters were comparable between the two settings, and moderate, positive correlation was evident between field and ED pulse rate (r=0.58, p&lt;0.01), GCS (Spearman’s rho=0.76, p&lt;0.01), SBP (r=0.53, p&lt;0.01) and respiratory rate (r</w:t>
      </w:r>
      <w:r w:rsidRPr="00CE5387">
        <w:rPr>
          <w:vertAlign w:val="superscript"/>
        </w:rPr>
        <w:t>2</w:t>
      </w:r>
      <w:r w:rsidRPr="00CE5387">
        <w:t xml:space="preserve">=0.53, outlying respiratory rate values &gt;60 b/m excluded, p&lt;0.01). High average agreement was also apparent between prehospital and ED measurements, as indicated by approximately zero mean paired differences and low bias-correction components of concordance correlation coefficients. However, there was very little agreement at the individual level, with 95% limits of agreement markedly exceeding predefined clinically acceptable </w:t>
      </w:r>
      <w:r w:rsidRPr="00CE5387">
        <w:rPr>
          <w:rFonts w:ascii="Calibri" w:hAnsi="Calibri"/>
        </w:rPr>
        <w:t xml:space="preserve">interchangeability thresholds, and </w:t>
      </w:r>
      <w:r w:rsidRPr="00CE5387">
        <w:t>low overall concordance correlation coefficients or kappa statistics,</w:t>
      </w:r>
      <w:r w:rsidRPr="00CE5387">
        <w:rPr>
          <w:rFonts w:ascii="Calibri" w:hAnsi="Calibri"/>
        </w:rPr>
        <w:t xml:space="preserve"> for each vital sign. </w:t>
      </w:r>
    </w:p>
    <w:p w:rsidR="004D3E7E" w:rsidRPr="00CE5387" w:rsidRDefault="004D3E7E" w:rsidP="004D3E7E">
      <w:pPr>
        <w:rPr>
          <w:rFonts w:ascii="Calibri" w:hAnsi="Calibri"/>
        </w:rPr>
      </w:pPr>
    </w:p>
    <w:p w:rsidR="004D3E7E" w:rsidRPr="00CE5387" w:rsidRDefault="004D3E7E" w:rsidP="004D3E7E">
      <w:r w:rsidRPr="00CE5387">
        <w:rPr>
          <w:rFonts w:ascii="Calibri" w:hAnsi="Calibri"/>
        </w:rPr>
        <w:t>No important associations were observed between the magnitude</w:t>
      </w:r>
      <w:r w:rsidR="00F21485" w:rsidRPr="00CE5387">
        <w:rPr>
          <w:rFonts w:ascii="Calibri" w:hAnsi="Calibri"/>
        </w:rPr>
        <w:t>s</w:t>
      </w:r>
      <w:r w:rsidRPr="00CE5387">
        <w:rPr>
          <w:rFonts w:ascii="Calibri" w:hAnsi="Calibri"/>
        </w:rPr>
        <w:t xml:space="preserve"> of changes in individual vital signs during the EMS interval and patient or injury characteristics. </w:t>
      </w:r>
      <w:r w:rsidRPr="00CE5387">
        <w:t>Twenty five percent of cases’ vital sign status changed during the EMS interval, with the odds of change being associated with increasing EMS interval category in crude and adjusted analyses. In contrast there was no significant relationship between EMS interval and deterioration for those patients who were initially stable, in either crude or adjusted available case analyses (χ</w:t>
      </w:r>
      <w:r w:rsidRPr="00CE5387">
        <w:rPr>
          <w:vertAlign w:val="superscript"/>
        </w:rPr>
        <w:t>2</w:t>
      </w:r>
      <w:r w:rsidRPr="00CE5387">
        <w:t xml:space="preserve"> test for trend, p value=0.08; p values values&gt;0.05 for each EMS interval category, n=1,252). Following multiple imputation of missing data there was the suggestion of a trend of increased odds of deterioration with lengthening EMS interval, although this did not reach statistical significance. All other findings were materially unchanged in sensitivity analyses exploring the potential impact of missing data.</w:t>
      </w:r>
    </w:p>
    <w:p w:rsidR="004D3E7E" w:rsidRPr="00CE5387" w:rsidRDefault="004D3E7E" w:rsidP="004D3E7E"/>
    <w:p w:rsidR="004D3E7E" w:rsidRPr="00CE5387" w:rsidRDefault="004D3E7E" w:rsidP="004D3E7E">
      <w:r w:rsidRPr="00CE5387">
        <w:t xml:space="preserve">For initially stable patients with suspected TBI enrolled in the HITSNS study, the risk of deterioration during the EMS interval did not differ significantly between bypassed or non-bypassed patients (11.6% v 19.4%, p=0.15). Furthermore, observed EMS interval duration was not significantly associated with the risk of deterioration before ED arrival. The proportion of patients with a recorded hypoxemic or hypotensive episode, or declining GCS of &gt;2 points, was 13.3%, 20.2% and 17.1% for EMS intervals of 0-14 minutes, 15-29 minutes and &gt;30 minutes respectively (n=199, p=0.15). </w:t>
      </w:r>
    </w:p>
    <w:p w:rsidR="004D3E7E" w:rsidRPr="00CE5387" w:rsidRDefault="004D3E7E" w:rsidP="004D3E7E"/>
    <w:p w:rsidR="004D3E7E" w:rsidRPr="00CE5387" w:rsidRDefault="004D3E7E" w:rsidP="004D3E7E">
      <w:pPr>
        <w:pStyle w:val="Heading3"/>
      </w:pPr>
      <w:bookmarkStart w:id="131" w:name="_Toc399055024"/>
      <w:r w:rsidRPr="00CE5387">
        <w:lastRenderedPageBreak/>
        <w:t>Interpretation of findings</w:t>
      </w:r>
      <w:bookmarkEnd w:id="131"/>
    </w:p>
    <w:p w:rsidR="004D3E7E" w:rsidRPr="00CE5387" w:rsidRDefault="004D3E7E" w:rsidP="004D3E7E">
      <w:r w:rsidRPr="00CE5387">
        <w:t>The TARN and HITSNS sub-studies addressed different, but interrelated, r</w:t>
      </w:r>
      <w:r w:rsidR="006570F1" w:rsidRPr="00CE5387">
        <w:t>esearch questions. TARN data were</w:t>
      </w:r>
      <w:r w:rsidRPr="00CE5387">
        <w:t xml:space="preserve"> used to assess the agreement between prehospital and ED vital signs for all EMS patients transported to SNCs which will have relevance for handling of missing data, implementation of trauma prediction scores, and clinical assessment. In addition this study’s examination of changes in vital sign status during the EMS interval provides some indirect evidence for the likely effect of bypass on outcomes in stable TBI patients; and also indicates the influence of EMS interval in unstable TBI patients. Distinctly, the HITSNS investigation focused on the risk of deterioration in initially stable patients bypassed with suspected TBI. This study therefore provides information on a key determinant of the effectiveness of prehospital triage and bypass, examines the TBI population most likely to benefit from implementation of regional trauma systems, and also includes other non-TBI patients who may be affected by bypass. </w:t>
      </w:r>
    </w:p>
    <w:p w:rsidR="004D3E7E" w:rsidRPr="00CE5387" w:rsidRDefault="004D3E7E" w:rsidP="004D3E7E"/>
    <w:p w:rsidR="004D3E7E" w:rsidRPr="00CE5387" w:rsidRDefault="004D3E7E" w:rsidP="004D3E7E">
      <w:r w:rsidRPr="00CE5387">
        <w:t xml:space="preserve">Observed differences between prehospital and ED parameters could be influenced by chance, with variability in measurements arising from random biological fluctuations, haphazard intra- and inter-observer variations, or imprecision of equipment. Discrepancies could also occur systematically, as a result of inherent differences in prehospital and ED equipment or personnel. A third possibility is that the vital sign value changes secondary to a patient’s injury or due to interventions instigated by paramedics or ED physicians. </w:t>
      </w:r>
    </w:p>
    <w:p w:rsidR="004D3E7E" w:rsidRPr="00CE5387" w:rsidRDefault="004D3E7E" w:rsidP="004D3E7E"/>
    <w:p w:rsidR="004D3E7E" w:rsidRPr="00CE5387" w:rsidRDefault="004D3E7E" w:rsidP="004D3E7E">
      <w:r w:rsidRPr="00CE5387">
        <w:t>It is likely that all of these mechanisms are operating to differing extents. Human physiology is well known to exhibit natural variation as a result of random fluctuations around homeostatic set points, or circadian rhythms, but the relatively short time difference between each measurement suggests that any effect from these processes is likely to be small.</w:t>
      </w:r>
      <w:r w:rsidR="00A12205" w:rsidRPr="00CE5387">
        <w:fldChar w:fldCharType="begin"/>
      </w:r>
      <w:r w:rsidR="004F700E" w:rsidRPr="00CE5387">
        <w:instrText xml:space="preserve"> ADDIN EN.CITE &lt;EndNote&gt;&lt;Cite&gt;&lt;Author&gt;Hall&lt;/Author&gt;&lt;Year&gt;2011&lt;/Year&gt;&lt;RecNum&gt;608&lt;/RecNum&gt;&lt;DisplayText&gt;&lt;style face="superscript"&gt;[254]&lt;/style&gt;&lt;/DisplayText&gt;&lt;record&gt;&lt;rec-number&gt;608&lt;/rec-number&gt;&lt;foreign-keys&gt;&lt;key app="EN" db-id="x0vpa2ff552pxvedr97v0e940xdvezxvsas0"&gt;608&lt;/key&gt;&lt;/foreign-keys&gt;&lt;ref-type name="Book"&gt;6&lt;/ref-type&gt;&lt;contributors&gt;&lt;authors&gt;&lt;author&gt;Hall, John E.&lt;/author&gt;&lt;author&gt;Guyton, Arthur C.&lt;/author&gt;&lt;/authors&gt;&lt;/contributors&gt;&lt;titles&gt;&lt;title&gt;Textbook of medical physiology&lt;/title&gt;&lt;/titles&gt;&lt;edition&gt;12th ed.&lt;/edition&gt;&lt;keywords&gt;&lt;keyword&gt;Human physiology.&lt;/keyword&gt;&lt;/keywords&gt;&lt;dates&gt;&lt;year&gt;2011&lt;/year&gt;&lt;/dates&gt;&lt;pub-location&gt;Philadelphia, Pa. ; London&lt;/pub-location&gt;&lt;publisher&gt;Saunders&lt;/publisher&gt;&lt;isbn&gt;9781416045748 (hbk.) : ¹69.99&amp;#xD;1416045740 (hbk.) : ¹69.99&lt;/isbn&gt;&lt;call-num&gt;612 22&amp;#xD;British Library DSC m11/.20412&lt;/call-num&gt;&lt;urls&gt;&lt;/urls&gt;&lt;/record&gt;&lt;/Cite&gt;&lt;/EndNote&gt;</w:instrText>
      </w:r>
      <w:r w:rsidR="00A12205" w:rsidRPr="00CE5387">
        <w:fldChar w:fldCharType="separate"/>
      </w:r>
      <w:r w:rsidR="004F700E" w:rsidRPr="00CE5387">
        <w:rPr>
          <w:noProof/>
          <w:vertAlign w:val="superscript"/>
        </w:rPr>
        <w:t>[</w:t>
      </w:r>
      <w:hyperlink w:anchor="_ENREF_254" w:tooltip="Hall, 2011 #608" w:history="1">
        <w:r w:rsidR="00DB40C0" w:rsidRPr="00CE5387">
          <w:rPr>
            <w:noProof/>
            <w:vertAlign w:val="superscript"/>
          </w:rPr>
          <w:t>254</w:t>
        </w:r>
      </w:hyperlink>
      <w:r w:rsidR="004F700E" w:rsidRPr="00CE5387">
        <w:rPr>
          <w:noProof/>
          <w:vertAlign w:val="superscript"/>
        </w:rPr>
        <w:t>]</w:t>
      </w:r>
      <w:r w:rsidR="00A12205" w:rsidRPr="00CE5387">
        <w:fldChar w:fldCharType="end"/>
      </w:r>
      <w:r w:rsidRPr="00CE5387">
        <w:t xml:space="preserve"> Marked inter-observer variation has been previously observed in emergency settings,</w:t>
      </w:r>
      <w:r w:rsidR="00A12205" w:rsidRPr="00CE5387">
        <w:fldChar w:fldCharType="begin">
          <w:fldData xml:space="preserve">PEVuZE5vdGU+PENpdGU+PEF1dGhvcj5Bcm1zdHJvbmc8L0F1dGhvcj48WWVhcj4yMDA4PC9ZZWFy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</w:fldData>
        </w:fldChar>
      </w:r>
      <w:r w:rsidR="00DB40C0" w:rsidRPr="00CE5387">
        <w:instrText xml:space="preserve"> ADDIN EN.CITE </w:instrText>
      </w:r>
      <w:r w:rsidR="00DB40C0" w:rsidRPr="00CE5387">
        <w:fldChar w:fldCharType="begin">
          <w:fldData xml:space="preserve">PEVuZE5vdGU+PENpdGU+PEF1dGhvcj5Bcm1zdHJvbmc8L0F1dGhvcj48WWVhcj4yMDA4PC9ZZWFy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263" w:tooltip="Edmonds, 2002 #399" w:history="1">
        <w:r w:rsidR="00DB40C0" w:rsidRPr="00CE5387">
          <w:rPr>
            <w:noProof/>
            <w:vertAlign w:val="superscript"/>
          </w:rPr>
          <w:t>263</w:t>
        </w:r>
      </w:hyperlink>
      <w:r w:rsidR="00DB40C0" w:rsidRPr="00CE5387">
        <w:rPr>
          <w:noProof/>
          <w:vertAlign w:val="superscript"/>
        </w:rPr>
        <w:t xml:space="preserve">, </w:t>
      </w:r>
      <w:hyperlink w:anchor="_ENREF_404" w:tooltip="Armstrong, 2008 #610" w:history="1">
        <w:r w:rsidR="00DB40C0" w:rsidRPr="00CE5387">
          <w:rPr>
            <w:noProof/>
            <w:vertAlign w:val="superscript"/>
          </w:rPr>
          <w:t>404-406</w:t>
        </w:r>
      </w:hyperlink>
      <w:r w:rsidR="00DB40C0" w:rsidRPr="00CE5387">
        <w:rPr>
          <w:noProof/>
          <w:vertAlign w:val="superscript"/>
        </w:rPr>
        <w:t>]</w:t>
      </w:r>
      <w:r w:rsidR="00A12205" w:rsidRPr="00CE5387">
        <w:fldChar w:fldCharType="end"/>
      </w:r>
      <w:r w:rsidRPr="00CE5387">
        <w:t xml:space="preserve"> with wide 95% limits of agreement reported for vital signs measured by different raters under otherwise constant conditions.</w:t>
      </w:r>
      <w:r w:rsidR="00A12205" w:rsidRPr="00CE5387">
        <w:fldChar w:fldCharType="begin">
          <w:fldData xml:space="preserve">PEVuZE5vdGU+PENpdGU+PEF1dGhvcj5DaWVua2k8L0F1dGhvcj48WWVhcj4yMDEyPC9ZZWFyPjxS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</w:fldData>
        </w:fldChar>
      </w:r>
      <w:r w:rsidR="00DB40C0" w:rsidRPr="00CE5387">
        <w:instrText xml:space="preserve"> ADDIN EN.CITE </w:instrText>
      </w:r>
      <w:r w:rsidR="00DB40C0" w:rsidRPr="00CE5387">
        <w:fldChar w:fldCharType="begin">
          <w:fldData xml:space="preserve">PEVuZE5vdGU+PENpdGU+PEF1dGhvcj5DaWVua2k8L0F1dGhvcj48WWVhcj4yMDEyPC9ZZWFyPjxS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07" w:tooltip="Cienki, 2012 #614" w:history="1">
        <w:r w:rsidR="00DB40C0" w:rsidRPr="00CE5387">
          <w:rPr>
            <w:noProof/>
            <w:vertAlign w:val="superscript"/>
          </w:rPr>
          <w:t>407</w:t>
        </w:r>
      </w:hyperlink>
      <w:r w:rsidR="00DB40C0" w:rsidRPr="00CE5387">
        <w:rPr>
          <w:noProof/>
          <w:vertAlign w:val="superscript"/>
        </w:rPr>
        <w:t>]</w:t>
      </w:r>
      <w:r w:rsidR="00A12205" w:rsidRPr="00CE5387">
        <w:fldChar w:fldCharType="end"/>
      </w:r>
      <w:r w:rsidRPr="00CE5387">
        <w:t xml:space="preserve"> </w:t>
      </w:r>
      <w:r w:rsidR="00F21485" w:rsidRPr="00CE5387">
        <w:t xml:space="preserve">Suboptimal repeatability coefficients reported for automatic sphygmomanometers also </w:t>
      </w:r>
      <w:r w:rsidRPr="00CE5387">
        <w:t>indicate</w:t>
      </w:r>
      <w:r w:rsidR="00F21485" w:rsidRPr="00CE5387">
        <w:t>s</w:t>
      </w:r>
      <w:r w:rsidRPr="00CE5387">
        <w:t xml:space="preserve"> the additional possibility of random equipment-related measurement errors.</w:t>
      </w:r>
      <w:r w:rsidR="00A12205" w:rsidRPr="00CE5387">
        <w:fldChar w:fldCharType="begin">
          <w:fldData xml:space="preserve">PEVuZE5vdGU+PENpdGU+PEF1dGhvcj5DaWVua2k8L0F1dGhvcj48WWVhcj4yMDA0PC9ZZWFyPjxS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</w:fldData>
        </w:fldChar>
      </w:r>
      <w:r w:rsidR="00DB40C0" w:rsidRPr="00CE5387">
        <w:instrText xml:space="preserve"> ADDIN EN.CITE </w:instrText>
      </w:r>
      <w:r w:rsidR="00DB40C0" w:rsidRPr="00CE5387">
        <w:fldChar w:fldCharType="begin">
          <w:fldData xml:space="preserve">PEVuZE5vdGU+PENpdGU+PEF1dGhvcj5DaWVua2k8L0F1dGhvcj48WWVhcj4yMDA0PC9ZZWFyPjxS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08" w:tooltip="Cienki, 2004 #615" w:history="1">
        <w:r w:rsidR="00DB40C0" w:rsidRPr="00CE5387">
          <w:rPr>
            <w:noProof/>
            <w:vertAlign w:val="superscript"/>
          </w:rPr>
          <w:t>408-410</w:t>
        </w:r>
      </w:hyperlink>
      <w:r w:rsidR="00DB40C0" w:rsidRPr="00CE5387">
        <w:rPr>
          <w:noProof/>
          <w:vertAlign w:val="superscript"/>
        </w:rPr>
        <w:t>]</w:t>
      </w:r>
      <w:r w:rsidR="00A12205" w:rsidRPr="00CE5387">
        <w:fldChar w:fldCharType="end"/>
      </w:r>
    </w:p>
    <w:p w:rsidR="004D3E7E" w:rsidRPr="00CE5387" w:rsidRDefault="004D3E7E" w:rsidP="004D3E7E"/>
    <w:p w:rsidR="004D3E7E" w:rsidRPr="00CE5387" w:rsidRDefault="004D3E7E" w:rsidP="004D3E7E">
      <w:r w:rsidRPr="00CE5387">
        <w:t xml:space="preserve">The importance of systematic measurement errors between the prehospital and ED settings is unclear. No information was available within the TARN or HITSNS datasets on the equipment used to measure vital signs, and there is very little published evidence examining differences in vital sign measurements between paramedics and ED staff. However the potential for bias </w:t>
      </w:r>
      <w:r w:rsidRPr="00CE5387">
        <w:lastRenderedPageBreak/>
        <w:t>might be suggested by marked zero digit preference in studies of paramedic blood pressure measurements and the use of more portable equipment in the field, possibly susceptible to biased readings.</w:t>
      </w:r>
      <w:r w:rsidR="00A12205" w:rsidRPr="00CE5387">
        <w:fldChar w:fldCharType="begin">
          <w:fldData xml:space="preserve">PEVuZE5vdGU+PENpdGU+PEF1dGhvcj5DaWVua2k8L0F1dGhvcj48WWVhcj4yMDEyPC9ZZWFyPjxS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</w:fldData>
        </w:fldChar>
      </w:r>
      <w:r w:rsidR="00DB40C0" w:rsidRPr="00CE5387">
        <w:instrText xml:space="preserve"> ADDIN EN.CITE </w:instrText>
      </w:r>
      <w:r w:rsidR="00DB40C0" w:rsidRPr="00CE5387">
        <w:fldChar w:fldCharType="begin">
          <w:fldData xml:space="preserve">PEVuZE5vdGU+PENpdGU+PEF1dGhvcj5DaWVua2k8L0F1dGhvcj48WWVhcj4yMDEyPC9ZZWFyPjxS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07" w:tooltip="Cienki, 2012 #614" w:history="1">
        <w:r w:rsidR="00DB40C0" w:rsidRPr="00CE5387">
          <w:rPr>
            <w:noProof/>
            <w:vertAlign w:val="superscript"/>
          </w:rPr>
          <w:t>407</w:t>
        </w:r>
      </w:hyperlink>
      <w:r w:rsidR="00DB40C0" w:rsidRPr="00CE5387">
        <w:rPr>
          <w:noProof/>
          <w:vertAlign w:val="superscript"/>
        </w:rPr>
        <w:t>]</w:t>
      </w:r>
      <w:r w:rsidR="00A12205" w:rsidRPr="00CE5387">
        <w:fldChar w:fldCharType="end"/>
      </w:r>
      <w:r w:rsidRPr="00CE5387">
        <w:t xml:space="preserve">  </w:t>
      </w:r>
    </w:p>
    <w:p w:rsidR="004D3E7E" w:rsidRPr="00CE5387" w:rsidRDefault="004D3E7E" w:rsidP="004D3E7E"/>
    <w:p w:rsidR="004D3E7E" w:rsidRPr="00CE5387" w:rsidRDefault="004D3E7E" w:rsidP="004D3E7E">
      <w:r w:rsidRPr="00CE5387">
        <w:t>A fundamental aim of this study was to determine whether field and ED vital signs differ during the EMS interval secondary to the effects of patient’s injuries. The findings of similar distributions and high average agreement imply that there are no consistent differences arising during the EMS interval, which may reflect the relative stability of patients during short ambulance journeys. On average, paramedics may also be able to maintain stable physiology through resuscitative interventions such as intravenous fluid infusion or administration of oxygen.</w:t>
      </w:r>
      <w:r w:rsidR="00A12205" w:rsidRPr="00CE5387">
        <w:fldChar w:fldCharType="begin"/>
      </w:r>
      <w:r w:rsidR="004F700E" w:rsidRPr="00CE5387">
        <w:instrText xml:space="preserve"> ADDIN EN.CITE &lt;EndNote&gt;&lt;Cite&gt;&lt;Year&gt;2007&lt;/Year&gt;&lt;RecNum&gt;490&lt;/RecNum&gt;&lt;DisplayText&gt;&lt;style face="superscript"&gt;[307]&lt;/style&gt;&lt;/DisplayText&gt;&lt;record&gt;&lt;rec-number&gt;490&lt;/rec-number&gt;&lt;foreign-keys&gt;&lt;key app="EN" db-id="x0vpa2ff552pxvedr97v0e940xdvezxvsas0"&gt;490&lt;/key&gt;&lt;/foreign-keys&gt;&lt;ref-type name="Book"&gt;6&lt;/ref-type&gt;&lt;contributors&gt;&lt;/contributors&gt;&lt;titles&gt;&lt;title&gt;PHTLS : prehospital trauma life support&lt;/title&gt;&lt;/titles&gt;&lt;edition&gt;6th ed.&lt;/edition&gt;&lt;keywords&gt;&lt;keyword&gt;Medical emergencies.&lt;/keyword&gt;&lt;keyword&gt;First aid in illness and injury.&lt;/keyword&gt;&lt;keyword&gt;Traumatology.&lt;/keyword&gt;&lt;keyword&gt;Medicine, Military.&lt;/keyword&gt;&lt;/keywords&gt;&lt;dates&gt;&lt;year&gt;2007&lt;/year&gt;&lt;/dates&gt;&lt;pub-location&gt;Edinburgh&lt;/pub-location&gt;&lt;publisher&gt;Elsevier Mosby&lt;/publisher&gt;&lt;isbn&gt;9780323033312 (pbk.) : ¹31.99&amp;#xD;0323033318 (pbk.) : ¹31.99&lt;/isbn&gt;&lt;call-num&gt;616.025 22&amp;#xD;British Library HMNTS EMC.2007.a.920&amp;#xD;British Library DSC Vm07/.50515&lt;/call-num&gt;&lt;urls&gt;&lt;/urls&gt;&lt;/record&gt;&lt;/Cite&gt;&lt;/EndNote&gt;</w:instrText>
      </w:r>
      <w:r w:rsidR="00A12205" w:rsidRPr="00CE5387">
        <w:fldChar w:fldCharType="separate"/>
      </w:r>
      <w:r w:rsidR="004F700E" w:rsidRPr="00CE5387">
        <w:rPr>
          <w:noProof/>
          <w:vertAlign w:val="superscript"/>
        </w:rPr>
        <w:t>[</w:t>
      </w:r>
      <w:hyperlink w:anchor="_ENREF_307" w:tooltip=", 2007 #490" w:history="1">
        <w:r w:rsidR="00DB40C0" w:rsidRPr="00CE5387">
          <w:rPr>
            <w:noProof/>
            <w:vertAlign w:val="superscript"/>
          </w:rPr>
          <w:t>307</w:t>
        </w:r>
      </w:hyperlink>
      <w:r w:rsidR="004F700E" w:rsidRPr="00CE5387">
        <w:rPr>
          <w:noProof/>
          <w:vertAlign w:val="superscript"/>
        </w:rPr>
        <w:t>]</w:t>
      </w:r>
      <w:r w:rsidR="00A12205" w:rsidRPr="00CE5387">
        <w:fldChar w:fldCharType="end"/>
      </w:r>
      <w:r w:rsidRPr="00CE5387">
        <w:t xml:space="preserve"> Conversely it is possible that there are true overall differences which have not been detected due to study biases or excessive ‘noise to signal’ arising from the measurement errors described above</w:t>
      </w:r>
      <w:r w:rsidR="00A12205" w:rsidRPr="00CE5387">
        <w:fldChar w:fldCharType="begin"/>
      </w:r>
      <w:r w:rsidR="00DB40C0" w:rsidRPr="00CE5387">
        <w:instrText xml:space="preserve"> ADDIN EN.CITE &lt;EndNote&gt;&lt;Cite&gt;&lt;Author&gt;Haynes&lt;/Author&gt;&lt;Year&gt;2006&lt;/Year&gt;&lt;RecNum&gt;618&lt;/RecNum&gt;&lt;DisplayText&gt;&lt;style face="superscript"&gt;[411]&lt;/style&gt;&lt;/DisplayText&gt;&lt;record&gt;&lt;rec-number&gt;618&lt;/rec-number&gt;&lt;foreign-keys&gt;&lt;key app="EN" db-id="x0vpa2ff552pxvedr97v0e940xdvezxvsas0"&gt;618&lt;/key&gt;&lt;/foreign-keys&gt;&lt;ref-type name="Book"&gt;6&lt;/ref-type&gt;&lt;contributors&gt;&lt;authors&gt;&lt;author&gt;Haynes, R. Brian&lt;/author&gt;&lt;/authors&gt;&lt;/contributors&gt;&lt;titles&gt;&lt;title&gt;Clinical epidemiology : how to do clinical practice research&lt;/title&gt;&lt;/titles&gt;&lt;edition&gt;3rd ed.&lt;/edition&gt;&lt;keywords&gt;&lt;keyword&gt;Clinical epidemiology.&lt;/keyword&gt;&lt;keyword&gt;Medicine Research Epidemiology.&lt;/keyword&gt;&lt;keyword&gt;Biomedical Research methods.&lt;/keyword&gt;&lt;keyword&gt;Epidemiologic Methods.&lt;/keyword&gt;&lt;keyword&gt;Research Design.&lt;/keyword&gt;&lt;/keywords&gt;&lt;dates&gt;&lt;year&gt;2006&lt;/year&gt;&lt;/dates&gt;&lt;pub-location&gt;Philadelphia&lt;/pub-location&gt;&lt;publisher&gt;Lippincott Williams &amp;amp; Wilkins&lt;/publisher&gt;&lt;isbn&gt;0781745241 (pbk.) : No price&lt;/isbn&gt;&lt;accession-num&gt;(DNLM)101244471&lt;/accession-num&gt;&lt;call-num&gt;614.4 22&amp;#xD;British Library DSC Vm05/.50632&amp;#xD;British Library HMNTS EMC.2006.a.256&lt;/call-num&gt;&lt;urls&gt;&lt;/urls&gt;&lt;/record&gt;&lt;/Cite&gt;&lt;/EndNote&gt;</w:instrText>
      </w:r>
      <w:r w:rsidR="00A12205" w:rsidRPr="00CE5387">
        <w:fldChar w:fldCharType="separate"/>
      </w:r>
      <w:r w:rsidR="00DB40C0" w:rsidRPr="00CE5387">
        <w:rPr>
          <w:noProof/>
          <w:vertAlign w:val="superscript"/>
        </w:rPr>
        <w:t>[</w:t>
      </w:r>
      <w:hyperlink w:anchor="_ENREF_411" w:tooltip="Haynes, 2006 #618" w:history="1">
        <w:r w:rsidR="00DB40C0" w:rsidRPr="00CE5387">
          <w:rPr>
            <w:noProof/>
            <w:vertAlign w:val="superscript"/>
          </w:rPr>
          <w:t>411</w:t>
        </w:r>
      </w:hyperlink>
      <w:r w:rsidR="00DB40C0" w:rsidRPr="00CE5387">
        <w:rPr>
          <w:noProof/>
          <w:vertAlign w:val="superscript"/>
        </w:rPr>
        <w:t>]</w:t>
      </w:r>
      <w:r w:rsidR="00A12205" w:rsidRPr="00CE5387">
        <w:fldChar w:fldCharType="end"/>
      </w:r>
      <w:r w:rsidRPr="00CE5387">
        <w:t xml:space="preserve">. Additionally changes may have only occurred in certain, unexamined, patient subgroups e.g. TBI patients with associated penetrating non-head injuries at high risk of haemorrhage. The wide limits of agreement, with vital signs differing markedly for some cases, would support this last contention.  </w:t>
      </w:r>
    </w:p>
    <w:p w:rsidR="004D3E7E" w:rsidRPr="00CE5387" w:rsidRDefault="004D3E7E" w:rsidP="004D3E7E"/>
    <w:p w:rsidR="004D3E7E" w:rsidRPr="00CE5387" w:rsidRDefault="004D3E7E" w:rsidP="004D3E7E">
      <w:r w:rsidRPr="00CE5387">
        <w:t>Longer duration of transportation from the scene of injury to hospital might intuitively be expected to lead to a greater risk of deterioration. The lack of significant associations between EMS interval and worsening physiology in either the TARN or HITSNS sub-studies is open to a number of interpretations. ‘Scoop and run’ with more urgent transportation of cases at higher risk of deterioration has been advocated in preference to a ‘stay and play’ approach.</w:t>
      </w:r>
      <w:r w:rsidR="00A12205" w:rsidRPr="00CE5387">
        <w:fldChar w:fldCharType="begin">
          <w:fldData xml:space="preserve">PEVuZE5vdGU+PENpdGU+PEF1dGhvcj5TbWl0aDwvQXV0aG9yPjxZZWFyPjIwMDk8L1llYXI+PFJl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</w:fldData>
        </w:fldChar>
      </w:r>
      <w:r w:rsidR="00DB40C0" w:rsidRPr="00CE5387">
        <w:instrText xml:space="preserve"> ADDIN EN.CITE </w:instrText>
      </w:r>
      <w:r w:rsidR="00DB40C0" w:rsidRPr="00CE5387">
        <w:fldChar w:fldCharType="begin">
          <w:fldData xml:space="preserve">PEVuZE5vdGU+PENpdGU+PEF1dGhvcj5TbWl0aDwvQXV0aG9yPjxZZWFyPjIwMDk8L1llYXI+PFJl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346" w:tooltip="Smith, 2009 #564" w:history="1">
        <w:r w:rsidR="00DB40C0" w:rsidRPr="00CE5387">
          <w:rPr>
            <w:noProof/>
            <w:vertAlign w:val="superscript"/>
          </w:rPr>
          <w:t>346</w:t>
        </w:r>
      </w:hyperlink>
      <w:r w:rsidR="00DB40C0" w:rsidRPr="00CE5387">
        <w:rPr>
          <w:noProof/>
          <w:vertAlign w:val="superscript"/>
        </w:rPr>
        <w:t xml:space="preserve">, </w:t>
      </w:r>
      <w:hyperlink w:anchor="_ENREF_412" w:tooltip="Border, 1983 #619" w:history="1">
        <w:r w:rsidR="00DB40C0" w:rsidRPr="00CE5387">
          <w:rPr>
            <w:noProof/>
            <w:vertAlign w:val="superscript"/>
          </w:rPr>
          <w:t>412</w:t>
        </w:r>
      </w:hyperlink>
      <w:r w:rsidR="00DB40C0" w:rsidRPr="00CE5387">
        <w:rPr>
          <w:noProof/>
          <w:vertAlign w:val="superscript"/>
        </w:rPr>
        <w:t>]</w:t>
      </w:r>
      <w:r w:rsidR="00A12205" w:rsidRPr="00CE5387">
        <w:fldChar w:fldCharType="end"/>
      </w:r>
      <w:r w:rsidRPr="00CE5387">
        <w:t xml:space="preserve"> It could therefore be argued that a true relationship between EMS interval and deterioration was not observed due to inadequate control of confounding in multivariable models. Interestingly, there was some evidence for a relationship between predicted EMS interval (which is not susceptible to confounding) and risk of deterioration in a secondary analysis of HITSNS data, although this did not reach statistical significance. Moreover, complete case estimates were relatively imprecise and could potentially be consistent with clinically relevant increased odds of deterioration for longer EMS intervals (&gt;40 minutes and &gt;30 minutes respectively in the TARN and HITSNS samples). In addition to confounding and inadequate statistical power, selection biases from missing data, or non-differential measurement errors attenuating true relationships, are also possible reasons for a type II error. </w:t>
      </w:r>
    </w:p>
    <w:p w:rsidR="004D3E7E" w:rsidRPr="00CE5387" w:rsidRDefault="004D3E7E" w:rsidP="004D3E7E"/>
    <w:p w:rsidR="004D3E7E" w:rsidRPr="00CE5387" w:rsidRDefault="004D3E7E" w:rsidP="004D3E7E">
      <w:r w:rsidRPr="00CE5387">
        <w:t xml:space="preserve">Conversely, in reality there actually may be no increased risk of deterioration with prolonged EMS journeys. The median duration of primary EMS transportation was relatively short (60 and 18 minutes in the TARN and HITSNS study respectively) which may have limited the </w:t>
      </w:r>
      <w:r w:rsidRPr="00CE5387">
        <w:lastRenderedPageBreak/>
        <w:t xml:space="preserve">opportunity for development of secondary brain insults. The lack of difference in risk of deterioration between bypassed and non-bypassed HITNS patients, despite notably more severe case mix in the bypassed group supports this position. </w:t>
      </w:r>
    </w:p>
    <w:p w:rsidR="004D3E7E" w:rsidRPr="00CE5387" w:rsidRDefault="004D3E7E" w:rsidP="004D3E7E"/>
    <w:p w:rsidR="004D3E7E" w:rsidRPr="00CE5387" w:rsidRDefault="004D3E7E" w:rsidP="004D3E7E">
      <w:r w:rsidRPr="00CE5387">
        <w:t xml:space="preserve">As discussed previously, results from both the TARN and HITSNS studies should be highly applicable to UK trauma practice. In contrast to the TARN study, only cases transported by land ambulance were eligible in HITSNS. The exclusion of aeromedical transfers may explain the shorter journey times observed in this sub-study, despite the much lower proportion of bypassed patients in the TARN sample. The initially stable suspected TBI patients included in HITSNS comprise a wide spectrum of patients ranging from trivial head injuries to acute medical emergencies. The effects of deterioration during the EMS interval may be less important for some of these patients, but unfortunately limited sample size prevented a more detailed subgroup investigation.    </w:t>
      </w:r>
    </w:p>
    <w:p w:rsidR="004D3E7E" w:rsidRPr="00CE5387" w:rsidRDefault="004D3E7E" w:rsidP="004D3E7E"/>
    <w:p w:rsidR="004D3E7E" w:rsidRPr="00CE5387" w:rsidRDefault="004D3E7E" w:rsidP="004D3E7E">
      <w:pPr>
        <w:rPr>
          <w:rFonts w:ascii="Calibri" w:hAnsi="Calibri"/>
        </w:rPr>
      </w:pPr>
      <w:r w:rsidRPr="00CE5387">
        <w:rPr>
          <w:rFonts w:ascii="Calibri" w:hAnsi="Calibri"/>
        </w:rPr>
        <w:t>These findings have a number of implications for future trauma research. The lack of individual agreement between prehospital and emergency department vital signs demonstrates that it is not appropriate to substitute prehospital and ED vital sign measurements in clinical investigations. The ‘last observation carried forward’ approach to missing data is well known to introduce bias,</w:t>
      </w:r>
      <w:r w:rsidR="00A12205" w:rsidRPr="00CE5387">
        <w:rPr>
          <w:rFonts w:ascii="Calibri" w:hAnsi="Calibri"/>
        </w:rPr>
        <w:fldChar w:fldCharType="begin">
          <w:fldData xml:space="preserve">PEVuZE5vdGU+PENpdGU+PEF1dGhvcj5LZW53YXJkPC9BdXRob3I+PFllYXI+MjAwOTwvWWVhcj48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PEVuZE5vdGU+PENpdGU+PEF1dGhvcj5LZW53YXJkPC9BdXRob3I+PFllYXI+MjAwOTwvWWVhcj48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413" w:tooltip="Kenward, 2009 #621" w:history="1">
        <w:r w:rsidR="00DB40C0" w:rsidRPr="00CE5387">
          <w:rPr>
            <w:rFonts w:ascii="Calibri" w:hAnsi="Calibri"/>
            <w:noProof/>
            <w:vertAlign w:val="superscript"/>
          </w:rPr>
          <w:t>413</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and principled statistical approaches such as multiple imputation are readily accessible in modern software packages.</w:t>
      </w:r>
      <w:r w:rsidR="00A12205" w:rsidRPr="00CE5387">
        <w:rPr>
          <w:rFonts w:ascii="Calibri" w:hAnsi="Calibri"/>
        </w:rPr>
        <w:fldChar w:fldCharType="begin"/>
      </w:r>
      <w:r w:rsidR="004F700E" w:rsidRPr="00CE5387">
        <w:rPr>
          <w:rFonts w:ascii="Calibri" w:hAnsi="Calibri"/>
        </w:rPr>
        <w:instrText xml:space="preserve"> ADDIN EN.CITE &lt;EndNote&gt;&lt;Cite&gt;&lt;Author&gt;Little&lt;/Author&gt;&lt;Year&gt;2002&lt;/Year&gt;&lt;RecNum&gt;390&lt;/RecNum&gt;&lt;DisplayText&gt;&lt;style face="superscript"&gt;[255]&lt;/style&gt;&lt;/DisplayText&gt;&lt;record&gt;&lt;rec-number&gt;390&lt;/rec-number&gt;&lt;foreign-keys&gt;&lt;key app="EN" db-id="x0vpa2ff552pxvedr97v0e940xdvezxvsas0"&gt;390&lt;/key&gt;&lt;/foreign-keys&gt;&lt;ref-type name="Book"&gt;6&lt;/ref-type&gt;&lt;contributors&gt;&lt;authors&gt;&lt;author&gt;Little, Roderick J. A.&lt;/author&gt;&lt;author&gt;Rubin, Donald B.&lt;/author&gt;&lt;/authors&gt;&lt;/contributors&gt;&lt;titles&gt;&lt;title&gt;Statistical analysis with missing data&lt;/title&gt;&lt;/titles&gt;&lt;edition&gt;2nd ed.&lt;/edition&gt;&lt;keywords&gt;&lt;keyword&gt;Mathematical statistics.&lt;/keyword&gt;&lt;keyword&gt;Missing observations (Statistics)&lt;/keyword&gt;&lt;/keywords&gt;&lt;dates&gt;&lt;year&gt;2002&lt;/year&gt;&lt;/dates&gt;&lt;pub-location&gt;Hoboken, N.J. ; [Chichester]&lt;/pub-location&gt;&lt;publisher&gt;Wiley&lt;/publisher&gt;&lt;isbn&gt;0471183865 : No price&lt;/isbn&gt;&lt;accession-num&gt;bA271696&lt;/accession-num&gt;&lt;call-num&gt;519.5 21&amp;#xD;British Library DSC m02/39724&amp;#xD;British Library HMNTS YK.2002.a.19992&lt;/call-num&gt;&lt;urls&gt;&lt;/urls&gt;&lt;/record&gt;&lt;/Cite&gt;&lt;/EndNote&gt;</w:instrText>
      </w:r>
      <w:r w:rsidR="00A12205" w:rsidRPr="00CE5387">
        <w:rPr>
          <w:rFonts w:ascii="Calibri" w:hAnsi="Calibri"/>
        </w:rPr>
        <w:fldChar w:fldCharType="separate"/>
      </w:r>
      <w:r w:rsidR="004F700E" w:rsidRPr="00CE5387">
        <w:rPr>
          <w:rFonts w:ascii="Calibri" w:hAnsi="Calibri"/>
          <w:noProof/>
          <w:vertAlign w:val="superscript"/>
        </w:rPr>
        <w:t>[</w:t>
      </w:r>
      <w:hyperlink w:anchor="_ENREF_255" w:tooltip="Little, 2002 #390" w:history="1">
        <w:r w:rsidR="00DB40C0" w:rsidRPr="00CE5387">
          <w:rPr>
            <w:rFonts w:ascii="Calibri" w:hAnsi="Calibri"/>
            <w:noProof/>
            <w:vertAlign w:val="superscript"/>
          </w:rPr>
          <w:t>255</w:t>
        </w:r>
      </w:hyperlink>
      <w:r w:rsidR="004F700E"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Trauma mortality prediction scores are commonly used for performance benchmarking,</w:t>
      </w:r>
      <w:r w:rsidR="00A12205" w:rsidRPr="00CE5387">
        <w:rPr>
          <w:rFonts w:ascii="Calibri" w:hAnsi="Calibri"/>
        </w:rPr>
        <w:fldChar w:fldCharType="begin"/>
      </w:r>
      <w:r w:rsidR="00DB40C0" w:rsidRPr="00CE5387">
        <w:rPr>
          <w:rFonts w:ascii="Calibri" w:hAnsi="Calibri"/>
        </w:rPr>
        <w:instrText xml:space="preserve"> ADDIN EN.CITE &lt;EndNote&gt;&lt;Cite&gt;&lt;Author&gt;Haas&lt;/Author&gt;&lt;Year&gt;2011&lt;/Year&gt;&lt;RecNum&gt;622&lt;/RecNum&gt;&lt;DisplayText&gt;&lt;style face="superscript"&gt;[414]&lt;/style&gt;&lt;/DisplayText&gt;&lt;record&gt;&lt;rec-number&gt;622&lt;/rec-number&gt;&lt;foreign-keys&gt;&lt;key app="EN" db-id="x0vpa2ff552pxvedr97v0e940xdvezxvsas0"&gt;622&lt;/key&gt;&lt;/foreign-keys&gt;&lt;ref-type name="Journal Article"&gt;17&lt;/ref-type&gt;&lt;contributors&gt;&lt;authors&gt;&lt;author&gt;Haas, B.&lt;/author&gt;&lt;author&gt;Gomez, D.&lt;/author&gt;&lt;author&gt;Xiong, W.&lt;/author&gt;&lt;author&gt;Ahmed, N.&lt;/author&gt;&lt;author&gt;Nathens, A. B.&lt;/author&gt;&lt;/authors&gt;&lt;/contributors&gt;&lt;auth-address&gt;Department of Surgery, St Michael&amp;apos;s Hospital, University of Toronto, Toronto, Ontario, Canada. barbara.haas@utoronto.ca&lt;/auth-address&gt;&lt;titles&gt;&lt;title&gt;External benchmarking of trauma center performance: have we forgotten our elders?&lt;/title&gt;&lt;secondary-title&gt;Ann Surg&lt;/secondary-title&gt;&lt;alt-title&gt;Annals of surgery&lt;/alt-title&gt;&lt;/titles&gt;&lt;alt-periodical&gt;&lt;full-title&gt;Annals of Surgery&lt;/full-title&gt;&lt;/alt-periodical&gt;&lt;pages&gt;144-50&lt;/pages&gt;&lt;volume&gt;253&lt;/volume&gt;&lt;number&gt;1&lt;/number&gt;&lt;edition&gt;2011/01/15&lt;/edition&gt;&lt;keywords&gt;&lt;keyword&gt;Adult&lt;/keyword&gt;&lt;keyword&gt;Age Factors&lt;/keyword&gt;&lt;keyword&gt;Aged&lt;/keyword&gt;&lt;keyword&gt;Benchmarking&lt;/keyword&gt;&lt;keyword&gt;Cohort Studies&lt;/keyword&gt;&lt;keyword&gt;Hospital Mortality&lt;/keyword&gt;&lt;keyword&gt;Humans&lt;/keyword&gt;&lt;keyword&gt;Logistic Models&lt;/keyword&gt;&lt;keyword&gt;Middle Aged&lt;/keyword&gt;&lt;keyword&gt;Retrospective Studies&lt;/keyword&gt;&lt;keyword&gt;Trauma Centers/ organization &amp;amp; administration&lt;/keyword&gt;&lt;keyword&gt;Trauma Severity Indices&lt;/keyword&gt;&lt;keyword&gt;Treatment Outcome&lt;/keyword&gt;&lt;keyword&gt;Wounds and Injuries/diagnosis/ epidemiology/ therapy&lt;/keyword&gt;&lt;keyword&gt;Young Adult&lt;/keyword&gt;&lt;/keywords&gt;&lt;dates&gt;&lt;year&gt;2011&lt;/year&gt;&lt;pub-dates&gt;&lt;date&gt;Jan&lt;/date&gt;&lt;/pub-dates&gt;&lt;/dates&gt;&lt;isbn&gt;1528-1140 (Electronic)&amp;#xD;0003-4932 (Linking)&lt;/isbn&gt;&lt;accession-num&gt;21233613&lt;/accession-num&gt;&lt;urls&gt;&lt;/urls&gt;&lt;electronic-resource-num&gt;10.1097/SLA.0b013e3181f9be97&lt;/electronic-resource-num&gt;&lt;remote-database-provider&gt;NLM&lt;/remote-database-provider&gt;&lt;language&gt;eng&lt;/language&gt;&lt;/record&gt;&lt;/Cite&gt;&lt;/EndNote&gt;</w:instrText>
      </w:r>
      <w:r w:rsidR="00A12205" w:rsidRPr="00CE5387">
        <w:rPr>
          <w:rFonts w:ascii="Calibri" w:hAnsi="Calibri"/>
        </w:rPr>
        <w:fldChar w:fldCharType="separate"/>
      </w:r>
      <w:r w:rsidR="00DB40C0" w:rsidRPr="00CE5387">
        <w:rPr>
          <w:rFonts w:ascii="Calibri" w:hAnsi="Calibri"/>
          <w:noProof/>
          <w:vertAlign w:val="superscript"/>
        </w:rPr>
        <w:t>[</w:t>
      </w:r>
      <w:hyperlink w:anchor="_ENREF_414" w:tooltip="Haas, 2011 #622" w:history="1">
        <w:r w:rsidR="00DB40C0" w:rsidRPr="00CE5387">
          <w:rPr>
            <w:rFonts w:ascii="Calibri" w:hAnsi="Calibri"/>
            <w:noProof/>
            <w:vertAlign w:val="superscript"/>
          </w:rPr>
          <w:t>414</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case-mix adjustment,</w:t>
      </w:r>
      <w:r w:rsidR="00A12205" w:rsidRPr="00CE5387">
        <w:rPr>
          <w:rFonts w:ascii="Calibri" w:hAnsi="Calibri"/>
        </w:rPr>
        <w:fldChar w:fldCharType="begin">
          <w:fldData xml:space="preserve">PEVuZE5vdGU+PENpdGU+PEF1dGhvcj5DdWRuaWs8L0F1dGhvcj48WWVhcj4yMDA5PC9ZZWFyPjxS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PEVuZE5vdGU+PENpdGU+PEF1dGhvcj5DdWRuaWs8L0F1dGhvcj48WWVhcj4yMDA5PC9ZZWFyPjxS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415" w:tooltip="Cudnik, 2009 #623" w:history="1">
        <w:r w:rsidR="00DB40C0" w:rsidRPr="00CE5387">
          <w:rPr>
            <w:rFonts w:ascii="Calibri" w:hAnsi="Calibri"/>
            <w:noProof/>
            <w:vertAlign w:val="superscript"/>
          </w:rPr>
          <w:t>415</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or individual patient prognosis.</w:t>
      </w:r>
      <w:r w:rsidR="00A12205" w:rsidRPr="00CE5387">
        <w:rPr>
          <w:rFonts w:ascii="Calibri" w:hAnsi="Calibri"/>
        </w:rPr>
        <w:fldChar w:fldCharType="begin">
          <w:fldData xml:space="preserve">PEVuZE5vdGU+PENpdGU+PEF1dGhvcj5TdGV5ZXJiZXJnPC9BdXRob3I+PFllYXI+MjAwODwvWWVh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PEVuZE5vdGU+PENpdGU+PEF1dGhvcj5TdGV5ZXJiZXJnPC9BdXRob3I+PFllYXI+MjAwODwvWWVh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416" w:tooltip="Steyerberg, 2008 #624" w:history="1">
        <w:r w:rsidR="00DB40C0" w:rsidRPr="00CE5387">
          <w:rPr>
            <w:rFonts w:ascii="Calibri" w:hAnsi="Calibri"/>
            <w:noProof/>
            <w:vertAlign w:val="superscript"/>
          </w:rPr>
          <w:t>416</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Different models have been developed using either prehospital e.g. </w:t>
      </w:r>
      <w:r w:rsidRPr="00CE5387">
        <w:rPr>
          <w:rFonts w:ascii="Calibri" w:hAnsi="Calibri"/>
          <w:color w:val="000000"/>
          <w:shd w:val="clear" w:color="auto" w:fill="FFFFFF"/>
        </w:rPr>
        <w:t>Mechanism, Glasgow Coma Scale, Age, and Arterial Pressure (MGAP) score,</w:t>
      </w:r>
      <w:r w:rsidR="00A12205" w:rsidRPr="00CE5387">
        <w:rPr>
          <w:rFonts w:ascii="Calibri" w:hAnsi="Calibri"/>
          <w:color w:val="000000"/>
          <w:shd w:val="clear" w:color="auto" w:fill="FFFFFF"/>
        </w:rPr>
        <w:fldChar w:fldCharType="begin">
          <w:fldData xml:space="preserve">PEVuZE5vdGU+PENpdGU+PEF1dGhvcj5TYXJ0b3JpdXM8L0F1dGhvcj48WWVhcj4yMDEwPC9ZZWFy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==
</w:fldData>
        </w:fldChar>
      </w:r>
      <w:r w:rsidR="00DB40C0" w:rsidRPr="00CE5387">
        <w:rPr>
          <w:rFonts w:ascii="Calibri" w:hAnsi="Calibri"/>
          <w:color w:val="000000"/>
          <w:shd w:val="clear" w:color="auto" w:fill="FFFFFF"/>
        </w:rPr>
        <w:instrText xml:space="preserve"> ADDIN EN.CITE </w:instrText>
      </w:r>
      <w:r w:rsidR="00DB40C0" w:rsidRPr="00CE5387">
        <w:rPr>
          <w:rFonts w:ascii="Calibri" w:hAnsi="Calibri"/>
          <w:color w:val="000000"/>
          <w:shd w:val="clear" w:color="auto" w:fill="FFFFFF"/>
        </w:rPr>
        <w:fldChar w:fldCharType="begin">
          <w:fldData xml:space="preserve">PEVuZE5vdGU+PENpdGU+PEF1dGhvcj5TYXJ0b3JpdXM8L0F1dGhvcj48WWVhcj4yMDEwPC9ZZWFy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==
</w:fldData>
        </w:fldChar>
      </w:r>
      <w:r w:rsidR="00DB40C0" w:rsidRPr="00CE5387">
        <w:rPr>
          <w:rFonts w:ascii="Calibri" w:hAnsi="Calibri"/>
          <w:color w:val="000000"/>
          <w:shd w:val="clear" w:color="auto" w:fill="FFFFFF"/>
        </w:rPr>
        <w:instrText xml:space="preserve"> ADDIN EN.CITE.DATA </w:instrText>
      </w:r>
      <w:r w:rsidR="00DB40C0" w:rsidRPr="00CE5387">
        <w:rPr>
          <w:rFonts w:ascii="Calibri" w:hAnsi="Calibri"/>
          <w:color w:val="000000"/>
          <w:shd w:val="clear" w:color="auto" w:fill="FFFFFF"/>
        </w:rPr>
      </w:r>
      <w:r w:rsidR="00DB40C0" w:rsidRPr="00CE5387">
        <w:rPr>
          <w:rFonts w:ascii="Calibri" w:hAnsi="Calibri"/>
          <w:color w:val="000000"/>
          <w:shd w:val="clear" w:color="auto" w:fill="FFFFFF"/>
        </w:rPr>
        <w:fldChar w:fldCharType="end"/>
      </w:r>
      <w:r w:rsidR="00A12205" w:rsidRPr="00CE5387">
        <w:rPr>
          <w:rFonts w:ascii="Calibri" w:hAnsi="Calibri"/>
          <w:color w:val="000000"/>
          <w:shd w:val="clear" w:color="auto" w:fill="FFFFFF"/>
        </w:rPr>
      </w:r>
      <w:r w:rsidR="00A12205" w:rsidRPr="00CE5387">
        <w:rPr>
          <w:rFonts w:ascii="Calibri" w:hAnsi="Calibri"/>
          <w:color w:val="000000"/>
          <w:shd w:val="clear" w:color="auto" w:fill="FFFFFF"/>
        </w:rPr>
        <w:fldChar w:fldCharType="separate"/>
      </w:r>
      <w:r w:rsidR="00DB40C0" w:rsidRPr="00CE5387">
        <w:rPr>
          <w:rFonts w:ascii="Calibri" w:hAnsi="Calibri"/>
          <w:noProof/>
          <w:color w:val="000000"/>
          <w:shd w:val="clear" w:color="auto" w:fill="FFFFFF"/>
          <w:vertAlign w:val="superscript"/>
        </w:rPr>
        <w:t>[</w:t>
      </w:r>
      <w:hyperlink w:anchor="_ENREF_417" w:tooltip="Sartorius, 2010 #625" w:history="1">
        <w:r w:rsidR="00DB40C0" w:rsidRPr="00CE5387">
          <w:rPr>
            <w:rFonts w:ascii="Calibri" w:hAnsi="Calibri"/>
            <w:noProof/>
            <w:color w:val="000000"/>
            <w:shd w:val="clear" w:color="auto" w:fill="FFFFFF"/>
            <w:vertAlign w:val="superscript"/>
          </w:rPr>
          <w:t>417</w:t>
        </w:r>
      </w:hyperlink>
      <w:r w:rsidR="00DB40C0" w:rsidRPr="00CE5387">
        <w:rPr>
          <w:rFonts w:ascii="Calibri" w:hAnsi="Calibri"/>
          <w:noProof/>
          <w:color w:val="000000"/>
          <w:shd w:val="clear" w:color="auto" w:fill="FFFFFF"/>
          <w:vertAlign w:val="superscript"/>
        </w:rPr>
        <w:t>]</w:t>
      </w:r>
      <w:r w:rsidR="00A12205" w:rsidRPr="00CE5387">
        <w:rPr>
          <w:rFonts w:ascii="Calibri" w:hAnsi="Calibri"/>
          <w:color w:val="000000"/>
          <w:shd w:val="clear" w:color="auto" w:fill="FFFFFF"/>
        </w:rPr>
        <w:fldChar w:fldCharType="end"/>
      </w:r>
      <w:r w:rsidRPr="00CE5387">
        <w:rPr>
          <w:rFonts w:ascii="Calibri" w:hAnsi="Calibri"/>
          <w:color w:val="000000"/>
          <w:shd w:val="clear" w:color="auto" w:fill="FFFFFF"/>
        </w:rPr>
        <w:t xml:space="preserve"> or ED measurements e.g. Glasgow Coma Scale, Age, and Systolic Blood Pressure (GAP) scoring system.</w:t>
      </w:r>
      <w:r w:rsidR="00A12205" w:rsidRPr="00CE5387">
        <w:rPr>
          <w:rFonts w:ascii="Calibri" w:hAnsi="Calibri"/>
          <w:color w:val="000000"/>
          <w:shd w:val="clear" w:color="auto" w:fill="FFFFFF"/>
        </w:rPr>
        <w:fldChar w:fldCharType="begin"/>
      </w:r>
      <w:r w:rsidR="00DB40C0" w:rsidRPr="00CE5387">
        <w:rPr>
          <w:rFonts w:ascii="Calibri" w:hAnsi="Calibri"/>
          <w:color w:val="000000"/>
          <w:shd w:val="clear" w:color="auto" w:fill="FFFFFF"/>
        </w:rPr>
        <w:instrText xml:space="preserve"> ADDIN EN.CITE &lt;EndNote&gt;&lt;Cite&gt;&lt;Author&gt;Ahun&lt;/Author&gt;&lt;Year&gt;2014&lt;/Year&gt;&lt;RecNum&gt;626&lt;/RecNum&gt;&lt;DisplayText&gt;&lt;style face="superscript"&gt;[418]&lt;/style&gt;&lt;/DisplayText&gt;&lt;record&gt;&lt;rec-number&gt;626&lt;/rec-number&gt;&lt;foreign-keys&gt;&lt;key app="EN" db-id="x0vpa2ff552pxvedr97v0e940xdvezxvsas0"&gt;626&lt;/key&gt;&lt;/foreign-keys&gt;&lt;ref-type name="Journal Article"&gt;17&lt;/ref-type&gt;&lt;contributors&gt;&lt;authors&gt;&lt;author&gt;Ahun, E.&lt;/author&gt;&lt;author&gt;Koksal, O.&lt;/author&gt;&lt;author&gt;Sigirli, D.&lt;/author&gt;&lt;author&gt;Torun, G.&lt;/author&gt;&lt;author&gt;Donmez, S. S.&lt;/author&gt;&lt;author&gt;Armagan, E.&lt;/author&gt;&lt;/authors&gt;&lt;/contributors&gt;&lt;auth-address&gt;Department of Emergency Medicine, Uludag University Faculty of Medicine, Bursa, Turkey.&amp;#xD;Department of Biostatistics, Uludag University Faculty of Medicine, Bursa, Turkey.&lt;/auth-address&gt;&lt;titles&gt;&lt;title&gt;Value of the Glasgow coma scale, age, and arterial blood pressure score for predicting the mortality of major trauma patients presenting to the emergency department&lt;/title&gt;&lt;secondary-title&gt;Ulus Travma Acil Cerrahi Derg&lt;/secondary-title&gt;&lt;alt-title&gt;Ulusal travma ve acil cerrahi dergisi = Turkish journal of trauma &amp;amp; emergency surgery : TJTES&lt;/alt-title&gt;&lt;/titles&gt;&lt;periodical&gt;&lt;full-title&gt;Ulus Travma Acil Cerrahi Derg&lt;/full-title&gt;&lt;abbr-1&gt;Ulusal travma ve acil cerrahi dergisi = Turkish journal of trauma &amp;amp; emergency surgery : TJTES&lt;/abbr-1&gt;&lt;/periodical&gt;&lt;alt-periodical&gt;&lt;full-title&gt;Ulus Travma Acil Cerrahi Derg&lt;/full-title&gt;&lt;abbr-1&gt;Ulusal travma ve acil cerrahi dergisi = Turkish journal of trauma &amp;amp; emergency surgery : TJTES&lt;/abbr-1&gt;&lt;/alt-periodical&gt;&lt;pages&gt;241-7&lt;/pages&gt;&lt;volume&gt;20&lt;/volume&gt;&lt;number&gt;4&lt;/number&gt;&lt;edition&gt;2014/08/20&lt;/edition&gt;&lt;dates&gt;&lt;year&gt;2014&lt;/year&gt;&lt;pub-dates&gt;&lt;date&gt;Jul&lt;/date&gt;&lt;/pub-dates&gt;&lt;/dates&gt;&lt;isbn&gt;1306-696X (Print)&lt;/isbn&gt;&lt;accession-num&gt;25135017&lt;/accession-num&gt;&lt;urls&gt;&lt;/urls&gt;&lt;electronic-resource-num&gt;10.5505/tjtes.2014.76399&lt;/electronic-resource-num&gt;&lt;remote-database-provider&gt;NLM&lt;/remote-database-provider&gt;&lt;language&gt;eng&lt;/language&gt;&lt;/record&gt;&lt;/Cite&gt;&lt;/EndNote&gt;</w:instrText>
      </w:r>
      <w:r w:rsidR="00A12205" w:rsidRPr="00CE5387">
        <w:rPr>
          <w:rFonts w:ascii="Calibri" w:hAnsi="Calibri"/>
          <w:color w:val="000000"/>
          <w:shd w:val="clear" w:color="auto" w:fill="FFFFFF"/>
        </w:rPr>
        <w:fldChar w:fldCharType="separate"/>
      </w:r>
      <w:r w:rsidR="00DB40C0" w:rsidRPr="00CE5387">
        <w:rPr>
          <w:rFonts w:ascii="Calibri" w:hAnsi="Calibri"/>
          <w:noProof/>
          <w:color w:val="000000"/>
          <w:shd w:val="clear" w:color="auto" w:fill="FFFFFF"/>
          <w:vertAlign w:val="superscript"/>
        </w:rPr>
        <w:t>[</w:t>
      </w:r>
      <w:hyperlink w:anchor="_ENREF_418" w:tooltip="Ahun, 2014 #626" w:history="1">
        <w:r w:rsidR="00DB40C0" w:rsidRPr="00CE5387">
          <w:rPr>
            <w:rFonts w:ascii="Calibri" w:hAnsi="Calibri"/>
            <w:noProof/>
            <w:color w:val="000000"/>
            <w:shd w:val="clear" w:color="auto" w:fill="FFFFFF"/>
            <w:vertAlign w:val="superscript"/>
          </w:rPr>
          <w:t>418</w:t>
        </w:r>
      </w:hyperlink>
      <w:r w:rsidR="00DB40C0" w:rsidRPr="00CE5387">
        <w:rPr>
          <w:rFonts w:ascii="Calibri" w:hAnsi="Calibri"/>
          <w:noProof/>
          <w:color w:val="000000"/>
          <w:shd w:val="clear" w:color="auto" w:fill="FFFFFF"/>
          <w:vertAlign w:val="superscript"/>
        </w:rPr>
        <w:t>]</w:t>
      </w:r>
      <w:r w:rsidR="00A12205" w:rsidRPr="00CE5387">
        <w:rPr>
          <w:rFonts w:ascii="Calibri" w:hAnsi="Calibri"/>
          <w:color w:val="000000"/>
          <w:shd w:val="clear" w:color="auto" w:fill="FFFFFF"/>
        </w:rPr>
        <w:fldChar w:fldCharType="end"/>
      </w:r>
      <w:r w:rsidRPr="00CE5387">
        <w:rPr>
          <w:rFonts w:ascii="Calibri" w:hAnsi="Calibri"/>
          <w:color w:val="000000"/>
          <w:shd w:val="clear" w:color="auto" w:fill="FFFFFF"/>
        </w:rPr>
        <w:t xml:space="preserve"> The large observed variability between constituent variables measured in the field and ED could influence predictions and validation of scores using data from each setting would therefore be beneficial.    </w:t>
      </w:r>
    </w:p>
    <w:p w:rsidR="004D3E7E" w:rsidRPr="00CE5387" w:rsidRDefault="004D3E7E" w:rsidP="004D3E7E"/>
    <w:p w:rsidR="004D3E7E" w:rsidRPr="00CE5387" w:rsidRDefault="004D3E7E" w:rsidP="004D3E7E">
      <w:r w:rsidRPr="00CE5387">
        <w:t xml:space="preserve">Notwithstanding the limitations of the study outlined below, the possibility that the risk of deterioration may be unrelated to EMS interval bolsters the conceptual case for a prehospital triage and bypass strategy. Furthermore, the similar risk of hypotension or hypoxiemia observed in bypassed and non-bypassed groups in HITSNS lends further support for direct transportation to distant SNCs. However the finding that appreciable numbers of patients deteriorate during the EMS interval highlights the potential danger of secondary brain insults prior to ED resuscitation. </w:t>
      </w:r>
    </w:p>
    <w:p w:rsidR="004D3E7E" w:rsidRPr="00CE5387" w:rsidRDefault="004D3E7E" w:rsidP="004D3E7E">
      <w:pPr>
        <w:pStyle w:val="Heading3"/>
      </w:pPr>
      <w:bookmarkStart w:id="132" w:name="_Toc399055025"/>
      <w:r w:rsidRPr="00CE5387">
        <w:lastRenderedPageBreak/>
        <w:t>Limitations</w:t>
      </w:r>
      <w:bookmarkEnd w:id="132"/>
    </w:p>
    <w:p w:rsidR="00521558" w:rsidRPr="00CE5387" w:rsidRDefault="00521558" w:rsidP="00521558">
      <w:r w:rsidRPr="00CE5387">
        <w:t>The internal validity of the TARN sub-study findings may be limited by similar systematic errors arising from the selection and information biases previously described in Chapters Three and Four. Failure to include all eligible significant TBI patients due to incomplete database enrolment, or omission of cases due to missing data, could lead to selection bias and erroneous results if there are important systematic differences between included and excluded cases.</w:t>
      </w:r>
      <w:r w:rsidR="00A12205" w:rsidRPr="00CE5387">
        <w:fldChar w:fldCharType="begin"/>
      </w:r>
      <w:r w:rsidRPr="00CE5387">
        <w:instrText xml:space="preserve"> ADDIN EN.CITE &lt;EndNote&gt;&lt;Cite&gt;&lt;Author&gt;Rothman&lt;/Author&gt;&lt;Year&gt;2008&lt;/Year&gt;&lt;RecNum&gt;536&lt;/RecNum&gt;&lt;DisplayText&gt;&lt;style face="superscript"&gt;[194]&lt;/style&gt;&lt;/DisplayText&gt;&lt;record&gt;&lt;rec-number&gt;536&lt;/rec-number&gt;&lt;foreign-keys&gt;&lt;key app="EN" db-id="x0vpa2ff552pxvedr97v0e940xdvezxvsas0"&gt;536&lt;/key&gt;&lt;/foreign-keys&gt;&lt;ref-type name="Book"&gt;6&lt;/ref-type&gt;&lt;contributors&gt;&lt;authors&gt;&lt;author&gt;Rothman, Kenneth J.&lt;/author&gt;&lt;author&gt;Greenland, Sander&lt;/author&gt;&lt;author&gt;Lash, Timothy L.&lt;/author&gt;&lt;/authors&gt;&lt;/contributors&gt;&lt;titles&gt;&lt;title&gt;Modern epidemiology&lt;/title&gt;&lt;/titles&gt;&lt;edition&gt;3rd ed.&lt;/edition&gt;&lt;keywords&gt;&lt;keyword&gt;Epidemiology Statistical methods.&lt;/keyword&gt;&lt;keyword&gt;Epidemiology Research Methodology.&lt;/keyword&gt;&lt;keyword&gt;Epidemiology.&lt;/keyword&gt;&lt;keyword&gt;Epidemiologic Methods.&lt;/keyword&gt;&lt;/keywords&gt;&lt;dates&gt;&lt;year&gt;2008&lt;/year&gt;&lt;/dates&gt;&lt;pub-location&gt;Philadelphia, Pa. ; London&lt;/pub-location&gt;&lt;publisher&gt;Lippincott Williams &amp;amp; Wilkins&lt;/publisher&gt;&lt;isbn&gt;9780781755641 (hbk.) : No price&amp;#xD;0781755646 (hbk.) : No price&lt;/isbn&gt;&lt;call-num&gt;614.4 22&amp;#xD;British Library DSC m08/.19036&amp;#xD;British Library STI (B) 614.4&lt;/call-num&gt;&lt;urls&gt;&lt;related-urls&gt;&lt;url&gt;Publisher description http://www.loc.gov/catdir/enhancements/fy0743/2007036316-d.html&lt;/url&gt;&lt;url&gt;Table of contents only http://www.loc.gov/catdir/enhancements/fy0828/2007036316-t.html&lt;/url&gt;&lt;/related-urls&gt;&lt;/urls&gt;&lt;/record&gt;&lt;/Cite&gt;&lt;/EndNote&gt;</w:instrText>
      </w:r>
      <w:r w:rsidR="00A12205" w:rsidRPr="00CE5387">
        <w:fldChar w:fldCharType="separate"/>
      </w:r>
      <w:r w:rsidRPr="00CE5387">
        <w:rPr>
          <w:noProof/>
          <w:vertAlign w:val="superscript"/>
        </w:rPr>
        <w:t>[</w:t>
      </w:r>
      <w:hyperlink w:anchor="_ENREF_194" w:tooltip="Rothman, 2008 #536" w:history="1">
        <w:r w:rsidR="00DB40C0" w:rsidRPr="00CE5387">
          <w:rPr>
            <w:noProof/>
            <w:vertAlign w:val="superscript"/>
          </w:rPr>
          <w:t>194</w:t>
        </w:r>
      </w:hyperlink>
      <w:r w:rsidRPr="00CE5387">
        <w:rPr>
          <w:noProof/>
          <w:vertAlign w:val="superscript"/>
        </w:rPr>
        <w:t>]</w:t>
      </w:r>
      <w:r w:rsidR="00A12205" w:rsidRPr="00CE5387">
        <w:fldChar w:fldCharType="end"/>
      </w:r>
      <w:r w:rsidRPr="00CE5387">
        <w:t xml:space="preserve"> However, it is difficult to envisage a convincing scenario where selection probabilities into the TARN registry could be associated with vital sign changes, and sensitivity analyses using multiple imputation to account for plausible missing data mechanisms were largely unchanged. Nevertheless, the emergence of a possible trend between EMS interval and deterioration of initially stable patients following multiple imputation, albeit not meeting statistical significance, does highlight the potential of missing data to substantively alter these results.</w:t>
      </w:r>
    </w:p>
    <w:p w:rsidR="00521558" w:rsidRPr="00CE5387" w:rsidRDefault="00521558" w:rsidP="00521558"/>
    <w:p w:rsidR="00521558" w:rsidRPr="00CE5387" w:rsidRDefault="00521558" w:rsidP="00521558">
      <w:r w:rsidRPr="00CE5387">
        <w:t>Misclassification of prehospital and ED vital signs is a possible source of information bias in regression analyses. Non-differential measurement errors would be expected to attenuate associations between EMS interval and changes in physiological variables, or vital sign status.</w:t>
      </w:r>
      <w:r w:rsidR="00A12205" w:rsidRPr="00CE5387">
        <w:fldChar w:fldCharType="begin"/>
      </w:r>
      <w:r w:rsidRPr="00CE5387">
        <w:instrText xml:space="preserve"> ADDIN EN.CITE &lt;EndNote&gt;&lt;Cite&gt;&lt;Author&gt;Rothman&lt;/Author&gt;&lt;Year&gt;2008&lt;/Year&gt;&lt;RecNum&gt;536&lt;/RecNum&gt;&lt;DisplayText&gt;&lt;style face="superscript"&gt;[194]&lt;/style&gt;&lt;/DisplayText&gt;&lt;record&gt;&lt;rec-number&gt;536&lt;/rec-number&gt;&lt;foreign-keys&gt;&lt;key app="EN" db-id="x0vpa2ff552pxvedr97v0e940xdvezxvsas0"&gt;536&lt;/key&gt;&lt;/foreign-keys&gt;&lt;ref-type name="Book"&gt;6&lt;/ref-type&gt;&lt;contributors&gt;&lt;authors&gt;&lt;author&gt;Rothman, Kenneth J.&lt;/author&gt;&lt;author&gt;Greenland, Sander&lt;/author&gt;&lt;author&gt;Lash, Timothy L.&lt;/author&gt;&lt;/authors&gt;&lt;/contributors&gt;&lt;titles&gt;&lt;title&gt;Modern epidemiology&lt;/title&gt;&lt;/titles&gt;&lt;edition&gt;3rd ed.&lt;/edition&gt;&lt;keywords&gt;&lt;keyword&gt;Epidemiology Statistical methods.&lt;/keyword&gt;&lt;keyword&gt;Epidemiology Research Methodology.&lt;/keyword&gt;&lt;keyword&gt;Epidemiology.&lt;/keyword&gt;&lt;keyword&gt;Epidemiologic Methods.&lt;/keyword&gt;&lt;/keywords&gt;&lt;dates&gt;&lt;year&gt;2008&lt;/year&gt;&lt;/dates&gt;&lt;pub-location&gt;Philadelphia, Pa. ; London&lt;/pub-location&gt;&lt;publisher&gt;Lippincott Williams &amp;amp; Wilkins&lt;/publisher&gt;&lt;isbn&gt;9780781755641 (hbk.) : No price&amp;#xD;0781755646 (hbk.) : No price&lt;/isbn&gt;&lt;call-num&gt;614.4 22&amp;#xD;British Library DSC m08/.19036&amp;#xD;British Library STI (B) 614.4&lt;/call-num&gt;&lt;urls&gt;&lt;related-urls&gt;&lt;url&gt;Publisher description http://www.loc.gov/catdir/enhancements/fy0743/2007036316-d.html&lt;/url&gt;&lt;url&gt;Table of contents only http://www.loc.gov/catdir/enhancements/fy0828/2007036316-t.html&lt;/url&gt;&lt;/related-urls&gt;&lt;/urls&gt;&lt;/record&gt;&lt;/Cite&gt;&lt;/EndNote&gt;</w:instrText>
      </w:r>
      <w:r w:rsidR="00A12205" w:rsidRPr="00CE5387">
        <w:fldChar w:fldCharType="separate"/>
      </w:r>
      <w:r w:rsidRPr="00CE5387">
        <w:rPr>
          <w:noProof/>
          <w:vertAlign w:val="superscript"/>
        </w:rPr>
        <w:t>[</w:t>
      </w:r>
      <w:hyperlink w:anchor="_ENREF_194" w:tooltip="Rothman, 2008 #536" w:history="1">
        <w:r w:rsidR="00DB40C0" w:rsidRPr="00CE5387">
          <w:rPr>
            <w:noProof/>
            <w:vertAlign w:val="superscript"/>
          </w:rPr>
          <w:t>194</w:t>
        </w:r>
      </w:hyperlink>
      <w:r w:rsidRPr="00CE5387">
        <w:rPr>
          <w:noProof/>
          <w:vertAlign w:val="superscript"/>
        </w:rPr>
        <w:t>]</w:t>
      </w:r>
      <w:r w:rsidR="00A12205" w:rsidRPr="00CE5387">
        <w:fldChar w:fldCharType="end"/>
      </w:r>
      <w:r w:rsidRPr="00CE5387">
        <w:t xml:space="preserve"> The possibility of differential misclassification between prehospital and ED vital signs is uncertain and the direction of any effect is unpredictable. Measurement errors arising from differences within and between observers, or secondary to equipment variability, are important factors influencing agreement between prehospital and ED vital signs and would therefore not be considered as a source of information bias in this situation.</w:t>
      </w:r>
      <w:r w:rsidR="00A12205" w:rsidRPr="00CE5387">
        <w:fldChar w:fldCharType="begin">
          <w:fldData xml:space="preserve">PEVuZE5vdGU+PENpdGU+PEF1dGhvcj5TdHJlaW5lcjwvQXV0aG9yPjxZZWFyPjIwMDg8L1llYXI+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</w:fldData>
        </w:fldChar>
      </w:r>
      <w:r w:rsidR="00DB40C0" w:rsidRPr="00CE5387">
        <w:instrText xml:space="preserve"> ADDIN EN.CITE </w:instrText>
      </w:r>
      <w:r w:rsidR="00DB40C0" w:rsidRPr="00CE5387">
        <w:fldChar w:fldCharType="begin">
          <w:fldData xml:space="preserve">PEVuZE5vdGU+PENpdGU+PEF1dGhvcj5TdHJlaW5lcjwvQXV0aG9yPjxZZWFyPjIwMDg8L1llYXI+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395" w:tooltip="Streiner, 2008 #605" w:history="1">
        <w:r w:rsidR="00DB40C0" w:rsidRPr="00CE5387">
          <w:rPr>
            <w:noProof/>
            <w:vertAlign w:val="superscript"/>
          </w:rPr>
          <w:t>395</w:t>
        </w:r>
      </w:hyperlink>
      <w:r w:rsidR="00DB40C0" w:rsidRPr="00CE5387">
        <w:rPr>
          <w:noProof/>
          <w:vertAlign w:val="superscript"/>
        </w:rPr>
        <w:t xml:space="preserve">, </w:t>
      </w:r>
      <w:hyperlink w:anchor="_ENREF_419" w:tooltip="Bartlett, 2008 #627" w:history="1">
        <w:r w:rsidR="00DB40C0" w:rsidRPr="00CE5387">
          <w:rPr>
            <w:noProof/>
            <w:vertAlign w:val="superscript"/>
          </w:rPr>
          <w:t>419</w:t>
        </w:r>
      </w:hyperlink>
      <w:r w:rsidR="00DB40C0" w:rsidRPr="00CE5387">
        <w:rPr>
          <w:noProof/>
          <w:vertAlign w:val="superscript"/>
        </w:rPr>
        <w:t>]</w:t>
      </w:r>
      <w:r w:rsidR="00A12205" w:rsidRPr="00CE5387">
        <w:fldChar w:fldCharType="end"/>
      </w:r>
      <w:r w:rsidRPr="00CE5387">
        <w:t xml:space="preserve"> </w:t>
      </w:r>
    </w:p>
    <w:p w:rsidR="00521558" w:rsidRPr="00CE5387" w:rsidRDefault="00521558" w:rsidP="00521558"/>
    <w:p w:rsidR="00521558" w:rsidRPr="00CE5387" w:rsidRDefault="00521558" w:rsidP="00521558">
      <w:r w:rsidRPr="00CE5387">
        <w:t>TARN multivariable models examining the association of EMS interval with change in vital sign status controlled for age, mechanism of injury and injury severity, the most likely plausible confounders of this relationship. However, it is possible that additional unmeasured or unknown prognostic factors could have confounded the observed association.</w:t>
      </w:r>
      <w:r w:rsidRPr="00CE5387">
        <w:rPr>
          <w:color w:val="FF0000"/>
        </w:rPr>
        <w:t xml:space="preserve"> </w:t>
      </w:r>
      <w:r w:rsidRPr="00CE5387">
        <w:t>Furthermore, imperfect measurement of confounders could have abrogated statistical adjustment.</w:t>
      </w:r>
      <w:r w:rsidR="00A12205" w:rsidRPr="00CE5387">
        <w:fldChar w:fldCharType="begin"/>
      </w:r>
      <w:r w:rsidRPr="00CE5387">
        <w:instrText xml:space="preserve"> ADDIN EN.CITE &lt;EndNote&gt;&lt;Cite&gt;&lt;Author&gt;Rothman&lt;/Author&gt;&lt;Year&gt;2008&lt;/Year&gt;&lt;RecNum&gt;536&lt;/RecNum&gt;&lt;DisplayText&gt;&lt;style face="superscript"&gt;[194]&lt;/style&gt;&lt;/DisplayText&gt;&lt;record&gt;&lt;rec-number&gt;536&lt;/rec-number&gt;&lt;foreign-keys&gt;&lt;key app="EN" db-id="x0vpa2ff552pxvedr97v0e940xdvezxvsas0"&gt;536&lt;/key&gt;&lt;/foreign-keys&gt;&lt;ref-type name="Book"&gt;6&lt;/ref-type&gt;&lt;contributors&gt;&lt;authors&gt;&lt;author&gt;Rothman, Kenneth J.&lt;/author&gt;&lt;author&gt;Greenland, Sander&lt;/author&gt;&lt;author&gt;Lash, Timothy L.&lt;/author&gt;&lt;/authors&gt;&lt;/contributors&gt;&lt;titles&gt;&lt;title&gt;Modern epidemiology&lt;/title&gt;&lt;/titles&gt;&lt;edition&gt;3rd ed.&lt;/edition&gt;&lt;keywords&gt;&lt;keyword&gt;Epidemiology Statistical methods.&lt;/keyword&gt;&lt;keyword&gt;Epidemiology Research Methodology.&lt;/keyword&gt;&lt;keyword&gt;Epidemiology.&lt;/keyword&gt;&lt;keyword&gt;Epidemiologic Methods.&lt;/keyword&gt;&lt;/keywords&gt;&lt;dates&gt;&lt;year&gt;2008&lt;/year&gt;&lt;/dates&gt;&lt;pub-location&gt;Philadelphia, Pa. ; London&lt;/pub-location&gt;&lt;publisher&gt;Lippincott Williams &amp;amp; Wilkins&lt;/publisher&gt;&lt;isbn&gt;9780781755641 (hbk.) : No price&amp;#xD;0781755646 (hbk.) : No price&lt;/isbn&gt;&lt;call-num&gt;614.4 22&amp;#xD;British Library DSC m08/.19036&amp;#xD;British Library STI (B) 614.4&lt;/call-num&gt;&lt;urls&gt;&lt;related-urls&gt;&lt;url&gt;Publisher description http://www.loc.gov/catdir/enhancements/fy0743/2007036316-d.html&lt;/url&gt;&lt;url&gt;Table of contents only http://www.loc.gov/catdir/enhancements/fy0828/2007036316-t.html&lt;/url&gt;&lt;/related-urls&gt;&lt;/urls&gt;&lt;/record&gt;&lt;/Cite&gt;&lt;/EndNote&gt;</w:instrText>
      </w:r>
      <w:r w:rsidR="00A12205" w:rsidRPr="00CE5387">
        <w:fldChar w:fldCharType="separate"/>
      </w:r>
      <w:r w:rsidRPr="00CE5387">
        <w:rPr>
          <w:noProof/>
          <w:vertAlign w:val="superscript"/>
        </w:rPr>
        <w:t>[</w:t>
      </w:r>
      <w:hyperlink w:anchor="_ENREF_194" w:tooltip="Rothman, 2008 #536" w:history="1">
        <w:r w:rsidR="00DB40C0" w:rsidRPr="00CE5387">
          <w:rPr>
            <w:noProof/>
            <w:vertAlign w:val="superscript"/>
          </w:rPr>
          <w:t>194</w:t>
        </w:r>
      </w:hyperlink>
      <w:r w:rsidRPr="00CE5387">
        <w:rPr>
          <w:noProof/>
          <w:vertAlign w:val="superscript"/>
        </w:rPr>
        <w:t>]</w:t>
      </w:r>
      <w:r w:rsidR="00A12205" w:rsidRPr="00CE5387">
        <w:fldChar w:fldCharType="end"/>
      </w:r>
      <w:r w:rsidRPr="00CE5387">
        <w:t xml:space="preserve"> It is also possible that ISS was directly influenced by the duration of the EMS interval and inclusion of intermediate variables on the causal pathway between exposure and outcome could lead to over-adjustment bias, preventing detection of a true association.</w:t>
      </w:r>
      <w:r w:rsidR="00A12205" w:rsidRPr="00CE5387">
        <w:fldChar w:fldCharType="begin"/>
      </w:r>
      <w:r w:rsidR="004F700E" w:rsidRPr="00CE5387">
        <w:instrText xml:space="preserve"> ADDIN EN.CITE &lt;EndNote&gt;&lt;Cite&gt;&lt;Author&gt;Schisterman&lt;/Author&gt;&lt;Year&gt;2009&lt;/Year&gt;&lt;RecNum&gt;550&lt;/RecNum&gt;&lt;DisplayText&gt;&lt;style face="superscript"&gt;[332]&lt;/style&gt;&lt;/DisplayText&gt;&lt;record&gt;&lt;rec-number&gt;550&lt;/rec-number&gt;&lt;foreign-keys&gt;&lt;key app="EN" db-id="x0vpa2ff552pxvedr97v0e940xdvezxvsas0"&gt;550&lt;/key&gt;&lt;/foreign-keys&gt;&lt;ref-type name="Journal Article"&gt;17&lt;/ref-type&gt;&lt;contributors&gt;&lt;authors&gt;&lt;author&gt;Schisterman, E. F.&lt;/author&gt;&lt;author&gt;Cole, S. R.&lt;/author&gt;&lt;author&gt;Platt, R. W.&lt;/author&gt;&lt;/authors&gt;&lt;/contributors&gt;&lt;auth-address&gt;Eunice Kennedy Shriver National Institute of Child Health and Human Development, National Institutes of Health, Rockville, MD 20852, USA. schistee@mail.nih.gov&lt;/auth-address&gt;&lt;titles&gt;&lt;title&gt;Overadjustment bias and unnecessary adjustment in epidemiologic studies&lt;/title&gt;&lt;secondary-title&gt;Epidemiology&lt;/secondary-title&gt;&lt;alt-title&gt;Epidemiology (Cambridge, Mass.)&lt;/alt-title&gt;&lt;/titles&gt;&lt;periodical&gt;&lt;full-title&gt;Epidemiology&lt;/full-title&gt;&lt;abbr-1&gt;Epidemiology (Cambridge, Mass.)&lt;/abbr-1&gt;&lt;/periodical&gt;&lt;alt-periodical&gt;&lt;full-title&gt;Epidemiology&lt;/full-title&gt;&lt;abbr-1&gt;Epidemiology (Cambridge, Mass.)&lt;/abbr-1&gt;&lt;/alt-periodical&gt;&lt;pages&gt;488-95&lt;/pages&gt;&lt;volume&gt;20&lt;/volume&gt;&lt;number&gt;4&lt;/number&gt;&lt;edition&gt;2009/06/16&lt;/edition&gt;&lt;keywords&gt;&lt;keyword&gt;Bias (Epidemiology)&lt;/keyword&gt;&lt;keyword&gt;Causality&lt;/keyword&gt;&lt;keyword&gt;Epidemiologic Research Design&lt;/keyword&gt;&lt;keyword&gt;Female&lt;/keyword&gt;&lt;keyword&gt;Humans&lt;/keyword&gt;&lt;keyword&gt;Infant Mortality/trends&lt;/keyword&gt;&lt;keyword&gt;Infant, Newborn&lt;/keyword&gt;&lt;keyword&gt;Models, Statistical&lt;/keyword&gt;&lt;keyword&gt;Population Dynamics&lt;/keyword&gt;&lt;keyword&gt;Smoking/adverse effects&lt;/keyword&gt;&lt;/keywords&gt;&lt;dates&gt;&lt;year&gt;2009&lt;/year&gt;&lt;pub-dates&gt;&lt;date&gt;Jul&lt;/date&gt;&lt;/pub-dates&gt;&lt;/dates&gt;&lt;isbn&gt;1531-5487 (Electronic)&amp;#xD;1044-3983 (Linking)&lt;/isbn&gt;&lt;accession-num&gt;19525685&lt;/accession-num&gt;&lt;urls&gt;&lt;/urls&gt;&lt;custom2&gt;PMC2744485&lt;/custom2&gt;&lt;custom6&gt;Nihms133589&lt;/custom6&gt;&lt;electronic-resource-num&gt;10.1097/EDE.0b013e3181a819a1&lt;/electronic-resource-num&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332" w:tooltip="Schisterman, 2009 #550" w:history="1">
        <w:r w:rsidR="00DB40C0" w:rsidRPr="00CE5387">
          <w:rPr>
            <w:noProof/>
            <w:vertAlign w:val="superscript"/>
          </w:rPr>
          <w:t>332</w:t>
        </w:r>
      </w:hyperlink>
      <w:r w:rsidR="004F700E" w:rsidRPr="00CE5387">
        <w:rPr>
          <w:noProof/>
          <w:vertAlign w:val="superscript"/>
        </w:rPr>
        <w:t>]</w:t>
      </w:r>
      <w:r w:rsidR="00A12205" w:rsidRPr="00CE5387">
        <w:fldChar w:fldCharType="end"/>
      </w:r>
    </w:p>
    <w:p w:rsidR="00521558" w:rsidRPr="00CE5387" w:rsidRDefault="00521558" w:rsidP="00521558"/>
    <w:p w:rsidR="00521558" w:rsidRPr="00CE5387" w:rsidRDefault="00521558" w:rsidP="00521558">
      <w:r w:rsidRPr="00CE5387">
        <w:t xml:space="preserve">There is less risk of bias in the HITSNS sub-study. Missing data levels were considerably lower and the comprehensive screening process to identify cases also renders the possibility of post-randomisation recruitment differences between study groups with consequent selection bias </w:t>
      </w:r>
      <w:r w:rsidRPr="00CE5387">
        <w:lastRenderedPageBreak/>
        <w:t>very unlikely. Data collection was conducted by research paramedics with additional collation of data from the TARN registry. Although prospective data is likely to be at lower risk of information bias,</w:t>
      </w:r>
      <w:r w:rsidR="00A12205" w:rsidRPr="00CE5387">
        <w:fldChar w:fldCharType="begin"/>
      </w:r>
      <w:r w:rsidR="00DB40C0" w:rsidRPr="00CE5387">
        <w:instrText xml:space="preserve"> ADDIN EN.CITE &lt;EndNote&gt;&lt;Cite&gt;&lt;Author&gt;Grimes&lt;/Author&gt;&lt;Year&gt;2002&lt;/Year&gt;&lt;RecNum&gt;628&lt;/RecNum&gt;&lt;DisplayText&gt;&lt;style face="superscript"&gt;[420]&lt;/style&gt;&lt;/DisplayText&gt;&lt;record&gt;&lt;rec-number&gt;628&lt;/rec-number&gt;&lt;foreign-keys&gt;&lt;key app="EN" db-id="x0vpa2ff552pxvedr97v0e940xdvezxvsas0"&gt;628&lt;/key&gt;&lt;/foreign-keys&gt;&lt;ref-type name="Journal Article"&gt;17&lt;/ref-type&gt;&lt;contributors&gt;&lt;authors&gt;&lt;author&gt;Grimes, D. A.&lt;/author&gt;&lt;author&gt;Schulz, K. F.&lt;/author&gt;&lt;/authors&gt;&lt;/contributors&gt;&lt;auth-address&gt;Family Health International, PO Box 13950, Research Triangle Park, NC 27709, USA. dgrimes@fhi.org&lt;/auth-address&gt;&lt;titles&gt;&lt;title&gt;Cohort studies: marching towards outcomes&lt;/title&gt;&lt;secondary-title&gt;Lancet&lt;/secondary-title&gt;&lt;alt-title&gt;Lancet&lt;/alt-title&gt;&lt;/titles&gt;&lt;periodical&gt;&lt;full-title&gt;Lancet&lt;/full-title&gt;&lt;/periodical&gt;&lt;alt-periodical&gt;&lt;full-title&gt;Lancet&lt;/full-title&gt;&lt;/alt-periodical&gt;&lt;pages&gt;341-5&lt;/pages&gt;&lt;volume&gt;359&lt;/volume&gt;&lt;number&gt;9303&lt;/number&gt;&lt;edition&gt;2002/02/07&lt;/edition&gt;&lt;keywords&gt;&lt;keyword&gt;Bias (Epidemiology)&lt;/keyword&gt;&lt;keyword&gt;Case-Control Studies&lt;/keyword&gt;&lt;keyword&gt;Cohort Studies&lt;/keyword&gt;&lt;keyword&gt;Humans&lt;/keyword&gt;&lt;keyword&gt;Outcome Assessment (Health Care)&lt;/keyword&gt;&lt;keyword&gt;Prospective Studies&lt;/keyword&gt;&lt;keyword&gt;Retrospective Studies&lt;/keyword&gt;&lt;/keywords&gt;&lt;dates&gt;&lt;year&gt;2002&lt;/year&gt;&lt;pub-dates&gt;&lt;date&gt;Jan 26&lt;/date&gt;&lt;/pub-dates&gt;&lt;/dates&gt;&lt;isbn&gt;0140-6736 (Print)&amp;#xD;0140-6736 (Linking)&lt;/isbn&gt;&lt;accession-num&gt;11830217&lt;/accession-num&gt;&lt;urls&gt;&lt;/urls&gt;&lt;electronic-resource-num&gt;10.1016/s0140-6736(02)07500-1&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420" w:tooltip="Grimes, 2002 #628" w:history="1">
        <w:r w:rsidR="00DB40C0" w:rsidRPr="00CE5387">
          <w:rPr>
            <w:noProof/>
            <w:vertAlign w:val="superscript"/>
          </w:rPr>
          <w:t>420</w:t>
        </w:r>
      </w:hyperlink>
      <w:r w:rsidR="00DB40C0" w:rsidRPr="00CE5387">
        <w:rPr>
          <w:noProof/>
          <w:vertAlign w:val="superscript"/>
        </w:rPr>
        <w:t>]</w:t>
      </w:r>
      <w:r w:rsidR="00A12205" w:rsidRPr="00CE5387">
        <w:fldChar w:fldCharType="end"/>
      </w:r>
      <w:r w:rsidRPr="00CE5387">
        <w:t xml:space="preserve"> the concerns regarding the accuracy of compiling routinely recorded TARN data may also apply to these results. Unfortunately, low sample size precluded the development of multivariable regression models and the HITSNS analysis of deterioration is potentially at risk from confounding.  </w:t>
      </w:r>
    </w:p>
    <w:p w:rsidR="004D3E7E" w:rsidRPr="00CE5387" w:rsidRDefault="004D3E7E" w:rsidP="004D3E7E">
      <w:pPr>
        <w:pStyle w:val="Heading3"/>
      </w:pPr>
      <w:bookmarkStart w:id="133" w:name="_Toc399055026"/>
      <w:r w:rsidRPr="00CE5387">
        <w:t>Comparison to previous studies</w:t>
      </w:r>
      <w:bookmarkEnd w:id="133"/>
    </w:p>
    <w:p w:rsidR="004D3E7E" w:rsidRPr="00CE5387" w:rsidRDefault="004D3E7E" w:rsidP="004D3E7E">
      <w:r w:rsidRPr="00CE5387">
        <w:t>Few studies have previously compared prehospital and ED physiology. Dinh and colleagues (2013) conducted a similar analysis to the current study, examining all injury cases triggering trauma team activation in a single major trauma centre using a similar limit of agreement approach.</w:t>
      </w:r>
      <w:r w:rsidR="00A12205" w:rsidRPr="00CE5387">
        <w:fldChar w:fldCharType="begin">
          <w:fldData xml:space="preserve">PEVuZE5vdGU+PENpdGU+PEF1dGhvcj5EaW5oPC9BdXRob3I+PFllYXI+MjAxMzwvWWVhcj48UmVj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</w:fldData>
        </w:fldChar>
      </w:r>
      <w:r w:rsidR="00DB40C0" w:rsidRPr="00CE5387">
        <w:instrText xml:space="preserve"> ADDIN EN.CITE </w:instrText>
      </w:r>
      <w:r w:rsidR="00DB40C0" w:rsidRPr="00CE5387">
        <w:fldChar w:fldCharType="begin">
          <w:fldData xml:space="preserve">PEVuZE5vdGU+PENpdGU+PEF1dGhvcj5EaW5oPC9BdXRob3I+PFllYXI+MjAxMzwvWWVhcj48UmVj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21" w:tooltip="Dinh, 2013 #629" w:history="1">
        <w:r w:rsidR="00DB40C0" w:rsidRPr="00CE5387">
          <w:rPr>
            <w:noProof/>
            <w:vertAlign w:val="superscript"/>
          </w:rPr>
          <w:t>421</w:t>
        </w:r>
      </w:hyperlink>
      <w:r w:rsidR="00DB40C0" w:rsidRPr="00CE5387">
        <w:rPr>
          <w:noProof/>
          <w:vertAlign w:val="superscript"/>
        </w:rPr>
        <w:t>]</w:t>
      </w:r>
      <w:r w:rsidR="00A12205" w:rsidRPr="00CE5387">
        <w:fldChar w:fldCharType="end"/>
      </w:r>
      <w:r w:rsidRPr="00CE5387">
        <w:t xml:space="preserve"> Comparable findings of low individual-level agreement between vital signs, and an association between prehospital intubation and differences in paired vital signs, were reported. In addition, a wider range of predictors were also found significantly associated with changes in physiology including old age, intravenous fluids and administration of narcotics. These treatments were not examined in the current study and as no correction was made for multiplicity of statistical testing, and no details on model diagnostics were reported, the veracity of these associations is uncertain. </w:t>
      </w:r>
    </w:p>
    <w:p w:rsidR="004D3E7E" w:rsidRPr="00CE5387" w:rsidRDefault="004D3E7E" w:rsidP="004D3E7E"/>
    <w:p w:rsidR="004D3E7E" w:rsidRPr="00CE5387" w:rsidRDefault="004D3E7E" w:rsidP="004D3E7E">
      <w:r w:rsidRPr="00CE5387">
        <w:t>The relationship between field and ED GCS has been more extensively investigated than other vital signs. Marmarou and colleagues (2007) reported a weak to moderate correlation between prehospital and ED GCS motor score in moderate and severe TBI patients, supporting the current findings.</w:t>
      </w:r>
      <w:r w:rsidR="00A12205" w:rsidRPr="00CE5387">
        <w:fldChar w:fldCharType="begin"/>
      </w:r>
      <w:r w:rsidR="00DB40C0" w:rsidRPr="00CE5387">
        <w:instrText xml:space="preserve"> ADDIN EN.CITE &lt;EndNote&gt;&lt;Cite&gt;&lt;Author&gt;Marmarou&lt;/Author&gt;&lt;Year&gt;2007&lt;/Year&gt;&lt;RecNum&gt;630&lt;/RecNum&gt;&lt;DisplayText&gt;&lt;style face="superscript"&gt;[422]&lt;/style&gt;&lt;/DisplayText&gt;&lt;record&gt;&lt;rec-number&gt;630&lt;/rec-number&gt;&lt;foreign-keys&gt;&lt;key app="EN" db-id="x0vpa2ff552pxvedr97v0e940xdvezxvsas0"&gt;630&lt;/key&gt;&lt;/foreign-keys&gt;&lt;ref-type name="Journal Article"&gt;17&lt;/ref-type&gt;&lt;contributors&gt;&lt;authors&gt;&lt;author&gt;Marmarou, A.&lt;/author&gt;&lt;author&gt;Lu, J.&lt;/author&gt;&lt;author&gt;Butcher, I.&lt;/author&gt;&lt;author&gt;McHugh, G. S.&lt;/author&gt;&lt;author&gt;Murray, G. D.&lt;/author&gt;&lt;author&gt;Steyerberg, E. W.&lt;/author&gt;&lt;author&gt;Mushkudiani, N. A.&lt;/author&gt;&lt;author&gt;Choi, S.&lt;/author&gt;&lt;author&gt;Maas, A. I.&lt;/author&gt;&lt;/authors&gt;&lt;/contributors&gt;&lt;auth-address&gt;Department of Neurosurgery, Virginia Commonwealth University Medical Center, Richmond, Virginia 23219, USA. Marmarou@hsc.vcu.edu&lt;/auth-address&gt;&lt;titles&gt;&lt;title&gt;Prognostic value of the Glasgow Coma Scale and pupil reactivity in traumatic brain injury assessed pre-hospital and on enrollment: an IMPACT analysis&lt;/title&gt;&lt;secondary-title&gt;J Neurotrauma&lt;/secondary-title&gt;&lt;alt-title&gt;Journal of neurotrauma&lt;/alt-title&gt;&lt;/titles&gt;&lt;alt-periodical&gt;&lt;full-title&gt;Journal of Neurotrauma&lt;/full-title&gt;&lt;/alt-periodical&gt;&lt;pages&gt;270-80&lt;/pages&gt;&lt;volume&gt;24&lt;/volume&gt;&lt;number&gt;2&lt;/number&gt;&lt;edition&gt;2007/03/23&lt;/edition&gt;&lt;keywords&gt;&lt;keyword&gt;Brain Injuries/ diagnosis/therapy&lt;/keyword&gt;&lt;keyword&gt;Cohort Studies&lt;/keyword&gt;&lt;keyword&gt;Databases, Factual&lt;/keyword&gt;&lt;keyword&gt;Glasgow Coma Scale&lt;/keyword&gt;&lt;keyword&gt;Humans&lt;/keyword&gt;&lt;keyword&gt;Odds Ratio&lt;/keyword&gt;&lt;keyword&gt;Predictive Value of Tests&lt;/keyword&gt;&lt;keyword&gt;Prognosis&lt;/keyword&gt;&lt;keyword&gt;Proportional Hazards Models&lt;/keyword&gt;&lt;keyword&gt;Reflex, Pupillary&lt;/keyword&gt;&lt;keyword&gt;Time Factors&lt;/keyword&gt;&lt;/keywords&gt;&lt;dates&gt;&lt;year&gt;2007&lt;/year&gt;&lt;pub-dates&gt;&lt;date&gt;Feb&lt;/date&gt;&lt;/pub-dates&gt;&lt;/dates&gt;&lt;isbn&gt;0897-7151 (Print)&amp;#xD;0897-7151 (Linking)&lt;/isbn&gt;&lt;accession-num&gt;17375991&lt;/accession-num&gt;&lt;urls&gt;&lt;/urls&gt;&lt;electronic-resource-num&gt;10.1089/neu.2006.0029&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422" w:tooltip="Marmarou, 2007 #630" w:history="1">
        <w:r w:rsidR="00DB40C0" w:rsidRPr="00CE5387">
          <w:rPr>
            <w:noProof/>
            <w:vertAlign w:val="superscript"/>
          </w:rPr>
          <w:t>422</w:t>
        </w:r>
      </w:hyperlink>
      <w:r w:rsidR="00DB40C0" w:rsidRPr="00CE5387">
        <w:rPr>
          <w:noProof/>
          <w:vertAlign w:val="superscript"/>
        </w:rPr>
        <w:t>]</w:t>
      </w:r>
      <w:r w:rsidR="00A12205" w:rsidRPr="00CE5387">
        <w:fldChar w:fldCharType="end"/>
      </w:r>
      <w:r w:rsidRPr="00CE5387">
        <w:t xml:space="preserve"> Results are also consistent with Bazarian et al (2003) and Lin et al. (2007), who similarly noted a two point higher median GCS for ED measurements compared to field values.</w:t>
      </w:r>
      <w:r w:rsidR="00A12205" w:rsidRPr="00CE5387">
        <w:fldChar w:fldCharType="begin"/>
      </w:r>
      <w:r w:rsidR="00DB40C0" w:rsidRPr="00CE5387">
        <w:instrText xml:space="preserve"> ADDIN EN.CITE &lt;EndNote&gt;&lt;Cite&gt;&lt;Author&gt;Bazarian&lt;/Author&gt;&lt;Year&gt;2003&lt;/Year&gt;&lt;RecNum&gt;631&lt;/RecNum&gt;&lt;DisplayText&gt;&lt;style face="superscript"&gt;[423]&lt;/style&gt;&lt;/DisplayText&gt;&lt;record&gt;&lt;rec-number&gt;631&lt;/rec-number&gt;&lt;foreign-keys&gt;&lt;key app="EN" db-id="x0vpa2ff552pxvedr97v0e940xdvezxvsas0"&gt;631&lt;/key&gt;&lt;/foreign-keys&gt;&lt;ref-type name="Journal Article"&gt;17&lt;/ref-type&gt;&lt;contributors&gt;&lt;authors&gt;&lt;author&gt;Bazarian, J. J.&lt;/author&gt;&lt;author&gt;Eirich, M. A.&lt;/author&gt;&lt;author&gt;Salhanick, S. D.&lt;/author&gt;&lt;/authors&gt;&lt;/contributors&gt;&lt;auth-address&gt;Department of Emergency Medicine, University of Rochester Medical Center, Rochester, NY 14642, USA. jeff_bazarian@urmc.rochester.edu&lt;/auth-address&gt;&lt;titles&gt;&lt;title&gt;The relationship between pre-hospital and emergency department Glasgow coma scale scores&lt;/title&gt;&lt;secondary-title&gt;Brain Inj&lt;/secondary-title&gt;&lt;alt-title&gt;Brain injury : [BI]&lt;/alt-title&gt;&lt;/titles&gt;&lt;periodical&gt;&lt;full-title&gt;Brain Inj&lt;/full-title&gt;&lt;abbr-1&gt;Brain injury : [BI]&lt;/abbr-1&gt;&lt;/periodical&gt;&lt;alt-periodical&gt;&lt;full-title&gt;Brain Inj&lt;/full-title&gt;&lt;abbr-1&gt;Brain injury : [BI]&lt;/abbr-1&gt;&lt;/alt-periodical&gt;&lt;pages&gt;553-60&lt;/pages&gt;&lt;volume&gt;17&lt;/volume&gt;&lt;number&gt;7&lt;/number&gt;&lt;edition&gt;2003/05/31&lt;/edition&gt;&lt;keywords&gt;&lt;keyword&gt;Adult&lt;/keyword&gt;&lt;keyword&gt;Allied Health Personnel&lt;/keyword&gt;&lt;keyword&gt;Ambulatory Care/methods&lt;/keyword&gt;&lt;keyword&gt;Brain Injuries/rehabilitation/ therapy&lt;/keyword&gt;&lt;keyword&gt;Emergencies&lt;/keyword&gt;&lt;keyword&gt;Emergency Medical Services&lt;/keyword&gt;&lt;keyword&gt;Glasgow Coma Scale&lt;/keyword&gt;&lt;keyword&gt;Humans&lt;/keyword&gt;&lt;keyword&gt;Prospective Studies&lt;/keyword&gt;&lt;keyword&gt;Regression Analysis&lt;/keyword&gt;&lt;keyword&gt;Reproducibility of Results&lt;/keyword&gt;&lt;/keywords&gt;&lt;dates&gt;&lt;year&gt;2003&lt;/year&gt;&lt;pub-dates&gt;&lt;date&gt;Jul&lt;/date&gt;&lt;/pub-dates&gt;&lt;/dates&gt;&lt;isbn&gt;0269-9052 (Print)&amp;#xD;0269-9052 (Linking)&lt;/isbn&gt;&lt;accession-num&gt;12775268&lt;/accession-num&gt;&lt;urls&gt;&lt;/urls&gt;&lt;electronic-resource-num&gt;10.1080/0269905031000070260&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423" w:tooltip="Bazarian, 2003 #631" w:history="1">
        <w:r w:rsidR="00DB40C0" w:rsidRPr="00CE5387">
          <w:rPr>
            <w:noProof/>
            <w:vertAlign w:val="superscript"/>
          </w:rPr>
          <w:t>423</w:t>
        </w:r>
      </w:hyperlink>
      <w:r w:rsidR="00DB40C0" w:rsidRPr="00CE5387">
        <w:rPr>
          <w:noProof/>
          <w:vertAlign w:val="superscript"/>
        </w:rPr>
        <w:t>]</w:t>
      </w:r>
      <w:r w:rsidR="00A12205" w:rsidRPr="00CE5387">
        <w:fldChar w:fldCharType="end"/>
      </w:r>
      <w:r w:rsidRPr="00CE5387">
        <w:t xml:space="preserve"> This change could conceivably be explained by improvements in consciousness secondary to recovery from concussion or ED resuscitation.  Conversely, Arbabi and colleagues (2004) found no significant difference in field and ED median GCS in major trauma patients, but the non-TBI sample and exceptionally high levels of missing data (over 60%) challenge meaningful interpretation of this study’s results.</w:t>
      </w:r>
      <w:r w:rsidR="00A12205" w:rsidRPr="00CE5387">
        <w:fldChar w:fldCharType="begin">
          <w:fldData xml:space="preserve">PEVuZE5vdGU+PENpdGU+PEF1dGhvcj5BcmJhYmk8L0F1dGhvcj48WWVhcj4yMDA0PC9ZZWFyPjxS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</w:fldData>
        </w:fldChar>
      </w:r>
      <w:r w:rsidR="00DB40C0" w:rsidRPr="00CE5387">
        <w:instrText xml:space="preserve"> ADDIN EN.CITE </w:instrText>
      </w:r>
      <w:r w:rsidR="00DB40C0" w:rsidRPr="00CE5387">
        <w:fldChar w:fldCharType="begin">
          <w:fldData xml:space="preserve">PEVuZE5vdGU+PENpdGU+PEF1dGhvcj5BcmJhYmk8L0F1dGhvcj48WWVhcj4yMDA0PC9ZZWFyPjxS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24" w:tooltip="Arbabi, 2004 #633" w:history="1">
        <w:r w:rsidR="00DB40C0" w:rsidRPr="00CE5387">
          <w:rPr>
            <w:noProof/>
            <w:vertAlign w:val="superscript"/>
          </w:rPr>
          <w:t>424</w:t>
        </w:r>
      </w:hyperlink>
      <w:r w:rsidR="00DB40C0" w:rsidRPr="00CE5387">
        <w:rPr>
          <w:noProof/>
          <w:vertAlign w:val="superscript"/>
        </w:rPr>
        <w:t>]</w:t>
      </w:r>
      <w:r w:rsidR="00A12205" w:rsidRPr="00CE5387">
        <w:fldChar w:fldCharType="end"/>
      </w:r>
      <w:r w:rsidRPr="00CE5387">
        <w:t xml:space="preserve"> A lack of individual agreement, with large variance in paired differences at intermediate GCS measurements was consistently observed in by Dinh 2014,</w:t>
      </w:r>
      <w:r w:rsidR="00A12205" w:rsidRPr="00CE5387">
        <w:fldChar w:fldCharType="begin">
          <w:fldData xml:space="preserve">PEVuZE5vdGU+PENpdGU+PEF1dGhvcj5EaW5oPC9BdXRob3I+PFllYXI+MjAxMzwvWWVhcj48UmVj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</w:fldData>
        </w:fldChar>
      </w:r>
      <w:r w:rsidR="00DB40C0" w:rsidRPr="00CE5387">
        <w:instrText xml:space="preserve"> ADDIN EN.CITE </w:instrText>
      </w:r>
      <w:r w:rsidR="00DB40C0" w:rsidRPr="00CE5387">
        <w:fldChar w:fldCharType="begin">
          <w:fldData xml:space="preserve">PEVuZE5vdGU+PENpdGU+PEF1dGhvcj5EaW5oPC9BdXRob3I+PFllYXI+MjAxMzwvWWVhcj48UmVj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21" w:tooltip="Dinh, 2013 #629" w:history="1">
        <w:r w:rsidR="00DB40C0" w:rsidRPr="00CE5387">
          <w:rPr>
            <w:noProof/>
            <w:vertAlign w:val="superscript"/>
          </w:rPr>
          <w:t>421</w:t>
        </w:r>
      </w:hyperlink>
      <w:r w:rsidR="00DB40C0" w:rsidRPr="00CE5387">
        <w:rPr>
          <w:noProof/>
          <w:vertAlign w:val="superscript"/>
        </w:rPr>
        <w:t>]</w:t>
      </w:r>
      <w:r w:rsidR="00A12205" w:rsidRPr="00CE5387">
        <w:fldChar w:fldCharType="end"/>
      </w:r>
      <w:r w:rsidRPr="00CE5387">
        <w:t xml:space="preserve"> an investigation by Kerby and Colleagues (2007),</w:t>
      </w:r>
      <w:r w:rsidR="00A12205" w:rsidRPr="00CE5387">
        <w:fldChar w:fldCharType="begin">
          <w:fldData xml:space="preserve">PEVuZE5vdGU+PENpdGU+PEF1dGhvcj5LZXJieTwvQXV0aG9yPjxZZWFyPjIwMDc8L1llYXI+PFJl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</w:fldData>
        </w:fldChar>
      </w:r>
      <w:r w:rsidR="00DB40C0" w:rsidRPr="00CE5387">
        <w:instrText xml:space="preserve"> ADDIN EN.CITE </w:instrText>
      </w:r>
      <w:r w:rsidR="00DB40C0" w:rsidRPr="00CE5387">
        <w:fldChar w:fldCharType="begin">
          <w:fldData xml:space="preserve">PEVuZE5vdGU+PENpdGU+PEF1dGhvcj5LZXJieTwvQXV0aG9yPjxZZWFyPjIwMDc8L1llYXI+PFJl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25" w:tooltip="Kerby, 2007 #632" w:history="1">
        <w:r w:rsidR="00DB40C0" w:rsidRPr="00CE5387">
          <w:rPr>
            <w:noProof/>
            <w:vertAlign w:val="superscript"/>
          </w:rPr>
          <w:t>425</w:t>
        </w:r>
      </w:hyperlink>
      <w:r w:rsidR="00DB40C0" w:rsidRPr="00CE5387">
        <w:rPr>
          <w:noProof/>
          <w:vertAlign w:val="superscript"/>
        </w:rPr>
        <w:t>]</w:t>
      </w:r>
      <w:r w:rsidR="00A12205" w:rsidRPr="00CE5387">
        <w:fldChar w:fldCharType="end"/>
      </w:r>
      <w:r w:rsidRPr="00CE5387">
        <w:t xml:space="preserve"> and </w:t>
      </w:r>
      <w:r w:rsidR="009E14DB" w:rsidRPr="00CE5387">
        <w:t xml:space="preserve">the </w:t>
      </w:r>
      <w:r w:rsidRPr="00CE5387">
        <w:t>current study. Poor inter-observer reliability has been previously reported at these GCS levels, with weighted-Kappa values of under 0.35 reported in studies of emergency healthcare practitioners.</w:t>
      </w:r>
      <w:r w:rsidR="00A12205" w:rsidRPr="00CE5387">
        <w:fldChar w:fldCharType="begin">
          <w:fldData xml:space="preserve">PEVuZE5vdGU+PENpdGU+PEF1dGhvcj5NZW5lZ2F6emk8L0F1dGhvcj48WWVhcj4xOTkzPC9ZZWFy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</w:fldData>
        </w:fldChar>
      </w:r>
      <w:r w:rsidR="00DB40C0" w:rsidRPr="00CE5387">
        <w:instrText xml:space="preserve"> ADDIN EN.CITE </w:instrText>
      </w:r>
      <w:r w:rsidR="00DB40C0" w:rsidRPr="00CE5387">
        <w:fldChar w:fldCharType="begin">
          <w:fldData xml:space="preserve">PEVuZE5vdGU+PENpdGU+PEF1dGhvcj5NZW5lZ2F6emk8L0F1dGhvcj48WWVhcj4xOTkzPC9ZZWFy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26" w:tooltip="Menegazzi, 1993 #634" w:history="1">
        <w:r w:rsidR="00DB40C0" w:rsidRPr="00CE5387">
          <w:rPr>
            <w:noProof/>
            <w:vertAlign w:val="superscript"/>
          </w:rPr>
          <w:t>426-429</w:t>
        </w:r>
      </w:hyperlink>
      <w:r w:rsidR="00DB40C0" w:rsidRPr="00CE5387">
        <w:rPr>
          <w:noProof/>
          <w:vertAlign w:val="superscript"/>
        </w:rPr>
        <w:t>]</w:t>
      </w:r>
      <w:r w:rsidR="00A12205" w:rsidRPr="00CE5387">
        <w:fldChar w:fldCharType="end"/>
      </w:r>
      <w:r w:rsidRPr="00CE5387">
        <w:t xml:space="preserve">  Measurement errors are therefore likely to be a strong contributory factor to this observed variability.</w:t>
      </w:r>
    </w:p>
    <w:p w:rsidR="004D3E7E" w:rsidRPr="00CE5387" w:rsidRDefault="004D3E7E" w:rsidP="004D3E7E"/>
    <w:p w:rsidR="004D3E7E" w:rsidRPr="00CE5387" w:rsidRDefault="004D3E7E" w:rsidP="004D3E7E">
      <w:r w:rsidRPr="00CE5387">
        <w:lastRenderedPageBreak/>
        <w:t>Estimates for the prevalence of prehospital secondary insults are highly variable, but a substantial risk of hypotension or hypoxemia has been consistently demonstrated in a wide range of settings. A seminal paper by Chestnut and colleagues (1993) reported that prehospital hypotension occurred in 35% of severe TBI patients enrolled in the Traumatic Coma Databank registry.</w:t>
      </w:r>
      <w:r w:rsidR="00A12205" w:rsidRPr="00CE5387">
        <w:fldChar w:fldCharType="begin"/>
      </w:r>
      <w:r w:rsidR="001B2A43" w:rsidRPr="00CE5387">
        <w:instrText xml:space="preserve"> ADDIN EN.CITE &lt;EndNote&gt;&lt;Cite&gt;&lt;Author&gt;Chesnut&lt;/Author&gt;&lt;Year&gt;1993&lt;/Year&gt;&lt;RecNum&gt;45&lt;/RecNum&gt;&lt;DisplayText&gt;&lt;style face="superscript"&gt;[66]&lt;/style&gt;&lt;/DisplayText&gt;&lt;record&gt;&lt;rec-number&gt;45&lt;/rec-number&gt;&lt;foreign-keys&gt;&lt;key app="EN" db-id="x0vpa2ff552pxvedr97v0e940xdvezxvsas0"&gt;45&lt;/key&gt;&lt;/foreign-keys&gt;&lt;ref-type name="Journal Article"&gt;17&lt;/ref-type&gt;&lt;contributors&gt;&lt;authors&gt;&lt;author&gt;Chesnut, R. M.&lt;/author&gt;&lt;author&gt;Marshall, L. F.&lt;/author&gt;&lt;author&gt;Klauber, M. R.&lt;/author&gt;&lt;author&gt;Blunt, B. A.&lt;/author&gt;&lt;author&gt;Baldwin, N.&lt;/author&gt;&lt;author&gt;Eisenberg, H. M.&lt;/author&gt;&lt;author&gt;Jane, J. A.&lt;/author&gt;&lt;author&gt;Marmarou, A.&lt;/author&gt;&lt;author&gt;Foulkes, M. A.&lt;/author&gt;&lt;/authors&gt;&lt;/contributors&gt;&lt;titles&gt;&lt;title&gt;THE ROLE OF SECONDARY BRAIN INJURY IN DETERMINING OUTCOME FROM SEVERE HEAD-INJURY&lt;/title&gt;&lt;secondary-title&gt;Journal of Trauma-Injury Infection and Critical Care&lt;/secondary-title&gt;&lt;/titles&gt;&lt;periodical&gt;&lt;full-title&gt;Journal of Trauma-Injury Infection and Critical Care&lt;/full-title&gt;&lt;/periodical&gt;&lt;pages&gt;216-222&lt;/pages&gt;&lt;volume&gt;34&lt;/volume&gt;&lt;number&gt;2&lt;/number&gt;&lt;dates&gt;&lt;year&gt;1993&lt;/year&gt;&lt;pub-dates&gt;&lt;date&gt;Feb&lt;/date&gt;&lt;/pub-dates&gt;&lt;/dates&gt;&lt;isbn&gt;1079-6061&lt;/isbn&gt;&lt;accession-num&gt;WOS:A1993KX01000006&lt;/accession-num&gt;&lt;urls&gt;&lt;related-urls&gt;&lt;url&gt;&amp;lt;Go to ISI&amp;gt;://WOS:A1993KX01000006&lt;/url&gt;&lt;/related-urls&gt;&lt;/urls&gt;&lt;electronic-resource-num&gt;10.1097/00005373-199302000-00006&lt;/electronic-resource-num&gt;&lt;/record&gt;&lt;/Cite&gt;&lt;/EndNote&gt;</w:instrText>
      </w:r>
      <w:r w:rsidR="00A12205" w:rsidRPr="00CE5387">
        <w:fldChar w:fldCharType="separate"/>
      </w:r>
      <w:r w:rsidR="001B2A43" w:rsidRPr="00CE5387">
        <w:rPr>
          <w:noProof/>
          <w:vertAlign w:val="superscript"/>
        </w:rPr>
        <w:t>[</w:t>
      </w:r>
      <w:hyperlink w:anchor="_ENREF_66" w:tooltip="Chesnut, 1993 #45" w:history="1">
        <w:r w:rsidR="00DB40C0" w:rsidRPr="00CE5387">
          <w:rPr>
            <w:noProof/>
            <w:vertAlign w:val="superscript"/>
          </w:rPr>
          <w:t>66</w:t>
        </w:r>
      </w:hyperlink>
      <w:r w:rsidR="001B2A43" w:rsidRPr="00CE5387">
        <w:rPr>
          <w:noProof/>
          <w:vertAlign w:val="superscript"/>
        </w:rPr>
        <w:t>]</w:t>
      </w:r>
      <w:r w:rsidR="00A12205" w:rsidRPr="00CE5387">
        <w:fldChar w:fldCharType="end"/>
      </w:r>
      <w:r w:rsidRPr="00CE5387">
        <w:t xml:space="preserve"> Other representative estimates for field hypotension from more recent studies range from 4% in patients admitted directly to Swiss trauma centres (Tohme 2014) to 9.3% of patients in a US trauma system (Chi 2006).</w:t>
      </w:r>
      <w:r w:rsidR="00A12205" w:rsidRPr="00CE5387">
        <w:fldChar w:fldCharType="begin">
          <w:fldData xml:space="preserve">PEVuZE5vdGU+PENpdGU+PEF1dGhvcj5Ub2htZTwvQXV0aG9yPjxZZWFyPjIwMTQ8L1llYXI+PFJl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</w:fldData>
        </w:fldChar>
      </w:r>
      <w:r w:rsidR="00DB40C0" w:rsidRPr="00CE5387">
        <w:instrText xml:space="preserve"> ADDIN EN.CITE </w:instrText>
      </w:r>
      <w:r w:rsidR="00DB40C0" w:rsidRPr="00CE5387">
        <w:fldChar w:fldCharType="begin">
          <w:fldData xml:space="preserve">PEVuZE5vdGU+PENpdGU+PEF1dGhvcj5Ub2htZTwvQXV0aG9yPjxZZWFyPjIwMTQ8L1llYXI+PFJl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30" w:tooltip="Tohme, 2014 #638" w:history="1">
        <w:r w:rsidR="00DB40C0" w:rsidRPr="00CE5387">
          <w:rPr>
            <w:noProof/>
            <w:vertAlign w:val="superscript"/>
          </w:rPr>
          <w:t>430</w:t>
        </w:r>
      </w:hyperlink>
      <w:r w:rsidR="00DB40C0" w:rsidRPr="00CE5387">
        <w:rPr>
          <w:noProof/>
          <w:vertAlign w:val="superscript"/>
        </w:rPr>
        <w:t xml:space="preserve">, </w:t>
      </w:r>
      <w:hyperlink w:anchor="_ENREF_431" w:tooltip="Chi, 2006 #639" w:history="1">
        <w:r w:rsidR="00DB40C0" w:rsidRPr="00CE5387">
          <w:rPr>
            <w:noProof/>
            <w:vertAlign w:val="superscript"/>
          </w:rPr>
          <w:t>431</w:t>
        </w:r>
      </w:hyperlink>
      <w:r w:rsidR="00DB40C0" w:rsidRPr="00CE5387">
        <w:rPr>
          <w:noProof/>
          <w:vertAlign w:val="superscript"/>
        </w:rPr>
        <w:t>]</w:t>
      </w:r>
      <w:r w:rsidR="00A12205" w:rsidRPr="00CE5387">
        <w:fldChar w:fldCharType="end"/>
      </w:r>
      <w:r w:rsidRPr="00CE5387">
        <w:t xml:space="preserve"> Estimates for prehospital hypoxemia from these studies were 13% and 25% respectively.  A similar pattern was observed in the HITNS data, but the slightly lower observed risks would be expected given that the studied population of suspected TBI patients had initially stable ABC and comprised mild or non-TBI injuries in approximately two thirds of cases.   </w:t>
      </w:r>
    </w:p>
    <w:p w:rsidR="004D3E7E" w:rsidRPr="00CE5387" w:rsidRDefault="004D3E7E" w:rsidP="004D3E7E"/>
    <w:p w:rsidR="004D3E7E" w:rsidRPr="00CE5387" w:rsidRDefault="004D3E7E" w:rsidP="004D3E7E">
      <w:r w:rsidRPr="00CE5387">
        <w:t>The association between deterioration and EMS interval in trauma patients has also not been widely studied. Dinh et al (2013) also found no association between EMS interval and changes in individual vital signs in an unselected sample of major trauma patients.</w:t>
      </w:r>
      <w:r w:rsidR="00A12205" w:rsidRPr="00CE5387">
        <w:fldChar w:fldCharType="begin">
          <w:fldData xml:space="preserve">PEVuZE5vdGU+PENpdGU+PEF1dGhvcj5EaW5oPC9BdXRob3I+PFllYXI+MjAxMzwvWWVhcj48UmVj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</w:fldData>
        </w:fldChar>
      </w:r>
      <w:r w:rsidR="00DB40C0" w:rsidRPr="00CE5387">
        <w:instrText xml:space="preserve"> ADDIN EN.CITE </w:instrText>
      </w:r>
      <w:r w:rsidR="00DB40C0" w:rsidRPr="00CE5387">
        <w:fldChar w:fldCharType="begin">
          <w:fldData xml:space="preserve">PEVuZE5vdGU+PENpdGU+PEF1dGhvcj5EaW5oPC9BdXRob3I+PFllYXI+MjAxMzwvWWVhcj48UmVj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21" w:tooltip="Dinh, 2013 #629" w:history="1">
        <w:r w:rsidR="00DB40C0" w:rsidRPr="00CE5387">
          <w:rPr>
            <w:noProof/>
            <w:vertAlign w:val="superscript"/>
          </w:rPr>
          <w:t>421</w:t>
        </w:r>
      </w:hyperlink>
      <w:r w:rsidR="00DB40C0" w:rsidRPr="00CE5387">
        <w:rPr>
          <w:noProof/>
          <w:vertAlign w:val="superscript"/>
        </w:rPr>
        <w:t>]</w:t>
      </w:r>
      <w:r w:rsidR="00A12205" w:rsidRPr="00CE5387">
        <w:fldChar w:fldCharType="end"/>
      </w:r>
      <w:r w:rsidRPr="00CE5387">
        <w:t xml:space="preserve"> Otherwise no published studies were found which investigated how the the risk of deterioration, or of secondary brain insults, varies with length of the EMS interval. </w:t>
      </w:r>
    </w:p>
    <w:p w:rsidR="004D3E7E" w:rsidRPr="00CE5387" w:rsidRDefault="004D3E7E" w:rsidP="004D3E7E">
      <w:pPr>
        <w:pStyle w:val="Heading2"/>
      </w:pPr>
      <w:bookmarkStart w:id="134" w:name="_Toc399055027"/>
      <w:r w:rsidRPr="00CE5387">
        <w:t>summary</w:t>
      </w:r>
      <w:bookmarkEnd w:id="134"/>
    </w:p>
    <w:p w:rsidR="004D3E7E" w:rsidRPr="00CE5387" w:rsidRDefault="004D3E7E" w:rsidP="00A30F7F">
      <w:pPr>
        <w:pStyle w:val="ListParagraph"/>
        <w:numPr>
          <w:ilvl w:val="0"/>
          <w:numId w:val="13"/>
        </w:numPr>
      </w:pPr>
      <w:r w:rsidRPr="00CE5387">
        <w:t>Prehospital and ED vital signs showed good agreement on average, as evidenced by similar distributions and the closeness of mean paired differences close to zero.</w:t>
      </w:r>
    </w:p>
    <w:p w:rsidR="004D3E7E" w:rsidRPr="00CE5387" w:rsidRDefault="004D3E7E" w:rsidP="00A30F7F">
      <w:pPr>
        <w:pStyle w:val="ListParagraph"/>
        <w:numPr>
          <w:ilvl w:val="0"/>
          <w:numId w:val="13"/>
        </w:numPr>
      </w:pPr>
      <w:r w:rsidRPr="00CE5387">
        <w:t xml:space="preserve">Individual patients demonstrated marked variability in vital signs with wide 95% limits of agreement, and relatively low concordance correlation coefficients or kappa statistics. </w:t>
      </w:r>
    </w:p>
    <w:p w:rsidR="004D3E7E" w:rsidRPr="00CE5387" w:rsidRDefault="004D3E7E" w:rsidP="00A30F7F">
      <w:pPr>
        <w:pStyle w:val="ListParagraph"/>
        <w:numPr>
          <w:ilvl w:val="0"/>
          <w:numId w:val="13"/>
        </w:numPr>
      </w:pPr>
      <w:r w:rsidRPr="00CE5387">
        <w:t>No convincing associations were identified between important patient and injury characteristics and the magnitude of changes in individual vital signs during the EMS interval.</w:t>
      </w:r>
    </w:p>
    <w:p w:rsidR="004D3E7E" w:rsidRPr="00CE5387" w:rsidRDefault="004D3E7E" w:rsidP="00A30F7F">
      <w:pPr>
        <w:pStyle w:val="ListParagraph"/>
        <w:numPr>
          <w:ilvl w:val="0"/>
          <w:numId w:val="13"/>
        </w:numPr>
      </w:pPr>
      <w:r w:rsidRPr="00CE5387">
        <w:t>Vital sign status changed in a large proportion of patients during the EMS interval; but there was no significant association between the duration of the EMS interval and the risk of deterioration.</w:t>
      </w:r>
    </w:p>
    <w:p w:rsidR="004D3E7E" w:rsidRPr="00CE5387" w:rsidRDefault="004D3E7E" w:rsidP="00A30F7F">
      <w:pPr>
        <w:pStyle w:val="ListParagraph"/>
        <w:numPr>
          <w:ilvl w:val="0"/>
          <w:numId w:val="13"/>
        </w:numPr>
      </w:pPr>
      <w:r w:rsidRPr="00CE5387">
        <w:t>A conspicuous minority of initially stable, suspected TBI patients conveyed by land ambulances experienced hypoxemic or hypotensive episodes prior to arrival at hospital; however the risk of secondary brain insults did not vary between bypassed and non-bypassed patients.</w:t>
      </w:r>
    </w:p>
    <w:p w:rsidR="004D3E7E" w:rsidRPr="00CE5387" w:rsidRDefault="004D3E7E" w:rsidP="00A30F7F">
      <w:pPr>
        <w:pStyle w:val="ListParagraph"/>
        <w:numPr>
          <w:ilvl w:val="0"/>
          <w:numId w:val="13"/>
        </w:numPr>
      </w:pPr>
      <w:r w:rsidRPr="00CE5387">
        <w:lastRenderedPageBreak/>
        <w:t xml:space="preserve">The findings are potentially vulnerable to biases arising from the retrospective use of routinely collected trauma registry data. The main limitations include missing data and misclassification errors during data abstraction. </w:t>
      </w:r>
    </w:p>
    <w:p w:rsidR="00974C56" w:rsidRPr="00CE5387" w:rsidRDefault="00974C56">
      <w:pPr>
        <w:spacing w:line="240" w:lineRule="auto"/>
      </w:pPr>
      <w:r w:rsidRPr="00CE5387">
        <w:br w:type="page"/>
      </w:r>
    </w:p>
    <w:p w:rsidR="00240106" w:rsidRPr="00CE5387" w:rsidRDefault="00240106" w:rsidP="00BE1B80">
      <w:pPr>
        <w:pStyle w:val="Heading8"/>
      </w:pPr>
      <w:r w:rsidRPr="00CE5387">
        <w:lastRenderedPageBreak/>
        <w:t>Part Three</w:t>
      </w:r>
    </w:p>
    <w:p w:rsidR="00240106" w:rsidRPr="00CE5387" w:rsidRDefault="00240106" w:rsidP="00240106">
      <w:pPr>
        <w:jc w:val="right"/>
        <w:rPr>
          <w:i/>
          <w:iCs/>
          <w:sz w:val="28"/>
          <w:szCs w:val="28"/>
        </w:rPr>
      </w:pPr>
    </w:p>
    <w:p w:rsidR="00240106" w:rsidRPr="00CE5387" w:rsidRDefault="00240106" w:rsidP="00240106">
      <w:pPr>
        <w:jc w:val="right"/>
        <w:rPr>
          <w:i/>
          <w:sz w:val="28"/>
          <w:szCs w:val="28"/>
        </w:rPr>
      </w:pPr>
      <w:r w:rsidRPr="00CE5387">
        <w:rPr>
          <w:i/>
          <w:sz w:val="28"/>
          <w:szCs w:val="28"/>
        </w:rPr>
        <w:t>Important inputs for TBI economic models</w:t>
      </w:r>
    </w:p>
    <w:p w:rsidR="00240106" w:rsidRPr="00CE5387" w:rsidRDefault="00240106" w:rsidP="00240106">
      <w:pPr>
        <w:pBdr>
          <w:bottom w:val="single" w:sz="4" w:space="1" w:color="auto"/>
        </w:pBdr>
        <w:autoSpaceDE w:val="0"/>
        <w:autoSpaceDN w:val="0"/>
        <w:adjustRightInd w:val="0"/>
        <w:rPr>
          <w:i/>
          <w:sz w:val="28"/>
          <w:szCs w:val="28"/>
        </w:rPr>
      </w:pPr>
    </w:p>
    <w:p w:rsidR="00240106" w:rsidRPr="00CE5387" w:rsidRDefault="00240106" w:rsidP="00240106">
      <w:pPr>
        <w:autoSpaceDE w:val="0"/>
        <w:autoSpaceDN w:val="0"/>
        <w:adjustRightInd w:val="0"/>
        <w:jc w:val="right"/>
        <w:rPr>
          <w:b/>
          <w:bCs/>
          <w:sz w:val="28"/>
          <w:szCs w:val="28"/>
        </w:rPr>
      </w:pPr>
    </w:p>
    <w:p w:rsidR="00240106" w:rsidRPr="00CE5387" w:rsidRDefault="00240106" w:rsidP="00C63803"/>
    <w:p w:rsidR="00DA2407" w:rsidRPr="00CE5387" w:rsidRDefault="00DA2407">
      <w:pPr>
        <w:spacing w:line="240" w:lineRule="auto"/>
      </w:pPr>
      <w:r w:rsidRPr="00CE5387">
        <w:br w:type="page"/>
      </w:r>
    </w:p>
    <w:p w:rsidR="00686E8A" w:rsidRPr="00CE5387" w:rsidRDefault="00686E8A" w:rsidP="002B1E76">
      <w:pPr>
        <w:pStyle w:val="Heading1"/>
      </w:pPr>
      <w:bookmarkStart w:id="135" w:name="_Toc399055028"/>
      <w:r w:rsidRPr="00CE5387">
        <w:lastRenderedPageBreak/>
        <w:t>Chapter SIx: Health state preference weights for glasgow outcome scale categories</w:t>
      </w:r>
      <w:bookmarkEnd w:id="135"/>
    </w:p>
    <w:p w:rsidR="00686E8A" w:rsidRPr="00CE5387" w:rsidRDefault="00686E8A" w:rsidP="00686E8A">
      <w:pPr>
        <w:pStyle w:val="Heading2"/>
      </w:pPr>
      <w:bookmarkStart w:id="136" w:name="_Toc399055029"/>
      <w:r w:rsidRPr="00CE5387">
        <w:t>introduction</w:t>
      </w:r>
      <w:bookmarkEnd w:id="136"/>
    </w:p>
    <w:p w:rsidR="00686E8A" w:rsidRPr="00CE5387" w:rsidRDefault="00686E8A" w:rsidP="00686E8A">
      <w:pPr>
        <w:pStyle w:val="Heading3"/>
      </w:pPr>
      <w:bookmarkStart w:id="137" w:name="_Toc399055030"/>
      <w:r w:rsidRPr="00CE5387">
        <w:t>Background</w:t>
      </w:r>
      <w:bookmarkEnd w:id="137"/>
    </w:p>
    <w:p w:rsidR="00686E8A" w:rsidRPr="00CE5387" w:rsidRDefault="00686E8A" w:rsidP="00686E8A">
      <w:r w:rsidRPr="00CE5387">
        <w:t>Cost-effectiveness is commonly assessed by comparing interventions in terms of costs and quality adjusted life years (QALYs), comprising duration of life expectancy weighted by preferences for health related quality of life (HRQOL) over this period.</w:t>
      </w:r>
      <w:r w:rsidR="00A12205" w:rsidRPr="00CE5387">
        <w:fldChar w:fldCharType="begin"/>
      </w:r>
      <w:r w:rsidR="001B2A43" w:rsidRPr="00CE5387">
        <w:instrText xml:space="preserve"> ADDIN EN.CITE &lt;EndNote&gt;&lt;Cite&gt;&lt;Author&gt;Drummond&lt;/Author&gt;&lt;Year&gt;2005&lt;/Year&gt;&lt;RecNum&gt;232&lt;/RecNum&gt;&lt;DisplayText&gt;&lt;style face="superscript"&gt;[134]&lt;/style&gt;&lt;/DisplayText&gt;&lt;record&gt;&lt;rec-number&gt;232&lt;/rec-number&gt;&lt;foreign-keys&gt;&lt;key app="EN" db-id="x0vpa2ff552pxvedr97v0e940xdvezxvsas0"&gt;232&lt;/key&gt;&lt;/foreign-keys&gt;&lt;ref-type name="Book"&gt;6&lt;/ref-type&gt;&lt;contributors&gt;&lt;authors&gt;&lt;author&gt;Drummond, M. F.&lt;/author&gt;&lt;/authors&gt;&lt;/contributors&gt;&lt;titles&gt;&lt;title&gt;Methods for the economic evaluation of health care programmes&lt;/title&gt;&lt;/titles&gt;&lt;edition&gt;3rd ed.&lt;/edition&gt;&lt;keywords&gt;&lt;keyword&gt;Medical care Cost effectiveness.&lt;/keyword&gt;&lt;keyword&gt;Medical care, Cost of Evaluation.&lt;/keyword&gt;&lt;keyword&gt;Costs and Cost Analysis.&lt;/keyword&gt;&lt;keyword&gt;Delivery of Health Care economics.&lt;/keyword&gt;&lt;/keywords&gt;&lt;dates&gt;&lt;year&gt;2005&lt;/year&gt;&lt;/dates&gt;&lt;pub-location&gt;Oxford&lt;/pub-location&gt;&lt;publisher&gt;Oxford University Press&lt;/publisher&gt;&lt;isbn&gt;9780198529446 : No price&amp;#xD;0198529449 (hbk.) : No price&amp;#xD;9780198529453 : No price&amp;#xD;0198529457 (pbk.) : No price&lt;/isbn&gt;&lt;accession-num&gt;(UkOxU)UkOxUb15864755&lt;/accession-num&gt;&lt;call-num&gt;338.433621 22&amp;#xD;British Library HMNTS YC.2009.a.11076&amp;#xD;British Library DSC m05/.29855&lt;/call-num&gt;&lt;urls&gt;&lt;/urls&gt;&lt;/record&gt;&lt;/Cite&gt;&lt;/EndNote&gt;</w:instrText>
      </w:r>
      <w:r w:rsidR="00A12205" w:rsidRPr="00CE5387">
        <w:fldChar w:fldCharType="separate"/>
      </w:r>
      <w:r w:rsidR="001B2A43" w:rsidRPr="00CE5387">
        <w:rPr>
          <w:noProof/>
          <w:vertAlign w:val="superscript"/>
        </w:rPr>
        <w:t>[</w:t>
      </w:r>
      <w:hyperlink w:anchor="_ENREF_134" w:tooltip="Drummond, 2005 #232" w:history="1">
        <w:r w:rsidR="00DB40C0" w:rsidRPr="00CE5387">
          <w:rPr>
            <w:noProof/>
            <w:vertAlign w:val="superscript"/>
          </w:rPr>
          <w:t>134</w:t>
        </w:r>
      </w:hyperlink>
      <w:r w:rsidR="001B2A43" w:rsidRPr="00CE5387">
        <w:rPr>
          <w:noProof/>
          <w:vertAlign w:val="superscript"/>
        </w:rPr>
        <w:t>]</w:t>
      </w:r>
      <w:r w:rsidR="00A12205" w:rsidRPr="00CE5387">
        <w:fldChar w:fldCharType="end"/>
      </w:r>
      <w:r w:rsidRPr="00CE5387">
        <w:t xml:space="preserve"> Estimation of QALYs allows cost-utility studies to account for the two fundamental effects of interventions, changes in the quantity and quality of life, using a single metric.</w:t>
      </w:r>
      <w:r w:rsidR="00A12205" w:rsidRPr="00CE5387">
        <w:fldChar w:fldCharType="begin"/>
      </w:r>
      <w:r w:rsidR="00DB40C0" w:rsidRPr="00CE5387">
        <w:instrText xml:space="preserve"> ADDIN EN.CITE &lt;EndNote&gt;&lt;Cite&gt;&lt;Author&gt;Weinstein&lt;/Author&gt;&lt;Year&gt;2009&lt;/Year&gt;&lt;RecNum&gt;24&lt;/RecNum&gt;&lt;DisplayText&gt;&lt;style face="superscript"&gt;[432]&lt;/style&gt;&lt;/DisplayText&gt;&lt;record&gt;&lt;rec-number&gt;24&lt;/rec-number&gt;&lt;foreign-keys&gt;&lt;key app="EN" db-id="e2w2exdzkzp929eea2b5zwwg2xxzarzwt2te"&gt;24&lt;/key&gt;&lt;/foreign-keys&gt;&lt;ref-type name="Journal Article"&gt;17&lt;/ref-type&gt;&lt;contributors&gt;&lt;authors&gt;&lt;author&gt;Weinstein, M. C.&lt;/author&gt;&lt;author&gt;Torrance, G.&lt;/author&gt;&lt;author&gt;McGuire, A.&lt;/author&gt;&lt;/authors&gt;&lt;/contributors&gt;&lt;auth-address&gt;Department of Health Policy and Management, Harvard School of Public Health, Boston, MA 02115, USA. mcw@hsph.harvard.edu&lt;/auth-address&gt;&lt;titles&gt;&lt;title&gt;QALYs: the basics&lt;/title&gt;&lt;secondary-title&gt;Value Health&lt;/secondary-title&gt;&lt;alt-title&gt;Value in health : the journal of the International Society for Pharmacoeconomics and Outcomes Research&lt;/alt-title&gt;&lt;/titles&gt;&lt;periodical&gt;&lt;full-title&gt;Value Health&lt;/full-title&gt;&lt;abbr-1&gt;Value in health : the journal of the International Society for Pharmacoeconomics and Outcomes Research&lt;/abbr-1&gt;&lt;/periodical&gt;&lt;alt-periodical&gt;&lt;full-title&gt;Value Health&lt;/full-title&gt;&lt;abbr-1&gt;Value in health : the journal of the International Society for Pharmacoeconomics and Outcomes Research&lt;/abbr-1&gt;&lt;/alt-periodical&gt;&lt;pages&gt;S5-9&lt;/pages&gt;&lt;volume&gt;12 Suppl 1&lt;/volume&gt;&lt;keywords&gt;&lt;keyword&gt;Cost-Benefit Analysis/methods&lt;/keyword&gt;&lt;keyword&gt;*Decision Making&lt;/keyword&gt;&lt;keyword&gt;Humans&lt;/keyword&gt;&lt;keyword&gt;Quality of Life&lt;/keyword&gt;&lt;keyword&gt;*Quality-Adjusted Life Years&lt;/keyword&gt;&lt;keyword&gt;Questionnaires&lt;/keyword&gt;&lt;keyword&gt;Resource Allocation/methods&lt;/keyword&gt;&lt;keyword&gt;*Value of Life/economics&lt;/keyword&gt;&lt;/keywords&gt;&lt;dates&gt;&lt;year&gt;2009&lt;/year&gt;&lt;pub-dates&gt;&lt;date&gt;Mar&lt;/date&gt;&lt;/pub-dates&gt;&lt;/dates&gt;&lt;isbn&gt;1524-4733 (Electronic)&amp;#xD;1098-3015 (Linking)&lt;/isbn&gt;&lt;accession-num&gt;19250132&lt;/accession-num&gt;&lt;urls&gt;&lt;related-urls&gt;&lt;url&gt;http://www.ncbi.nlm.nih.gov/pubmed/19250132&lt;/url&gt;&lt;/related-urls&gt;&lt;/urls&gt;&lt;electronic-resource-num&gt;10.1111/j.1524-4733.2009.00515.x&lt;/electronic-resource-num&gt;&lt;/record&gt;&lt;/Cite&gt;&lt;/EndNote&gt;</w:instrText>
      </w:r>
      <w:r w:rsidR="00A12205" w:rsidRPr="00CE5387">
        <w:fldChar w:fldCharType="separate"/>
      </w:r>
      <w:r w:rsidR="00DB40C0" w:rsidRPr="00CE5387">
        <w:rPr>
          <w:noProof/>
          <w:vertAlign w:val="superscript"/>
        </w:rPr>
        <w:t>[</w:t>
      </w:r>
      <w:hyperlink w:anchor="_ENREF_432" w:tooltip="Weinstein, 2009 #24" w:history="1">
        <w:r w:rsidR="00DB40C0" w:rsidRPr="00CE5387">
          <w:rPr>
            <w:noProof/>
            <w:vertAlign w:val="superscript"/>
          </w:rPr>
          <w:t>432</w:t>
        </w:r>
      </w:hyperlink>
      <w:r w:rsidR="00DB40C0" w:rsidRPr="00CE5387">
        <w:rPr>
          <w:noProof/>
          <w:vertAlign w:val="superscript"/>
        </w:rPr>
        <w:t>]</w:t>
      </w:r>
      <w:r w:rsidR="00A12205" w:rsidRPr="00CE5387">
        <w:fldChar w:fldCharType="end"/>
      </w:r>
      <w:r w:rsidRPr="00CE5387">
        <w:t xml:space="preserve"> Decision analysis modelling is often used as a vehicle to perform economic evaluations, synthesising available evidence and represent</w:t>
      </w:r>
      <w:r w:rsidR="00242E4B" w:rsidRPr="00CE5387">
        <w:t>ing</w:t>
      </w:r>
      <w:r w:rsidRPr="00CE5387">
        <w:t xml:space="preserve"> hypothetical patients’ response to alternative interventions.</w:t>
      </w:r>
      <w:r w:rsidR="00A12205" w:rsidRPr="00CE5387">
        <w:fldChar w:fldCharType="begin"/>
      </w:r>
      <w:r w:rsidR="00DB40C0" w:rsidRPr="00CE5387">
        <w:instrText xml:space="preserve"> ADDIN EN.CITE &lt;EndNote&gt;&lt;Cite&gt;&lt;Author&gt;Petrou&lt;/Author&gt;&lt;Year&gt;2011&lt;/Year&gt;&lt;RecNum&gt;233&lt;/RecNum&gt;&lt;DisplayText&gt;&lt;style face="superscript"&gt;[433]&lt;/style&gt;&lt;/DisplayText&gt;&lt;record&gt;&lt;rec-number&gt;233&lt;/rec-number&gt;&lt;foreign-keys&gt;&lt;key app="EN" db-id="x0vpa2ff552pxvedr97v0e940xdvezxvsas0"&gt;233&lt;/key&gt;&lt;/foreign-keys&gt;&lt;ref-type name="Journal Article"&gt;17&lt;/ref-type&gt;&lt;contributors&gt;&lt;authors&gt;&lt;author&gt;Petrou, S.&lt;/author&gt;&lt;author&gt;Gray, A.&lt;/author&gt;&lt;/authors&gt;&lt;/contributors&gt;&lt;auth-address&gt;Clinical Trials Unit, Warwick Medical School, University of Warwick, Coventry CV4 7AL, UK. S.Petrou@warwick.ac.uk&lt;/auth-address&gt;&lt;titles&gt;&lt;title&gt;Economic evaluation using decision analytical modelling: design, conduct, analysis, and reporting&lt;/title&gt;&lt;secondary-title&gt;BMJ&lt;/secondary-title&gt;&lt;alt-title&gt;Bmj&lt;/alt-title&gt;&lt;/titles&gt;&lt;periodical&gt;&lt;full-title&gt;BMJ&lt;/full-title&gt;&lt;abbr-1&gt;BMJ (Clinical research ed.)&lt;/abbr-1&gt;&lt;/periodical&gt;&lt;alt-periodical&gt;&lt;full-title&gt;BMJ&lt;/full-title&gt;&lt;abbr-1&gt;BMJ (Clinical research ed.)&lt;/abbr-1&gt;&lt;/alt-periodical&gt;&lt;pages&gt;d1766&lt;/pages&gt;&lt;volume&gt;342&lt;/volume&gt;&lt;keywords&gt;&lt;keyword&gt;Cost-Benefit Analysis&lt;/keyword&gt;&lt;keyword&gt;*Decision Support Techniques&lt;/keyword&gt;&lt;keyword&gt;Markov Chains&lt;/keyword&gt;&lt;keyword&gt;*Models, Economic&lt;/keyword&gt;&lt;keyword&gt;Quality-Adjusted Life Years&lt;/keyword&gt;&lt;keyword&gt;*Research Design&lt;/keyword&gt;&lt;/keywords&gt;&lt;dates&gt;&lt;year&gt;2011&lt;/year&gt;&lt;/dates&gt;&lt;isbn&gt;1756-1833 (Electronic)&amp;#xD;0959-535X (Linking)&lt;/isbn&gt;&lt;accession-num&gt;21482590&lt;/accession-num&gt;&lt;urls&gt;&lt;related-urls&gt;&lt;url&gt;http://www.ncbi.nlm.nih.gov/pubmed/21482590&lt;/url&gt;&lt;/related-urls&gt;&lt;/urls&gt;&lt;electronic-resource-num&gt;10.1136/bmj.d1766&lt;/electronic-resource-num&gt;&lt;/record&gt;&lt;/Cite&gt;&lt;/EndNote&gt;</w:instrText>
      </w:r>
      <w:r w:rsidR="00A12205" w:rsidRPr="00CE5387">
        <w:fldChar w:fldCharType="separate"/>
      </w:r>
      <w:r w:rsidR="00DB40C0" w:rsidRPr="00CE5387">
        <w:rPr>
          <w:noProof/>
          <w:vertAlign w:val="superscript"/>
        </w:rPr>
        <w:t>[</w:t>
      </w:r>
      <w:hyperlink w:anchor="_ENREF_433" w:tooltip="Petrou, 2011 #233" w:history="1">
        <w:r w:rsidR="00DB40C0" w:rsidRPr="00CE5387">
          <w:rPr>
            <w:noProof/>
            <w:vertAlign w:val="superscript"/>
          </w:rPr>
          <w:t>433</w:t>
        </w:r>
      </w:hyperlink>
      <w:r w:rsidR="00DB40C0" w:rsidRPr="00CE5387">
        <w:rPr>
          <w:noProof/>
          <w:vertAlign w:val="superscript"/>
        </w:rPr>
        <w:t>]</w:t>
      </w:r>
      <w:r w:rsidR="00A12205" w:rsidRPr="00CE5387">
        <w:fldChar w:fldCharType="end"/>
      </w:r>
      <w:r w:rsidRPr="00CE5387">
        <w:t xml:space="preserve">  Valid and relevant estimates of preference weights for the HRQOL of defined outcome states (health state preference weights, HSPWs) are a key input of such models necessary to calculate the QALYs accrued by </w:t>
      </w:r>
      <w:r w:rsidR="00521558" w:rsidRPr="00CE5387">
        <w:t xml:space="preserve">different </w:t>
      </w:r>
      <w:r w:rsidR="00674D00" w:rsidRPr="00CE5387">
        <w:t>treatments</w:t>
      </w:r>
      <w:r w:rsidRPr="00CE5387">
        <w:t>.</w:t>
      </w:r>
      <w:r w:rsidR="00A12205" w:rsidRPr="00CE5387">
        <w:fldChar w:fldCharType="begin"/>
      </w:r>
      <w:r w:rsidR="00DB40C0" w:rsidRPr="00CE5387">
        <w:instrText xml:space="preserve"> ADDIN EN.CITE &lt;EndNote&gt;&lt;Cite&gt;&lt;Author&gt;Ara&lt;/Author&gt;&lt;Year&gt;2012&lt;/Year&gt;&lt;RecNum&gt;31&lt;/RecNum&gt;&lt;DisplayText&gt;&lt;style face="superscript"&gt;[434]&lt;/style&gt;&lt;/DisplayText&gt;&lt;record&gt;&lt;rec-number&gt;31&lt;/rec-number&gt;&lt;foreign-keys&gt;&lt;key app="EN" db-id="e2w2exdzkzp929eea2b5zwwg2xxzarzwt2te"&gt;31&lt;/key&gt;&lt;/foreign-keys&gt;&lt;ref-type name="Journal Article"&gt;17&lt;/ref-type&gt;&lt;contributors&gt;&lt;authors&gt;&lt;author&gt;Ara, R.&lt;/author&gt;&lt;author&gt;Wailoo, A.&lt;/author&gt;&lt;/authors&gt;&lt;/contributors&gt;&lt;auth-address&gt;The University of Sheffield, Sheffield, UK. r.m.ara@sheffield.ac.uk&lt;/auth-address&gt;&lt;titles&gt;&lt;title&gt;Using health state utility values in models exploring the cost-effectiveness of health technologies&lt;/title&gt;&lt;secondary-title&gt;Value Health&lt;/secondary-title&gt;&lt;alt-title&gt;Value in health : the journal of the International Society for Pharmacoeconomics and Outcomes Research&lt;/alt-title&gt;&lt;/titles&gt;&lt;periodical&gt;&lt;full-title&gt;Value Health&lt;/full-title&gt;&lt;abbr-1&gt;Value in health : the journal of the International Society for Pharmacoeconomics and Outcomes Research&lt;/abbr-1&gt;&lt;/periodical&gt;&lt;alt-periodical&gt;&lt;full-title&gt;Value Health&lt;/full-title&gt;&lt;abbr-1&gt;Value in health : the journal of the International Society for Pharmacoeconomics and Outcomes Research&lt;/abbr-1&gt;&lt;/alt-periodical&gt;&lt;pages&gt;971-4&lt;/pages&gt;&lt;volume&gt;15&lt;/volume&gt;&lt;number&gt;6&lt;/number&gt;&lt;keywords&gt;&lt;keyword&gt;Biomedical Technology/*economics&lt;/keyword&gt;&lt;keyword&gt;Cost-Benefit Analysis&lt;/keyword&gt;&lt;keyword&gt;*Decision Support Techniques&lt;/keyword&gt;&lt;keyword&gt;*Health Status&lt;/keyword&gt;&lt;keyword&gt;Humans&lt;/keyword&gt;&lt;keyword&gt;*Models, Economic&lt;/keyword&gt;&lt;keyword&gt;Policy Making&lt;/keyword&gt;&lt;keyword&gt;Quality-Adjusted Life Years&lt;/keyword&gt;&lt;/keywords&gt;&lt;dates&gt;&lt;year&gt;2012&lt;/year&gt;&lt;pub-dates&gt;&lt;date&gt;Sep-Oct&lt;/date&gt;&lt;/pub-dates&gt;&lt;/dates&gt;&lt;isbn&gt;1524-4733 (Electronic)&amp;#xD;1098-3015 (Linking)&lt;/isbn&gt;&lt;accession-num&gt;22999149&lt;/accession-num&gt;&lt;urls&gt;&lt;related-urls&gt;&lt;url&gt;http://www.ncbi.nlm.nih.gov/pubmed/22999149&lt;/url&gt;&lt;/related-urls&gt;&lt;/urls&gt;&lt;electronic-resource-num&gt;10.1016/j.jval.2012.05.003&lt;/electronic-resource-num&gt;&lt;/record&gt;&lt;/Cite&gt;&lt;/EndNote&gt;</w:instrText>
      </w:r>
      <w:r w:rsidR="00A12205" w:rsidRPr="00CE5387">
        <w:fldChar w:fldCharType="separate"/>
      </w:r>
      <w:r w:rsidR="00DB40C0" w:rsidRPr="00CE5387">
        <w:rPr>
          <w:noProof/>
          <w:vertAlign w:val="superscript"/>
        </w:rPr>
        <w:t>[</w:t>
      </w:r>
      <w:hyperlink w:anchor="_ENREF_434" w:tooltip="Ara, 2012 #31" w:history="1">
        <w:r w:rsidR="00DB40C0" w:rsidRPr="00CE5387">
          <w:rPr>
            <w:noProof/>
            <w:vertAlign w:val="superscript"/>
          </w:rPr>
          <w:t>434</w:t>
        </w:r>
      </w:hyperlink>
      <w:r w:rsidR="00DB40C0" w:rsidRPr="00CE5387">
        <w:rPr>
          <w:noProof/>
          <w:vertAlign w:val="superscript"/>
        </w:rPr>
        <w:t>]</w:t>
      </w:r>
      <w:r w:rsidR="00A12205" w:rsidRPr="00CE5387">
        <w:fldChar w:fldCharType="end"/>
      </w:r>
      <w:r w:rsidRPr="00CE5387">
        <w:t xml:space="preserve"> </w:t>
      </w:r>
    </w:p>
    <w:p w:rsidR="00686E8A" w:rsidRPr="00CE5387" w:rsidRDefault="00686E8A" w:rsidP="00686E8A"/>
    <w:p w:rsidR="00686E8A" w:rsidRPr="00CE5387" w:rsidRDefault="00686E8A" w:rsidP="00686E8A">
      <w:r w:rsidRPr="00CE5387">
        <w:t>HSPWs are cardinal values measured on an interval scale anchored at 0 and 1, where 0 represents health states equivalent to death and 1 perfect health.</w:t>
      </w:r>
      <w:r w:rsidR="00A12205" w:rsidRPr="00CE5387">
        <w:fldChar w:fldCharType="begin"/>
      </w:r>
      <w:r w:rsidR="00DB40C0" w:rsidRPr="00CE5387">
        <w:instrText xml:space="preserve"> ADDIN EN.CITE &lt;EndNote&gt;&lt;Cite&gt;&lt;Author&gt;Weinstein&lt;/Author&gt;&lt;Year&gt;2009&lt;/Year&gt;&lt;RecNum&gt;24&lt;/RecNum&gt;&lt;DisplayText&gt;&lt;style face="superscript"&gt;[432]&lt;/style&gt;&lt;/DisplayText&gt;&lt;record&gt;&lt;rec-number&gt;24&lt;/rec-number&gt;&lt;foreign-keys&gt;&lt;key app="EN" db-id="e2w2exdzkzp929eea2b5zwwg2xxzarzwt2te"&gt;24&lt;/key&gt;&lt;/foreign-keys&gt;&lt;ref-type name="Journal Article"&gt;17&lt;/ref-type&gt;&lt;contributors&gt;&lt;authors&gt;&lt;author&gt;Weinstein, M. C.&lt;/author&gt;&lt;author&gt;Torrance, G.&lt;/author&gt;&lt;author&gt;McGuire, A.&lt;/author&gt;&lt;/authors&gt;&lt;/contributors&gt;&lt;auth-address&gt;Department of Health Policy and Management, Harvard School of Public Health, Boston, MA 02115, USA. mcw@hsph.harvard.edu&lt;/auth-address&gt;&lt;titles&gt;&lt;title&gt;QALYs: the basics&lt;/title&gt;&lt;secondary-title&gt;Value Health&lt;/secondary-title&gt;&lt;alt-title&gt;Value in health : the journal of the International Society for Pharmacoeconomics and Outcomes Research&lt;/alt-title&gt;&lt;/titles&gt;&lt;periodical&gt;&lt;full-title&gt;Value Health&lt;/full-title&gt;&lt;abbr-1&gt;Value in health : the journal of the International Society for Pharmacoeconomics and Outcomes Research&lt;/abbr-1&gt;&lt;/periodical&gt;&lt;alt-periodical&gt;&lt;full-title&gt;Value Health&lt;/full-title&gt;&lt;abbr-1&gt;Value in health : the journal of the International Society for Pharmacoeconomics and Outcomes Research&lt;/abbr-1&gt;&lt;/alt-periodical&gt;&lt;pages&gt;S5-9&lt;/pages&gt;&lt;volume&gt;12 Suppl 1&lt;/volume&gt;&lt;keywords&gt;&lt;keyword&gt;Cost-Benefit Analysis/methods&lt;/keyword&gt;&lt;keyword&gt;*Decision Making&lt;/keyword&gt;&lt;keyword&gt;Humans&lt;/keyword&gt;&lt;keyword&gt;Quality of Life&lt;/keyword&gt;&lt;keyword&gt;*Quality-Adjusted Life Years&lt;/keyword&gt;&lt;keyword&gt;Questionnaires&lt;/keyword&gt;&lt;keyword&gt;Resource Allocation/methods&lt;/keyword&gt;&lt;keyword&gt;*Value of Life/economics&lt;/keyword&gt;&lt;/keywords&gt;&lt;dates&gt;&lt;year&gt;2009&lt;/year&gt;&lt;pub-dates&gt;&lt;date&gt;Mar&lt;/date&gt;&lt;/pub-dates&gt;&lt;/dates&gt;&lt;isbn&gt;1524-4733 (Electronic)&amp;#xD;1098-3015 (Linking)&lt;/isbn&gt;&lt;accession-num&gt;19250132&lt;/accession-num&gt;&lt;urls&gt;&lt;related-urls&gt;&lt;url&gt;http://www.ncbi.nlm.nih.gov/pubmed/19250132&lt;/url&gt;&lt;/related-urls&gt;&lt;/urls&gt;&lt;electronic-resource-num&gt;10.1111/j.1524-4733.2009.00515.x&lt;/electronic-resource-num&gt;&lt;/record&gt;&lt;/Cite&gt;&lt;/EndNote&gt;</w:instrText>
      </w:r>
      <w:r w:rsidR="00A12205" w:rsidRPr="00CE5387">
        <w:fldChar w:fldCharType="separate"/>
      </w:r>
      <w:r w:rsidR="00DB40C0" w:rsidRPr="00CE5387">
        <w:rPr>
          <w:noProof/>
          <w:vertAlign w:val="superscript"/>
        </w:rPr>
        <w:t>[</w:t>
      </w:r>
      <w:hyperlink w:anchor="_ENREF_432" w:tooltip="Weinstein, 2009 #24" w:history="1">
        <w:r w:rsidR="00DB40C0" w:rsidRPr="00CE5387">
          <w:rPr>
            <w:noProof/>
            <w:vertAlign w:val="superscript"/>
          </w:rPr>
          <w:t>432</w:t>
        </w:r>
      </w:hyperlink>
      <w:r w:rsidR="00DB40C0" w:rsidRPr="00CE5387">
        <w:rPr>
          <w:noProof/>
          <w:vertAlign w:val="superscript"/>
        </w:rPr>
        <w:t>]</w:t>
      </w:r>
      <w:r w:rsidR="00A12205" w:rsidRPr="00CE5387">
        <w:fldChar w:fldCharType="end"/>
      </w:r>
      <w:r w:rsidRPr="00CE5387">
        <w:t xml:space="preserve"> Values less than 0 are possible in the event of health outcomes considered worse than death e.g. vegetative state or ‘locked-in’ syndrome.</w:t>
      </w:r>
      <w:r w:rsidR="00A12205" w:rsidRPr="00CE5387">
        <w:fldChar w:fldCharType="begin">
          <w:fldData xml:space="preserve">PEVuZE5vdGU+PENpdGU+PEF1dGhvcj5Bc2h3YWw8L0F1dGhvcj48WWVhcj4yMDAyPC9ZZWFyPjxS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</w:fldData>
        </w:fldChar>
      </w:r>
      <w:r w:rsidR="00DB40C0" w:rsidRPr="00CE5387">
        <w:instrText xml:space="preserve"> ADDIN EN.CITE </w:instrText>
      </w:r>
      <w:r w:rsidR="00DB40C0" w:rsidRPr="00CE5387">
        <w:fldChar w:fldCharType="begin">
          <w:fldData xml:space="preserve">PEVuZE5vdGU+PENpdGU+PEF1dGhvcj5Bc2h3YWw8L0F1dGhvcj48WWVhcj4yMDAyPC9ZZWFyPjxS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35" w:tooltip="Ashwal, 2002 #1102" w:history="1">
        <w:r w:rsidR="00DB40C0" w:rsidRPr="00CE5387">
          <w:rPr>
            <w:noProof/>
            <w:vertAlign w:val="superscript"/>
          </w:rPr>
          <w:t>435-437</w:t>
        </w:r>
      </w:hyperlink>
      <w:r w:rsidR="00DB40C0" w:rsidRPr="00CE5387">
        <w:rPr>
          <w:noProof/>
          <w:vertAlign w:val="superscript"/>
        </w:rPr>
        <w:t>]</w:t>
      </w:r>
      <w:r w:rsidR="00A12205" w:rsidRPr="00CE5387">
        <w:fldChar w:fldCharType="end"/>
      </w:r>
      <w:r w:rsidRPr="00CE5387">
        <w:t xml:space="preserve"> Determination of HSPWs consists of two stages: firstly describing or measuring the appropriate health states; and secondly estimating preferences for the corresponding HRQOL.</w:t>
      </w:r>
      <w:r w:rsidR="00A12205" w:rsidRPr="00CE5387">
        <w:fldChar w:fldCharType="begin"/>
      </w:r>
      <w:r w:rsidR="00DB40C0" w:rsidRPr="00CE5387">
        <w:instrText xml:space="preserve"> ADDIN EN.CITE &lt;EndNote&gt;&lt;Cite&gt;&lt;Author&gt;Torrance&lt;/Author&gt;&lt;Year&gt;1986&lt;/Year&gt;&lt;RecNum&gt;40&lt;/RecNum&gt;&lt;DisplayText&gt;&lt;style face="superscript"&gt;[438]&lt;/style&gt;&lt;/DisplayText&gt;&lt;record&gt;&lt;rec-number&gt;40&lt;/rec-number&gt;&lt;foreign-keys&gt;&lt;key app="EN" db-id="e2w2exdzkzp929eea2b5zwwg2xxzarzwt2te"&gt;40&lt;/key&gt;&lt;/foreign-keys&gt;&lt;ref-type name="Journal Article"&gt;17&lt;/ref-type&gt;&lt;contributors&gt;&lt;authors&gt;&lt;author&gt;Torrance, G. W.&lt;/author&gt;&lt;/authors&gt;&lt;/contributors&gt;&lt;titles&gt;&lt;title&gt;Measurement of health state utilities for economic appraisal&lt;/title&gt;&lt;secondary-title&gt;J Health Econ&lt;/secondary-title&gt;&lt;alt-title&gt;Journal of health economics&lt;/alt-title&gt;&lt;/titles&gt;&lt;periodical&gt;&lt;full-title&gt;J Health Econ&lt;/full-title&gt;&lt;abbr-1&gt;Journal of health economics&lt;/abbr-1&gt;&lt;/periodical&gt;&lt;alt-periodical&gt;&lt;full-title&gt;J Health Econ&lt;/full-title&gt;&lt;abbr-1&gt;Journal of health economics&lt;/abbr-1&gt;&lt;/alt-periodical&gt;&lt;pages&gt;1-30&lt;/pages&gt;&lt;volume&gt;5&lt;/volume&gt;&lt;number&gt;1&lt;/number&gt;&lt;keywords&gt;&lt;keyword&gt;Cost-Benefit Analysis/*methods&lt;/keyword&gt;&lt;keyword&gt;Health Services Research/*economics&lt;/keyword&gt;&lt;keyword&gt;*Health Status Indicators&lt;/keyword&gt;&lt;keyword&gt;*Health Surveys&lt;/keyword&gt;&lt;keyword&gt;Models, Theoretical&lt;/keyword&gt;&lt;/keywords&gt;&lt;dates&gt;&lt;year&gt;1986&lt;/year&gt;&lt;pub-dates&gt;&lt;date&gt;Mar&lt;/date&gt;&lt;/pub-dates&gt;&lt;/dates&gt;&lt;isbn&gt;0167-6296 (Print)&amp;#xD;0167-6296 (Linking)&lt;/isbn&gt;&lt;accession-num&gt;10311607&lt;/accession-num&gt;&lt;urls&gt;&lt;related-urls&gt;&lt;url&gt;http://www.ncbi.nlm.nih.gov/pubmed/10311607&lt;/url&gt;&lt;/related-urls&gt;&lt;/urls&gt;&lt;/record&gt;&lt;/Cite&gt;&lt;/EndNote&gt;</w:instrText>
      </w:r>
      <w:r w:rsidR="00A12205" w:rsidRPr="00CE5387">
        <w:fldChar w:fldCharType="separate"/>
      </w:r>
      <w:r w:rsidR="00DB40C0" w:rsidRPr="00CE5387">
        <w:rPr>
          <w:noProof/>
          <w:vertAlign w:val="superscript"/>
        </w:rPr>
        <w:t>[</w:t>
      </w:r>
      <w:hyperlink w:anchor="_ENREF_438" w:tooltip="Torrance, 1986 #40" w:history="1">
        <w:r w:rsidR="00DB40C0" w:rsidRPr="00CE5387">
          <w:rPr>
            <w:noProof/>
            <w:vertAlign w:val="superscript"/>
          </w:rPr>
          <w:t>438</w:t>
        </w:r>
      </w:hyperlink>
      <w:r w:rsidR="00DB40C0" w:rsidRPr="00CE5387">
        <w:rPr>
          <w:noProof/>
          <w:vertAlign w:val="superscript"/>
        </w:rPr>
        <w:t>]</w:t>
      </w:r>
      <w:r w:rsidR="00A12205" w:rsidRPr="00CE5387">
        <w:fldChar w:fldCharType="end"/>
      </w:r>
      <w:r w:rsidRPr="00CE5387">
        <w:t xml:space="preserve"> Methodology can differ in the population and techniques used for each of these processes and the main approaches to obtaining estimates of HS</w:t>
      </w:r>
      <w:r w:rsidR="00392E63" w:rsidRPr="00CE5387">
        <w:t>PWs are summarised in Appendix F</w:t>
      </w:r>
      <w:r w:rsidRPr="00CE5387">
        <w:t>.</w:t>
      </w:r>
    </w:p>
    <w:p w:rsidR="00686E8A" w:rsidRPr="00CE5387" w:rsidRDefault="00686E8A" w:rsidP="00686E8A"/>
    <w:p w:rsidR="00686E8A" w:rsidRPr="00CE5387" w:rsidRDefault="00686E8A" w:rsidP="00686E8A">
      <w:r w:rsidRPr="00CE5387">
        <w:t>The NICE reference case requires that HRQOL is measured directly from patients using the 3 level version of the EQ5D and valued by a UK tariff of general population preferences.</w:t>
      </w:r>
      <w:r w:rsidR="00A12205" w:rsidRPr="00CE5387">
        <w:fldChar w:fldCharType="begin"/>
      </w:r>
      <w:r w:rsidR="004E6C4D" w:rsidRPr="00CE5387">
        <w:instrText xml:space="preserve"> ADDIN EN.CITE &lt;EndNote&gt;&lt;Cite&gt;&lt;Author&gt;Excellence&lt;/Author&gt;&lt;Year&gt;2013&lt;/Year&gt;&lt;RecNum&gt;207&lt;/RecNum&gt;&lt;DisplayText&gt;&lt;style face="superscript"&gt;[180]&lt;/style&gt;&lt;/DisplayText&gt;&lt;record&gt;&lt;rec-number&gt;207&lt;/rec-number&gt;&lt;foreign-keys&gt;&lt;key app="EN" db-id="x0vpa2ff552pxvedr97v0e940xdvezxvsas0"&gt;207&lt;/key&gt;&lt;/foreign-keys&gt;&lt;ref-type name="Pamphlet"&gt;24&lt;/ref-type&gt;&lt;contributors&gt;&lt;authors&gt;&lt;author&gt;National Institute of Health and Care Excellence&lt;/author&gt;&lt;/authors&gt;&lt;secondary-authors&gt;&lt;author&gt;National Institute of Health and Care Excellence&lt;/author&gt;&lt;/secondary-authors&gt;&lt;/contributors&gt;&lt;titles&gt;&lt;title&gt;Guide to the methods of technology appraisal 2013 &lt;/title&gt;&lt;/titles&gt;&lt;dates&gt;&lt;year&gt;2013&lt;/year&gt;&lt;/dates&gt;&lt;pub-location&gt;London&lt;/pub-location&gt;&lt;publisher&gt;NICE&lt;/publisher&gt;&lt;urls&gt;&lt;related-urls&gt;&lt;url&gt;http://publications.nice.org.uk/pmg9&lt;/url&gt;&lt;/related-urls&gt;&lt;/urls&gt;&lt;/record&gt;&lt;/Cite&gt;&lt;/EndNote&gt;</w:instrText>
      </w:r>
      <w:r w:rsidR="00A12205" w:rsidRPr="00CE5387">
        <w:fldChar w:fldCharType="separate"/>
      </w:r>
      <w:r w:rsidR="004E6C4D" w:rsidRPr="00CE5387">
        <w:rPr>
          <w:noProof/>
          <w:vertAlign w:val="superscript"/>
        </w:rPr>
        <w:t>[</w:t>
      </w:r>
      <w:hyperlink w:anchor="_ENREF_180" w:tooltip="Excellence, 2013 #213" w:history="1">
        <w:r w:rsidR="00DB40C0" w:rsidRPr="00CE5387">
          <w:rPr>
            <w:noProof/>
            <w:vertAlign w:val="superscript"/>
          </w:rPr>
          <w:t>180</w:t>
        </w:r>
      </w:hyperlink>
      <w:r w:rsidR="004E6C4D" w:rsidRPr="00CE5387">
        <w:rPr>
          <w:noProof/>
          <w:vertAlign w:val="superscript"/>
        </w:rPr>
        <w:t>]</w:t>
      </w:r>
      <w:r w:rsidR="00A12205" w:rsidRPr="00CE5387">
        <w:fldChar w:fldCharType="end"/>
      </w:r>
      <w:r w:rsidRPr="00CE5387">
        <w:t xml:space="preserve"> This preference-based multi-attribute health description instrument assesses HRQOL in 5 dimensions: mobility; self-care, usual activities, pain/discomfort; and anxiety/depression. Each dimension has 3 possible levels: no problems; some problems; or extreme problems, giving a total of 243 possible health states. The descriptive system is generic and addresses salient features of HRQOL relevant to a wide spectrum of diseases and treatments.</w:t>
      </w:r>
      <w:r w:rsidR="00A12205" w:rsidRPr="00CE5387">
        <w:fldChar w:fldCharType="begin"/>
      </w:r>
      <w:r w:rsidR="00DB40C0" w:rsidRPr="00CE5387">
        <w:instrText xml:space="preserve"> ADDIN EN.CITE &lt;EndNote&gt;&lt;Cite&gt;&lt;Author&gt;Cabase\s&lt;/Author&gt;&lt;Year&gt;2000&lt;/Year&gt;&lt;RecNum&gt;174&lt;/RecNum&gt;&lt;DisplayText&gt;&lt;style face="superscript"&gt;[439]&lt;/style&gt;&lt;/DisplayText&gt;&lt;record&gt;&lt;rec-number&gt;174&lt;/rec-number&gt;&lt;foreign-keys&gt;&lt;key app="EN" db-id="e2w2exdzkzp929eea2b5zwwg2xxzarzwt2te"&gt;174&lt;/key&gt;&lt;/foreign-keys&gt;&lt;ref-type name="Book"&gt;6&lt;/ref-type&gt;&lt;contributors&gt;&lt;authors&gt;&lt;author&gt;Cabase\s, J. M. Ed&lt;/author&gt;&lt;author&gt;Gaminde, I. Ed&lt;/author&gt;&lt;/authors&gt;&lt;/contributors&gt;&lt;titles&gt;&lt;title&gt;EQ-5D : an instrument to value health from the EuroQol Group : 17th plenary meeting of the EuroQol Group&lt;/title&gt;&lt;/titles&gt;&lt;dates&gt;&lt;year&gt;2000&lt;/year&gt;&lt;/dates&gt;&lt;publisher&gt;Universidad Pu\0301blica de Navarra&lt;/publisher&gt;&lt;isbn&gt;8495075571 (pbk)&lt;/isbn&gt;&lt;accession-num&gt;G07762746&lt;/accession-num&gt;&lt;call-num&gt;British Library DSC 6539.426000 17th 2000&lt;/call-num&gt;&lt;urls&gt;&lt;/urls&gt;&lt;/record&gt;&lt;/Cite&gt;&lt;/EndNote&gt;</w:instrText>
      </w:r>
      <w:r w:rsidR="00A12205" w:rsidRPr="00CE5387">
        <w:fldChar w:fldCharType="separate"/>
      </w:r>
      <w:r w:rsidR="00DB40C0" w:rsidRPr="00CE5387">
        <w:rPr>
          <w:noProof/>
          <w:vertAlign w:val="superscript"/>
        </w:rPr>
        <w:t>[</w:t>
      </w:r>
      <w:hyperlink w:anchor="_ENREF_439" w:tooltip="Cabases, 2000 #174" w:history="1">
        <w:r w:rsidR="00DB40C0" w:rsidRPr="00CE5387">
          <w:rPr>
            <w:noProof/>
            <w:vertAlign w:val="superscript"/>
          </w:rPr>
          <w:t>439</w:t>
        </w:r>
      </w:hyperlink>
      <w:r w:rsidR="00DB40C0" w:rsidRPr="00CE5387">
        <w:rPr>
          <w:noProof/>
          <w:vertAlign w:val="superscript"/>
        </w:rPr>
        <w:t>]</w:t>
      </w:r>
      <w:r w:rsidR="00A12205" w:rsidRPr="00CE5387">
        <w:fldChar w:fldCharType="end"/>
      </w:r>
      <w:r w:rsidRPr="00CE5387">
        <w:t xml:space="preserve"> Alternative methods are only accepted by NICE when it has been clearly demonstrated that the EQ5D instrument lacks content validity for the condition in question.</w:t>
      </w:r>
      <w:r w:rsidR="00A12205" w:rsidRPr="00CE5387">
        <w:fldChar w:fldCharType="begin"/>
      </w:r>
      <w:r w:rsidR="004E6C4D" w:rsidRPr="00CE5387">
        <w:instrText xml:space="preserve"> ADDIN EN.CITE &lt;EndNote&gt;&lt;Cite&gt;&lt;Author&gt;Excellence&lt;/Author&gt;&lt;Year&gt;2013&lt;/Year&gt;&lt;RecNum&gt;213&lt;/RecNum&gt;&lt;DisplayText&gt;&lt;style face="superscript"&gt;[180]&lt;/style&gt;&lt;/DisplayText&gt;&lt;record&gt;&lt;rec-number&gt;213&lt;/rec-number&gt;&lt;foreign-keys&gt;&lt;key app="EN" db-id="x0vpa2ff552pxvedr97v0e940xdvezxvsas0"&gt;213&lt;/key&gt;&lt;/foreign-keys&gt;&lt;ref-type name="Pamphlet"&gt;24&lt;/ref-type&gt;&lt;contributors&gt;&lt;authors&gt;&lt;author&gt;National Institute of Health and Care Excellence&lt;/author&gt;&lt;/authors&gt;&lt;secondary-authors&gt;&lt;author&gt;National Institute of Health and Care Excellence&lt;/author&gt;&lt;/secondary-authors&gt;&lt;/contributors&gt;&lt;titles&gt;&lt;title&gt;Guide to the methods of technology appraisal 2013 &lt;/title&gt;&lt;/titles&gt;&lt;dates&gt;&lt;year&gt;2013&lt;/year&gt;&lt;/dates&gt;&lt;pub-location&gt;London&lt;/pub-location&gt;&lt;publisher&gt;NICE&lt;/publisher&gt;&lt;urls&gt;&lt;related-urls&gt;&lt;url&gt;http://publications.nice.org.uk/pmg9&lt;/url&gt;&lt;/related-urls&gt;&lt;/urls&gt;&lt;/record&gt;&lt;/Cite&gt;&lt;/EndNote&gt;</w:instrText>
      </w:r>
      <w:r w:rsidR="00A12205" w:rsidRPr="00CE5387">
        <w:fldChar w:fldCharType="separate"/>
      </w:r>
      <w:r w:rsidR="004E6C4D" w:rsidRPr="00CE5387">
        <w:rPr>
          <w:noProof/>
          <w:vertAlign w:val="superscript"/>
        </w:rPr>
        <w:t>[</w:t>
      </w:r>
      <w:hyperlink w:anchor="_ENREF_180" w:tooltip="Excellence, 2013 #213" w:history="1">
        <w:r w:rsidR="00DB40C0" w:rsidRPr="00CE5387">
          <w:rPr>
            <w:noProof/>
            <w:vertAlign w:val="superscript"/>
          </w:rPr>
          <w:t>180</w:t>
        </w:r>
      </w:hyperlink>
      <w:r w:rsidR="004E6C4D" w:rsidRPr="00CE5387">
        <w:rPr>
          <w:noProof/>
          <w:vertAlign w:val="superscript"/>
        </w:rPr>
        <w:t>]</w:t>
      </w:r>
      <w:r w:rsidR="00A12205" w:rsidRPr="00CE5387">
        <w:fldChar w:fldCharType="end"/>
      </w:r>
      <w:r w:rsidRPr="00CE5387">
        <w:t xml:space="preserve"> The EQ5D questionnaire can </w:t>
      </w:r>
      <w:r w:rsidRPr="00CE5387">
        <w:lastRenderedPageBreak/>
        <w:t>be self-completed or administered by researchers using face-to-face or telephone interviews.</w:t>
      </w:r>
      <w:r w:rsidR="00A12205" w:rsidRPr="00CE5387">
        <w:fldChar w:fldCharType="begin"/>
      </w:r>
      <w:r w:rsidR="00DB40C0" w:rsidRPr="00CE5387">
        <w:instrText xml:space="preserve"> ADDIN EN.CITE &lt;EndNote&gt;&lt;Cite&gt;&lt;Author&gt;Szende&lt;/Author&gt;&lt;Year&gt;2007&lt;/Year&gt;&lt;RecNum&gt;171&lt;/RecNum&gt;&lt;DisplayText&gt;&lt;style face="superscript"&gt;[440]&lt;/style&gt;&lt;/DisplayText&gt;&lt;record&gt;&lt;rec-number&gt;171&lt;/rec-number&gt;&lt;foreign-keys&gt;&lt;key app="EN" db-id="e2w2exdzkzp929eea2b5zwwg2xxzarzwt2te"&gt;171&lt;/key&gt;&lt;/foreign-keys&gt;&lt;ref-type name="Book"&gt;6&lt;/ref-type&gt;&lt;contributors&gt;&lt;authors&gt;&lt;author&gt;Szende, Agota&lt;/author&gt;&lt;author&gt;Oppe, Mark&lt;/author&gt;&lt;author&gt;Devlin, N. J.&lt;/author&gt;&lt;/authors&gt;&lt;/contributors&gt;&lt;titles&gt;&lt;title&gt;EQ-5D value sets : inventory, comparative review and user guide&lt;/title&gt;&lt;/titles&gt;&lt;keywords&gt;&lt;keyword&gt;Health status indicators Measurement.&lt;/keyword&gt;&lt;keyword&gt;Health status indicators Statistical methods.&lt;/keyword&gt;&lt;keyword&gt;Quality of life Research.&lt;/keyword&gt;&lt;keyword&gt;Outcome assessment (Medical care) Methodology.&lt;/keyword&gt;&lt;/keywords&gt;&lt;dates&gt;&lt;year&gt;2007&lt;/year&gt;&lt;/dates&gt;&lt;pub-location&gt;Dordrecht ; [London]&lt;/pub-location&gt;&lt;publisher&gt;Springer&lt;/publisher&gt;&lt;isbn&gt;9781402055102 (cased) : ¹38.50&amp;#xD;1402055102 (cased) : ¹38.50&amp;#xD;9781402055119 (e-book) : No price&amp;#xD;1402055110 (e-book) : No price&lt;/isbn&gt;&lt;call-num&gt;614.420727 22&amp;#xD;British Library STI (B) 614.420727&amp;#xD;British Library DSC 3830.427775 v. 2 (2007)&lt;/call-num&gt;&lt;urls&gt;&lt;/urls&gt;&lt;/record&gt;&lt;/Cite&gt;&lt;/EndNote&gt;</w:instrText>
      </w:r>
      <w:r w:rsidR="00A12205" w:rsidRPr="00CE5387">
        <w:fldChar w:fldCharType="separate"/>
      </w:r>
      <w:r w:rsidR="00DB40C0" w:rsidRPr="00CE5387">
        <w:rPr>
          <w:noProof/>
          <w:vertAlign w:val="superscript"/>
        </w:rPr>
        <w:t>[</w:t>
      </w:r>
      <w:hyperlink w:anchor="_ENREF_440" w:tooltip="Szende, 2007 #171" w:history="1">
        <w:r w:rsidR="00DB40C0" w:rsidRPr="00CE5387">
          <w:rPr>
            <w:noProof/>
            <w:vertAlign w:val="superscript"/>
          </w:rPr>
          <w:t>440</w:t>
        </w:r>
      </w:hyperlink>
      <w:r w:rsidR="00DB40C0" w:rsidRPr="00CE5387">
        <w:rPr>
          <w:noProof/>
          <w:vertAlign w:val="superscript"/>
        </w:rPr>
        <w:t>]</w:t>
      </w:r>
      <w:r w:rsidR="00A12205" w:rsidRPr="00CE5387">
        <w:fldChar w:fldCharType="end"/>
      </w:r>
      <w:r w:rsidRPr="00CE5387">
        <w:t xml:space="preserve"> </w:t>
      </w:r>
    </w:p>
    <w:p w:rsidR="00686E8A" w:rsidRPr="00CE5387" w:rsidRDefault="00686E8A" w:rsidP="00686E8A"/>
    <w:p w:rsidR="00686E8A" w:rsidRPr="00CE5387" w:rsidRDefault="00686E8A" w:rsidP="00686E8A">
      <w:r w:rsidRPr="00CE5387">
        <w:t>Preferences are then applied to the described EQ5D health state using a scoring algorithm. For UK applications a valuation tariff is available based on a sample of 3,395 members of the general population.</w:t>
      </w:r>
      <w:r w:rsidR="00A12205" w:rsidRPr="00CE5387">
        <w:fldChar w:fldCharType="begin"/>
      </w:r>
      <w:r w:rsidR="00DB40C0" w:rsidRPr="00CE5387">
        <w:instrText xml:space="preserve"> ADDIN EN.CITE &lt;EndNote&gt;&lt;Cite&gt;&lt;Author&gt;Dolan&lt;/Author&gt;&lt;Year&gt;1995&lt;/Year&gt;&lt;RecNum&gt;176&lt;/RecNum&gt;&lt;DisplayText&gt;&lt;style face="superscript"&gt;[441]&lt;/style&gt;&lt;/DisplayText&gt;&lt;record&gt;&lt;rec-number&gt;176&lt;/rec-number&gt;&lt;foreign-keys&gt;&lt;key app="EN" db-id="e2w2exdzkzp929eea2b5zwwg2xxzarzwt2te"&gt;176&lt;/key&gt;&lt;/foreign-keys&gt;&lt;ref-type name="Book"&gt;6&lt;/ref-type&gt;&lt;contributors&gt;&lt;authors&gt;&lt;author&gt;Dolan, Paul&lt;/author&gt;&lt;author&gt;Gudex, Claire&lt;/author&gt;&lt;author&gt;Kind, Paul&lt;/author&gt;&lt;/authors&gt;&lt;/contributors&gt;&lt;titles&gt;&lt;title&gt;A social tariff for EuroQol : results from a UK general population survey&lt;/title&gt;&lt;/titles&gt;&lt;keywords&gt;&lt;keyword&gt;Medical care&lt;/keyword&gt;&lt;keyword&gt;Demography&lt;/keyword&gt;&lt;/keywords&gt;&lt;dates&gt;&lt;year&gt;1995&lt;/year&gt;&lt;/dates&gt;&lt;publisher&gt;University of York, Centre for Health Economics&lt;/publisher&gt;&lt;accession-num&gt;ngb199520497&lt;/accession-num&gt;&lt;call-num&gt;362.1 22&amp;#xD;304.6 22&amp;#xD;British Library DSC 3597.873000 YU-CHE-DP--138&lt;/call-num&gt;&lt;urls&gt;&lt;/urls&gt;&lt;/record&gt;&lt;/Cite&gt;&lt;/EndNote&gt;</w:instrText>
      </w:r>
      <w:r w:rsidR="00A12205" w:rsidRPr="00CE5387">
        <w:fldChar w:fldCharType="separate"/>
      </w:r>
      <w:r w:rsidR="00DB40C0" w:rsidRPr="00CE5387">
        <w:rPr>
          <w:noProof/>
          <w:vertAlign w:val="superscript"/>
        </w:rPr>
        <w:t>[</w:t>
      </w:r>
      <w:hyperlink w:anchor="_ENREF_441" w:tooltip="Dolan, 1995 #176" w:history="1">
        <w:r w:rsidR="00DB40C0" w:rsidRPr="00CE5387">
          <w:rPr>
            <w:noProof/>
            <w:vertAlign w:val="superscript"/>
          </w:rPr>
          <w:t>441</w:t>
        </w:r>
      </w:hyperlink>
      <w:r w:rsidR="00DB40C0" w:rsidRPr="00CE5387">
        <w:rPr>
          <w:noProof/>
          <w:vertAlign w:val="superscript"/>
        </w:rPr>
        <w:t>]</w:t>
      </w:r>
      <w:r w:rsidR="00A12205" w:rsidRPr="00CE5387">
        <w:fldChar w:fldCharType="end"/>
      </w:r>
      <w:r w:rsidRPr="00CE5387">
        <w:t xml:space="preserve"> Preferences for 43 EQ5D health states were obtained using the time trade off technique and a linear regression model developed to predict preferences for the full range of EQ5D health profiles. This model results in a default utility of 1 when there are no problems in any health dimension. There is a constant decrement for any kind of health problem, subtractions for moderate or severe </w:t>
      </w:r>
      <w:r w:rsidR="00FE032A" w:rsidRPr="00CE5387">
        <w:t>problems</w:t>
      </w:r>
      <w:r w:rsidRPr="00CE5387">
        <w:t xml:space="preserve"> in each domain, and an additional negative constant term (the ‘N3’ term) if there is any dimension with severe problems. Alternative tariffs have been developed for different socioeconomic classes and nationalities, resulting in different preference values. The UK EQ5D descriptive system and scoring algo</w:t>
      </w:r>
      <w:r w:rsidR="00392E63" w:rsidRPr="00CE5387">
        <w:t>rithm are detailed in Appendix F</w:t>
      </w:r>
      <w:r w:rsidRPr="00CE5387">
        <w:t>.</w:t>
      </w:r>
    </w:p>
    <w:p w:rsidR="00686E8A" w:rsidRPr="00CE5387" w:rsidRDefault="00686E8A" w:rsidP="00686E8A"/>
    <w:p w:rsidR="00686E8A" w:rsidRPr="00CE5387" w:rsidRDefault="00686E8A" w:rsidP="00686E8A">
      <w:pPr>
        <w:rPr>
          <w:rFonts w:ascii="Calibri" w:hAnsi="Calibri" w:cs="Times New Roman"/>
        </w:rPr>
      </w:pPr>
      <w:r w:rsidRPr="00CE5387">
        <w:rPr>
          <w:rFonts w:ascii="Calibri" w:hAnsi="Calibri" w:cs="Times New Roman"/>
        </w:rPr>
        <w:t>Outcome in TBI effectiveness is conventionally assessed using the GOS, measuring death and severity of disability using an ordinal scale.</w:t>
      </w:r>
      <w:r w:rsidR="00A12205" w:rsidRPr="00CE5387">
        <w:rPr>
          <w:rFonts w:ascii="Calibri" w:hAnsi="Calibri" w:cs="Times New Roman"/>
        </w:rPr>
        <w:fldChar w:fldCharType="begin">
          <w:fldData xml:space="preserve">PEVuZE5vdGU+PENpdGU+PEF1dGhvcj5UZWFzZGFsZTwvQXV0aG9yPjxZZWFyPjE5NzQ8L1llYXI+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</w:fldData>
        </w:fldChar>
      </w:r>
      <w:r w:rsidR="00DB40C0" w:rsidRPr="00CE5387">
        <w:rPr>
          <w:rFonts w:ascii="Calibri" w:hAnsi="Calibri" w:cs="Times New Roman"/>
        </w:rPr>
        <w:instrText xml:space="preserve"> ADDIN EN.CITE </w:instrText>
      </w:r>
      <w:r w:rsidR="00DB40C0" w:rsidRPr="00CE5387">
        <w:rPr>
          <w:rFonts w:ascii="Calibri" w:hAnsi="Calibri" w:cs="Times New Roman"/>
        </w:rPr>
        <w:fldChar w:fldCharType="begin">
          <w:fldData xml:space="preserve">PEVuZE5vdGU+PENpdGU+PEF1dGhvcj5UZWFzZGFsZTwvQXV0aG9yPjxZZWFyPjE5NzQ8L1llYXI+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</w:fldData>
        </w:fldChar>
      </w:r>
      <w:r w:rsidR="00DB40C0" w:rsidRPr="00CE5387">
        <w:rPr>
          <w:rFonts w:ascii="Calibri" w:hAnsi="Calibri" w:cs="Times New Roman"/>
        </w:rPr>
        <w:instrText xml:space="preserve"> ADDIN EN.CITE.DATA </w:instrText>
      </w:r>
      <w:r w:rsidR="00DB40C0" w:rsidRPr="00CE5387">
        <w:rPr>
          <w:rFonts w:ascii="Calibri" w:hAnsi="Calibri" w:cs="Times New Roman"/>
        </w:rPr>
      </w:r>
      <w:r w:rsidR="00DB40C0" w:rsidRPr="00CE5387">
        <w:rPr>
          <w:rFonts w:ascii="Calibri" w:hAnsi="Calibri" w:cs="Times New Roman"/>
        </w:rPr>
        <w:fldChar w:fldCharType="end"/>
      </w:r>
      <w:r w:rsidR="00A12205" w:rsidRPr="00CE5387">
        <w:rPr>
          <w:rFonts w:ascii="Calibri" w:hAnsi="Calibri" w:cs="Times New Roman"/>
        </w:rPr>
      </w:r>
      <w:r w:rsidR="00A12205" w:rsidRPr="00CE5387">
        <w:rPr>
          <w:rFonts w:ascii="Calibri" w:hAnsi="Calibri" w:cs="Times New Roman"/>
        </w:rPr>
        <w:fldChar w:fldCharType="separate"/>
      </w:r>
      <w:r w:rsidR="00DB40C0" w:rsidRPr="00CE5387">
        <w:rPr>
          <w:rFonts w:ascii="Calibri" w:hAnsi="Calibri" w:cs="Times New Roman"/>
          <w:noProof/>
          <w:vertAlign w:val="superscript"/>
        </w:rPr>
        <w:t>[</w:t>
      </w:r>
      <w:hyperlink w:anchor="_ENREF_4" w:tooltip="Teasdale, 1974 #214" w:history="1">
        <w:r w:rsidR="00DB40C0" w:rsidRPr="00CE5387">
          <w:rPr>
            <w:rFonts w:ascii="Calibri" w:hAnsi="Calibri" w:cs="Times New Roman"/>
            <w:noProof/>
            <w:vertAlign w:val="superscript"/>
          </w:rPr>
          <w:t>4</w:t>
        </w:r>
      </w:hyperlink>
      <w:r w:rsidR="00DB40C0" w:rsidRPr="00CE5387">
        <w:rPr>
          <w:rFonts w:ascii="Calibri" w:hAnsi="Calibri" w:cs="Times New Roman"/>
          <w:noProof/>
          <w:vertAlign w:val="superscript"/>
        </w:rPr>
        <w:t xml:space="preserve">, </w:t>
      </w:r>
      <w:hyperlink w:anchor="_ENREF_442" w:tooltip="Teasdale, 1998 #283" w:history="1">
        <w:r w:rsidR="00DB40C0" w:rsidRPr="00CE5387">
          <w:rPr>
            <w:rFonts w:ascii="Calibri" w:hAnsi="Calibri" w:cs="Times New Roman"/>
            <w:noProof/>
            <w:vertAlign w:val="superscript"/>
          </w:rPr>
          <w:t>442</w:t>
        </w:r>
      </w:hyperlink>
      <w:r w:rsidR="00DB40C0" w:rsidRPr="00CE5387">
        <w:rPr>
          <w:rFonts w:ascii="Calibri" w:hAnsi="Calibri" w:cs="Times New Roman"/>
          <w:noProof/>
          <w:vertAlign w:val="superscript"/>
        </w:rPr>
        <w:t>]</w:t>
      </w:r>
      <w:r w:rsidR="00A12205" w:rsidRPr="00CE5387">
        <w:rPr>
          <w:rFonts w:ascii="Calibri" w:hAnsi="Calibri" w:cs="Times New Roman"/>
        </w:rPr>
        <w:fldChar w:fldCharType="end"/>
      </w:r>
      <w:r w:rsidRPr="00CE5387">
        <w:rPr>
          <w:rFonts w:ascii="Calibri" w:hAnsi="Calibri" w:cs="Times New Roman"/>
        </w:rPr>
        <w:t xml:space="preserve"> Valid and relevant</w:t>
      </w:r>
      <w:r w:rsidRPr="00CE5387">
        <w:t xml:space="preserve"> </w:t>
      </w:r>
      <w:r w:rsidRPr="00CE5387">
        <w:rPr>
          <w:rFonts w:ascii="Calibri" w:hAnsi="Calibri" w:cs="Times New Roman"/>
        </w:rPr>
        <w:t>HSPWs are therefore necessary for GOS categories to facilitate economic evaluations in this field. The 5 levels of the original basic GOS provided a limited range of broad outcome categories, and an 8 level extended GOS was subsequently developed to increase the sensitivity for measuring clinically important differences in outcome between patients, and detecting meaningful changes in disability over time.</w:t>
      </w:r>
      <w:r w:rsidR="00A12205" w:rsidRPr="00CE5387">
        <w:rPr>
          <w:rFonts w:ascii="Calibri" w:hAnsi="Calibri" w:cs="Times New Roman"/>
        </w:rPr>
        <w:fldChar w:fldCharType="begin"/>
      </w:r>
      <w:r w:rsidR="00DB40C0" w:rsidRPr="00CE5387">
        <w:rPr>
          <w:rFonts w:ascii="Calibri" w:hAnsi="Calibri" w:cs="Times New Roman"/>
        </w:rPr>
        <w:instrText xml:space="preserve"> ADDIN EN.CITE &lt;EndNote&gt;&lt;Cite&gt;&lt;Author&gt;Teasdale&lt;/Author&gt;&lt;Year&gt;1998&lt;/Year&gt;&lt;RecNum&gt;283&lt;/RecNum&gt;&lt;DisplayText&gt;&lt;style face="superscript"&gt;[442]&lt;/style&gt;&lt;/DisplayText&gt;&lt;record&gt;&lt;rec-number&gt;283&lt;/rec-number&gt;&lt;foreign-keys&gt;&lt;key app="EN" db-id="x0vpa2ff552pxvedr97v0e940xdvezxvsas0"&gt;283&lt;/key&gt;&lt;/foreign-keys&gt;&lt;ref-type name="Journal Article"&gt;17&lt;/ref-type&gt;&lt;contributors&gt;&lt;authors&gt;&lt;author&gt;Teasdale, G. M.&lt;/author&gt;&lt;author&gt;Pettigrew, L. E.&lt;/author&gt;&lt;author&gt;Wilson, J. T.&lt;/author&gt;&lt;author&gt;Murray, G.&lt;/author&gt;&lt;author&gt;Jennett, B.&lt;/author&gt;&lt;/authors&gt;&lt;/contributors&gt;&lt;auth-address&gt;Department of Neurosurgery, University of Glasgow, United Kingdom.&lt;/auth-address&gt;&lt;titles&gt;&lt;title&gt;Analyzing outcome of treatment of severe head injury: a review and update on advancing the use of the Glasgow Outcome Scale&lt;/title&gt;&lt;secondary-title&gt;J Neurotrauma&lt;/secondary-title&gt;&lt;alt-title&gt;Journal of neurotrauma&lt;/alt-title&gt;&lt;/titles&gt;&lt;alt-periodical&gt;&lt;full-title&gt;Journal of Neurotrauma&lt;/full-title&gt;&lt;/alt-periodical&gt;&lt;pages&gt;587-97&lt;/pages&gt;&lt;volume&gt;15&lt;/volume&gt;&lt;number&gt;8&lt;/number&gt;&lt;keywords&gt;&lt;keyword&gt;Craniocerebral Trauma/*therapy&lt;/keyword&gt;&lt;keyword&gt;Disability Evaluation&lt;/keyword&gt;&lt;keyword&gt;*Glasgow Coma Scale&lt;/keyword&gt;&lt;keyword&gt;Humans&lt;/keyword&gt;&lt;keyword&gt;Neuropsychological Tests/standards&lt;/keyword&gt;&lt;keyword&gt;Outcome Assessment (Health Care)/*standards&lt;/keyword&gt;&lt;keyword&gt;Quality of Life&lt;/keyword&gt;&lt;keyword&gt;Reference Values&lt;/keyword&gt;&lt;keyword&gt;*Terminology as Topic&lt;/keyword&gt;&lt;/keywords&gt;&lt;dates&gt;&lt;year&gt;1998&lt;/year&gt;&lt;pub-dates&gt;&lt;date&gt;Aug&lt;/date&gt;&lt;/pub-dates&gt;&lt;/dates&gt;&lt;isbn&gt;0897-7151 (Print)&amp;#xD;0897-7151 (Linking)&lt;/isbn&gt;&lt;accession-num&gt;9726258&lt;/accession-num&gt;&lt;urls&gt;&lt;related-urls&gt;&lt;url&gt;http://www.ncbi.nlm.nih.gov/pubmed/9726258&lt;/url&gt;&lt;/related-urls&gt;&lt;/urls&gt;&lt;/record&gt;&lt;/Cite&gt;&lt;/EndNote&gt;</w:instrText>
      </w:r>
      <w:r w:rsidR="00A12205" w:rsidRPr="00CE5387">
        <w:rPr>
          <w:rFonts w:ascii="Calibri" w:hAnsi="Calibri" w:cs="Times New Roman"/>
        </w:rPr>
        <w:fldChar w:fldCharType="separate"/>
      </w:r>
      <w:r w:rsidR="00DB40C0" w:rsidRPr="00CE5387">
        <w:rPr>
          <w:rFonts w:ascii="Calibri" w:hAnsi="Calibri" w:cs="Times New Roman"/>
          <w:noProof/>
          <w:vertAlign w:val="superscript"/>
        </w:rPr>
        <w:t>[</w:t>
      </w:r>
      <w:hyperlink w:anchor="_ENREF_442" w:tooltip="Teasdale, 1998 #283" w:history="1">
        <w:r w:rsidR="00DB40C0" w:rsidRPr="00CE5387">
          <w:rPr>
            <w:rFonts w:ascii="Calibri" w:hAnsi="Calibri" w:cs="Times New Roman"/>
            <w:noProof/>
            <w:vertAlign w:val="superscript"/>
          </w:rPr>
          <w:t>442</w:t>
        </w:r>
      </w:hyperlink>
      <w:r w:rsidR="00DB40C0" w:rsidRPr="00CE5387">
        <w:rPr>
          <w:rFonts w:ascii="Calibri" w:hAnsi="Calibri" w:cs="Times New Roman"/>
          <w:noProof/>
          <w:vertAlign w:val="superscript"/>
        </w:rPr>
        <w:t>]</w:t>
      </w:r>
      <w:r w:rsidR="00A12205" w:rsidRPr="00CE5387">
        <w:rPr>
          <w:rFonts w:ascii="Calibri" w:hAnsi="Calibri" w:cs="Times New Roman"/>
        </w:rPr>
        <w:fldChar w:fldCharType="end"/>
      </w:r>
      <w:r w:rsidRPr="00CE5387">
        <w:rPr>
          <w:rFonts w:ascii="Calibri" w:hAnsi="Calibri" w:cs="Times New Roman"/>
        </w:rPr>
        <w:t xml:space="preserve"> GOS categories were initially defined by brief descriptions addressing consciousness, physical disability, activities of daily living, capacity for work, social and leisure activities, and interpersonal relationships. These were open to subjective interpretation by outcome assessors, potentially leading to marked inter-observer variation. Consequently, a standardised structured interview was introduced to improve the consistency of outcome category allocation.</w:t>
      </w:r>
      <w:r w:rsidR="00A12205" w:rsidRPr="00CE5387">
        <w:rPr>
          <w:rFonts w:ascii="Calibri" w:hAnsi="Calibri" w:cs="Times New Roman"/>
        </w:rPr>
        <w:fldChar w:fldCharType="begin">
          <w:fldData xml:space="preserve">PEVuZE5vdGU+PENpdGU+PEF1dGhvcj5XaWxzb248L0F1dGhvcj48WWVhcj4xOTk4PC9ZZWFyPjxS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</w:fldData>
        </w:fldChar>
      </w:r>
      <w:r w:rsidR="00DB40C0" w:rsidRPr="00CE5387">
        <w:rPr>
          <w:rFonts w:ascii="Calibri" w:hAnsi="Calibri" w:cs="Times New Roman"/>
        </w:rPr>
        <w:instrText xml:space="preserve"> ADDIN EN.CITE </w:instrText>
      </w:r>
      <w:r w:rsidR="00DB40C0" w:rsidRPr="00CE5387">
        <w:rPr>
          <w:rFonts w:ascii="Calibri" w:hAnsi="Calibri" w:cs="Times New Roman"/>
        </w:rPr>
        <w:fldChar w:fldCharType="begin">
          <w:fldData xml:space="preserve">PEVuZE5vdGU+PENpdGU+PEF1dGhvcj5XaWxzb248L0F1dGhvcj48WWVhcj4xOTk4PC9ZZWFyPjxS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</w:fldData>
        </w:fldChar>
      </w:r>
      <w:r w:rsidR="00DB40C0" w:rsidRPr="00CE5387">
        <w:rPr>
          <w:rFonts w:ascii="Calibri" w:hAnsi="Calibri" w:cs="Times New Roman"/>
        </w:rPr>
        <w:instrText xml:space="preserve"> ADDIN EN.CITE.DATA </w:instrText>
      </w:r>
      <w:r w:rsidR="00DB40C0" w:rsidRPr="00CE5387">
        <w:rPr>
          <w:rFonts w:ascii="Calibri" w:hAnsi="Calibri" w:cs="Times New Roman"/>
        </w:rPr>
      </w:r>
      <w:r w:rsidR="00DB40C0" w:rsidRPr="00CE5387">
        <w:rPr>
          <w:rFonts w:ascii="Calibri" w:hAnsi="Calibri" w:cs="Times New Roman"/>
        </w:rPr>
        <w:fldChar w:fldCharType="end"/>
      </w:r>
      <w:r w:rsidR="00A12205" w:rsidRPr="00CE5387">
        <w:rPr>
          <w:rFonts w:ascii="Calibri" w:hAnsi="Calibri" w:cs="Times New Roman"/>
        </w:rPr>
      </w:r>
      <w:r w:rsidR="00A12205" w:rsidRPr="00CE5387">
        <w:rPr>
          <w:rFonts w:ascii="Calibri" w:hAnsi="Calibri" w:cs="Times New Roman"/>
        </w:rPr>
        <w:fldChar w:fldCharType="separate"/>
      </w:r>
      <w:r w:rsidR="00DB40C0" w:rsidRPr="00CE5387">
        <w:rPr>
          <w:rFonts w:ascii="Calibri" w:hAnsi="Calibri" w:cs="Times New Roman"/>
          <w:noProof/>
          <w:vertAlign w:val="superscript"/>
        </w:rPr>
        <w:t>[</w:t>
      </w:r>
      <w:hyperlink w:anchor="_ENREF_443" w:tooltip="Wilson, 1998 #241" w:history="1">
        <w:r w:rsidR="00DB40C0" w:rsidRPr="00CE5387">
          <w:rPr>
            <w:rFonts w:ascii="Calibri" w:hAnsi="Calibri" w:cs="Times New Roman"/>
            <w:noProof/>
            <w:vertAlign w:val="superscript"/>
          </w:rPr>
          <w:t>443</w:t>
        </w:r>
      </w:hyperlink>
      <w:r w:rsidR="00DB40C0" w:rsidRPr="00CE5387">
        <w:rPr>
          <w:rFonts w:ascii="Calibri" w:hAnsi="Calibri" w:cs="Times New Roman"/>
          <w:noProof/>
          <w:vertAlign w:val="superscript"/>
        </w:rPr>
        <w:t xml:space="preserve">, </w:t>
      </w:r>
      <w:hyperlink w:anchor="_ENREF_444" w:tooltip="Pettigrew, 1998 #238" w:history="1">
        <w:r w:rsidR="00DB40C0" w:rsidRPr="00CE5387">
          <w:rPr>
            <w:rFonts w:ascii="Calibri" w:hAnsi="Calibri" w:cs="Times New Roman"/>
            <w:noProof/>
            <w:vertAlign w:val="superscript"/>
          </w:rPr>
          <w:t>444</w:t>
        </w:r>
      </w:hyperlink>
      <w:r w:rsidR="00DB40C0" w:rsidRPr="00CE5387">
        <w:rPr>
          <w:rFonts w:ascii="Calibri" w:hAnsi="Calibri" w:cs="Times New Roman"/>
          <w:noProof/>
          <w:vertAlign w:val="superscript"/>
        </w:rPr>
        <w:t>]</w:t>
      </w:r>
      <w:r w:rsidR="00A12205" w:rsidRPr="00CE5387">
        <w:rPr>
          <w:rFonts w:ascii="Calibri" w:hAnsi="Calibri" w:cs="Times New Roman"/>
        </w:rPr>
        <w:fldChar w:fldCharType="end"/>
      </w:r>
      <w:r w:rsidRPr="00CE5387">
        <w:rPr>
          <w:rFonts w:ascii="Calibri" w:hAnsi="Calibri" w:cs="Times New Roman"/>
        </w:rPr>
        <w:t xml:space="preserve"> The structured basic and extended GOS assessment can be self-administered or performed by researchers, and may be conducted via questionnaires, either directly or postal, or by face-to-face or telephone interviews.</w:t>
      </w:r>
      <w:r w:rsidR="00A12205" w:rsidRPr="00CE5387">
        <w:rPr>
          <w:rFonts w:ascii="Calibri" w:hAnsi="Calibri" w:cs="Times New Roman"/>
        </w:rPr>
        <w:fldChar w:fldCharType="begin"/>
      </w:r>
      <w:r w:rsidR="00DB40C0" w:rsidRPr="00CE5387">
        <w:rPr>
          <w:rFonts w:ascii="Calibri" w:hAnsi="Calibri" w:cs="Times New Roman"/>
        </w:rPr>
        <w:instrText xml:space="preserve"> ADDIN EN.CITE &lt;EndNote&gt;&lt;Cite&gt;&lt;Author&gt;Teasdale&lt;/Author&gt;&lt;Year&gt;1998&lt;/Year&gt;&lt;RecNum&gt;283&lt;/RecNum&gt;&lt;DisplayText&gt;&lt;style face="superscript"&gt;[442]&lt;/style&gt;&lt;/DisplayText&gt;&lt;record&gt;&lt;rec-number&gt;283&lt;/rec-number&gt;&lt;foreign-keys&gt;&lt;key app="EN" db-id="x0vpa2ff552pxvedr97v0e940xdvezxvsas0"&gt;283&lt;/key&gt;&lt;/foreign-keys&gt;&lt;ref-type name="Journal Article"&gt;17&lt;/ref-type&gt;&lt;contributors&gt;&lt;authors&gt;&lt;author&gt;Teasdale, G. M.&lt;/author&gt;&lt;author&gt;Pettigrew, L. E.&lt;/author&gt;&lt;author&gt;Wilson, J. T.&lt;/author&gt;&lt;author&gt;Murray, G.&lt;/author&gt;&lt;author&gt;Jennett, B.&lt;/author&gt;&lt;/authors&gt;&lt;/contributors&gt;&lt;auth-address&gt;Department of Neurosurgery, University of Glasgow, United Kingdom.&lt;/auth-address&gt;&lt;titles&gt;&lt;title&gt;Analyzing outcome of treatment of severe head injury: a review and update on advancing the use of the Glasgow Outcome Scale&lt;/title&gt;&lt;secondary-title&gt;J Neurotrauma&lt;/secondary-title&gt;&lt;alt-title&gt;Journal of neurotrauma&lt;/alt-title&gt;&lt;/titles&gt;&lt;alt-periodical&gt;&lt;full-title&gt;Journal of Neurotrauma&lt;/full-title&gt;&lt;/alt-periodical&gt;&lt;pages&gt;587-97&lt;/pages&gt;&lt;volume&gt;15&lt;/volume&gt;&lt;number&gt;8&lt;/number&gt;&lt;keywords&gt;&lt;keyword&gt;Craniocerebral Trauma/*therapy&lt;/keyword&gt;&lt;keyword&gt;Disability Evaluation&lt;/keyword&gt;&lt;keyword&gt;*Glasgow Coma Scale&lt;/keyword&gt;&lt;keyword&gt;Humans&lt;/keyword&gt;&lt;keyword&gt;Neuropsychological Tests/standards&lt;/keyword&gt;&lt;keyword&gt;Outcome Assessment (Health Care)/*standards&lt;/keyword&gt;&lt;keyword&gt;Quality of Life&lt;/keyword&gt;&lt;keyword&gt;Reference Values&lt;/keyword&gt;&lt;keyword&gt;*Terminology as Topic&lt;/keyword&gt;&lt;/keywords&gt;&lt;dates&gt;&lt;year&gt;1998&lt;/year&gt;&lt;pub-dates&gt;&lt;date&gt;Aug&lt;/date&gt;&lt;/pub-dates&gt;&lt;/dates&gt;&lt;isbn&gt;0897-7151 (Print)&amp;#xD;0897-7151 (Linking)&lt;/isbn&gt;&lt;accession-num&gt;9726258&lt;/accession-num&gt;&lt;urls&gt;&lt;related-urls&gt;&lt;url&gt;http://www.ncbi.nlm.nih.gov/pubmed/9726258&lt;/url&gt;&lt;/related-urls&gt;&lt;/urls&gt;&lt;/record&gt;&lt;/Cite&gt;&lt;/EndNote&gt;</w:instrText>
      </w:r>
      <w:r w:rsidR="00A12205" w:rsidRPr="00CE5387">
        <w:rPr>
          <w:rFonts w:ascii="Calibri" w:hAnsi="Calibri" w:cs="Times New Roman"/>
        </w:rPr>
        <w:fldChar w:fldCharType="separate"/>
      </w:r>
      <w:r w:rsidR="00DB40C0" w:rsidRPr="00CE5387">
        <w:rPr>
          <w:rFonts w:ascii="Calibri" w:hAnsi="Calibri" w:cs="Times New Roman"/>
          <w:noProof/>
          <w:vertAlign w:val="superscript"/>
        </w:rPr>
        <w:t>[</w:t>
      </w:r>
      <w:hyperlink w:anchor="_ENREF_442" w:tooltip="Teasdale, 1998 #283" w:history="1">
        <w:r w:rsidR="00DB40C0" w:rsidRPr="00CE5387">
          <w:rPr>
            <w:rFonts w:ascii="Calibri" w:hAnsi="Calibri" w:cs="Times New Roman"/>
            <w:noProof/>
            <w:vertAlign w:val="superscript"/>
          </w:rPr>
          <w:t>442</w:t>
        </w:r>
      </w:hyperlink>
      <w:r w:rsidR="00DB40C0" w:rsidRPr="00CE5387">
        <w:rPr>
          <w:rFonts w:ascii="Calibri" w:hAnsi="Calibri" w:cs="Times New Roman"/>
          <w:noProof/>
          <w:vertAlign w:val="superscript"/>
        </w:rPr>
        <w:t>]</w:t>
      </w:r>
      <w:r w:rsidR="00A12205" w:rsidRPr="00CE5387">
        <w:rPr>
          <w:rFonts w:ascii="Calibri" w:hAnsi="Calibri" w:cs="Times New Roman"/>
        </w:rPr>
        <w:fldChar w:fldCharType="end"/>
      </w:r>
      <w:r w:rsidRPr="00CE5387">
        <w:rPr>
          <w:rFonts w:ascii="Calibri" w:hAnsi="Calibri" w:cs="Times New Roman"/>
        </w:rPr>
        <w:t xml:space="preserve"> Due to the presence of disability following TBI, family and carers may also contribute to the assessment as proxy respondents.  Detailed descriptions of basic and extended GOS categories are presented in Appendix </w:t>
      </w:r>
      <w:r w:rsidR="00392E63" w:rsidRPr="00CE5387">
        <w:rPr>
          <w:rFonts w:ascii="Calibri" w:hAnsi="Calibri" w:cs="Times New Roman"/>
        </w:rPr>
        <w:t>F</w:t>
      </w:r>
      <w:r w:rsidRPr="00CE5387">
        <w:rPr>
          <w:rFonts w:ascii="Calibri" w:hAnsi="Calibri" w:cs="Times New Roman"/>
        </w:rPr>
        <w:t>.</w:t>
      </w:r>
    </w:p>
    <w:p w:rsidR="00686E8A" w:rsidRPr="00CE5387" w:rsidRDefault="00686E8A" w:rsidP="00686E8A">
      <w:pPr>
        <w:pStyle w:val="Heading3"/>
      </w:pPr>
      <w:bookmarkStart w:id="138" w:name="_Toc399055031"/>
      <w:r w:rsidRPr="00CE5387">
        <w:t>Aims and objectives</w:t>
      </w:r>
      <w:bookmarkEnd w:id="138"/>
    </w:p>
    <w:p w:rsidR="00686E8A" w:rsidRPr="00CE5387" w:rsidRDefault="00686E8A" w:rsidP="00686E8A">
      <w:pPr>
        <w:rPr>
          <w:rFonts w:ascii="Calibri" w:hAnsi="Calibri" w:cs="Times New Roman"/>
        </w:rPr>
      </w:pPr>
      <w:r w:rsidRPr="00CE5387">
        <w:rPr>
          <w:rFonts w:ascii="Calibri" w:hAnsi="Calibri" w:cs="Times New Roman"/>
        </w:rPr>
        <w:t xml:space="preserve">The aim of this chapter was to comprehensively detail the HSPWs currently available for GOS health states following adult TBI. In the event that no utility values were available which met </w:t>
      </w:r>
      <w:r w:rsidRPr="00CE5387">
        <w:rPr>
          <w:rFonts w:ascii="Calibri" w:hAnsi="Calibri" w:cs="Times New Roman"/>
        </w:rPr>
        <w:lastRenderedPageBreak/>
        <w:t xml:space="preserve">the NICE reference case a second aim was to derive HSPWs based on the UK EQ5D tariff to allow parameterisation of the HITSNS decision analysis model and to provide a resource for future economic evaluations. Specific objectives were to: </w:t>
      </w:r>
    </w:p>
    <w:p w:rsidR="00686E8A" w:rsidRPr="00CE5387" w:rsidRDefault="00686E8A" w:rsidP="00686E8A">
      <w:pPr>
        <w:rPr>
          <w:rFonts w:ascii="Calibri" w:hAnsi="Calibri" w:cs="Times New Roman"/>
        </w:rPr>
      </w:pPr>
    </w:p>
    <w:p w:rsidR="00686E8A" w:rsidRPr="00CE5387" w:rsidRDefault="00686E8A" w:rsidP="00A30F7F">
      <w:pPr>
        <w:pStyle w:val="ListParagraph"/>
        <w:numPr>
          <w:ilvl w:val="0"/>
          <w:numId w:val="18"/>
        </w:numPr>
        <w:rPr>
          <w:rFonts w:ascii="Calibri" w:hAnsi="Calibri" w:cs="Times New Roman"/>
        </w:rPr>
      </w:pPr>
      <w:r w:rsidRPr="00CE5387">
        <w:rPr>
          <w:rFonts w:ascii="Calibri" w:hAnsi="Calibri" w:cs="Times New Roman"/>
        </w:rPr>
        <w:t>Systematically identify all currently available estimates of HSPWs for GOS states following adult TBI.</w:t>
      </w:r>
    </w:p>
    <w:p w:rsidR="00686E8A" w:rsidRPr="00CE5387" w:rsidRDefault="00686E8A" w:rsidP="00A30F7F">
      <w:pPr>
        <w:pStyle w:val="ListParagraph"/>
        <w:numPr>
          <w:ilvl w:val="0"/>
          <w:numId w:val="18"/>
        </w:numPr>
        <w:rPr>
          <w:rFonts w:ascii="Calibri" w:hAnsi="Calibri" w:cs="Times New Roman"/>
        </w:rPr>
      </w:pPr>
      <w:r w:rsidRPr="00CE5387">
        <w:rPr>
          <w:rFonts w:ascii="Calibri" w:hAnsi="Calibri" w:cs="Times New Roman"/>
        </w:rPr>
        <w:t>Appraise the quality and characterise the studied populations and methodology of published HPSW estimates allowing assessment of their relevance in different settings.</w:t>
      </w:r>
    </w:p>
    <w:p w:rsidR="00686E8A" w:rsidRPr="00CE5387" w:rsidRDefault="00686E8A" w:rsidP="00A30F7F">
      <w:pPr>
        <w:pStyle w:val="ListParagraph"/>
        <w:numPr>
          <w:ilvl w:val="0"/>
          <w:numId w:val="18"/>
        </w:numPr>
        <w:rPr>
          <w:rFonts w:ascii="Calibri" w:hAnsi="Calibri" w:cs="Times New Roman"/>
        </w:rPr>
      </w:pPr>
      <w:r w:rsidRPr="00CE5387">
        <w:rPr>
          <w:rFonts w:ascii="Calibri" w:hAnsi="Calibri" w:cs="Times New Roman"/>
        </w:rPr>
        <w:t xml:space="preserve">If no </w:t>
      </w:r>
      <w:r w:rsidR="00EC7ED3" w:rsidRPr="00CE5387">
        <w:rPr>
          <w:rFonts w:ascii="Calibri" w:hAnsi="Calibri" w:cs="Times New Roman"/>
        </w:rPr>
        <w:t>suitable published estimates are</w:t>
      </w:r>
      <w:r w:rsidRPr="00CE5387">
        <w:rPr>
          <w:rFonts w:ascii="Calibri" w:hAnsi="Calibri" w:cs="Times New Roman"/>
        </w:rPr>
        <w:t xml:space="preserve"> available to derive estimates of HSPWs for the basic and extended GOS that are consistent with the NICE reference case.</w:t>
      </w:r>
    </w:p>
    <w:p w:rsidR="00686E8A" w:rsidRPr="00CE5387" w:rsidRDefault="00686E8A" w:rsidP="00A30F7F">
      <w:pPr>
        <w:pStyle w:val="ListParagraph"/>
        <w:numPr>
          <w:ilvl w:val="0"/>
          <w:numId w:val="18"/>
        </w:numPr>
        <w:rPr>
          <w:rFonts w:ascii="Calibri" w:hAnsi="Calibri" w:cs="Times New Roman"/>
        </w:rPr>
      </w:pPr>
      <w:r w:rsidRPr="00CE5387">
        <w:rPr>
          <w:rFonts w:ascii="Calibri" w:hAnsi="Calibri" w:cs="Times New Roman"/>
        </w:rPr>
        <w:t xml:space="preserve">Provide HSPWs for GOS </w:t>
      </w:r>
      <w:r w:rsidR="00FE032A" w:rsidRPr="00CE5387">
        <w:rPr>
          <w:rFonts w:ascii="Calibri" w:hAnsi="Calibri" w:cs="Times New Roman"/>
        </w:rPr>
        <w:t xml:space="preserve">and extended GOS </w:t>
      </w:r>
      <w:r w:rsidRPr="00CE5387">
        <w:rPr>
          <w:rFonts w:ascii="Calibri" w:hAnsi="Calibri" w:cs="Times New Roman"/>
        </w:rPr>
        <w:t>categories using non-UK EQ5D tariffs</w:t>
      </w:r>
    </w:p>
    <w:p w:rsidR="00686E8A" w:rsidRPr="00CE5387" w:rsidRDefault="00686E8A" w:rsidP="00686E8A">
      <w:pPr>
        <w:rPr>
          <w:rFonts w:ascii="Calibri" w:hAnsi="Calibri" w:cs="Times New Roman"/>
        </w:rPr>
      </w:pPr>
    </w:p>
    <w:p w:rsidR="00392E63" w:rsidRPr="00CE5387" w:rsidRDefault="00392E63">
      <w:pPr>
        <w:spacing w:line="240" w:lineRule="auto"/>
        <w:rPr>
          <w:rFonts w:ascii="Calibri" w:hAnsi="Calibri" w:cs="Times New Roman"/>
        </w:rPr>
      </w:pPr>
      <w:r w:rsidRPr="00CE5387">
        <w:rPr>
          <w:rFonts w:ascii="Calibri" w:hAnsi="Calibri" w:cs="Times New Roman"/>
        </w:rPr>
        <w:br w:type="page"/>
      </w:r>
    </w:p>
    <w:p w:rsidR="00686E8A" w:rsidRPr="00CE5387" w:rsidRDefault="00686E8A" w:rsidP="00686E8A">
      <w:pPr>
        <w:pStyle w:val="Heading2"/>
      </w:pPr>
      <w:bookmarkStart w:id="139" w:name="_Toc399055032"/>
      <w:r w:rsidRPr="00CE5387">
        <w:lastRenderedPageBreak/>
        <w:t>methods</w:t>
      </w:r>
      <w:bookmarkEnd w:id="139"/>
    </w:p>
    <w:p w:rsidR="00686E8A" w:rsidRPr="00CE5387" w:rsidRDefault="00686E8A" w:rsidP="00686E8A">
      <w:r w:rsidRPr="00CE5387">
        <w:t>This investigation consists of two sub-studies: A systematic review examining HSPWs for GOS categories; and a cross-sectional study mapping GOS health states onto EQ5D UK tariff index values.</w:t>
      </w:r>
    </w:p>
    <w:p w:rsidR="00686E8A" w:rsidRPr="00CE5387" w:rsidRDefault="00686E8A" w:rsidP="00686E8A">
      <w:pPr>
        <w:pStyle w:val="Heading3"/>
      </w:pPr>
      <w:bookmarkStart w:id="140" w:name="_Toc399055033"/>
      <w:r w:rsidRPr="00CE5387">
        <w:t>A systematic review of HSPWs for GOS categories</w:t>
      </w:r>
      <w:bookmarkEnd w:id="140"/>
      <w:r w:rsidRPr="00CE5387">
        <w:t xml:space="preserve"> </w:t>
      </w:r>
    </w:p>
    <w:p w:rsidR="00686E8A" w:rsidRPr="00CE5387" w:rsidRDefault="00686E8A" w:rsidP="00686E8A">
      <w:pPr>
        <w:pStyle w:val="Heading4"/>
      </w:pPr>
      <w:r w:rsidRPr="00CE5387">
        <w:t>Study design</w:t>
      </w:r>
    </w:p>
    <w:p w:rsidR="00686E8A" w:rsidRPr="00CE5387" w:rsidRDefault="00686E8A" w:rsidP="00686E8A">
      <w:r w:rsidRPr="00CE5387">
        <w:t>A systematic review was performed which followed expert guidelines on identifying HSPWs,</w:t>
      </w:r>
      <w:r w:rsidR="00A12205" w:rsidRPr="00CE5387">
        <w:fldChar w:fldCharType="begin"/>
      </w:r>
      <w:r w:rsidR="00DB40C0" w:rsidRPr="00CE5387">
        <w:instrText xml:space="preserve"> ADDIN EN.CITE &lt;EndNote&gt;&lt;Cite&gt;&lt;Author&gt;Papaioannou D&lt;/Author&gt;&lt;Year&gt;2011&lt;/Year&gt;&lt;RecNum&gt;212&lt;/RecNum&gt;&lt;DisplayText&gt;&lt;style face="superscript"&gt;[445]&lt;/style&gt;&lt;/DisplayText&gt;&lt;record&gt;&lt;rec-number&gt;212&lt;/rec-number&gt;&lt;foreign-keys&gt;&lt;key app="EN" db-id="x0vpa2ff552pxvedr97v0e940xdvezxvsas0"&gt;212&lt;/key&gt;&lt;/foreign-keys&gt;&lt;ref-type name="Pamphlet"&gt;24&lt;/ref-type&gt;&lt;contributors&gt;&lt;authors&gt;&lt;author&gt;Papaioannou D, Brazier J, Paisley S.&lt;/author&gt;&lt;/authors&gt;&lt;secondary-authors&gt;&lt;author&gt;National Institute of Health and Care Excellence&lt;/author&gt;&lt;/secondary-authors&gt;&lt;/contributors&gt;&lt;titles&gt;&lt;title&gt; NICE DSU Technical Support Document 9:The identification, review and synthesis of health state utility values from the literature. &lt;/title&gt;&lt;secondary-title&gt;NICE&lt;/secondary-title&gt;&lt;/titles&gt;&lt;dates&gt;&lt;year&gt;2011&lt;/year&gt;&lt;/dates&gt;&lt;pub-location&gt;London&lt;/pub-location&gt;&lt;urls&gt;&lt;related-urls&gt;&lt;url&gt;http://www.nicedsu.org.uk &lt;/url&gt;&lt;/related-urls&gt;&lt;/urls&gt;&lt;/record&gt;&lt;/Cite&gt;&lt;/EndNote&gt;</w:instrText>
      </w:r>
      <w:r w:rsidR="00A12205" w:rsidRPr="00CE5387">
        <w:fldChar w:fldCharType="separate"/>
      </w:r>
      <w:r w:rsidR="00DB40C0" w:rsidRPr="00CE5387">
        <w:rPr>
          <w:noProof/>
          <w:vertAlign w:val="superscript"/>
        </w:rPr>
        <w:t>[</w:t>
      </w:r>
      <w:hyperlink w:anchor="_ENREF_445" w:tooltip="Papaioannou D, 2011 #212" w:history="1">
        <w:r w:rsidR="00DB40C0" w:rsidRPr="00CE5387">
          <w:rPr>
            <w:noProof/>
            <w:vertAlign w:val="superscript"/>
          </w:rPr>
          <w:t>445</w:t>
        </w:r>
      </w:hyperlink>
      <w:r w:rsidR="00DB40C0" w:rsidRPr="00CE5387">
        <w:rPr>
          <w:noProof/>
          <w:vertAlign w:val="superscript"/>
        </w:rPr>
        <w:t>]</w:t>
      </w:r>
      <w:r w:rsidR="00A12205" w:rsidRPr="00CE5387">
        <w:fldChar w:fldCharType="end"/>
      </w:r>
      <w:r w:rsidRPr="00CE5387">
        <w:t xml:space="preserve"> and relevant recommendations for conducting clinical effectiveness systematic reviews from the Cochrane Collaboration and PRISMA,</w:t>
      </w:r>
      <w:r w:rsidR="00A12205" w:rsidRPr="00CE5387">
        <w:fldChar w:fldCharType="begin">
          <w:fldData xml:space="preserve">PEVuZE5vdGU+PENpdGU+PEF1dGhvcj5IaWdnaW5zPC9BdXRob3I+PFllYXI+MjAwODwvWWVhcj48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==
</w:fldData>
        </w:fldChar>
      </w:r>
      <w:r w:rsidR="00DB40C0" w:rsidRPr="00CE5387">
        <w:instrText xml:space="preserve"> ADDIN EN.CITE </w:instrText>
      </w:r>
      <w:r w:rsidR="00DB40C0" w:rsidRPr="00CE5387">
        <w:fldChar w:fldCharType="begin">
          <w:fldData xml:space="preserve">PEVuZE5vdGU+PENpdGU+PEF1dGhvcj5IaWdnaW5zPC9BdXRob3I+PFllYXI+MjAwODwvWWVhcj48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==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187" w:tooltip="Higgins, 2008 #558" w:history="1">
        <w:r w:rsidR="00DB40C0" w:rsidRPr="00CE5387">
          <w:rPr>
            <w:noProof/>
            <w:vertAlign w:val="superscript"/>
          </w:rPr>
          <w:t>187</w:t>
        </w:r>
      </w:hyperlink>
      <w:r w:rsidR="00DB40C0" w:rsidRPr="00CE5387">
        <w:rPr>
          <w:noProof/>
          <w:vertAlign w:val="superscript"/>
        </w:rPr>
        <w:t xml:space="preserve">, </w:t>
      </w:r>
      <w:hyperlink w:anchor="_ENREF_446" w:tooltip="Moher, 2009 #324" w:history="1">
        <w:r w:rsidR="00DB40C0" w:rsidRPr="00CE5387">
          <w:rPr>
            <w:noProof/>
            <w:vertAlign w:val="superscript"/>
          </w:rPr>
          <w:t>446</w:t>
        </w:r>
      </w:hyperlink>
      <w:r w:rsidR="00DB40C0" w:rsidRPr="00CE5387">
        <w:rPr>
          <w:noProof/>
          <w:vertAlign w:val="superscript"/>
        </w:rPr>
        <w:t>]</w:t>
      </w:r>
      <w:r w:rsidR="00A12205" w:rsidRPr="00CE5387">
        <w:fldChar w:fldCharType="end"/>
      </w:r>
      <w:r w:rsidRPr="00CE5387">
        <w:t xml:space="preserve"> to maximise internal validity. </w:t>
      </w:r>
    </w:p>
    <w:p w:rsidR="00686E8A" w:rsidRPr="00CE5387" w:rsidRDefault="00686E8A" w:rsidP="00686E8A">
      <w:pPr>
        <w:pStyle w:val="Heading4"/>
      </w:pPr>
      <w:r w:rsidRPr="00CE5387">
        <w:t>Criteria for considering studies</w:t>
      </w:r>
    </w:p>
    <w:p w:rsidR="00686E8A" w:rsidRPr="00CE5387" w:rsidRDefault="00686E8A" w:rsidP="00686E8A">
      <w:r w:rsidRPr="00CE5387">
        <w:t xml:space="preserve">Review inclusion and exclusion criteria are detailed in </w:t>
      </w:r>
      <w:r w:rsidR="009D51EE" w:rsidRPr="00CE5387">
        <w:t>T</w:t>
      </w:r>
      <w:r w:rsidRPr="00CE5387">
        <w:t xml:space="preserve">able </w:t>
      </w:r>
      <w:r w:rsidR="009D51EE" w:rsidRPr="00CE5387">
        <w:t>6.1</w:t>
      </w:r>
      <w:r w:rsidRPr="00CE5387">
        <w:t>. All methods of obtaining HSPWS were eligible with the exception of elicitation using expert opinion which is limited by high risk of bias and lack of descriptive validity.</w:t>
      </w:r>
      <w:r w:rsidR="00A12205" w:rsidRPr="00CE5387">
        <w:fldChar w:fldCharType="begin"/>
      </w:r>
      <w:r w:rsidR="00DB40C0" w:rsidRPr="00CE5387">
        <w:instrText xml:space="preserve"> ADDIN EN.CITE &lt;EndNote&gt;&lt;Cite&gt;&lt;Author&gt;Papaioannou D&lt;/Author&gt;&lt;Year&gt;2011&lt;/Year&gt;&lt;RecNum&gt;212&lt;/RecNum&gt;&lt;DisplayText&gt;&lt;style face="superscript"&gt;[445]&lt;/style&gt;&lt;/DisplayText&gt;&lt;record&gt;&lt;rec-number&gt;212&lt;/rec-number&gt;&lt;foreign-keys&gt;&lt;key app="EN" db-id="x0vpa2ff552pxvedr97v0e940xdvezxvsas0"&gt;212&lt;/key&gt;&lt;/foreign-keys&gt;&lt;ref-type name="Pamphlet"&gt;24&lt;/ref-type&gt;&lt;contributors&gt;&lt;authors&gt;&lt;author&gt;Papaioannou D, Brazier J, Paisley S.&lt;/author&gt;&lt;/authors&gt;&lt;secondary-authors&gt;&lt;author&gt;National Institute of Health and Care Excellence&lt;/author&gt;&lt;/secondary-authors&gt;&lt;/contributors&gt;&lt;titles&gt;&lt;title&gt; NICE DSU Technical Support Document 9:The identification, review and synthesis of health state utility values from the literature. &lt;/title&gt;&lt;secondary-title&gt;NICE&lt;/secondary-title&gt;&lt;/titles&gt;&lt;dates&gt;&lt;year&gt;2011&lt;/year&gt;&lt;/dates&gt;&lt;pub-location&gt;London&lt;/pub-location&gt;&lt;urls&gt;&lt;related-urls&gt;&lt;url&gt;http://www.nicedsu.org.uk &lt;/url&gt;&lt;/related-urls&gt;&lt;/urls&gt;&lt;/record&gt;&lt;/Cite&gt;&lt;/EndNote&gt;</w:instrText>
      </w:r>
      <w:r w:rsidR="00A12205" w:rsidRPr="00CE5387">
        <w:fldChar w:fldCharType="separate"/>
      </w:r>
      <w:r w:rsidR="00DB40C0" w:rsidRPr="00CE5387">
        <w:rPr>
          <w:noProof/>
          <w:vertAlign w:val="superscript"/>
        </w:rPr>
        <w:t>[</w:t>
      </w:r>
      <w:hyperlink w:anchor="_ENREF_445" w:tooltip="Papaioannou D, 2011 #212" w:history="1">
        <w:r w:rsidR="00DB40C0" w:rsidRPr="00CE5387">
          <w:rPr>
            <w:noProof/>
            <w:vertAlign w:val="superscript"/>
          </w:rPr>
          <w:t>445</w:t>
        </w:r>
      </w:hyperlink>
      <w:r w:rsidR="00DB40C0" w:rsidRPr="00CE5387">
        <w:rPr>
          <w:noProof/>
          <w:vertAlign w:val="superscript"/>
        </w:rPr>
        <w:t>]</w:t>
      </w:r>
      <w:r w:rsidR="00A12205" w:rsidRPr="00CE5387">
        <w:fldChar w:fldCharType="end"/>
      </w:r>
      <w:r w:rsidRPr="00CE5387">
        <w:t xml:space="preserve"> </w:t>
      </w:r>
    </w:p>
    <w:p w:rsidR="00686E8A" w:rsidRPr="00CE5387" w:rsidRDefault="00686E8A" w:rsidP="00686E8A">
      <w:pPr>
        <w:pStyle w:val="Heading4"/>
      </w:pPr>
      <w:r w:rsidRPr="00CE5387">
        <w:t>Identification of evidence</w:t>
      </w:r>
    </w:p>
    <w:p w:rsidR="00686E8A" w:rsidRPr="00CE5387" w:rsidRDefault="00686E8A" w:rsidP="00686E8A">
      <w:r w:rsidRPr="00CE5387">
        <w:t>An extensive range of electronic information sources were examined including all major bibliographic databases, specialist health economic and grey literature databases, and relevant websites. Additional information sources included forwards and backwards citation searching, author searching, reference checking and contact with experts. A full list of information s</w:t>
      </w:r>
      <w:r w:rsidR="001D1472" w:rsidRPr="00CE5387">
        <w:t>ources is provided in Appendix F</w:t>
      </w:r>
      <w:r w:rsidRPr="00CE5387">
        <w:t>.</w:t>
      </w:r>
    </w:p>
    <w:p w:rsidR="00686E8A" w:rsidRPr="00CE5387" w:rsidRDefault="00686E8A" w:rsidP="00686E8A"/>
    <w:p w:rsidR="00686E8A" w:rsidRPr="00CE5387" w:rsidRDefault="00686E8A" w:rsidP="00686E8A">
      <w:pPr>
        <w:rPr>
          <w:rFonts w:cs="AGaramond-Regular"/>
          <w:color w:val="000000"/>
          <w:lang w:eastAsia="en-GB"/>
        </w:rPr>
      </w:pPr>
      <w:r w:rsidRPr="00CE5387">
        <w:t xml:space="preserve">Search strategies for bibliographic databases were developed iteratively in conjunction with an information services specialist </w:t>
      </w:r>
      <w:r w:rsidRPr="00CE5387">
        <w:rPr>
          <w:rFonts w:cs="AGaramond-Regular"/>
          <w:lang w:eastAsia="en-GB"/>
        </w:rPr>
        <w:t>and underwent external peer review</w:t>
      </w:r>
      <w:r w:rsidR="007A72CE" w:rsidRPr="00CE5387">
        <w:rPr>
          <w:rFonts w:cs="AGaramond-Regular"/>
          <w:lang w:eastAsia="en-GB"/>
        </w:rPr>
        <w:t xml:space="preserve"> by the Royal Society of Medicine</w:t>
      </w:r>
      <w:r w:rsidRPr="00CE5387">
        <w:rPr>
          <w:rFonts w:cs="AGaramond-Regular"/>
          <w:lang w:eastAsia="en-GB"/>
        </w:rPr>
        <w:t xml:space="preserve">.  </w:t>
      </w:r>
      <w:r w:rsidRPr="00CE5387">
        <w:t>Search strings were based on concepts arising from the systematic review inclusion criteria and were informed by previous HSPW reviews and published economic search filters.</w:t>
      </w:r>
      <w:r w:rsidR="00A12205" w:rsidRPr="00CE5387">
        <w:fldChar w:fldCharType="begin">
          <w:fldData xml:space="preserve">PEVuZE5vdGU+PENpdGU+PEF1dGhvcj5HbGFudmlsbGU8L0F1dGhvcj48WWVhcj4yMDA5PC9ZZWFy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</w:fldData>
        </w:fldChar>
      </w:r>
      <w:r w:rsidR="00DB40C0" w:rsidRPr="00CE5387">
        <w:instrText xml:space="preserve"> ADDIN EN.CITE </w:instrText>
      </w:r>
      <w:r w:rsidR="00DB40C0" w:rsidRPr="00CE5387">
        <w:fldChar w:fldCharType="begin">
          <w:fldData xml:space="preserve">PEVuZE5vdGU+PENpdGU+PEF1dGhvcj5HbGFudmlsbGU8L0F1dGhvcj48WWVhcj4yMDA5PC9ZZWFy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45" w:tooltip="Papaioannou D, 2011 #212" w:history="1">
        <w:r w:rsidR="00DB40C0" w:rsidRPr="00CE5387">
          <w:rPr>
            <w:noProof/>
            <w:vertAlign w:val="superscript"/>
          </w:rPr>
          <w:t>445</w:t>
        </w:r>
      </w:hyperlink>
      <w:r w:rsidR="00DB40C0" w:rsidRPr="00CE5387">
        <w:rPr>
          <w:noProof/>
          <w:vertAlign w:val="superscript"/>
        </w:rPr>
        <w:t xml:space="preserve">, </w:t>
      </w:r>
      <w:hyperlink w:anchor="_ENREF_447" w:tooltip="Glanville, 2009 #721" w:history="1">
        <w:r w:rsidR="00DB40C0" w:rsidRPr="00CE5387">
          <w:rPr>
            <w:noProof/>
            <w:vertAlign w:val="superscript"/>
          </w:rPr>
          <w:t>447</w:t>
        </w:r>
      </w:hyperlink>
      <w:r w:rsidR="00DB40C0" w:rsidRPr="00CE5387">
        <w:rPr>
          <w:noProof/>
          <w:vertAlign w:val="superscript"/>
        </w:rPr>
        <w:t xml:space="preserve">, </w:t>
      </w:r>
      <w:hyperlink w:anchor="_ENREF_448" w:tooltip="Alton, 2006 #722" w:history="1">
        <w:r w:rsidR="00DB40C0" w:rsidRPr="00CE5387">
          <w:rPr>
            <w:noProof/>
            <w:vertAlign w:val="superscript"/>
          </w:rPr>
          <w:t>448</w:t>
        </w:r>
      </w:hyperlink>
      <w:r w:rsidR="00DB40C0" w:rsidRPr="00CE5387">
        <w:rPr>
          <w:noProof/>
          <w:vertAlign w:val="superscript"/>
        </w:rPr>
        <w:t>]</w:t>
      </w:r>
      <w:r w:rsidR="00A12205" w:rsidRPr="00CE5387">
        <w:fldChar w:fldCharType="end"/>
      </w:r>
      <w:r w:rsidRPr="00CE5387">
        <w:t xml:space="preserve"> Two domains were included, comprising terms for TBI, and strings concerning HRQOL, preference based multi-attribute health description instruments, or economic evaluations. Exploratory searches revealed that relevant articles often did not refer to the GOS in titles or abstracts, and GOS was therefore not included as a search concept to maximise sensitivity.  Searches were restricted to original research published since the introduction of the GOS in 1975.  C</w:t>
      </w:r>
      <w:r w:rsidRPr="00CE5387">
        <w:rPr>
          <w:rFonts w:cs="AGaramond-Regular"/>
          <w:color w:val="000000"/>
          <w:lang w:eastAsia="en-GB"/>
        </w:rPr>
        <w:t xml:space="preserve">urrent awareness searches were conducted in MEDLINE and Embase (Week 33, 2013). </w:t>
      </w:r>
    </w:p>
    <w:p w:rsidR="00392E63" w:rsidRPr="00CE5387" w:rsidRDefault="00392E63" w:rsidP="00686E8A">
      <w:pPr>
        <w:rPr>
          <w:rFonts w:cs="AGaramond-Regular"/>
          <w:color w:val="000000"/>
          <w:lang w:eastAsia="en-GB"/>
        </w:rPr>
      </w:pPr>
    </w:p>
    <w:p w:rsidR="00392E63" w:rsidRPr="00CE5387" w:rsidRDefault="00392E63" w:rsidP="00686E8A">
      <w:pPr>
        <w:rPr>
          <w:rFonts w:cs="AGaramond-Regular"/>
          <w:color w:val="000000"/>
          <w:lang w:eastAsia="en-GB"/>
        </w:rPr>
      </w:pPr>
    </w:p>
    <w:p w:rsidR="00686E8A" w:rsidRPr="00CE5387" w:rsidRDefault="009D51EE" w:rsidP="0091184F">
      <w:pPr>
        <w:pStyle w:val="Heading9"/>
      </w:pPr>
      <w:bookmarkStart w:id="141" w:name="_Toc399334895"/>
      <w:r w:rsidRPr="00CE5387">
        <w:t>Table 6.1</w:t>
      </w:r>
      <w:r w:rsidR="00686E8A" w:rsidRPr="00CE5387">
        <w:t xml:space="preserve">. </w:t>
      </w:r>
      <w:r w:rsidR="0091184F" w:rsidRPr="00CE5387">
        <w:t xml:space="preserve">Systematic review of HSPWs for GOS categories: </w:t>
      </w:r>
      <w:r w:rsidR="00686E8A" w:rsidRPr="00CE5387">
        <w:t>inclusion and exclusion criteria</w:t>
      </w:r>
      <w:bookmarkEnd w:id="141"/>
    </w:p>
    <w:tbl>
      <w:tblPr>
        <w:tblStyle w:val="TableGrid"/>
        <w:tblW w:w="0" w:type="auto"/>
        <w:tblLook w:val="04A0" w:firstRow="1" w:lastRow="0" w:firstColumn="1" w:lastColumn="0" w:noHBand="0" w:noVBand="1"/>
      </w:tblPr>
      <w:tblGrid>
        <w:gridCol w:w="8720"/>
      </w:tblGrid>
      <w:tr w:rsidR="00686E8A" w:rsidRPr="00CE5387" w:rsidTr="00180118">
        <w:trPr>
          <w:trHeight w:val="381"/>
        </w:trPr>
        <w:tc>
          <w:tcPr>
            <w:tcW w:w="0" w:type="auto"/>
            <w:tcBorders>
              <w:left w:val="nil"/>
              <w:bottom w:val="single" w:sz="4" w:space="0" w:color="auto"/>
              <w:right w:val="nil"/>
            </w:tcBorders>
          </w:tcPr>
          <w:p w:rsidR="00686E8A" w:rsidRPr="00CE5387" w:rsidRDefault="00686E8A" w:rsidP="007A72CE">
            <w:pPr>
              <w:autoSpaceDE w:val="0"/>
              <w:autoSpaceDN w:val="0"/>
              <w:adjustRightInd w:val="0"/>
              <w:jc w:val="center"/>
              <w:rPr>
                <w:rFonts w:ascii="Calibri" w:hAnsi="Calibri" w:cs="Times New Roman"/>
                <w:b/>
              </w:rPr>
            </w:pPr>
            <w:r w:rsidRPr="00CE5387">
              <w:rPr>
                <w:rFonts w:ascii="Calibri" w:hAnsi="Calibri" w:cs="Times New Roman"/>
                <w:b/>
              </w:rPr>
              <w:t>Inclusion criteria</w:t>
            </w:r>
          </w:p>
        </w:tc>
      </w:tr>
      <w:tr w:rsidR="00686E8A" w:rsidRPr="00CE5387" w:rsidTr="00180118">
        <w:trPr>
          <w:trHeight w:val="536"/>
        </w:trPr>
        <w:tc>
          <w:tcPr>
            <w:tcW w:w="0" w:type="auto"/>
            <w:tcBorders>
              <w:top w:val="nil"/>
              <w:left w:val="nil"/>
              <w:bottom w:val="single" w:sz="4" w:space="0" w:color="auto"/>
              <w:right w:val="nil"/>
            </w:tcBorders>
          </w:tcPr>
          <w:p w:rsidR="007A72CE" w:rsidRPr="00CE5387" w:rsidRDefault="007A72CE" w:rsidP="003F2614">
            <w:pPr>
              <w:spacing w:line="276" w:lineRule="auto"/>
            </w:pPr>
            <w:r w:rsidRPr="00CE5387">
              <w:rPr>
                <w:rFonts w:ascii="Calibri" w:hAnsi="Calibri" w:cs="Times New Roman"/>
                <w:b/>
              </w:rPr>
              <w:t>All of:</w:t>
            </w:r>
          </w:p>
          <w:p w:rsidR="00686E8A" w:rsidRPr="00CE5387" w:rsidRDefault="00686E8A" w:rsidP="003F2614">
            <w:pPr>
              <w:pStyle w:val="ListParagraph"/>
              <w:numPr>
                <w:ilvl w:val="0"/>
                <w:numId w:val="19"/>
              </w:numPr>
              <w:spacing w:after="0" w:line="276" w:lineRule="auto"/>
            </w:pPr>
            <w:r w:rsidRPr="00CE5387">
              <w:rPr>
                <w:b/>
              </w:rPr>
              <w:t>Disease:</w:t>
            </w:r>
            <w:r w:rsidRPr="00CE5387">
              <w:t xml:space="preserve"> Mild, moderate or severe TBI</w:t>
            </w:r>
          </w:p>
          <w:p w:rsidR="00686E8A" w:rsidRPr="00CE5387" w:rsidRDefault="00686E8A" w:rsidP="003F2614">
            <w:pPr>
              <w:pStyle w:val="ListParagraph"/>
              <w:numPr>
                <w:ilvl w:val="0"/>
                <w:numId w:val="19"/>
              </w:numPr>
              <w:spacing w:after="0" w:line="276" w:lineRule="auto"/>
            </w:pPr>
            <w:r w:rsidRPr="00CE5387">
              <w:rPr>
                <w:b/>
              </w:rPr>
              <w:t>Disease population:</w:t>
            </w:r>
            <w:r w:rsidRPr="00CE5387">
              <w:t xml:space="preserve"> adult TBI patients &gt; 16years </w:t>
            </w:r>
          </w:p>
          <w:p w:rsidR="00686E8A" w:rsidRPr="00CE5387" w:rsidRDefault="00686E8A" w:rsidP="003F2614">
            <w:pPr>
              <w:pStyle w:val="ListParagraph"/>
              <w:numPr>
                <w:ilvl w:val="0"/>
                <w:numId w:val="19"/>
              </w:numPr>
              <w:spacing w:after="0" w:line="276" w:lineRule="auto"/>
            </w:pPr>
            <w:r w:rsidRPr="00CE5387">
              <w:rPr>
                <w:b/>
              </w:rPr>
              <w:t>Health states:</w:t>
            </w:r>
            <w:r w:rsidRPr="00CE5387">
              <w:t xml:space="preserve"> Consistent with </w:t>
            </w:r>
            <w:r w:rsidR="007A72CE" w:rsidRPr="00CE5387">
              <w:t>GOS</w:t>
            </w:r>
            <w:r w:rsidRPr="00CE5387">
              <w:t xml:space="preserve"> categories</w:t>
            </w:r>
          </w:p>
          <w:p w:rsidR="00686E8A" w:rsidRPr="00CE5387" w:rsidRDefault="00686E8A" w:rsidP="003F2614">
            <w:pPr>
              <w:pStyle w:val="ListParagraph"/>
              <w:numPr>
                <w:ilvl w:val="0"/>
                <w:numId w:val="19"/>
              </w:numPr>
              <w:spacing w:after="0" w:line="276" w:lineRule="auto"/>
            </w:pPr>
            <w:r w:rsidRPr="00CE5387">
              <w:rPr>
                <w:b/>
              </w:rPr>
              <w:t>Population describing health states:</w:t>
            </w:r>
            <w:r w:rsidRPr="00CE5387">
              <w:t xml:space="preserve"> Patients, carers, or health professionals</w:t>
            </w:r>
          </w:p>
          <w:p w:rsidR="00686E8A" w:rsidRPr="00CE5387" w:rsidRDefault="00686E8A" w:rsidP="003F2614">
            <w:pPr>
              <w:pStyle w:val="ListParagraph"/>
              <w:numPr>
                <w:ilvl w:val="0"/>
                <w:numId w:val="19"/>
              </w:numPr>
              <w:spacing w:after="0" w:line="276" w:lineRule="auto"/>
              <w:rPr>
                <w:rFonts w:ascii="Calibri" w:hAnsi="Calibri"/>
              </w:rPr>
            </w:pPr>
            <w:r w:rsidRPr="00CE5387">
              <w:rPr>
                <w:b/>
              </w:rPr>
              <w:t>Method for measuring health related quality of life (HRQOL) for each health state:</w:t>
            </w:r>
            <w:r w:rsidRPr="00CE5387">
              <w:t xml:space="preserve"> Scenarios, </w:t>
            </w:r>
            <w:r w:rsidRPr="00CE5387">
              <w:rPr>
                <w:rFonts w:ascii="Calibri" w:hAnsi="Calibri" w:cs="Times New Roman"/>
              </w:rPr>
              <w:t>generic multi-attribute utility instruments, disease specific multi-attribute health instruments, direct measurement.</w:t>
            </w:r>
          </w:p>
          <w:p w:rsidR="00686E8A" w:rsidRPr="00CE5387" w:rsidRDefault="00686E8A" w:rsidP="003F2614">
            <w:pPr>
              <w:pStyle w:val="ListParagraph"/>
              <w:numPr>
                <w:ilvl w:val="0"/>
                <w:numId w:val="19"/>
              </w:numPr>
              <w:spacing w:after="0" w:line="276" w:lineRule="auto"/>
            </w:pPr>
            <w:r w:rsidRPr="00CE5387">
              <w:rPr>
                <w:b/>
              </w:rPr>
              <w:t>Method for determining preferences for HRQOL for each health state:</w:t>
            </w:r>
            <w:r w:rsidRPr="00CE5387">
              <w:t xml:space="preserve"> Direct preference based valuation of GOS health states using recognised elicitation method (standard gamble (SG), visual analogue scale (VAS) or time trade off (TTO)); Indirect valuation of GOS health states (following health state measurement with generic or disease specific multi-attribute utility instruments) using recognised elicitation method (SG, VAS or TTO).</w:t>
            </w:r>
          </w:p>
          <w:p w:rsidR="00686E8A" w:rsidRPr="00CE5387" w:rsidRDefault="00686E8A" w:rsidP="003F2614">
            <w:pPr>
              <w:pStyle w:val="ListParagraph"/>
              <w:numPr>
                <w:ilvl w:val="0"/>
                <w:numId w:val="19"/>
              </w:numPr>
              <w:spacing w:after="0" w:line="276" w:lineRule="auto"/>
            </w:pPr>
            <w:r w:rsidRPr="00CE5387">
              <w:rPr>
                <w:b/>
              </w:rPr>
              <w:t>Population providing preferences for HRQOL of health states:</w:t>
            </w:r>
            <w:r w:rsidRPr="00CE5387">
              <w:t xml:space="preserve"> general public, patients, carers, health professionals</w:t>
            </w:r>
          </w:p>
          <w:p w:rsidR="00686E8A" w:rsidRPr="00CE5387" w:rsidRDefault="00686E8A" w:rsidP="003F2614">
            <w:pPr>
              <w:pStyle w:val="ListParagraph"/>
              <w:numPr>
                <w:ilvl w:val="0"/>
                <w:numId w:val="19"/>
              </w:numPr>
              <w:spacing w:after="0" w:line="276" w:lineRule="auto"/>
            </w:pPr>
            <w:r w:rsidRPr="00CE5387">
              <w:rPr>
                <w:b/>
              </w:rPr>
              <w:t xml:space="preserve">Study types: </w:t>
            </w:r>
            <w:r w:rsidRPr="00CE5387">
              <w:t>Original research study reporting at least one unique HSPW.</w:t>
            </w:r>
          </w:p>
          <w:p w:rsidR="00686E8A" w:rsidRPr="00CE5387" w:rsidRDefault="00686E8A" w:rsidP="003F2614">
            <w:pPr>
              <w:pStyle w:val="ListParagraph"/>
              <w:numPr>
                <w:ilvl w:val="0"/>
                <w:numId w:val="19"/>
              </w:numPr>
              <w:spacing w:after="0" w:line="276" w:lineRule="auto"/>
            </w:pPr>
            <w:r w:rsidRPr="00CE5387">
              <w:rPr>
                <w:b/>
              </w:rPr>
              <w:t xml:space="preserve">Language: </w:t>
            </w:r>
            <w:r w:rsidRPr="00CE5387">
              <w:t xml:space="preserve">English language or available translation.  </w:t>
            </w:r>
          </w:p>
          <w:p w:rsidR="00686E8A" w:rsidRPr="00CE5387" w:rsidRDefault="00686E8A" w:rsidP="003F2614">
            <w:pPr>
              <w:pStyle w:val="ListParagraph"/>
              <w:numPr>
                <w:ilvl w:val="0"/>
                <w:numId w:val="19"/>
              </w:numPr>
              <w:spacing w:after="0" w:line="276" w:lineRule="auto"/>
            </w:pPr>
            <w:r w:rsidRPr="00CE5387">
              <w:rPr>
                <w:b/>
              </w:rPr>
              <w:t>Dates:</w:t>
            </w:r>
            <w:r w:rsidRPr="00CE5387">
              <w:t xml:space="preserve"> 1975 to present.</w:t>
            </w:r>
          </w:p>
          <w:p w:rsidR="00686E8A" w:rsidRPr="00CE5387" w:rsidRDefault="00686E8A" w:rsidP="003F2614">
            <w:pPr>
              <w:pStyle w:val="ListParagraph"/>
              <w:spacing w:after="0" w:line="276" w:lineRule="auto"/>
              <w:rPr>
                <w:rFonts w:ascii="Calibri" w:hAnsi="Calibri" w:cs="Times New Roman"/>
              </w:rPr>
            </w:pPr>
          </w:p>
        </w:tc>
      </w:tr>
      <w:tr w:rsidR="00686E8A" w:rsidRPr="00CE5387" w:rsidTr="00180118">
        <w:tc>
          <w:tcPr>
            <w:tcW w:w="0" w:type="auto"/>
            <w:tcBorders>
              <w:top w:val="single" w:sz="4" w:space="0" w:color="auto"/>
              <w:left w:val="nil"/>
              <w:bottom w:val="single" w:sz="4" w:space="0" w:color="auto"/>
              <w:right w:val="nil"/>
            </w:tcBorders>
          </w:tcPr>
          <w:p w:rsidR="00686E8A" w:rsidRPr="00CE5387" w:rsidRDefault="00686E8A" w:rsidP="003F2614">
            <w:pPr>
              <w:pBdr>
                <w:bottom w:val="single" w:sz="4" w:space="1" w:color="auto"/>
              </w:pBdr>
              <w:autoSpaceDE w:val="0"/>
              <w:autoSpaceDN w:val="0"/>
              <w:adjustRightInd w:val="0"/>
              <w:spacing w:line="276" w:lineRule="auto"/>
              <w:jc w:val="center"/>
              <w:rPr>
                <w:rFonts w:ascii="Calibri" w:hAnsi="Calibri" w:cs="Times New Roman"/>
                <w:b/>
              </w:rPr>
            </w:pPr>
            <w:r w:rsidRPr="00CE5387">
              <w:rPr>
                <w:rFonts w:ascii="Calibri" w:hAnsi="Calibri" w:cs="Times New Roman"/>
                <w:b/>
              </w:rPr>
              <w:t>Exclusion criteria</w:t>
            </w:r>
          </w:p>
          <w:p w:rsidR="007A72CE" w:rsidRPr="00CE5387" w:rsidRDefault="007A72CE" w:rsidP="003F2614">
            <w:pPr>
              <w:spacing w:line="276" w:lineRule="auto"/>
            </w:pPr>
            <w:r w:rsidRPr="00CE5387">
              <w:rPr>
                <w:rFonts w:ascii="Calibri" w:hAnsi="Calibri" w:cs="Times New Roman"/>
                <w:b/>
              </w:rPr>
              <w:t>Any of:</w:t>
            </w:r>
          </w:p>
          <w:p w:rsidR="00686E8A" w:rsidRPr="00CE5387" w:rsidRDefault="00686E8A" w:rsidP="003F2614">
            <w:pPr>
              <w:pStyle w:val="ListParagraph"/>
              <w:numPr>
                <w:ilvl w:val="0"/>
                <w:numId w:val="20"/>
              </w:numPr>
              <w:spacing w:after="0" w:line="276" w:lineRule="auto"/>
            </w:pPr>
            <w:r w:rsidRPr="00CE5387">
              <w:rPr>
                <w:b/>
              </w:rPr>
              <w:t>Disease:</w:t>
            </w:r>
            <w:r w:rsidRPr="00CE5387">
              <w:t xml:space="preserve"> Non-TBI conditions e.g. Stroke</w:t>
            </w:r>
          </w:p>
          <w:p w:rsidR="00686E8A" w:rsidRPr="00CE5387" w:rsidRDefault="00686E8A" w:rsidP="003F2614">
            <w:pPr>
              <w:pStyle w:val="ListParagraph"/>
              <w:numPr>
                <w:ilvl w:val="0"/>
                <w:numId w:val="20"/>
              </w:numPr>
              <w:spacing w:after="0" w:line="276" w:lineRule="auto"/>
            </w:pPr>
            <w:r w:rsidRPr="00CE5387">
              <w:rPr>
                <w:b/>
              </w:rPr>
              <w:t>Disease population:</w:t>
            </w:r>
            <w:r w:rsidRPr="00CE5387">
              <w:t xml:space="preserve"> Paediatric patients, aged &lt;16 years.</w:t>
            </w:r>
          </w:p>
          <w:p w:rsidR="00686E8A" w:rsidRPr="00CE5387" w:rsidRDefault="00686E8A" w:rsidP="003F2614">
            <w:pPr>
              <w:pStyle w:val="ListParagraph"/>
              <w:numPr>
                <w:ilvl w:val="0"/>
                <w:numId w:val="20"/>
              </w:numPr>
              <w:spacing w:after="0" w:line="276" w:lineRule="auto"/>
            </w:pPr>
            <w:r w:rsidRPr="00CE5387">
              <w:rPr>
                <w:b/>
              </w:rPr>
              <w:t xml:space="preserve">Health state measurement: </w:t>
            </w:r>
            <w:r w:rsidRPr="00CE5387">
              <w:t>Methods not suitable for mapping to EQ5D</w:t>
            </w:r>
          </w:p>
          <w:p w:rsidR="00686E8A" w:rsidRPr="00CE5387" w:rsidRDefault="00686E8A" w:rsidP="003F2614">
            <w:pPr>
              <w:pStyle w:val="ListParagraph"/>
              <w:numPr>
                <w:ilvl w:val="0"/>
                <w:numId w:val="20"/>
              </w:numPr>
              <w:spacing w:after="0" w:line="276" w:lineRule="auto"/>
              <w:rPr>
                <w:rFonts w:ascii="Calibri" w:hAnsi="Calibri" w:cs="Times New Roman"/>
                <w:b/>
              </w:rPr>
            </w:pPr>
            <w:r w:rsidRPr="00CE5387">
              <w:rPr>
                <w:b/>
              </w:rPr>
              <w:t>Health state valuation method:</w:t>
            </w:r>
            <w:r w:rsidRPr="00CE5387">
              <w:t xml:space="preserve"> Non-preference based valuation of health states e.g. Expert opinion used to value health states</w:t>
            </w:r>
          </w:p>
          <w:p w:rsidR="003F2614" w:rsidRPr="00CE5387" w:rsidRDefault="003F2614" w:rsidP="003F2614">
            <w:pPr>
              <w:pStyle w:val="ListParagraph"/>
              <w:spacing w:after="0" w:line="276" w:lineRule="auto"/>
              <w:rPr>
                <w:rFonts w:ascii="Calibri" w:hAnsi="Calibri" w:cs="Times New Roman"/>
                <w:b/>
              </w:rPr>
            </w:pPr>
          </w:p>
        </w:tc>
      </w:tr>
    </w:tbl>
    <w:p w:rsidR="00686E8A" w:rsidRPr="00CE5387" w:rsidRDefault="00686E8A" w:rsidP="00686E8A">
      <w:pPr>
        <w:pStyle w:val="Heading4"/>
      </w:pPr>
      <w:r w:rsidRPr="00CE5387">
        <w:t>Selection of evidence and data extraction</w:t>
      </w:r>
    </w:p>
    <w:p w:rsidR="00686E8A" w:rsidRPr="00CE5387" w:rsidRDefault="00686E8A" w:rsidP="00686E8A">
      <w:r w:rsidRPr="00CE5387">
        <w:t xml:space="preserve">All studies identified during searches were assessed in a three stage process with initial screening of titles for relevance, followed by further examination of abstracts and full-text articles as required to assess eligibility. Studies were then classified as: eligible if inclusion criteria were met; potentially eligible if information was collected which could potentially allow calculation of HSPWs but estimates were not reported e.g. </w:t>
      </w:r>
      <w:r w:rsidR="007A72CE" w:rsidRPr="00CE5387">
        <w:t>EQ5D</w:t>
      </w:r>
      <w:r w:rsidRPr="00CE5387">
        <w:t xml:space="preserve"> and GOS both measured simultaneously; or ineligible. Following identification, relevant information on study characteristics and methodology were collected for eligible and potentially eligible studies using a pre-specified data extraction form</w:t>
      </w:r>
      <w:r w:rsidR="009D51EE" w:rsidRPr="00CE5387">
        <w:t>, presented in Appendix F</w:t>
      </w:r>
      <w:r w:rsidRPr="00CE5387">
        <w:t xml:space="preserve">. </w:t>
      </w:r>
    </w:p>
    <w:p w:rsidR="00686E8A" w:rsidRPr="00CE5387" w:rsidRDefault="00686E8A" w:rsidP="00686E8A">
      <w:pPr>
        <w:pStyle w:val="Heading4"/>
      </w:pPr>
      <w:r w:rsidRPr="00CE5387">
        <w:lastRenderedPageBreak/>
        <w:t>Appraisal of quality</w:t>
      </w:r>
    </w:p>
    <w:p w:rsidR="00686E8A" w:rsidRPr="00CE5387" w:rsidRDefault="00686E8A" w:rsidP="00686E8A">
      <w:r w:rsidRPr="00CE5387">
        <w:t>Included HSPW studies were assessed for quality using a peer reviewed critical appraisal checklist based on NICE Decision Support Unit guidelines,</w:t>
      </w:r>
      <w:r w:rsidR="00A12205" w:rsidRPr="00CE5387">
        <w:fldChar w:fldCharType="begin"/>
      </w:r>
      <w:r w:rsidR="00DB40C0" w:rsidRPr="00CE5387">
        <w:instrText xml:space="preserve"> ADDIN EN.CITE &lt;EndNote&gt;&lt;Cite&gt;&lt;Author&gt;Papaioannou D&lt;/Author&gt;&lt;Year&gt;2011&lt;/Year&gt;&lt;RecNum&gt;212&lt;/RecNum&gt;&lt;DisplayText&gt;&lt;style face="superscript"&gt;[445]&lt;/style&gt;&lt;/DisplayText&gt;&lt;record&gt;&lt;rec-number&gt;212&lt;/rec-number&gt;&lt;foreign-keys&gt;&lt;key app="EN" db-id="x0vpa2ff552pxvedr97v0e940xdvezxvsas0"&gt;212&lt;/key&gt;&lt;/foreign-keys&gt;&lt;ref-type name="Pamphlet"&gt;24&lt;/ref-type&gt;&lt;contributors&gt;&lt;authors&gt;&lt;author&gt;Papaioannou D, Brazier J, Paisley S.&lt;/author&gt;&lt;/authors&gt;&lt;secondary-authors&gt;&lt;author&gt;National Institute of Health and Care Excellence&lt;/author&gt;&lt;/secondary-authors&gt;&lt;/contributors&gt;&lt;titles&gt;&lt;title&gt; NICE DSU Technical Support Document 9:The identification, review and synthesis of health state utility values from the literature. &lt;/title&gt;&lt;secondary-title&gt;NICE&lt;/secondary-title&gt;&lt;/titles&gt;&lt;dates&gt;&lt;year&gt;2011&lt;/year&gt;&lt;/dates&gt;&lt;pub-location&gt;London&lt;/pub-location&gt;&lt;urls&gt;&lt;related-urls&gt;&lt;url&gt;http://www.nicedsu.org.uk &lt;/url&gt;&lt;/related-urls&gt;&lt;/urls&gt;&lt;/record&gt;&lt;/Cite&gt;&lt;/EndNote&gt;</w:instrText>
      </w:r>
      <w:r w:rsidR="00A12205" w:rsidRPr="00CE5387">
        <w:fldChar w:fldCharType="separate"/>
      </w:r>
      <w:r w:rsidR="00DB40C0" w:rsidRPr="00CE5387">
        <w:rPr>
          <w:noProof/>
          <w:vertAlign w:val="superscript"/>
        </w:rPr>
        <w:t>[</w:t>
      </w:r>
      <w:hyperlink w:anchor="_ENREF_445" w:tooltip="Papaioannou D, 2011 #212" w:history="1">
        <w:r w:rsidR="00DB40C0" w:rsidRPr="00CE5387">
          <w:rPr>
            <w:noProof/>
            <w:vertAlign w:val="superscript"/>
          </w:rPr>
          <w:t>445</w:t>
        </w:r>
      </w:hyperlink>
      <w:r w:rsidR="00DB40C0" w:rsidRPr="00CE5387">
        <w:rPr>
          <w:noProof/>
          <w:vertAlign w:val="superscript"/>
        </w:rPr>
        <w:t>]</w:t>
      </w:r>
      <w:r w:rsidR="00A12205" w:rsidRPr="00CE5387">
        <w:fldChar w:fldCharType="end"/>
      </w:r>
      <w:r w:rsidRPr="00CE5387">
        <w:t xml:space="preserve"> the Cochrane risk of bias tool,</w:t>
      </w:r>
      <w:r w:rsidR="00A12205" w:rsidRPr="00CE5387">
        <w:fldChar w:fldCharType="begin"/>
      </w:r>
      <w:r w:rsidR="00DB40C0" w:rsidRPr="00CE5387">
        <w:instrText xml:space="preserve"> ADDIN EN.CITE &lt;EndNote&gt;&lt;Cite&gt;&lt;Author&gt;Higgins&lt;/Author&gt;&lt;Year&gt;2011&lt;/Year&gt;&lt;RecNum&gt;395&lt;/RecNum&gt;&lt;DisplayText&gt;&lt;style face="superscript"&gt;[449]&lt;/style&gt;&lt;/DisplayText&gt;&lt;record&gt;&lt;rec-number&gt;395&lt;/rec-number&gt;&lt;foreign-keys&gt;&lt;key app="EN" db-id="e2w2exdzkzp929eea2b5zwwg2xxzarzwt2te"&gt;395&lt;/key&gt;&lt;/foreign-keys&gt;&lt;ref-type name="Journal Article"&gt;17&lt;/ref-type&gt;&lt;contributors&gt;&lt;authors&gt;&lt;author&gt;Higgins, J. P.&lt;/author&gt;&lt;author&gt;Altman, D. G.&lt;/author&gt;&lt;author&gt;Gotzsche, P. C.&lt;/author&gt;&lt;author&gt;Juni, P.&lt;/author&gt;&lt;author&gt;Moher, D.&lt;/author&gt;&lt;author&gt;Oxman, A. D.&lt;/author&gt;&lt;author&gt;Savovic, J.&lt;/author&gt;&lt;author&gt;Schulz, K. F.&lt;/author&gt;&lt;author&gt;Weeks, L.&lt;/author&gt;&lt;author&gt;Sterne, J. A.&lt;/author&gt;&lt;author&gt;Cochrane Bias Methods, Group&lt;/author&gt;&lt;author&gt;Cochrane Statistical Methods, Group&lt;/author&gt;&lt;/authors&gt;&lt;/contributors&gt;&lt;auth-address&gt;MRC Biostatistics Unit, Institute of Public Health, Cambridge CB2 0SR, UK. julian.higgins@mrc-bsu.cam.ac.uk&lt;/auth-address&gt;&lt;titles&gt;&lt;title&gt;The Cochrane Collaboration&amp;apos;s tool for assessing risk of bias in randomised trials&lt;/title&gt;&lt;secondary-title&gt;BMJ&lt;/secondary-title&gt;&lt;alt-title&gt;Bmj&lt;/alt-title&gt;&lt;/titles&gt;&lt;periodical&gt;&lt;full-title&gt;BMJ&lt;/full-title&gt;&lt;abbr-1&gt;Bmj&lt;/abbr-1&gt;&lt;/periodical&gt;&lt;alt-periodical&gt;&lt;full-title&gt;BMJ&lt;/full-title&gt;&lt;abbr-1&gt;Bmj&lt;/abbr-1&gt;&lt;/alt-periodical&gt;&lt;pages&gt;d5928&lt;/pages&gt;&lt;volume&gt;343&lt;/volume&gt;&lt;keywords&gt;&lt;keyword&gt;Bias (Epidemiology)&lt;/keyword&gt;&lt;keyword&gt;Humans&lt;/keyword&gt;&lt;keyword&gt;Randomized Controlled Trials as Topic/*standards&lt;/keyword&gt;&lt;keyword&gt;Research Design&lt;/keyword&gt;&lt;keyword&gt;Risk Assessment&lt;/keyword&gt;&lt;/keywords&gt;&lt;dates&gt;&lt;year&gt;2011&lt;/year&gt;&lt;/dates&gt;&lt;isbn&gt;1756-1833 (Electronic)&amp;#xD;0959-535X (Linking)&lt;/isbn&gt;&lt;accession-num&gt;22008217&lt;/accession-num&gt;&lt;urls&gt;&lt;related-urls&gt;&lt;url&gt;http://www.ncbi.nlm.nih.gov/pubmed/22008217&lt;/url&gt;&lt;/related-urls&gt;&lt;/urls&gt;&lt;custom2&gt;3196245&lt;/custom2&gt;&lt;electronic-resource-num&gt;10.1136/bmj.d5928&lt;/electronic-resource-num&gt;&lt;/record&gt;&lt;/Cite&gt;&lt;/EndNote&gt;</w:instrText>
      </w:r>
      <w:r w:rsidR="00A12205" w:rsidRPr="00CE5387">
        <w:fldChar w:fldCharType="separate"/>
      </w:r>
      <w:r w:rsidR="00DB40C0" w:rsidRPr="00CE5387">
        <w:rPr>
          <w:noProof/>
          <w:vertAlign w:val="superscript"/>
        </w:rPr>
        <w:t>[</w:t>
      </w:r>
      <w:hyperlink w:anchor="_ENREF_449" w:tooltip="Higgins, 2011 #395" w:history="1">
        <w:r w:rsidR="00DB40C0" w:rsidRPr="00CE5387">
          <w:rPr>
            <w:noProof/>
            <w:vertAlign w:val="superscript"/>
          </w:rPr>
          <w:t>449</w:t>
        </w:r>
      </w:hyperlink>
      <w:r w:rsidR="00DB40C0" w:rsidRPr="00CE5387">
        <w:rPr>
          <w:noProof/>
          <w:vertAlign w:val="superscript"/>
        </w:rPr>
        <w:t>]</w:t>
      </w:r>
      <w:r w:rsidR="00A12205" w:rsidRPr="00CE5387">
        <w:fldChar w:fldCharType="end"/>
      </w:r>
      <w:r w:rsidRPr="00CE5387">
        <w:t xml:space="preserve"> and theoretical considerations.</w:t>
      </w:r>
      <w:r w:rsidR="00A12205" w:rsidRPr="00CE5387">
        <w:fldChar w:fldCharType="begin">
          <w:fldData xml:space="preserve">PEVuZE5vdGU+PENpdGU+PEF1dGhvcj5Ub3JyYW5jZTwvQXV0aG9yPjxZZWFyPjE5ODY8L1llYXI+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</w:fldData>
        </w:fldChar>
      </w:r>
      <w:r w:rsidR="00DB40C0" w:rsidRPr="00CE5387">
        <w:instrText xml:space="preserve"> ADDIN EN.CITE </w:instrText>
      </w:r>
      <w:r w:rsidR="00DB40C0" w:rsidRPr="00CE5387">
        <w:fldChar w:fldCharType="begin">
          <w:fldData xml:space="preserve">PEVuZE5vdGU+PENpdGU+PEF1dGhvcj5Ub3JyYW5jZTwvQXV0aG9yPjxZZWFyPjE5ODY8L1llYXI+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38" w:tooltip="Torrance, 1986 #40" w:history="1">
        <w:r w:rsidR="00DB40C0" w:rsidRPr="00CE5387">
          <w:rPr>
            <w:noProof/>
            <w:vertAlign w:val="superscript"/>
          </w:rPr>
          <w:t>438</w:t>
        </w:r>
      </w:hyperlink>
      <w:r w:rsidR="00DB40C0" w:rsidRPr="00CE5387">
        <w:rPr>
          <w:noProof/>
          <w:vertAlign w:val="superscript"/>
        </w:rPr>
        <w:t xml:space="preserve">, </w:t>
      </w:r>
      <w:hyperlink w:anchor="_ENREF_450" w:tooltip="Brazier, 2007 #720" w:history="1">
        <w:r w:rsidR="00DB40C0" w:rsidRPr="00CE5387">
          <w:rPr>
            <w:noProof/>
            <w:vertAlign w:val="superscript"/>
          </w:rPr>
          <w:t>450</w:t>
        </w:r>
      </w:hyperlink>
      <w:r w:rsidR="00DB40C0" w:rsidRPr="00CE5387">
        <w:rPr>
          <w:noProof/>
          <w:vertAlign w:val="superscript"/>
        </w:rPr>
        <w:t>]</w:t>
      </w:r>
      <w:r w:rsidR="00A12205" w:rsidRPr="00CE5387">
        <w:fldChar w:fldCharType="end"/>
      </w:r>
      <w:r w:rsidRPr="00CE5387">
        <w:t xml:space="preserve"> A domain based approach was taken with the description/measurement of HRQOL for different health states, and their subsequent valuation being assessed separately. The risk of bias in each domain was subsequently rated as high/low/unclear. Relevance is a key factor in determining which HSPWs are appropriate for individual decision analysis models. By clearly recording study characteristics review users will be able to judge which HSPW estimates are suitable for their setting, and relevance was therefore not formally included as a specific component of quality assessment. Risk of bias assessment is discussed further in Appe</w:t>
      </w:r>
      <w:r w:rsidR="009D51EE" w:rsidRPr="00CE5387">
        <w:t>ndix F</w:t>
      </w:r>
      <w:r w:rsidRPr="00CE5387">
        <w:t>.</w:t>
      </w:r>
    </w:p>
    <w:p w:rsidR="00686E8A" w:rsidRPr="00CE5387" w:rsidRDefault="00686E8A" w:rsidP="00686E8A">
      <w:pPr>
        <w:pStyle w:val="Heading4"/>
      </w:pPr>
      <w:r w:rsidRPr="00CE5387">
        <w:t>Data synthesis and statistical analyses</w:t>
      </w:r>
    </w:p>
    <w:p w:rsidR="00686E8A" w:rsidRPr="00CE5387" w:rsidRDefault="00686E8A" w:rsidP="00686E8A">
      <w:r w:rsidRPr="00CE5387">
        <w:rPr>
          <w:rFonts w:cs="AGaramond-Regular"/>
          <w:lang w:eastAsia="en-GB"/>
        </w:rPr>
        <w:t>Pooling of HSPWs was pre-specified</w:t>
      </w:r>
      <w:r w:rsidRPr="00CE5387">
        <w:t xml:space="preserve"> in the event that clinically and methodologically homogenous studies</w:t>
      </w:r>
      <w:r w:rsidRPr="00CE5387">
        <w:rPr>
          <w:rFonts w:cs="AGaramond-Regular"/>
          <w:lang w:eastAsia="en-GB"/>
        </w:rPr>
        <w:t xml:space="preserve"> at low risk of bias were identified.  Otherwise a</w:t>
      </w:r>
      <w:r w:rsidRPr="00CE5387">
        <w:t xml:space="preserve"> narrative synthesis of identified HSPWs and decision analysis models was planned including the sequential steps of describing the results, exploring relationships between findings and assessing of the overall body of available evidence. </w:t>
      </w:r>
    </w:p>
    <w:p w:rsidR="00686E8A" w:rsidRPr="00CE5387" w:rsidRDefault="00686E8A" w:rsidP="00686E8A"/>
    <w:p w:rsidR="00686E8A" w:rsidRPr="00CE5387" w:rsidRDefault="00686E8A" w:rsidP="00686E8A">
      <w:r w:rsidRPr="00CE5387">
        <w:t xml:space="preserve">To facilitate comparisons reported standard errors or standard deviations were converted to 95% confidence intervals for each HSPW. Extended GOS category HSPWs were combined using weighted averages to provide results for commensurate basic GOS health states. One way analyses of variance using published summary statistics were used to test for statistically significant differences between HSPW estimates within each basic GOS category. </w:t>
      </w:r>
      <w:r w:rsidRPr="00CE5387">
        <w:rPr>
          <w:i/>
        </w:rPr>
        <w:t xml:space="preserve">Post hoc </w:t>
      </w:r>
      <w:r w:rsidRPr="00CE5387">
        <w:t>Schef</w:t>
      </w:r>
      <w:r w:rsidR="00392E63" w:rsidRPr="00CE5387">
        <w:t>f</w:t>
      </w:r>
      <w:r w:rsidRPr="00CE5387">
        <w:t>e’s multiple comparison hypothesis tests for differences in means were then used to identify which HSPW estimates differed.</w:t>
      </w:r>
      <w:r w:rsidR="00A12205" w:rsidRPr="00CE5387">
        <w:fldChar w:fldCharType="begin"/>
      </w:r>
      <w:r w:rsidR="00DB40C0" w:rsidRPr="00CE5387">
        <w:instrText xml:space="preserve"> ADDIN EN.CITE &lt;EndNote&gt;&lt;Cite&gt;&lt;Author&gt;Schefe&lt;/Author&gt;&lt;Year&gt;1959&lt;/Year&gt;&lt;RecNum&gt;215&lt;/RecNum&gt;&lt;DisplayText&gt;&lt;style face="superscript"&gt;[451]&lt;/style&gt;&lt;/DisplayText&gt;&lt;record&gt;&lt;rec-number&gt;215&lt;/rec-number&gt;&lt;foreign-keys&gt;&lt;key app="EN" db-id="x0vpa2ff552pxvedr97v0e940xdvezxvsas0"&gt;215&lt;/key&gt;&lt;/foreign-keys&gt;&lt;ref-type name="Book"&gt;6&lt;/ref-type&gt;&lt;contributors&gt;&lt;authors&gt;&lt;author&gt;Schefe, H.&lt;/author&gt;&lt;/authors&gt;&lt;/contributors&gt;&lt;titles&gt;&lt;title&gt;The Analysis of Variance&lt;/title&gt;&lt;/titles&gt;&lt;dates&gt;&lt;year&gt;1959&lt;/year&gt;&lt;/dates&gt;&lt;pub-location&gt;New York&lt;/pub-location&gt;&lt;publisher&gt;Wiley&lt;/publisher&gt;&lt;urls&gt;&lt;/urls&gt;&lt;/record&gt;&lt;/Cite&gt;&lt;/EndNote&gt;</w:instrText>
      </w:r>
      <w:r w:rsidR="00A12205" w:rsidRPr="00CE5387">
        <w:fldChar w:fldCharType="separate"/>
      </w:r>
      <w:r w:rsidR="00DB40C0" w:rsidRPr="00CE5387">
        <w:rPr>
          <w:noProof/>
          <w:vertAlign w:val="superscript"/>
        </w:rPr>
        <w:t>[</w:t>
      </w:r>
      <w:hyperlink w:anchor="_ENREF_451" w:tooltip="Schefe, 1959 #215" w:history="1">
        <w:r w:rsidR="00DB40C0" w:rsidRPr="00CE5387">
          <w:rPr>
            <w:noProof/>
            <w:vertAlign w:val="superscript"/>
          </w:rPr>
          <w:t>451</w:t>
        </w:r>
      </w:hyperlink>
      <w:r w:rsidR="00DB40C0" w:rsidRPr="00CE5387">
        <w:rPr>
          <w:noProof/>
          <w:vertAlign w:val="superscript"/>
        </w:rPr>
        <w:t>]</w:t>
      </w:r>
      <w:r w:rsidR="00A12205" w:rsidRPr="00CE5387">
        <w:fldChar w:fldCharType="end"/>
      </w:r>
      <w:r w:rsidRPr="00CE5387">
        <w:t xml:space="preserve"> </w:t>
      </w:r>
      <w:r w:rsidRPr="00CE5387">
        <w:rPr>
          <w:rFonts w:cs="AGaramond-Regular"/>
          <w:lang w:eastAsia="en-GB"/>
        </w:rPr>
        <w:t>Statistical analyses were performed in Stata 12.1 (</w:t>
      </w:r>
      <w:r w:rsidRPr="00CE5387">
        <w:t>StataCorp, College Station, USA</w:t>
      </w:r>
      <w:r w:rsidRPr="00CE5387">
        <w:rPr>
          <w:rFonts w:cs="AGaramond-Regular"/>
          <w:lang w:eastAsia="en-GB"/>
        </w:rPr>
        <w:t xml:space="preserve">). A </w:t>
      </w:r>
      <w:r w:rsidRPr="00CE5387">
        <w:rPr>
          <w:color w:val="000000"/>
        </w:rPr>
        <w:t xml:space="preserve">two-sided p-value of &lt;0.05 was considered to be statistically significant. </w:t>
      </w:r>
      <w:r w:rsidRPr="00CE5387">
        <w:rPr>
          <w:rFonts w:cs="AGaramond-Regular"/>
          <w:lang w:eastAsia="en-GB"/>
        </w:rPr>
        <w:t xml:space="preserve">More detailed information on statistical methodology is presented in Appendix </w:t>
      </w:r>
      <w:r w:rsidR="009D51EE" w:rsidRPr="00CE5387">
        <w:rPr>
          <w:rFonts w:cs="AGaramond-Regular"/>
          <w:lang w:eastAsia="en-GB"/>
        </w:rPr>
        <w:t>F</w:t>
      </w:r>
      <w:r w:rsidRPr="00CE5387">
        <w:rPr>
          <w:rFonts w:cs="AGaramond-Regular"/>
          <w:lang w:eastAsia="en-GB"/>
        </w:rPr>
        <w:t xml:space="preserve">. </w:t>
      </w:r>
    </w:p>
    <w:p w:rsidR="00686E8A" w:rsidRPr="00CE5387" w:rsidRDefault="00686E8A" w:rsidP="00686E8A">
      <w:pPr>
        <w:pStyle w:val="Heading4"/>
        <w:rPr>
          <w:lang w:eastAsia="en-GB"/>
        </w:rPr>
      </w:pPr>
      <w:r w:rsidRPr="00CE5387">
        <w:rPr>
          <w:lang w:eastAsia="en-GB"/>
        </w:rPr>
        <w:t>Review management</w:t>
      </w:r>
    </w:p>
    <w:p w:rsidR="00686E8A" w:rsidRPr="00CE5387" w:rsidRDefault="00686E8A" w:rsidP="00686E8A">
      <w:r w:rsidRPr="00CE5387">
        <w:t xml:space="preserve">A detailed review protocol stating an </w:t>
      </w:r>
      <w:r w:rsidRPr="00CE5387">
        <w:rPr>
          <w:i/>
        </w:rPr>
        <w:t xml:space="preserve">a prioiri </w:t>
      </w:r>
      <w:r w:rsidRPr="00CE5387">
        <w:t xml:space="preserve">analysis plan was developed before data collection. </w:t>
      </w:r>
      <w:r w:rsidRPr="00CE5387">
        <w:rPr>
          <w:rFonts w:cs="AGaramond-Regular"/>
          <w:color w:val="000000"/>
          <w:lang w:eastAsia="en-GB"/>
        </w:rPr>
        <w:t xml:space="preserve">References were managed in EndNote (Thomson Reuters, CA, USA) and Excel (Microsoft, Redmond, USA). </w:t>
      </w:r>
      <w:r w:rsidRPr="00CE5387">
        <w:rPr>
          <w:rFonts w:cs="AGaramond-Regular"/>
          <w:lang w:eastAsia="en-GB"/>
        </w:rPr>
        <w:t xml:space="preserve">Study authors were contacted where additional information was necessary to assess study eligibility, evaluate risk of bias, or obtain relevant results. </w:t>
      </w:r>
      <w:r w:rsidRPr="00CE5387">
        <w:t xml:space="preserve">Study </w:t>
      </w:r>
      <w:r w:rsidRPr="00CE5387">
        <w:lastRenderedPageBreak/>
        <w:t>selection was performed by the author and checked by a second independent reviewer</w:t>
      </w:r>
      <w:r w:rsidR="007A72CE" w:rsidRPr="00CE5387">
        <w:t xml:space="preserve"> (Dr David Pallot, a clinician with training in systematic reviews)</w:t>
      </w:r>
      <w:r w:rsidRPr="00CE5387">
        <w:t xml:space="preserve">.  Data extraction and quality appraisal were conducted separately by each investigator. Any disagreement between reviewers was resolved by negotiation, with recourse to a third independent arbitrator available in the event that consensus could not be reached. </w:t>
      </w:r>
    </w:p>
    <w:p w:rsidR="00686E8A" w:rsidRPr="00CE5387" w:rsidRDefault="00686E8A" w:rsidP="00686E8A">
      <w:pPr>
        <w:pStyle w:val="Heading3"/>
      </w:pPr>
      <w:bookmarkStart w:id="142" w:name="_Toc399055034"/>
      <w:r w:rsidRPr="00CE5387">
        <w:t>Mapping of GOS categories onto UK tariff EQ5D index values</w:t>
      </w:r>
      <w:bookmarkEnd w:id="142"/>
    </w:p>
    <w:p w:rsidR="00686E8A" w:rsidRPr="00CE5387" w:rsidRDefault="00686E8A" w:rsidP="00686E8A">
      <w:pPr>
        <w:pStyle w:val="Heading4"/>
      </w:pPr>
      <w:r w:rsidRPr="00CE5387">
        <w:t xml:space="preserve">Study design </w:t>
      </w:r>
    </w:p>
    <w:p w:rsidR="00686E8A" w:rsidRPr="00CE5387" w:rsidRDefault="00686E8A" w:rsidP="00686E8A">
      <w:r w:rsidRPr="00CE5387">
        <w:t xml:space="preserve">In the contingency that no HSPWs for GOS categories were identified that met the NICE reference case, a mapping study was planned to provide suitable utility estimates. A cross-sectional study was consequently performed analysing data from the Victorian State Trauma </w:t>
      </w:r>
      <w:r w:rsidR="00392E63" w:rsidRPr="00CE5387">
        <w:t>Registry (VST</w:t>
      </w:r>
      <w:r w:rsidRPr="00CE5387">
        <w:t>R).</w:t>
      </w:r>
      <w:r w:rsidR="00A12205" w:rsidRPr="00CE5387">
        <w:fldChar w:fldCharType="begin"/>
      </w:r>
      <w:r w:rsidR="00DB40C0" w:rsidRPr="00CE5387">
        <w:instrText xml:space="preserve"> ADDIN EN.CITE &lt;EndNote&gt;&lt;Cite&gt;&lt;Author&gt;Cameron&lt;/Author&gt;&lt;Year&gt;2004&lt;/Year&gt;&lt;RecNum&gt;401&lt;/RecNum&gt;&lt;DisplayText&gt;&lt;style face="superscript"&gt;[452]&lt;/style&gt;&lt;/DisplayText&gt;&lt;record&gt;&lt;rec-number&gt;401&lt;/rec-number&gt;&lt;foreign-keys&gt;&lt;key app="EN" db-id="e2w2exdzkzp929eea2b5zwwg2xxzarzwt2te"&gt;401&lt;/key&gt;&lt;/foreign-keys&gt;&lt;ref-type name="Journal Article"&gt;17&lt;/ref-type&gt;&lt;contributors&gt;&lt;authors&gt;&lt;author&gt;Cameron, P. A.&lt;/author&gt;&lt;author&gt;Finch, C. F.&lt;/author&gt;&lt;author&gt;Gabbe, B. J.&lt;/author&gt;&lt;author&gt;Collins, L. J.&lt;/author&gt;&lt;author&gt;Smith, K. L.&lt;/author&gt;&lt;author&gt;McNeil, J. J.&lt;/author&gt;&lt;/authors&gt;&lt;/contributors&gt;&lt;auth-address&gt;Department of Epidemiology and Preventive Medicine, Monash University, Melbourne, Victoria, Australia. peter.cameron@med.monash.edu.au&lt;/auth-address&gt;&lt;titles&gt;&lt;title&gt;Developing Australia&amp;apos;s first statewide trauma registry: what are the lessons?&lt;/title&gt;&lt;secondary-title&gt;ANZ J Surg&lt;/secondary-title&gt;&lt;alt-title&gt;ANZ journal of surgery&lt;/alt-title&gt;&lt;/titles&gt;&lt;periodical&gt;&lt;full-title&gt;ANZ J Surg&lt;/full-title&gt;&lt;abbr-1&gt;ANZ journal of surgery&lt;/abbr-1&gt;&lt;/periodical&gt;&lt;alt-periodical&gt;&lt;full-title&gt;ANZ J Surg&lt;/full-title&gt;&lt;abbr-1&gt;ANZ journal of surgery&lt;/abbr-1&gt;&lt;/alt-periodical&gt;&lt;pages&gt;424-8&lt;/pages&gt;&lt;volume&gt;74&lt;/volume&gt;&lt;number&gt;6&lt;/number&gt;&lt;keywords&gt;&lt;keyword&gt;Australia&lt;/keyword&gt;&lt;keyword&gt;Humans&lt;/keyword&gt;&lt;keyword&gt;*Registries/standards&lt;/keyword&gt;&lt;/keywords&gt;&lt;dates&gt;&lt;year&gt;2004&lt;/year&gt;&lt;pub-dates&gt;&lt;date&gt;Jun&lt;/date&gt;&lt;/pub-dates&gt;&lt;/dates&gt;&lt;isbn&gt;1445-1433 (Print)&amp;#xD;1445-1433 (Linking)&lt;/isbn&gt;&lt;accession-num&gt;15191472&lt;/accession-num&gt;&lt;urls&gt;&lt;related-urls&gt;&lt;url&gt;http://www.ncbi.nlm.nih.gov/pubmed/15191472&lt;/url&gt;&lt;/related-urls&gt;&lt;/urls&gt;&lt;electronic-resource-num&gt;10.1111/j.1445-1433.2004.03029.x&lt;/electronic-resource-num&gt;&lt;/record&gt;&lt;/Cite&gt;&lt;/EndNote&gt;</w:instrText>
      </w:r>
      <w:r w:rsidR="00A12205" w:rsidRPr="00CE5387">
        <w:fldChar w:fldCharType="separate"/>
      </w:r>
      <w:r w:rsidR="00DB40C0" w:rsidRPr="00CE5387">
        <w:rPr>
          <w:noProof/>
          <w:vertAlign w:val="superscript"/>
        </w:rPr>
        <w:t>[</w:t>
      </w:r>
      <w:hyperlink w:anchor="_ENREF_452" w:tooltip="Cameron, 2004 #401" w:history="1">
        <w:r w:rsidR="00DB40C0" w:rsidRPr="00CE5387">
          <w:rPr>
            <w:noProof/>
            <w:vertAlign w:val="superscript"/>
          </w:rPr>
          <w:t>452</w:t>
        </w:r>
      </w:hyperlink>
      <w:r w:rsidR="00DB40C0" w:rsidRPr="00CE5387">
        <w:rPr>
          <w:noProof/>
          <w:vertAlign w:val="superscript"/>
        </w:rPr>
        <w:t>]</w:t>
      </w:r>
      <w:r w:rsidR="00A12205" w:rsidRPr="00CE5387">
        <w:fldChar w:fldCharType="end"/>
      </w:r>
      <w:r w:rsidRPr="00CE5387">
        <w:t xml:space="preserve"> A model for predicting mean EQ5D HSPWs for GOS categories at 12 months </w:t>
      </w:r>
      <w:r w:rsidR="00392E63" w:rsidRPr="00CE5387">
        <w:t xml:space="preserve">post injury </w:t>
      </w:r>
      <w:r w:rsidRPr="00CE5387">
        <w:t>was developed using a variant of latent class methodology.</w:t>
      </w:r>
      <w:r w:rsidR="00A12205" w:rsidRPr="00CE5387">
        <w:fldChar w:fldCharType="begin">
          <w:fldData xml:space="preserve">PEVuZE5vdGU+PENpdGU+PEF1dGhvcj5IZXJuYW5kZXogQWxhdmE8L0F1dGhvcj48WWVhcj4yMDEy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</w:fldData>
        </w:fldChar>
      </w:r>
      <w:r w:rsidR="00DB40C0" w:rsidRPr="00CE5387">
        <w:instrText xml:space="preserve"> ADDIN EN.CITE </w:instrText>
      </w:r>
      <w:r w:rsidR="00DB40C0" w:rsidRPr="00CE5387">
        <w:fldChar w:fldCharType="begin">
          <w:fldData xml:space="preserve">PEVuZE5vdGU+PENpdGU+PEF1dGhvcj5IZXJuYW5kZXogQWxhdmE8L0F1dGhvcj48WWVhcj4yMDEy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53" w:tooltip="Hernandez Alava, 2012 #725" w:history="1">
        <w:r w:rsidR="00DB40C0" w:rsidRPr="00CE5387">
          <w:rPr>
            <w:noProof/>
            <w:vertAlign w:val="superscript"/>
          </w:rPr>
          <w:t>453</w:t>
        </w:r>
      </w:hyperlink>
      <w:r w:rsidR="00DB40C0" w:rsidRPr="00CE5387">
        <w:rPr>
          <w:noProof/>
          <w:vertAlign w:val="superscript"/>
        </w:rPr>
        <w:t>]</w:t>
      </w:r>
      <w:r w:rsidR="00A12205" w:rsidRPr="00CE5387">
        <w:fldChar w:fldCharType="end"/>
      </w:r>
      <w:r w:rsidRPr="00CE5387">
        <w:t xml:space="preserve"> Expert recommendations for mapping of utilities and published guidelines for prognostic modelling were followed to maximise internal validity.</w:t>
      </w:r>
      <w:r w:rsidR="00A12205" w:rsidRPr="00CE5387">
        <w:fldChar w:fldCharType="begin">
          <w:fldData xml:space="preserve">PEVuZE5vdGU+PENpdGU+PEF1dGhvcj5Mb25nd29ydGg8L0F1dGhvcj48WWVhcj4yMDEzPC9ZZWFy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</w:fldData>
        </w:fldChar>
      </w:r>
      <w:r w:rsidR="00DB40C0" w:rsidRPr="00CE5387">
        <w:instrText xml:space="preserve"> ADDIN EN.CITE </w:instrText>
      </w:r>
      <w:r w:rsidR="00DB40C0" w:rsidRPr="00CE5387">
        <w:fldChar w:fldCharType="begin">
          <w:fldData xml:space="preserve">PEVuZE5vdGU+PENpdGU+PEF1dGhvcj5Mb25nd29ydGg8L0F1dGhvcj48WWVhcj4yMDEzPC9ZZWFy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54" w:tooltip="Longworth, 2013 #729" w:history="1">
        <w:r w:rsidR="00DB40C0" w:rsidRPr="00CE5387">
          <w:rPr>
            <w:noProof/>
            <w:vertAlign w:val="superscript"/>
          </w:rPr>
          <w:t>454</w:t>
        </w:r>
      </w:hyperlink>
      <w:r w:rsidR="00DB40C0" w:rsidRPr="00CE5387">
        <w:rPr>
          <w:noProof/>
          <w:vertAlign w:val="superscript"/>
        </w:rPr>
        <w:t xml:space="preserve">, </w:t>
      </w:r>
      <w:hyperlink w:anchor="_ENREF_455" w:tooltip="Steyerberg, 2009 #684" w:history="1">
        <w:r w:rsidR="00DB40C0" w:rsidRPr="00CE5387">
          <w:rPr>
            <w:noProof/>
            <w:vertAlign w:val="superscript"/>
          </w:rPr>
          <w:t>455</w:t>
        </w:r>
      </w:hyperlink>
      <w:r w:rsidR="00DB40C0" w:rsidRPr="00CE5387">
        <w:rPr>
          <w:noProof/>
          <w:vertAlign w:val="superscript"/>
        </w:rPr>
        <w:t>]</w:t>
      </w:r>
      <w:r w:rsidR="00A12205" w:rsidRPr="00CE5387">
        <w:fldChar w:fldCharType="end"/>
      </w:r>
    </w:p>
    <w:p w:rsidR="00686E8A" w:rsidRPr="00CE5387" w:rsidRDefault="00686E8A" w:rsidP="00686E8A">
      <w:pPr>
        <w:pStyle w:val="Heading4"/>
      </w:pPr>
      <w:r w:rsidRPr="00CE5387">
        <w:t>Setting</w:t>
      </w:r>
    </w:p>
    <w:p w:rsidR="00686E8A" w:rsidRPr="00CE5387" w:rsidRDefault="00686E8A" w:rsidP="00686E8A">
      <w:r w:rsidRPr="00CE5387">
        <w:t>Victoria is the second most populous state in Australia with a population of 5.3 million. The population is largely urbanised with 90% of residents living in cities or towns, and 75% residing in the state capital Melbourne.</w:t>
      </w:r>
      <w:r w:rsidR="00A12205" w:rsidRPr="00CE5387">
        <w:fldChar w:fldCharType="begin"/>
      </w:r>
      <w:r w:rsidR="00DB40C0" w:rsidRPr="00CE5387">
        <w:instrText xml:space="preserve"> ADDIN EN.CITE &lt;EndNote&gt;&lt;Cite&gt;&lt;Author&gt;Australian Bureau of Statistics.&lt;/Author&gt;&lt;Year&gt;2013&lt;/Year&gt;&lt;RecNum&gt;1104&lt;/RecNum&gt;&lt;DisplayText&gt;&lt;style face="superscript"&gt;[456]&lt;/style&gt;&lt;/DisplayText&gt;&lt;record&gt;&lt;rec-number&gt;1104&lt;/rec-number&gt;&lt;foreign-keys&gt;&lt;key app="EN" db-id="x0vpa2ff552pxvedr97v0e940xdvezxvsas0"&gt;1104&lt;/key&gt;&lt;/foreign-keys&gt;&lt;ref-type name="Book"&gt;6&lt;/ref-type&gt;&lt;contributors&gt;&lt;authors&gt;&lt;author&gt;Australian Bureau of Statistics.,&lt;/author&gt;&lt;/authors&gt;&lt;/contributors&gt;&lt;titles&gt;&lt;title&gt;Year book Australia&lt;/title&gt;&lt;/titles&gt;&lt;keywords&gt;&lt;keyword&gt;Australia Periodicals.&lt;/keyword&gt;&lt;keyword&gt;Australia Statistics.&lt;/keyword&gt;&lt;/keywords&gt;&lt;dates&gt;&lt;year&gt;2013&lt;/year&gt;&lt;/dates&gt;&lt;pub-location&gt;Canberra&lt;/pub-location&gt;&lt;publisher&gt;Australian Bureau of Statistics.&lt;/publisher&gt;&lt;isbn&gt;0312-4746&amp;#xD;0810-8633&lt;/isbn&gt;&lt;accession-num&gt;611909&lt;/accession-num&gt;&lt;call-num&gt;CHIFLEY reference DU80.A3 Latest issue only kept. Last rec&amp;apos;d: 91(2009/2010)&amp;#xD;CHIFLEY serial DU80.A3 Superseded issues from Chifley ref. 73(1990)-91(2009/10)-&amp;#xD;PRINT REPOSITORY official document 1300.0 (ABS publication) 1(1901/07)-80(1998)&lt;/call-num&gt;&lt;urls&gt;&lt;related-urls&gt;&lt;url&gt;http://www.abs.gov.au/ausstats/abs@.nsf/cat/1301.0&lt;/url&gt;&lt;/related-urls&gt;&lt;/urls&gt;&lt;/record&gt;&lt;/Cite&gt;&lt;/EndNote&gt;</w:instrText>
      </w:r>
      <w:r w:rsidR="00A12205" w:rsidRPr="00CE5387">
        <w:fldChar w:fldCharType="separate"/>
      </w:r>
      <w:r w:rsidR="00DB40C0" w:rsidRPr="00CE5387">
        <w:rPr>
          <w:noProof/>
          <w:vertAlign w:val="superscript"/>
        </w:rPr>
        <w:t>[</w:t>
      </w:r>
      <w:hyperlink w:anchor="_ENREF_456" w:tooltip="Australian Bureau of Statistics., 2013 #1104" w:history="1">
        <w:r w:rsidR="00DB40C0" w:rsidRPr="00CE5387">
          <w:rPr>
            <w:noProof/>
            <w:vertAlign w:val="superscript"/>
          </w:rPr>
          <w:t>456</w:t>
        </w:r>
      </w:hyperlink>
      <w:r w:rsidR="00DB40C0" w:rsidRPr="00CE5387">
        <w:rPr>
          <w:noProof/>
          <w:vertAlign w:val="superscript"/>
        </w:rPr>
        <w:t>]</w:t>
      </w:r>
      <w:r w:rsidR="00A12205" w:rsidRPr="00CE5387">
        <w:fldChar w:fldCharType="end"/>
      </w:r>
      <w:r w:rsidRPr="00CE5387">
        <w:t xml:space="preserve"> Approximately two thirds of the population have European ancestry, with substantial African and Asian minorities also present.</w:t>
      </w:r>
      <w:r w:rsidR="00A12205" w:rsidRPr="00CE5387">
        <w:fldChar w:fldCharType="begin"/>
      </w:r>
      <w:r w:rsidR="00DB40C0" w:rsidRPr="00CE5387">
        <w:instrText xml:space="preserve"> ADDIN EN.CITE &lt;EndNote&gt;&lt;Cite&gt;&lt;Author&gt;Statistics&lt;/Author&gt;&lt;Year&gt;2014&lt;/Year&gt;&lt;RecNum&gt;217&lt;/RecNum&gt;&lt;DisplayText&gt;&lt;style face="superscript"&gt;[457]&lt;/style&gt;&lt;/DisplayText&gt;&lt;record&gt;&lt;rec-number&gt;217&lt;/rec-number&gt;&lt;foreign-keys&gt;&lt;key app="EN" db-id="x0vpa2ff552pxvedr97v0e940xdvezxvsas0"&gt;217&lt;/key&gt;&lt;/foreign-keys&gt;&lt;ref-type name="Web Page"&gt;12&lt;/ref-type&gt;&lt;contributors&gt;&lt;authors&gt;&lt;author&gt;Australian Bureau of Statistics&lt;/author&gt;&lt;/authors&gt;&lt;/contributors&gt;&lt;titles&gt;&lt;title&gt;Victorian Statistics&lt;/title&gt;&lt;/titles&gt;&lt;volume&gt;2014&lt;/volume&gt;&lt;number&gt;20th August&lt;/number&gt;&lt;dates&gt;&lt;year&gt;2014&lt;/year&gt;&lt;/dates&gt;&lt;urls&gt;&lt;related-urls&gt;&lt;url&gt;http://www.abs.gov.au/websitedbs/c311215.nsf/web/States+and+Territories+-+Victoria&lt;/url&gt;&lt;/related-urls&gt;&lt;/urls&gt;&lt;/record&gt;&lt;/Cite&gt;&lt;/EndNote&gt;</w:instrText>
      </w:r>
      <w:r w:rsidR="00A12205" w:rsidRPr="00CE5387">
        <w:fldChar w:fldCharType="separate"/>
      </w:r>
      <w:r w:rsidR="00DB40C0" w:rsidRPr="00CE5387">
        <w:rPr>
          <w:noProof/>
          <w:vertAlign w:val="superscript"/>
        </w:rPr>
        <w:t>[</w:t>
      </w:r>
      <w:hyperlink w:anchor="_ENREF_457" w:tooltip="Statistics, 2014 #217" w:history="1">
        <w:r w:rsidR="00DB40C0" w:rsidRPr="00CE5387">
          <w:rPr>
            <w:noProof/>
            <w:vertAlign w:val="superscript"/>
          </w:rPr>
          <w:t>457</w:t>
        </w:r>
      </w:hyperlink>
      <w:r w:rsidR="00DB40C0" w:rsidRPr="00CE5387">
        <w:rPr>
          <w:noProof/>
          <w:vertAlign w:val="superscript"/>
        </w:rPr>
        <w:t>]</w:t>
      </w:r>
      <w:r w:rsidR="00A12205" w:rsidRPr="00CE5387">
        <w:fldChar w:fldCharType="end"/>
      </w:r>
      <w:r w:rsidRPr="00CE5387">
        <w:t xml:space="preserve">  Australia has an advanced health service, spending 8.9% of GDP on health care.</w:t>
      </w:r>
      <w:r w:rsidR="00A12205" w:rsidRPr="00CE5387">
        <w:fldChar w:fldCharType="begin"/>
      </w:r>
      <w:r w:rsidR="00DB40C0" w:rsidRPr="00CE5387">
        <w:instrText xml:space="preserve"> ADDIN EN.CITE &lt;EndNote&gt;&lt;Cite&gt;&lt;Author&gt;Duckett&lt;/Author&gt;&lt;Year&gt;2008&lt;/Year&gt;&lt;RecNum&gt;1105&lt;/RecNum&gt;&lt;DisplayText&gt;&lt;style face="superscript"&gt;[458]&lt;/style&gt;&lt;/DisplayText&gt;&lt;record&gt;&lt;rec-number&gt;1105&lt;/rec-number&gt;&lt;foreign-keys&gt;&lt;key app="EN" db-id="x0vpa2ff552pxvedr97v0e940xdvezxvsas0"&gt;1105&lt;/key&gt;&lt;/foreign-keys&gt;&lt;ref-type name="Journal Article"&gt;17&lt;/ref-type&gt;&lt;contributors&gt;&lt;authors&gt;&lt;author&gt;Duckett, S. J.&lt;/author&gt;&lt;/authors&gt;&lt;/contributors&gt;&lt;auth-address&gt;School of Population Health, University of Queensland, Brisbane, QLD, Australia. stephen_duckett@health.qld.gov.au&lt;/auth-address&gt;&lt;titles&gt;&lt;title&gt;The Australian health care system: reform, repair or replace?&lt;/title&gt;&lt;secondary-title&gt;Aust Health Rev&lt;/secondary-title&gt;&lt;alt-title&gt;Australian health review : a publication of the Australian Hospital Association&lt;/alt-title&gt;&lt;/titles&gt;&lt;periodical&gt;&lt;full-title&gt;Aust Health Rev&lt;/full-title&gt;&lt;abbr-1&gt;Australian health review : a publication of the Australian Hospital Association&lt;/abbr-1&gt;&lt;/periodical&gt;&lt;alt-periodical&gt;&lt;full-title&gt;Aust Health Rev&lt;/full-title&gt;&lt;abbr-1&gt;Australian health review : a publication of the Australian Hospital Association&lt;/abbr-1&gt;&lt;/alt-periodical&gt;&lt;pages&gt;322-9&lt;/pages&gt;&lt;volume&gt;32&lt;/volume&gt;&lt;number&gt;2&lt;/number&gt;&lt;edition&gt;2008/05/02&lt;/edition&gt;&lt;keywords&gt;&lt;keyword&gt;Australia&lt;/keyword&gt;&lt;keyword&gt;Decision Making, Organizational&lt;/keyword&gt;&lt;keyword&gt;Delivery of Health Care/ organization &amp;amp; administration/standards&lt;/keyword&gt;&lt;keyword&gt;Efficiency, Organizational&lt;/keyword&gt;&lt;keyword&gt;Health Care Reform&lt;/keyword&gt;&lt;keyword&gt;Health Services Accessibility/organization &amp;amp; administration/standards&lt;/keyword&gt;&lt;keyword&gt;Humans&lt;/keyword&gt;&lt;/keywords&gt;&lt;dates&gt;&lt;year&gt;2008&lt;/year&gt;&lt;pub-dates&gt;&lt;date&gt;May&lt;/date&gt;&lt;/pub-dates&gt;&lt;/dates&gt;&lt;isbn&gt;0156-5788 (Print)&amp;#xD;0156-5788 (Linking)&lt;/isbn&gt;&lt;accession-num&gt;18447823&lt;/accession-num&gt;&lt;urls&gt;&lt;/urls&gt;&lt;remote-database-provider&gt;NLM&lt;/remote-database-provider&gt;&lt;language&gt;eng&lt;/language&gt;&lt;/record&gt;&lt;/Cite&gt;&lt;/EndNote&gt;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458" w:tooltip="Duckett, 2008 #1105" w:history="1">
        <w:r w:rsidR="00DB40C0" w:rsidRPr="00CE5387">
          <w:rPr>
            <w:noProof/>
            <w:vertAlign w:val="superscript"/>
          </w:rPr>
          <w:t>458</w:t>
        </w:r>
      </w:hyperlink>
      <w:r w:rsidR="00DB40C0" w:rsidRPr="00CE5387">
        <w:rPr>
          <w:noProof/>
          <w:vertAlign w:val="superscript"/>
        </w:rPr>
        <w:t>]</w:t>
      </w:r>
      <w:r w:rsidR="00A12205" w:rsidRPr="00CE5387">
        <w:fldChar w:fldCharType="end"/>
      </w:r>
      <w:r w:rsidRPr="00CE5387">
        <w:t xml:space="preserve"> Victoria introduced an integrated, </w:t>
      </w:r>
      <w:r w:rsidR="0058349A" w:rsidRPr="00CE5387">
        <w:t>inclusive, trauma system in 2000, with full implementation by 2003,</w:t>
      </w:r>
      <w:r w:rsidRPr="00CE5387">
        <w:t xml:space="preserve"> comprising 3 level 1 </w:t>
      </w:r>
      <w:r w:rsidR="0058349A" w:rsidRPr="00CE5387">
        <w:t xml:space="preserve">equivalent designated </w:t>
      </w:r>
      <w:r w:rsidRPr="00CE5387">
        <w:t>trauma centres, 18 level 2</w:t>
      </w:r>
      <w:r w:rsidR="0058349A" w:rsidRPr="00CE5387">
        <w:t xml:space="preserve"> equivalent</w:t>
      </w:r>
      <w:r w:rsidRPr="00CE5387">
        <w:t xml:space="preserve"> trauma centres, and 117 other trauma receiving hospitals.</w:t>
      </w:r>
      <w:r w:rsidR="00A12205" w:rsidRPr="00CE5387">
        <w:fldChar w:fldCharType="begin">
          <w:fldData xml:space="preserve">PEVuZE5vdGU+PENpdGU+PEF1dGhvcj5DYW1lcm9uPC9BdXRob3I+PFllYXI+MjAwODwvWWVhcj48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</w:fldData>
        </w:fldChar>
      </w:r>
      <w:r w:rsidR="001B2A43" w:rsidRPr="00CE5387">
        <w:instrText xml:space="preserve"> ADDIN EN.CITE </w:instrText>
      </w:r>
      <w:r w:rsidR="00A12205" w:rsidRPr="00CE5387">
        <w:fldChar w:fldCharType="begin">
          <w:fldData xml:space="preserve">PEVuZE5vdGU+PENpdGU+PEF1dGhvcj5DYW1lcm9uPC9BdXRob3I+PFllYXI+MjAwODwvWWVhcj48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02" w:tooltip="Cameron, 2008 #289" w:history="1">
        <w:r w:rsidR="00DB40C0" w:rsidRPr="00CE5387">
          <w:rPr>
            <w:noProof/>
            <w:vertAlign w:val="superscript"/>
          </w:rPr>
          <w:t>102</w:t>
        </w:r>
      </w:hyperlink>
      <w:r w:rsidR="001B2A43" w:rsidRPr="00CE5387">
        <w:rPr>
          <w:noProof/>
          <w:vertAlign w:val="superscript"/>
        </w:rPr>
        <w:t>]</w:t>
      </w:r>
      <w:r w:rsidR="00A12205" w:rsidRPr="00CE5387">
        <w:fldChar w:fldCharType="end"/>
      </w:r>
      <w:r w:rsidR="00312648" w:rsidRPr="00CE5387">
        <w:t xml:space="preserve"> Pre</w:t>
      </w:r>
      <w:r w:rsidRPr="00CE5387">
        <w:t>hospital triage guidelines direct potential major trauma to trauma</w:t>
      </w:r>
      <w:r w:rsidR="0058349A" w:rsidRPr="00CE5387">
        <w:t xml:space="preserve"> centres if accessible within 45</w:t>
      </w:r>
      <w:r w:rsidRPr="00CE5387">
        <w:t xml:space="preserve"> minutes. Otherwise, after initial transport to a non-trauma centre, seriously injured patients are routinely transferred to a higher level of care.</w:t>
      </w:r>
      <w:r w:rsidR="00A12205" w:rsidRPr="00CE5387">
        <w:fldChar w:fldCharType="begin"/>
      </w:r>
      <w:r w:rsidR="00DB40C0" w:rsidRPr="00CE5387">
        <w:instrText xml:space="preserve"> ADDIN EN.CITE &lt;EndNote&gt;&lt;Cite&gt;&lt;Author&gt;Cameron&lt;/Author&gt;&lt;Year&gt;2004&lt;/Year&gt;&lt;RecNum&gt;401&lt;/RecNum&gt;&lt;DisplayText&gt;&lt;style face="superscript"&gt;[452]&lt;/style&gt;&lt;/DisplayText&gt;&lt;record&gt;&lt;rec-number&gt;401&lt;/rec-number&gt;&lt;foreign-keys&gt;&lt;key app="EN" db-id="e2w2exdzkzp929eea2b5zwwg2xxzarzwt2te"&gt;401&lt;/key&gt;&lt;/foreign-keys&gt;&lt;ref-type name="Journal Article"&gt;17&lt;/ref-type&gt;&lt;contributors&gt;&lt;authors&gt;&lt;author&gt;Cameron, P. A.&lt;/author&gt;&lt;author&gt;Finch, C. F.&lt;/author&gt;&lt;author&gt;Gabbe, B. J.&lt;/author&gt;&lt;author&gt;Collins, L. J.&lt;/author&gt;&lt;author&gt;Smith, K. L.&lt;/author&gt;&lt;author&gt;McNeil, J. J.&lt;/author&gt;&lt;/authors&gt;&lt;/contributors&gt;&lt;auth-address&gt;Department of Epidemiology and Preventive Medicine, Monash University, Melbourne, Victoria, Australia. peter.cameron@med.monash.edu.au&lt;/auth-address&gt;&lt;titles&gt;&lt;title&gt;Developing Australia&amp;apos;s first statewide trauma registry: what are the lessons?&lt;/title&gt;&lt;secondary-title&gt;ANZ J Surg&lt;/secondary-title&gt;&lt;alt-title&gt;ANZ journal of surgery&lt;/alt-title&gt;&lt;/titles&gt;&lt;periodical&gt;&lt;full-title&gt;ANZ J Surg&lt;/full-title&gt;&lt;abbr-1&gt;ANZ journal of surgery&lt;/abbr-1&gt;&lt;/periodical&gt;&lt;alt-periodical&gt;&lt;full-title&gt;ANZ J Surg&lt;/full-title&gt;&lt;abbr-1&gt;ANZ journal of surgery&lt;/abbr-1&gt;&lt;/alt-periodical&gt;&lt;pages&gt;424-8&lt;/pages&gt;&lt;volume&gt;74&lt;/volume&gt;&lt;number&gt;6&lt;/number&gt;&lt;keywords&gt;&lt;keyword&gt;Australia&lt;/keyword&gt;&lt;keyword&gt;Humans&lt;/keyword&gt;&lt;keyword&gt;*Registries/standards&lt;/keyword&gt;&lt;/keywords&gt;&lt;dates&gt;&lt;year&gt;2004&lt;/year&gt;&lt;pub-dates&gt;&lt;date&gt;Jun&lt;/date&gt;&lt;/pub-dates&gt;&lt;/dates&gt;&lt;isbn&gt;1445-1433 (Print)&amp;#xD;1445-1433 (Linking)&lt;/isbn&gt;&lt;accession-num&gt;15191472&lt;/accession-num&gt;&lt;urls&gt;&lt;related-urls&gt;&lt;url&gt;http://www.ncbi.nlm.nih.gov/pubmed/15191472&lt;/url&gt;&lt;/related-urls&gt;&lt;/urls&gt;&lt;electronic-resource-num&gt;10.1111/j.1445-1433.2004.03029.x&lt;/electronic-resource-num&gt;&lt;/record&gt;&lt;/Cite&gt;&lt;/EndNote&gt;</w:instrText>
      </w:r>
      <w:r w:rsidR="00A12205" w:rsidRPr="00CE5387">
        <w:fldChar w:fldCharType="separate"/>
      </w:r>
      <w:r w:rsidR="00DB40C0" w:rsidRPr="00CE5387">
        <w:rPr>
          <w:noProof/>
          <w:vertAlign w:val="superscript"/>
        </w:rPr>
        <w:t>[</w:t>
      </w:r>
      <w:hyperlink w:anchor="_ENREF_452" w:tooltip="Cameron, 2004 #401" w:history="1">
        <w:r w:rsidR="00DB40C0" w:rsidRPr="00CE5387">
          <w:rPr>
            <w:noProof/>
            <w:vertAlign w:val="superscript"/>
          </w:rPr>
          <w:t>452</w:t>
        </w:r>
      </w:hyperlink>
      <w:r w:rsidR="00DB40C0" w:rsidRPr="00CE5387">
        <w:rPr>
          <w:noProof/>
          <w:vertAlign w:val="superscript"/>
        </w:rPr>
        <w:t>]</w:t>
      </w:r>
      <w:r w:rsidR="00A12205" w:rsidRPr="00CE5387">
        <w:fldChar w:fldCharType="end"/>
      </w:r>
    </w:p>
    <w:p w:rsidR="00686E8A" w:rsidRPr="00CE5387" w:rsidRDefault="00686E8A" w:rsidP="00686E8A"/>
    <w:p w:rsidR="00686E8A" w:rsidRPr="00CE5387" w:rsidRDefault="00392E63" w:rsidP="00686E8A">
      <w:r w:rsidRPr="00CE5387">
        <w:t>The VSTR</w:t>
      </w:r>
      <w:r w:rsidR="00686E8A" w:rsidRPr="00CE5387">
        <w:t xml:space="preserve"> is a population-based database that has collected information on all major trauma cases within Victoria since 2001.</w:t>
      </w:r>
      <w:r w:rsidR="00A12205" w:rsidRPr="00CE5387">
        <w:fldChar w:fldCharType="begin"/>
      </w:r>
      <w:r w:rsidR="00DB40C0" w:rsidRPr="00CE5387">
        <w:instrText xml:space="preserve"> ADDIN EN.CITE &lt;EndNote&gt;&lt;Cite&gt;&lt;Author&gt;Cameron&lt;/Author&gt;&lt;Year&gt;2004&lt;/Year&gt;&lt;RecNum&gt;401&lt;/RecNum&gt;&lt;DisplayText&gt;&lt;style face="superscript"&gt;[452]&lt;/style&gt;&lt;/DisplayText&gt;&lt;record&gt;&lt;rec-number&gt;401&lt;/rec-number&gt;&lt;foreign-keys&gt;&lt;key app="EN" db-id="e2w2exdzkzp929eea2b5zwwg2xxzarzwt2te"&gt;401&lt;/key&gt;&lt;/foreign-keys&gt;&lt;ref-type name="Journal Article"&gt;17&lt;/ref-type&gt;&lt;contributors&gt;&lt;authors&gt;&lt;author&gt;Cameron, P. A.&lt;/author&gt;&lt;author&gt;Finch, C. F.&lt;/author&gt;&lt;author&gt;Gabbe, B. J.&lt;/author&gt;&lt;author&gt;Collins, L. J.&lt;/author&gt;&lt;author&gt;Smith, K. L.&lt;/author&gt;&lt;author&gt;McNeil, J. J.&lt;/author&gt;&lt;/authors&gt;&lt;/contributors&gt;&lt;auth-address&gt;Department of Epidemiology and Preventive Medicine, Monash University, Melbourne, Victoria, Australia. peter.cameron@med.monash.edu.au&lt;/auth-address&gt;&lt;titles&gt;&lt;title&gt;Developing Australia&amp;apos;s first statewide trauma registry: what are the lessons?&lt;/title&gt;&lt;secondary-title&gt;ANZ J Surg&lt;/secondary-title&gt;&lt;alt-title&gt;ANZ journal of surgery&lt;/alt-title&gt;&lt;/titles&gt;&lt;periodical&gt;&lt;full-title&gt;ANZ J Surg&lt;/full-title&gt;&lt;abbr-1&gt;ANZ journal of surgery&lt;/abbr-1&gt;&lt;/periodical&gt;&lt;alt-periodical&gt;&lt;full-title&gt;ANZ J Surg&lt;/full-title&gt;&lt;abbr-1&gt;ANZ journal of surgery&lt;/abbr-1&gt;&lt;/alt-periodical&gt;&lt;pages&gt;424-8&lt;/pages&gt;&lt;volume&gt;74&lt;/volume&gt;&lt;number&gt;6&lt;/number&gt;&lt;keywords&gt;&lt;keyword&gt;Australia&lt;/keyword&gt;&lt;keyword&gt;Humans&lt;/keyword&gt;&lt;keyword&gt;*Registries/standards&lt;/keyword&gt;&lt;/keywords&gt;&lt;dates&gt;&lt;year&gt;2004&lt;/year&gt;&lt;pub-dates&gt;&lt;date&gt;Jun&lt;/date&gt;&lt;/pub-dates&gt;&lt;/dates&gt;&lt;isbn&gt;1445-1433 (Print)&amp;#xD;1445-1433 (Linking)&lt;/isbn&gt;&lt;accession-num&gt;15191472&lt;/accession-num&gt;&lt;urls&gt;&lt;related-urls&gt;&lt;url&gt;http://www.ncbi.nlm.nih.gov/pubmed/15191472&lt;/url&gt;&lt;/related-urls&gt;&lt;/urls&gt;&lt;electronic-resource-num&gt;10.1111/j.1445-1433.2004.03029.x&lt;/electronic-resource-num&gt;&lt;/record&gt;&lt;/Cite&gt;&lt;/EndNote&gt;</w:instrText>
      </w:r>
      <w:r w:rsidR="00A12205" w:rsidRPr="00CE5387">
        <w:fldChar w:fldCharType="separate"/>
      </w:r>
      <w:r w:rsidR="00DB40C0" w:rsidRPr="00CE5387">
        <w:rPr>
          <w:noProof/>
          <w:vertAlign w:val="superscript"/>
        </w:rPr>
        <w:t>[</w:t>
      </w:r>
      <w:hyperlink w:anchor="_ENREF_452" w:tooltip="Cameron, 2004 #401" w:history="1">
        <w:r w:rsidR="00DB40C0" w:rsidRPr="00CE5387">
          <w:rPr>
            <w:noProof/>
            <w:vertAlign w:val="superscript"/>
          </w:rPr>
          <w:t>452</w:t>
        </w:r>
      </w:hyperlink>
      <w:r w:rsidR="00DB40C0" w:rsidRPr="00CE5387">
        <w:rPr>
          <w:noProof/>
          <w:vertAlign w:val="superscript"/>
        </w:rPr>
        <w:t>]</w:t>
      </w:r>
      <w:r w:rsidR="00A12205" w:rsidRPr="00CE5387">
        <w:fldChar w:fldCharType="end"/>
      </w:r>
      <w:r w:rsidR="00686E8A" w:rsidRPr="00CE5387">
        <w:t xml:space="preserve"> Patients are included if they meet any of the following criteria:</w:t>
      </w:r>
    </w:p>
    <w:p w:rsidR="00686E8A" w:rsidRPr="00CE5387" w:rsidRDefault="00686E8A" w:rsidP="00686E8A"/>
    <w:p w:rsidR="00686E8A" w:rsidRPr="00CE5387" w:rsidRDefault="002C0C89" w:rsidP="00A30F7F">
      <w:pPr>
        <w:pStyle w:val="ListParagraph"/>
        <w:numPr>
          <w:ilvl w:val="0"/>
          <w:numId w:val="21"/>
        </w:numPr>
        <w:spacing w:after="0"/>
      </w:pPr>
      <w:r w:rsidRPr="00CE5387">
        <w:t>Injury severity score &gt;12</w:t>
      </w:r>
    </w:p>
    <w:p w:rsidR="00686E8A" w:rsidRPr="00CE5387" w:rsidRDefault="00686E8A" w:rsidP="00A30F7F">
      <w:pPr>
        <w:pStyle w:val="ListParagraph"/>
        <w:numPr>
          <w:ilvl w:val="0"/>
          <w:numId w:val="21"/>
        </w:numPr>
        <w:spacing w:after="0"/>
      </w:pPr>
      <w:r w:rsidRPr="00CE5387">
        <w:lastRenderedPageBreak/>
        <w:t>Admission to critical ca</w:t>
      </w:r>
      <w:r w:rsidR="002C0C89" w:rsidRPr="00CE5387">
        <w:t>re for greater than 24 hours, with mechanical ventilation for at least part of that time,</w:t>
      </w:r>
      <w:r w:rsidRPr="00CE5387">
        <w:t xml:space="preserve"> as a result of injury</w:t>
      </w:r>
    </w:p>
    <w:p w:rsidR="00686E8A" w:rsidRPr="00CE5387" w:rsidRDefault="00686E8A" w:rsidP="00A30F7F">
      <w:pPr>
        <w:pStyle w:val="ListParagraph"/>
        <w:numPr>
          <w:ilvl w:val="0"/>
          <w:numId w:val="21"/>
        </w:numPr>
        <w:spacing w:after="0"/>
      </w:pPr>
      <w:r w:rsidRPr="00CE5387">
        <w:t>Urgent surgery secondary to major trauma</w:t>
      </w:r>
    </w:p>
    <w:p w:rsidR="00686E8A" w:rsidRPr="00CE5387" w:rsidRDefault="00686E8A" w:rsidP="00A30F7F">
      <w:pPr>
        <w:pStyle w:val="ListParagraph"/>
        <w:numPr>
          <w:ilvl w:val="0"/>
          <w:numId w:val="21"/>
        </w:numPr>
        <w:spacing w:after="0"/>
      </w:pPr>
      <w:r w:rsidRPr="00CE5387">
        <w:t>Death due to injury</w:t>
      </w:r>
    </w:p>
    <w:p w:rsidR="00686E8A" w:rsidRPr="00CE5387" w:rsidRDefault="00686E8A" w:rsidP="00686E8A"/>
    <w:p w:rsidR="00686E8A" w:rsidRPr="00CE5387" w:rsidRDefault="00686E8A" w:rsidP="00686E8A">
      <w:pPr>
        <w:rPr>
          <w:rFonts w:ascii="Calibri" w:hAnsi="Calibri"/>
          <w:color w:val="0A0905"/>
          <w:shd w:val="clear" w:color="auto" w:fill="FFFFFF"/>
        </w:rPr>
      </w:pPr>
      <w:r w:rsidRPr="00CE5387">
        <w:t xml:space="preserve">Consecutive cases are prospectively identified from emergency admission data, discharge data, review of hospital case notes and coroners records by </w:t>
      </w:r>
      <w:r w:rsidR="00392E63" w:rsidRPr="00CE5387">
        <w:t>VSTR</w:t>
      </w:r>
      <w:r w:rsidRPr="00CE5387">
        <w:t xml:space="preserve"> data co</w:t>
      </w:r>
      <w:r w:rsidR="002C0C89" w:rsidRPr="00CE5387">
        <w:t>llectors</w:t>
      </w:r>
      <w:r w:rsidRPr="00CE5387">
        <w:t xml:space="preserve"> in each hospital. Trauma-related admissions across the state are also separately checked by reviewing ICD-10 discharge reports from administrative hospital discharge data.</w:t>
      </w:r>
      <w:r w:rsidR="00A12205" w:rsidRPr="00CE5387">
        <w:fldChar w:fldCharType="begin"/>
      </w:r>
      <w:r w:rsidR="00DB40C0" w:rsidRPr="00CE5387">
        <w:instrText xml:space="preserve"> ADDIN EN.CITE &lt;EndNote&gt;&lt;Cite&gt;&lt;Author&gt;Kuehn&lt;/Author&gt;&lt;Year&gt;2013&lt;/Year&gt;&lt;RecNum&gt;715&lt;/RecNum&gt;&lt;DisplayText&gt;&lt;style face="superscript"&gt;[459]&lt;/style&gt;&lt;/DisplayText&gt;&lt;record&gt;&lt;rec-number&gt;715&lt;/rec-number&gt;&lt;foreign-keys&gt;&lt;key app="EN" db-id="x0vpa2ff552pxvedr97v0e940xdvezxvsas0"&gt;715&lt;/key&gt;&lt;/foreign-keys&gt;&lt;ref-type name="Book"&gt;6&lt;/ref-type&gt;&lt;contributors&gt;&lt;authors&gt;&lt;author&gt;Kuehn, Lynn&lt;/author&gt;&lt;author&gt;Jorwic, Therese M.&lt;/author&gt;&lt;author&gt;American Health Information Management Association.,&lt;/author&gt;&lt;/authors&gt;&lt;/contributors&gt;&lt;titles&gt;&lt;title&gt;International classification of diseases tenth revision procedure coding system (ICD-10-PCS) : an applied approach&lt;/title&gt;&lt;/titles&gt;&lt;pages&gt;xvii, 684 pages&lt;/pages&gt;&lt;edition&gt;2014 edition.&lt;/edition&gt;&lt;keywords&gt;&lt;keyword&gt;Nosology Code numbers.&lt;/keyword&gt;&lt;keyword&gt;Information storage and retrieval systems Medicine Code numbers.&lt;/keyword&gt;&lt;/keywords&gt;&lt;dates&gt;&lt;year&gt;2013&lt;/year&gt;&lt;/dates&gt;&lt;pub-location&gt;Chicago, Ill.&lt;/pub-location&gt;&lt;publisher&gt;American Health Information Management Association&lt;/publisher&gt;&lt;isbn&gt;9781584260745 (pbk.)&amp;#xD;1584260742 (pbk.)&lt;/isbn&gt;&lt;accession-num&gt;18197881&lt;/accession-num&gt;&lt;call-num&gt;Jefferson or Adams Building Reading Rooms RB115 .K84 2013&lt;/call-num&gt;&lt;urls&gt;&lt;/urls&gt;&lt;/record&gt;&lt;/Cite&gt;&lt;/EndNote&gt;</w:instrText>
      </w:r>
      <w:r w:rsidR="00A12205" w:rsidRPr="00CE5387">
        <w:fldChar w:fldCharType="separate"/>
      </w:r>
      <w:r w:rsidR="00DB40C0" w:rsidRPr="00CE5387">
        <w:rPr>
          <w:noProof/>
          <w:vertAlign w:val="superscript"/>
        </w:rPr>
        <w:t>[</w:t>
      </w:r>
      <w:hyperlink w:anchor="_ENREF_459" w:tooltip="Kuehn, 2013 #715" w:history="1">
        <w:r w:rsidR="00DB40C0" w:rsidRPr="00CE5387">
          <w:rPr>
            <w:noProof/>
            <w:vertAlign w:val="superscript"/>
          </w:rPr>
          <w:t>459</w:t>
        </w:r>
      </w:hyperlink>
      <w:r w:rsidR="00DB40C0" w:rsidRPr="00CE5387">
        <w:rPr>
          <w:noProof/>
          <w:vertAlign w:val="superscript"/>
        </w:rPr>
        <w:t>]</w:t>
      </w:r>
      <w:r w:rsidR="00A12205" w:rsidRPr="00CE5387">
        <w:fldChar w:fldCharType="end"/>
      </w:r>
      <w:r w:rsidRPr="00CE5387">
        <w:t xml:space="preserve"> </w:t>
      </w:r>
      <w:r w:rsidRPr="00CE5387">
        <w:rPr>
          <w:rFonts w:ascii="Calibri" w:hAnsi="Calibri"/>
          <w:color w:val="0A0905"/>
          <w:shd w:val="clear" w:color="auto" w:fill="FFFFFF"/>
        </w:rPr>
        <w:t xml:space="preserve">Information from </w:t>
      </w:r>
      <w:r w:rsidR="00392E63" w:rsidRPr="00CE5387">
        <w:rPr>
          <w:rFonts w:ascii="Calibri" w:hAnsi="Calibri"/>
          <w:color w:val="0A0905"/>
          <w:shd w:val="clear" w:color="auto" w:fill="FFFFFF"/>
        </w:rPr>
        <w:t>VSTR</w:t>
      </w:r>
      <w:r w:rsidRPr="00CE5387">
        <w:rPr>
          <w:rFonts w:ascii="Calibri" w:hAnsi="Calibri"/>
          <w:color w:val="0A0905"/>
          <w:shd w:val="clear" w:color="auto" w:fill="FFFFFF"/>
        </w:rPr>
        <w:t xml:space="preserve"> reports is used to verify payments to hospitals for major trauma patients, with reimbursement dependent on compliance with reporting requirements.</w:t>
      </w:r>
    </w:p>
    <w:p w:rsidR="00686E8A" w:rsidRPr="00CE5387" w:rsidRDefault="00686E8A" w:rsidP="00686E8A">
      <w:pPr>
        <w:pStyle w:val="Heading4"/>
      </w:pPr>
      <w:r w:rsidRPr="00CE5387">
        <w:t>Data collection</w:t>
      </w:r>
    </w:p>
    <w:p w:rsidR="00686E8A" w:rsidRPr="00CE5387" w:rsidRDefault="00686E8A" w:rsidP="00686E8A">
      <w:r w:rsidRPr="00CE5387">
        <w:t xml:space="preserve">The </w:t>
      </w:r>
      <w:r w:rsidR="00392E63" w:rsidRPr="00CE5387">
        <w:t>VSTR</w:t>
      </w:r>
      <w:r w:rsidRPr="00CE5387">
        <w:t xml:space="preserve"> registry contains an extensive data set of demographic, physiological, injury, investigation, and treatment and outcome variables. Data are collected from </w:t>
      </w:r>
      <w:r w:rsidR="00312648" w:rsidRPr="00CE5387">
        <w:t>prehospital</w:t>
      </w:r>
      <w:r w:rsidRPr="00CE5387">
        <w:t xml:space="preserve"> and inpatient case notes, </w:t>
      </w:r>
      <w:r w:rsidR="00EA6D78" w:rsidRPr="00CE5387">
        <w:t xml:space="preserve">hospital information systems, </w:t>
      </w:r>
      <w:r w:rsidRPr="00CE5387">
        <w:t xml:space="preserve">and the National Coroners Information System. Linkage between separate hospital admissions in the case of inter-hospital transfer is achieved deterministically based on demographic identifiers. </w:t>
      </w:r>
    </w:p>
    <w:p w:rsidR="00686E8A" w:rsidRPr="00CE5387" w:rsidRDefault="00686E8A" w:rsidP="00686E8A"/>
    <w:p w:rsidR="00686E8A" w:rsidRPr="00CE5387" w:rsidRDefault="00EA6D78" w:rsidP="00686E8A">
      <w:r w:rsidRPr="00CE5387">
        <w:t>Hospital</w:t>
      </w:r>
      <w:r w:rsidR="00686E8A" w:rsidRPr="00CE5387">
        <w:t xml:space="preserve"> data co</w:t>
      </w:r>
      <w:r w:rsidRPr="00CE5387">
        <w:t>llectors</w:t>
      </w:r>
      <w:r w:rsidR="00686E8A" w:rsidRPr="00CE5387">
        <w:t xml:space="preserve"> are funded at each trauma </w:t>
      </w:r>
      <w:r w:rsidRPr="00CE5387">
        <w:t>receiving hospital and submit data by electronic upload or web-based entry systems</w:t>
      </w:r>
      <w:r w:rsidR="00686E8A" w:rsidRPr="00CE5387">
        <w:t xml:space="preserve">. All data collectors are formally trained and receive feedback on case identification and data collection performance. Data from each patient episode is crosschecked by a central </w:t>
      </w:r>
      <w:r w:rsidR="00392E63" w:rsidRPr="00CE5387">
        <w:t>VSTR</w:t>
      </w:r>
      <w:r w:rsidR="00686E8A" w:rsidRPr="00CE5387">
        <w:t xml:space="preserve"> data </w:t>
      </w:r>
      <w:r w:rsidRPr="00CE5387">
        <w:t>manager</w:t>
      </w:r>
      <w:r w:rsidR="00686E8A" w:rsidRPr="00CE5387">
        <w:t xml:space="preserve"> before final data entry into the trauma registry. Periodic audits are performed to check the completeness and accuracy of registry data against original clinical records.</w:t>
      </w:r>
    </w:p>
    <w:p w:rsidR="00686E8A" w:rsidRPr="00CE5387" w:rsidRDefault="00686E8A" w:rsidP="00686E8A"/>
    <w:p w:rsidR="00686E8A" w:rsidRPr="00CE5387" w:rsidRDefault="00686E8A" w:rsidP="00686E8A">
      <w:pPr>
        <w:pStyle w:val="NoSpacing"/>
        <w:spacing w:line="360" w:lineRule="auto"/>
      </w:pPr>
      <w:r w:rsidRPr="00CE5387">
        <w:t>Post-discharge follow up is conducted by telephone interviews at 6, 12 and 24 months and includes standardised questionnaires for extended GOS,</w:t>
      </w:r>
      <w:r w:rsidR="00A12205" w:rsidRPr="00CE5387">
        <w:fldChar w:fldCharType="begin"/>
      </w:r>
      <w:r w:rsidR="00DB40C0" w:rsidRPr="00CE5387">
        <w:instrText xml:space="preserve"> ADDIN EN.CITE &lt;EndNote&gt;&lt;Cite&gt;&lt;Author&gt;Teasdale&lt;/Author&gt;&lt;Year&gt;1998&lt;/Year&gt;&lt;RecNum&gt;283&lt;/RecNum&gt;&lt;DisplayText&gt;&lt;style face="superscript"&gt;[442]&lt;/style&gt;&lt;/DisplayText&gt;&lt;record&gt;&lt;rec-number&gt;283&lt;/rec-number&gt;&lt;foreign-keys&gt;&lt;key app="EN" db-id="x0vpa2ff552pxvedr97v0e940xdvezxvsas0"&gt;283&lt;/key&gt;&lt;/foreign-keys&gt;&lt;ref-type name="Journal Article"&gt;17&lt;/ref-type&gt;&lt;contributors&gt;&lt;authors&gt;&lt;author&gt;Teasdale, G. M.&lt;/author&gt;&lt;author&gt;Pettigrew, L. E.&lt;/author&gt;&lt;author&gt;Wilson, J. T.&lt;/author&gt;&lt;author&gt;Murray, G.&lt;/author&gt;&lt;author&gt;Jennett, B.&lt;/author&gt;&lt;/authors&gt;&lt;/contributors&gt;&lt;auth-address&gt;Department of Neurosurgery, University of Glasgow, United Kingdom.&lt;/auth-address&gt;&lt;titles&gt;&lt;title&gt;Analyzing outcome of treatment of severe head injury: a review and update on advancing the use of the Glasgow Outcome Scale&lt;/title&gt;&lt;secondary-title&gt;J Neurotrauma&lt;/secondary-title&gt;&lt;alt-title&gt;Journal of neurotrauma&lt;/alt-title&gt;&lt;/titles&gt;&lt;alt-periodical&gt;&lt;full-title&gt;Journal of Neurotrauma&lt;/full-title&gt;&lt;/alt-periodical&gt;&lt;pages&gt;587-97&lt;/pages&gt;&lt;volume&gt;15&lt;/volume&gt;&lt;number&gt;8&lt;/number&gt;&lt;keywords&gt;&lt;keyword&gt;Craniocerebral Trauma/*therapy&lt;/keyword&gt;&lt;keyword&gt;Disability Evaluation&lt;/keyword&gt;&lt;keyword&gt;*Glasgow Coma Scale&lt;/keyword&gt;&lt;keyword&gt;Humans&lt;/keyword&gt;&lt;keyword&gt;Neuropsychological Tests/standards&lt;/keyword&gt;&lt;keyword&gt;Outcome Assessment (Health Care)/*standards&lt;/keyword&gt;&lt;keyword&gt;Quality of Life&lt;/keyword&gt;&lt;keyword&gt;Reference Values&lt;/keyword&gt;&lt;keyword&gt;*Terminology as Topic&lt;/keyword&gt;&lt;/keywords&gt;&lt;dates&gt;&lt;year&gt;1998&lt;/year&gt;&lt;pub-dates&gt;&lt;date&gt;Aug&lt;/date&gt;&lt;/pub-dates&gt;&lt;/dates&gt;&lt;isbn&gt;0897-7151 (Print)&amp;#xD;0897-7151 (Linking)&lt;/isbn&gt;&lt;accession-num&gt;9726258&lt;/accession-num&gt;&lt;urls&gt;&lt;related-urls&gt;&lt;url&gt;http://www.ncbi.nlm.nih.gov/pubmed/9726258&lt;/url&gt;&lt;/related-urls&gt;&lt;/urls&gt;&lt;/record&gt;&lt;/Cite&gt;&lt;/EndNote&gt;</w:instrText>
      </w:r>
      <w:r w:rsidR="00A12205" w:rsidRPr="00CE5387">
        <w:fldChar w:fldCharType="separate"/>
      </w:r>
      <w:r w:rsidR="00DB40C0" w:rsidRPr="00CE5387">
        <w:rPr>
          <w:noProof/>
          <w:vertAlign w:val="superscript"/>
        </w:rPr>
        <w:t>[</w:t>
      </w:r>
      <w:hyperlink w:anchor="_ENREF_442" w:tooltip="Teasdale, 1998 #283" w:history="1">
        <w:r w:rsidR="00DB40C0" w:rsidRPr="00CE5387">
          <w:rPr>
            <w:noProof/>
            <w:vertAlign w:val="superscript"/>
          </w:rPr>
          <w:t>442</w:t>
        </w:r>
      </w:hyperlink>
      <w:r w:rsidR="00DB40C0" w:rsidRPr="00CE5387">
        <w:rPr>
          <w:noProof/>
          <w:vertAlign w:val="superscript"/>
        </w:rPr>
        <w:t>]</w:t>
      </w:r>
      <w:r w:rsidR="00A12205" w:rsidRPr="00CE5387">
        <w:fldChar w:fldCharType="end"/>
      </w:r>
      <w:r w:rsidRPr="00CE5387">
        <w:t xml:space="preserve"> </w:t>
      </w:r>
      <w:r w:rsidR="00423715" w:rsidRPr="00CE5387">
        <w:t>12 Item Short Form Survey (</w:t>
      </w:r>
      <w:r w:rsidRPr="00CE5387">
        <w:t>SF12</w:t>
      </w:r>
      <w:r w:rsidR="007838C3" w:rsidRPr="00CE5387">
        <w:t>)</w:t>
      </w:r>
      <w:r w:rsidR="00EA6D78" w:rsidRPr="00CE5387">
        <w:t xml:space="preserve"> version 1</w:t>
      </w:r>
      <w:r w:rsidRPr="00CE5387">
        <w:t>,</w:t>
      </w:r>
      <w:r w:rsidR="00A12205" w:rsidRPr="00CE5387">
        <w:fldChar w:fldCharType="begin"/>
      </w:r>
      <w:r w:rsidR="00DB40C0" w:rsidRPr="00CE5387">
        <w:instrText xml:space="preserve"> ADDIN EN.CITE &lt;EndNote&gt;&lt;Cite&gt;&lt;Author&gt;Ware&lt;/Author&gt;&lt;Year&gt;2007&lt;/Year&gt;&lt;RecNum&gt;1106&lt;/RecNum&gt;&lt;DisplayText&gt;&lt;style face="superscript"&gt;[460]&lt;/style&gt;&lt;/DisplayText&gt;&lt;record&gt;&lt;rec-number&gt;1106&lt;/rec-number&gt;&lt;foreign-keys&gt;&lt;key app="EN" db-id="x0vpa2ff552pxvedr97v0e940xdvezxvsas0"&gt;1106&lt;/key&gt;&lt;/foreign-keys&gt;&lt;ref-type name="Book"&gt;6&lt;/ref-type&gt;&lt;contributors&gt;&lt;authors&gt;&lt;author&gt;Ware, John E.&lt;/author&gt;&lt;/authors&gt;&lt;/contributors&gt;&lt;titles&gt;&lt;title&gt;User&amp;apos;s manual for the SF-12v2 health survey : with a supplement documenting SF-12 health survey&lt;/title&gt;&lt;/titles&gt;&lt;edition&gt;[2nd ed.].&lt;/edition&gt;&lt;keywords&gt;&lt;keyword&gt;Health surveys.&lt;/keyword&gt;&lt;keyword&gt;Health status indicators.&lt;/keyword&gt;&lt;keyword&gt;Mental health surveys.&lt;/keyword&gt;&lt;keyword&gt;Outcome assessment (Medical care) Standards.&lt;/keyword&gt;&lt;keyword&gt;Therapeutics Standards.&lt;/keyword&gt;&lt;/keywords&gt;&lt;dates&gt;&lt;year&gt;2007&lt;/year&gt;&lt;/dates&gt;&lt;pub-location&gt;Lincoln, R.I.&lt;/pub-location&gt;&lt;publisher&gt;QualityMetric Inc.&lt;/publisher&gt;&lt;isbn&gt;9781891810107 (pbk.)&amp;#xD;1891810103 (pbk.)&lt;/isbn&gt;&lt;call-num&gt;British Library DSC m08/.23689&lt;/call-num&gt;&lt;urls&gt;&lt;/urls&gt;&lt;/record&gt;&lt;/Cite&gt;&lt;/EndNote&gt;</w:instrText>
      </w:r>
      <w:r w:rsidR="00A12205" w:rsidRPr="00CE5387">
        <w:fldChar w:fldCharType="separate"/>
      </w:r>
      <w:r w:rsidR="00DB40C0" w:rsidRPr="00CE5387">
        <w:rPr>
          <w:noProof/>
          <w:vertAlign w:val="superscript"/>
        </w:rPr>
        <w:t>[</w:t>
      </w:r>
      <w:hyperlink w:anchor="_ENREF_460" w:tooltip="Ware, 2007 #1106" w:history="1">
        <w:r w:rsidR="00DB40C0" w:rsidRPr="00CE5387">
          <w:rPr>
            <w:noProof/>
            <w:vertAlign w:val="superscript"/>
          </w:rPr>
          <w:t>460</w:t>
        </w:r>
      </w:hyperlink>
      <w:r w:rsidR="00DB40C0" w:rsidRPr="00CE5387">
        <w:rPr>
          <w:noProof/>
          <w:vertAlign w:val="superscript"/>
        </w:rPr>
        <w:t>]</w:t>
      </w:r>
      <w:r w:rsidR="00A12205" w:rsidRPr="00CE5387">
        <w:fldChar w:fldCharType="end"/>
      </w:r>
      <w:r w:rsidR="007838C3" w:rsidRPr="00CE5387">
        <w:t xml:space="preserve"> </w:t>
      </w:r>
      <w:r w:rsidR="00EA6D78" w:rsidRPr="00CE5387">
        <w:t xml:space="preserve">3-level </w:t>
      </w:r>
      <w:r w:rsidRPr="00CE5387">
        <w:t>EQ5D,</w:t>
      </w:r>
      <w:r w:rsidR="00A12205" w:rsidRPr="00CE5387">
        <w:fldChar w:fldCharType="begin"/>
      </w:r>
      <w:r w:rsidR="00DB40C0" w:rsidRPr="00CE5387">
        <w:instrText xml:space="preserve"> ADDIN EN.CITE &lt;EndNote&gt;&lt;Cite&gt;&lt;Author&gt;Badia&lt;/Author&gt;&lt;Year&gt;2000&lt;/Year&gt;&lt;RecNum&gt;1107&lt;/RecNum&gt;&lt;DisplayText&gt;&lt;style face="superscript"&gt;[461]&lt;/style&gt;&lt;/DisplayText&gt;&lt;record&gt;&lt;rec-number&gt;1107&lt;/rec-number&gt;&lt;foreign-keys&gt;&lt;key app="EN" db-id="x0vpa2ff552pxvedr97v0e940xdvezxvsas0"&gt;1107&lt;/key&gt;&lt;/foreign-keys&gt;&lt;ref-type name="Book"&gt;6&lt;/ref-type&gt;&lt;contributors&gt;&lt;authors&gt;&lt;author&gt;Badia, X. Ed&lt;/author&gt;&lt;author&gt;Herdman, M. Ed&lt;/author&gt;&lt;author&gt;Roset, M. Ed&lt;/author&gt;&lt;/authors&gt;&lt;/contributors&gt;&lt;titles&gt;&lt;title&gt;EuroQol : an instrument to value health&lt;/title&gt;&lt;/titles&gt;&lt;dates&gt;&lt;year&gt;2000&lt;/year&gt;&lt;/dates&gt;&lt;publisher&gt;Institut Universitari de Salut Publica de Catalunya&lt;/publisher&gt;&lt;isbn&gt;8493084255 (pbk)&lt;/isbn&gt;&lt;accession-num&gt;adv5003944977&lt;/accession-num&gt;&lt;call-num&gt;British Library DSC 6539.426000 16th 1999&lt;/call-num&gt;&lt;urls&gt;&lt;/urls&gt;&lt;/record&gt;&lt;/Cite&gt;&lt;/EndNote&gt;</w:instrText>
      </w:r>
      <w:r w:rsidR="00A12205" w:rsidRPr="00CE5387">
        <w:fldChar w:fldCharType="separate"/>
      </w:r>
      <w:r w:rsidR="00DB40C0" w:rsidRPr="00CE5387">
        <w:rPr>
          <w:noProof/>
          <w:vertAlign w:val="superscript"/>
        </w:rPr>
        <w:t>[</w:t>
      </w:r>
      <w:hyperlink w:anchor="_ENREF_461" w:tooltip="Badia, 2000 #1107" w:history="1">
        <w:r w:rsidR="00DB40C0" w:rsidRPr="00CE5387">
          <w:rPr>
            <w:noProof/>
            <w:vertAlign w:val="superscript"/>
          </w:rPr>
          <w:t>461</w:t>
        </w:r>
      </w:hyperlink>
      <w:r w:rsidR="00DB40C0" w:rsidRPr="00CE5387">
        <w:rPr>
          <w:noProof/>
          <w:vertAlign w:val="superscript"/>
        </w:rPr>
        <w:t>]</w:t>
      </w:r>
      <w:r w:rsidR="00A12205" w:rsidRPr="00CE5387">
        <w:fldChar w:fldCharType="end"/>
      </w:r>
      <w:r w:rsidRPr="00CE5387">
        <w:t xml:space="preserve"> pain, return to work and residential status. Separate interviews have been developed for patient or proxy completion.  </w:t>
      </w:r>
      <w:r w:rsidR="00355CB2" w:rsidRPr="00CE5387">
        <w:t>As reported in previous VSTR publications 4</w:t>
      </w:r>
      <w:r w:rsidRPr="00CE5387">
        <w:t xml:space="preserve"> attempts, at different times of the day, are made to contact patients.</w:t>
      </w:r>
      <w:r w:rsidR="00A12205" w:rsidRPr="00CE5387">
        <w:fldChar w:fldCharType="begin"/>
      </w:r>
      <w:r w:rsidR="00DB40C0" w:rsidRPr="00CE5387">
        <w:instrText xml:space="preserve"> ADDIN EN.CITE &lt;EndNote&gt;&lt;Cite&gt;&lt;Author&gt;Gabbe&lt;/Author&gt;&lt;Year&gt;2010&lt;/Year&gt;&lt;RecNum&gt;750&lt;/RecNum&gt;&lt;DisplayText&gt;&lt;style face="superscript"&gt;[462]&lt;/style&gt;&lt;/DisplayText&gt;&lt;record&gt;&lt;rec-number&gt;750&lt;/rec-number&gt;&lt;foreign-keys&gt;&lt;key app="EN" db-id="x0vpa2ff552pxvedr97v0e940xdvezxvsas0"&gt;750&lt;/key&gt;&lt;/foreign-keys&gt;&lt;ref-type name="Journal Article"&gt;17&lt;/ref-type&gt;&lt;contributors&gt;&lt;authors&gt;&lt;author&gt;Gabbe, B. J.&lt;/author&gt;&lt;author&gt;Sutherland, A. M.&lt;/author&gt;&lt;author&gt;Hart, M. J.&lt;/author&gt;&lt;author&gt;Cameron, P. A.&lt;/author&gt;&lt;/authors&gt;&lt;/contributors&gt;&lt;auth-address&gt;Department of Epidemiology and Preventive Medicine, Monash University, Australia. belinda.gabbe@med.monash.edu.au&lt;/auth-address&gt;&lt;titles&gt;&lt;title&gt;Population-based capture of long-term functional and quality of life outcomes after major trauma: the experiences of the Victorian State Trauma Registry&lt;/title&gt;&lt;secondary-title&gt;J Trauma&lt;/secondary-title&gt;&lt;alt-title&gt;The Journal of trauma&lt;/alt-title&gt;&lt;/titles&gt;&lt;periodical&gt;&lt;full-title&gt;J Trauma&lt;/full-title&gt;&lt;abbr-1&gt;The Journal of trauma&lt;/abbr-1&gt;&lt;/periodical&gt;&lt;alt-periodical&gt;&lt;full-title&gt;J Trauma&lt;/full-title&gt;&lt;abbr-1&gt;The Journal of trauma&lt;/abbr-1&gt;&lt;/alt-periodical&gt;&lt;pages&gt;532-6; discussion 536&lt;/pages&gt;&lt;volume&gt;69&lt;/volume&gt;&lt;number&gt;3&lt;/number&gt;&lt;keywords&gt;&lt;keyword&gt;Activities of Daily Living&lt;/keyword&gt;&lt;keyword&gt;Disability Evaluation&lt;/keyword&gt;&lt;keyword&gt;Humans&lt;/keyword&gt;&lt;keyword&gt;Interviews as Topic&lt;/keyword&gt;&lt;keyword&gt;*Quality of Life&lt;/keyword&gt;&lt;keyword&gt;*Registries&lt;/keyword&gt;&lt;keyword&gt;Treatment Outcome&lt;/keyword&gt;&lt;keyword&gt;Victoria&lt;/keyword&gt;&lt;keyword&gt;Wounds and Injuries/*psychology&lt;/keyword&gt;&lt;/keywords&gt;&lt;dates&gt;&lt;year&gt;2010&lt;/year&gt;&lt;pub-dates&gt;&lt;date&gt;Sep&lt;/date&gt;&lt;/pub-dates&gt;&lt;/dates&gt;&lt;isbn&gt;1529-8809 (Electronic)&amp;#xD;0022-5282 (Linking)&lt;/isbn&gt;&lt;accession-num&gt;20838122&lt;/accession-num&gt;&lt;urls&gt;&lt;related-urls&gt;&lt;url&gt;http://www.ncbi.nlm.nih.gov/pubmed/20838122&lt;/url&gt;&lt;/related-urls&gt;&lt;/urls&gt;&lt;electronic-resource-num&gt;10.1097/TA.0b013e3181e5125b&lt;/electronic-resource-num&gt;&lt;/record&gt;&lt;/Cite&gt;&lt;/EndNote&gt;</w:instrText>
      </w:r>
      <w:r w:rsidR="00A12205" w:rsidRPr="00CE5387">
        <w:fldChar w:fldCharType="separate"/>
      </w:r>
      <w:r w:rsidR="00DB40C0" w:rsidRPr="00CE5387">
        <w:rPr>
          <w:noProof/>
          <w:vertAlign w:val="superscript"/>
        </w:rPr>
        <w:t>[</w:t>
      </w:r>
      <w:hyperlink w:anchor="_ENREF_462" w:tooltip="Gabbe, 2010 #750" w:history="1">
        <w:r w:rsidR="00DB40C0" w:rsidRPr="00CE5387">
          <w:rPr>
            <w:noProof/>
            <w:vertAlign w:val="superscript"/>
          </w:rPr>
          <w:t>462</w:t>
        </w:r>
      </w:hyperlink>
      <w:r w:rsidR="00DB40C0" w:rsidRPr="00CE5387">
        <w:rPr>
          <w:noProof/>
          <w:vertAlign w:val="superscript"/>
        </w:rPr>
        <w:t>]</w:t>
      </w:r>
      <w:r w:rsidR="00A12205" w:rsidRPr="00CE5387">
        <w:fldChar w:fldCharType="end"/>
      </w:r>
      <w:r w:rsidRPr="00CE5387">
        <w:t xml:space="preserve"> However, if the fourth contact attempt provides new information, further attempts are made using the new information. When the interviewers have not been able to contact the patient, the details are referred to three supervising staff members who exhaust all potential sources of information, including hospital medical records, hospital information systems, next of kin, and patient’s general practitioner, before recording the patient as lost to follow-up.</w:t>
      </w:r>
      <w:r w:rsidR="00A12205" w:rsidRPr="00CE5387">
        <w:fldChar w:fldCharType="begin"/>
      </w:r>
      <w:r w:rsidR="00DB40C0" w:rsidRPr="00CE5387">
        <w:instrText xml:space="preserve"> ADDIN EN.CITE &lt;EndNote&gt;&lt;Cite&gt;&lt;Author&gt;Gabbe&lt;/Author&gt;&lt;Year&gt;2010&lt;/Year&gt;&lt;RecNum&gt;750&lt;/RecNum&gt;&lt;DisplayText&gt;&lt;style face="superscript"&gt;[462]&lt;/style&gt;&lt;/DisplayText&gt;&lt;record&gt;&lt;rec-number&gt;750&lt;/rec-number&gt;&lt;foreign-keys&gt;&lt;key app="EN" db-id="x0vpa2ff552pxvedr97v0e940xdvezxvsas0"&gt;750&lt;/key&gt;&lt;/foreign-keys&gt;&lt;ref-type name="Journal Article"&gt;17&lt;/ref-type&gt;&lt;contributors&gt;&lt;authors&gt;&lt;author&gt;Gabbe, B. J.&lt;/author&gt;&lt;author&gt;Sutherland, A. M.&lt;/author&gt;&lt;author&gt;Hart, M. J.&lt;/author&gt;&lt;author&gt;Cameron, P. A.&lt;/author&gt;&lt;/authors&gt;&lt;/contributors&gt;&lt;auth-address&gt;Department of Epidemiology and Preventive Medicine, Monash University, Australia. belinda.gabbe@med.monash.edu.au&lt;/auth-address&gt;&lt;titles&gt;&lt;title&gt;Population-based capture of long-term functional and quality of life outcomes after major trauma: the experiences of the Victorian State Trauma Registry&lt;/title&gt;&lt;secondary-title&gt;J Trauma&lt;/secondary-title&gt;&lt;alt-title&gt;The Journal of trauma&lt;/alt-title&gt;&lt;/titles&gt;&lt;periodical&gt;&lt;full-title&gt;J Trauma&lt;/full-title&gt;&lt;abbr-1&gt;The Journal of trauma&lt;/abbr-1&gt;&lt;/periodical&gt;&lt;alt-periodical&gt;&lt;full-title&gt;J Trauma&lt;/full-title&gt;&lt;abbr-1&gt;The Journal of trauma&lt;/abbr-1&gt;&lt;/alt-periodical&gt;&lt;pages&gt;532-6; discussion 536&lt;/pages&gt;&lt;volume&gt;69&lt;/volume&gt;&lt;number&gt;3&lt;/number&gt;&lt;keywords&gt;&lt;keyword&gt;Activities of Daily Living&lt;/keyword&gt;&lt;keyword&gt;Disability Evaluation&lt;/keyword&gt;&lt;keyword&gt;Humans&lt;/keyword&gt;&lt;keyword&gt;Interviews as Topic&lt;/keyword&gt;&lt;keyword&gt;*Quality of Life&lt;/keyword&gt;&lt;keyword&gt;*Registries&lt;/keyword&gt;&lt;keyword&gt;Treatment Outcome&lt;/keyword&gt;&lt;keyword&gt;Victoria&lt;/keyword&gt;&lt;keyword&gt;Wounds and Injuries/*psychology&lt;/keyword&gt;&lt;/keywords&gt;&lt;dates&gt;&lt;year&gt;2010&lt;/year&gt;&lt;pub-dates&gt;&lt;date&gt;Sep&lt;/date&gt;&lt;/pub-dates&gt;&lt;/dates&gt;&lt;isbn&gt;1529-8809 (Electronic)&amp;#xD;0022-5282 (Linking)&lt;/isbn&gt;&lt;accession-num&gt;20838122&lt;/accession-num&gt;&lt;urls&gt;&lt;related-urls&gt;&lt;url&gt;http://www.ncbi.nlm.nih.gov/pubmed/20838122&lt;/url&gt;&lt;/related-urls&gt;&lt;/urls&gt;&lt;electronic-resource-num&gt;10.1097/TA.0b013e3181e5125b&lt;/electronic-resource-num&gt;&lt;/record&gt;&lt;/Cite&gt;&lt;/EndNote&gt;</w:instrText>
      </w:r>
      <w:r w:rsidR="00A12205" w:rsidRPr="00CE5387">
        <w:fldChar w:fldCharType="separate"/>
      </w:r>
      <w:r w:rsidR="00DB40C0" w:rsidRPr="00CE5387">
        <w:rPr>
          <w:noProof/>
          <w:vertAlign w:val="superscript"/>
        </w:rPr>
        <w:t>[</w:t>
      </w:r>
      <w:hyperlink w:anchor="_ENREF_462" w:tooltip="Gabbe, 2010 #750" w:history="1">
        <w:r w:rsidR="00DB40C0" w:rsidRPr="00CE5387">
          <w:rPr>
            <w:noProof/>
            <w:vertAlign w:val="superscript"/>
          </w:rPr>
          <w:t>462</w:t>
        </w:r>
      </w:hyperlink>
      <w:r w:rsidR="00DB40C0" w:rsidRPr="00CE5387">
        <w:rPr>
          <w:noProof/>
          <w:vertAlign w:val="superscript"/>
        </w:rPr>
        <w:t>]</w:t>
      </w:r>
      <w:r w:rsidR="00A12205" w:rsidRPr="00CE5387">
        <w:fldChar w:fldCharType="end"/>
      </w:r>
      <w:r w:rsidRPr="00CE5387">
        <w:t xml:space="preserve">  </w:t>
      </w:r>
      <w:r w:rsidRPr="00CE5387">
        <w:lastRenderedPageBreak/>
        <w:t xml:space="preserve">Interviewers are </w:t>
      </w:r>
      <w:r w:rsidR="006700A8" w:rsidRPr="00CE5387">
        <w:t xml:space="preserve">nurses, allied health professionals, or </w:t>
      </w:r>
      <w:r w:rsidRPr="00CE5387">
        <w:t xml:space="preserve">clinical students in the </w:t>
      </w:r>
      <w:r w:rsidR="006700A8" w:rsidRPr="00CE5387">
        <w:t>later years of their degree. They receive training</w:t>
      </w:r>
      <w:r w:rsidRPr="00CE5387">
        <w:t xml:space="preserve"> before commencing data </w:t>
      </w:r>
      <w:r w:rsidR="006700A8" w:rsidRPr="00CE5387">
        <w:t>collection;</w:t>
      </w:r>
      <w:r w:rsidRPr="00CE5387">
        <w:t xml:space="preserve"> undergo a p</w:t>
      </w:r>
      <w:r w:rsidR="007838C3" w:rsidRPr="00CE5387">
        <w:t>robationary p</w:t>
      </w:r>
      <w:r w:rsidRPr="00CE5387">
        <w:t>eriod of direct supervision by an experienced clinical research nurse</w:t>
      </w:r>
      <w:r w:rsidR="006700A8" w:rsidRPr="00CE5387">
        <w:t>, and are subject to ongoing monitoring.</w:t>
      </w:r>
    </w:p>
    <w:p w:rsidR="00686E8A" w:rsidRPr="00CE5387" w:rsidRDefault="00686E8A" w:rsidP="00686E8A">
      <w:pPr>
        <w:pStyle w:val="Heading4"/>
      </w:pPr>
      <w:r w:rsidRPr="00CE5387">
        <w:t xml:space="preserve">Study population </w:t>
      </w:r>
    </w:p>
    <w:p w:rsidR="00686E8A" w:rsidRPr="00CE5387" w:rsidRDefault="00686E8A" w:rsidP="00686E8A">
      <w:r w:rsidRPr="00CE5387">
        <w:t xml:space="preserve">Follow up interviews for EQ5D were introduced from </w:t>
      </w:r>
      <w:r w:rsidR="0005328B" w:rsidRPr="00CE5387">
        <w:t xml:space="preserve">mid </w:t>
      </w:r>
      <w:r w:rsidRPr="00CE5387">
        <w:t xml:space="preserve">2009, allowing collection of HRQOL data at 12 months for patients injured in </w:t>
      </w:r>
      <w:r w:rsidR="0005328B" w:rsidRPr="00CE5387">
        <w:t xml:space="preserve">July </w:t>
      </w:r>
      <w:r w:rsidRPr="00CE5387">
        <w:t>2008. Due to the time lag between injury and outcome ascer</w:t>
      </w:r>
      <w:r w:rsidR="006570F1" w:rsidRPr="00CE5387">
        <w:t>tainment, 12 month EQ5D data were</w:t>
      </w:r>
      <w:r w:rsidRPr="00CE5387">
        <w:t xml:space="preserve"> latterly available for those injured up to mid 2013. Patient recruitment was therefore restricted to those injured between J</w:t>
      </w:r>
      <w:r w:rsidR="007838C3" w:rsidRPr="00CE5387">
        <w:t>uly</w:t>
      </w:r>
      <w:r w:rsidRPr="00CE5387">
        <w:t xml:space="preserve"> 2008 and June 2013. The subsequent study population comprised consecutive adults with significant TBI meeting the following criteria:</w:t>
      </w:r>
    </w:p>
    <w:p w:rsidR="00686E8A" w:rsidRPr="00CE5387" w:rsidRDefault="00686E8A" w:rsidP="00686E8A"/>
    <w:p w:rsidR="00686E8A" w:rsidRPr="00CE5387" w:rsidRDefault="00686E8A" w:rsidP="00A30F7F">
      <w:pPr>
        <w:pStyle w:val="ListParagraph"/>
        <w:numPr>
          <w:ilvl w:val="0"/>
          <w:numId w:val="23"/>
        </w:numPr>
      </w:pPr>
      <w:r w:rsidRPr="00CE5387">
        <w:t>Age≥16 years</w:t>
      </w:r>
    </w:p>
    <w:p w:rsidR="00686E8A" w:rsidRPr="00CE5387" w:rsidRDefault="00686E8A" w:rsidP="00A30F7F">
      <w:pPr>
        <w:pStyle w:val="ListParagraph"/>
        <w:numPr>
          <w:ilvl w:val="0"/>
          <w:numId w:val="23"/>
        </w:numPr>
      </w:pPr>
      <w:r w:rsidRPr="00CE5387">
        <w:t>Head region AIS</w:t>
      </w:r>
      <w:r w:rsidR="0005328B" w:rsidRPr="00CE5387">
        <w:t xml:space="preserve"> severity score </w:t>
      </w:r>
      <w:r w:rsidRPr="00CE5387">
        <w:t>≥3</w:t>
      </w:r>
    </w:p>
    <w:p w:rsidR="00686E8A" w:rsidRPr="00CE5387" w:rsidRDefault="00686E8A" w:rsidP="00A30F7F">
      <w:pPr>
        <w:pStyle w:val="ListParagraph"/>
        <w:numPr>
          <w:ilvl w:val="0"/>
          <w:numId w:val="22"/>
        </w:numPr>
        <w:spacing w:after="0"/>
      </w:pPr>
      <w:r w:rsidRPr="00CE5387">
        <w:t>Meeting</w:t>
      </w:r>
      <w:r w:rsidR="0005328B" w:rsidRPr="00CE5387">
        <w:t xml:space="preserve"> VSTR inclusion criteria (ISS&gt;12</w:t>
      </w:r>
      <w:r w:rsidRPr="00CE5387">
        <w:t>, ICU admission, death, urgent surgery)</w:t>
      </w:r>
    </w:p>
    <w:p w:rsidR="00686E8A" w:rsidRPr="00CE5387" w:rsidRDefault="00686E8A" w:rsidP="00686E8A">
      <w:pPr>
        <w:pStyle w:val="ListParagraph"/>
        <w:spacing w:after="0"/>
      </w:pPr>
    </w:p>
    <w:p w:rsidR="00686E8A" w:rsidRPr="00CE5387" w:rsidRDefault="00686E8A" w:rsidP="00686E8A">
      <w:r w:rsidRPr="00CE5387">
        <w:t>Pair wise deletion was initially performed, with the number of cases with relevant data determining the participants in each available case stati</w:t>
      </w:r>
      <w:r w:rsidR="0005328B" w:rsidRPr="00CE5387">
        <w:t>stical analysis. Deceased</w:t>
      </w:r>
      <w:r w:rsidRPr="00CE5387">
        <w:t xml:space="preserve"> patients in the GOS 1 category will invariably have a HSPW value of zero and were excluded from consideration in the predictive model.</w:t>
      </w:r>
    </w:p>
    <w:p w:rsidR="00686E8A" w:rsidRPr="00CE5387" w:rsidRDefault="00686E8A" w:rsidP="00686E8A"/>
    <w:p w:rsidR="00686E8A" w:rsidRPr="00CE5387" w:rsidRDefault="00686E8A" w:rsidP="00686E8A">
      <w:r w:rsidRPr="00CE5387">
        <w:t>As the study population consisted of a census sample of consecutive cases determined by the dat</w:t>
      </w:r>
      <w:r w:rsidR="006570F1" w:rsidRPr="00CE5387">
        <w:t>es when EQ5D data were</w:t>
      </w:r>
      <w:r w:rsidRPr="00CE5387">
        <w:t xml:space="preserve"> available the final sample size was fixed and formal sample size calculations were not performed. The standard errors and confidence intervals of the results indicate the precision of the results. </w:t>
      </w:r>
    </w:p>
    <w:p w:rsidR="00686E8A" w:rsidRPr="00CE5387" w:rsidRDefault="00686E8A" w:rsidP="00686E8A">
      <w:pPr>
        <w:pStyle w:val="Heading4"/>
      </w:pPr>
      <w:r w:rsidRPr="00CE5387">
        <w:t>Primary statistical analyses</w:t>
      </w:r>
    </w:p>
    <w:p w:rsidR="00686E8A" w:rsidRPr="00CE5387" w:rsidRDefault="003D4652" w:rsidP="00686E8A">
      <w:pPr>
        <w:rPr>
          <w:rFonts w:ascii="Calibri" w:hAnsi="Calibri"/>
        </w:rPr>
      </w:pPr>
      <w:r w:rsidRPr="00CE5387">
        <w:t>Data were</w:t>
      </w:r>
      <w:r w:rsidR="00686E8A" w:rsidRPr="00CE5387">
        <w:t xml:space="preserve"> initially examined for accuracy and completeness, with range and consistency checks performed for each variable to identify implausible or outlying data. The injury and demographic features of the study cohort were characterised using descriptive statistics. Demographic and injury characteristics were then compared across </w:t>
      </w:r>
      <w:r w:rsidRPr="00CE5387">
        <w:t>basic GOS categories. Kruksall-W</w:t>
      </w:r>
      <w:r w:rsidR="00686E8A" w:rsidRPr="00CE5387">
        <w:t xml:space="preserve">allis and chi-squared tests were used to test a null hypothesis of identical distribution functions of non-normal continuous variables, and no difference in </w:t>
      </w:r>
      <w:r w:rsidRPr="00CE5387">
        <w:t>observed and expected frequencies</w:t>
      </w:r>
      <w:r w:rsidR="00686E8A" w:rsidRPr="00CE5387">
        <w:t xml:space="preserve"> of categorical variables, respectively. Adjusted limited dependent variable mixture models were then developed to predict mean EQ5D preference weights for </w:t>
      </w:r>
      <w:r w:rsidR="00686E8A" w:rsidRPr="00CE5387">
        <w:lastRenderedPageBreak/>
        <w:t>each basic GOS health state at 12 months, conditional on important patient characteristics.</w:t>
      </w:r>
      <w:r w:rsidR="00A12205" w:rsidRPr="00CE5387">
        <w:fldChar w:fldCharType="begin">
          <w:fldData xml:space="preserve">PEVuZE5vdGU+PENpdGU+PEF1dGhvcj5IZXJuYW5kZXogQWxhdmE8L0F1dGhvcj48WWVhcj4yMDEy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</w:fldData>
        </w:fldChar>
      </w:r>
      <w:r w:rsidR="00DB40C0" w:rsidRPr="00CE5387">
        <w:instrText xml:space="preserve"> ADDIN EN.CITE </w:instrText>
      </w:r>
      <w:r w:rsidR="00DB40C0" w:rsidRPr="00CE5387">
        <w:fldChar w:fldCharType="begin">
          <w:fldData xml:space="preserve">PEVuZE5vdGU+PENpdGU+PEF1dGhvcj5IZXJuYW5kZXogQWxhdmE8L0F1dGhvcj48WWVhcj4yMDEy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53" w:tooltip="Hernandez Alava, 2012 #725" w:history="1">
        <w:r w:rsidR="00DB40C0" w:rsidRPr="00CE5387">
          <w:rPr>
            <w:noProof/>
            <w:vertAlign w:val="superscript"/>
          </w:rPr>
          <w:t>453</w:t>
        </w:r>
      </w:hyperlink>
      <w:r w:rsidR="00DB40C0" w:rsidRPr="00CE5387">
        <w:rPr>
          <w:noProof/>
          <w:vertAlign w:val="superscript"/>
        </w:rPr>
        <w:t xml:space="preserve">, </w:t>
      </w:r>
      <w:hyperlink w:anchor="_ENREF_463" w:tooltip="Hernandez Alava, 2013 #727" w:history="1">
        <w:r w:rsidR="00DB40C0" w:rsidRPr="00CE5387">
          <w:rPr>
            <w:noProof/>
            <w:vertAlign w:val="superscript"/>
          </w:rPr>
          <w:t>463</w:t>
        </w:r>
      </w:hyperlink>
      <w:r w:rsidR="00DB40C0" w:rsidRPr="00CE5387">
        <w:rPr>
          <w:noProof/>
          <w:vertAlign w:val="superscript"/>
        </w:rPr>
        <w:t xml:space="preserve">, </w:t>
      </w:r>
      <w:hyperlink w:anchor="_ENREF_464" w:tooltip="Wailoo, 2014 #728" w:history="1">
        <w:r w:rsidR="00DB40C0" w:rsidRPr="00CE5387">
          <w:rPr>
            <w:noProof/>
            <w:vertAlign w:val="superscript"/>
          </w:rPr>
          <w:t>464</w:t>
        </w:r>
      </w:hyperlink>
      <w:r w:rsidR="00DB40C0" w:rsidRPr="00CE5387">
        <w:rPr>
          <w:noProof/>
          <w:vertAlign w:val="superscript"/>
        </w:rPr>
        <w:t>]</w:t>
      </w:r>
      <w:r w:rsidR="00A12205" w:rsidRPr="00CE5387">
        <w:fldChar w:fldCharType="end"/>
      </w:r>
    </w:p>
    <w:p w:rsidR="00686E8A" w:rsidRPr="00CE5387" w:rsidRDefault="00686E8A" w:rsidP="00686E8A"/>
    <w:p w:rsidR="00686E8A" w:rsidRPr="00CE5387" w:rsidRDefault="00686E8A" w:rsidP="00686E8A">
      <w:r w:rsidRPr="00CE5387">
        <w:t>Previous TBI economic models have overwhelmingly used cohort methodology, examining mixed male/female populations of a specified nominal age.</w:t>
      </w:r>
      <w:r w:rsidR="00A12205" w:rsidRPr="00CE5387">
        <w:fldChar w:fldCharType="begin">
          <w:fldData xml:space="preserve">PEVuZE5vdGU+PENpdGU+PEF1dGhvcj5Db3R0b248L0F1dGhvcj48WWVhcj4yMDExPC9ZZWFyPjxS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</w:fldData>
        </w:fldChar>
      </w:r>
      <w:r w:rsidR="00DB40C0" w:rsidRPr="00CE5387">
        <w:instrText xml:space="preserve"> ADDIN EN.CITE </w:instrText>
      </w:r>
      <w:r w:rsidR="00DB40C0" w:rsidRPr="00CE5387">
        <w:fldChar w:fldCharType="begin">
          <w:fldData xml:space="preserve">PEVuZE5vdGU+PENpdGU+PEF1dGhvcj5Db3R0b248L0F1dGhvcj48WWVhcj4yMDExPC9ZZWFyPjxS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86" w:tooltip="Smits, 2010 #225" w:history="1">
        <w:r w:rsidR="00DB40C0" w:rsidRPr="00CE5387">
          <w:rPr>
            <w:noProof/>
            <w:vertAlign w:val="superscript"/>
          </w:rPr>
          <w:t>86</w:t>
        </w:r>
      </w:hyperlink>
      <w:r w:rsidR="00DB40C0" w:rsidRPr="00CE5387">
        <w:rPr>
          <w:noProof/>
          <w:vertAlign w:val="superscript"/>
        </w:rPr>
        <w:t xml:space="preserve">, </w:t>
      </w:r>
      <w:hyperlink w:anchor="_ENREF_465" w:tooltip="Cotton, 2011 #1028" w:history="1">
        <w:r w:rsidR="00DB40C0" w:rsidRPr="00CE5387">
          <w:rPr>
            <w:noProof/>
            <w:vertAlign w:val="superscript"/>
          </w:rPr>
          <w:t>465-469</w:t>
        </w:r>
      </w:hyperlink>
      <w:r w:rsidR="00DB40C0" w:rsidRPr="00CE5387">
        <w:rPr>
          <w:noProof/>
          <w:vertAlign w:val="superscript"/>
        </w:rPr>
        <w:t>]</w:t>
      </w:r>
      <w:r w:rsidR="00A12205" w:rsidRPr="00CE5387">
        <w:fldChar w:fldCharType="end"/>
      </w:r>
      <w:r w:rsidRPr="00CE5387">
        <w:t xml:space="preserve"> An initial model was therefore developed with 12 month EQ5D as the dependent variable and basic GOS category and age as fixed explanatory variables. Patient level simulations or trial based economic evaluations may also require HSPWs for GOS categories conditional on other patient characteristics. Age, gender, co-morbidities, </w:t>
      </w:r>
      <w:r w:rsidR="007240AD" w:rsidRPr="00CE5387">
        <w:t xml:space="preserve">Injury Severity Score </w:t>
      </w:r>
      <w:r w:rsidRPr="00CE5387">
        <w:t xml:space="preserve">and the presence of </w:t>
      </w:r>
      <w:r w:rsidR="00312648" w:rsidRPr="00CE5387">
        <w:t>extracranial</w:t>
      </w:r>
      <w:r w:rsidRPr="00CE5387">
        <w:t xml:space="preserve"> injury were considered to represent important patient variables likely to be </w:t>
      </w:r>
      <w:r w:rsidR="007838C3" w:rsidRPr="00CE5387">
        <w:t xml:space="preserve">used </w:t>
      </w:r>
      <w:r w:rsidRPr="00CE5387">
        <w:t>when characterising TBI populations, and were therefore evaluated as further covariates in an additional detailed model. Goodness of model fit was evaluated using information criterion statistics, root mean squared error (RMSE), and visual comparison of predicted and observed values. Further details on adjusted limited dependent variable mixture models and the modelling st</w:t>
      </w:r>
      <w:r w:rsidR="003D4652" w:rsidRPr="00CE5387">
        <w:t>rategy are given in Appendix F</w:t>
      </w:r>
      <w:r w:rsidRPr="00CE5387">
        <w:t xml:space="preserve">. </w:t>
      </w:r>
    </w:p>
    <w:p w:rsidR="00686E8A" w:rsidRPr="00CE5387" w:rsidRDefault="00686E8A" w:rsidP="00686E8A">
      <w:pPr>
        <w:pStyle w:val="Heading4"/>
      </w:pPr>
      <w:r w:rsidRPr="00CE5387">
        <w:t>Secondary analyses</w:t>
      </w:r>
    </w:p>
    <w:p w:rsidR="00686E8A" w:rsidRPr="00CE5387" w:rsidRDefault="00686E8A" w:rsidP="00686E8A">
      <w:r w:rsidRPr="00CE5387">
        <w:t>A number of secondary analyses were additionally performed:</w:t>
      </w:r>
    </w:p>
    <w:p w:rsidR="00EA0E60" w:rsidRPr="00CE5387" w:rsidRDefault="00EA0E60" w:rsidP="00686E8A"/>
    <w:p w:rsidR="00705363" w:rsidRPr="00CE5387" w:rsidRDefault="000B7EA4" w:rsidP="00A30F7F">
      <w:pPr>
        <w:pStyle w:val="ListParagraph"/>
        <w:numPr>
          <w:ilvl w:val="0"/>
          <w:numId w:val="22"/>
        </w:numPr>
      </w:pPr>
      <w:r w:rsidRPr="00CE5387">
        <w:t>Initial i</w:t>
      </w:r>
      <w:r w:rsidR="00705363" w:rsidRPr="00CE5387">
        <w:t xml:space="preserve">njury severity </w:t>
      </w:r>
      <w:r w:rsidRPr="00CE5387">
        <w:t xml:space="preserve">could conceivably influence utility values for a given 12 month outcome health state. Basic GOS to EQ-5D mapping was therefore replicated </w:t>
      </w:r>
      <w:r w:rsidR="007240AD" w:rsidRPr="00CE5387">
        <w:t xml:space="preserve">in patients with and without major trauma to determine if </w:t>
      </w:r>
      <w:r w:rsidRPr="00CE5387">
        <w:t xml:space="preserve">the results differed according to the </w:t>
      </w:r>
      <w:r w:rsidR="007240AD" w:rsidRPr="00CE5387">
        <w:t>degree of initial injury severity</w:t>
      </w:r>
      <w:r w:rsidRPr="00CE5387">
        <w:t>.</w:t>
      </w:r>
    </w:p>
    <w:p w:rsidR="00705363" w:rsidRPr="00CE5387" w:rsidRDefault="00705363" w:rsidP="00705363">
      <w:pPr>
        <w:pStyle w:val="ListParagraph"/>
      </w:pPr>
    </w:p>
    <w:p w:rsidR="00686E8A" w:rsidRPr="00CE5387" w:rsidRDefault="006570F1" w:rsidP="00A30F7F">
      <w:pPr>
        <w:pStyle w:val="ListParagraph"/>
        <w:numPr>
          <w:ilvl w:val="0"/>
          <w:numId w:val="22"/>
        </w:numPr>
      </w:pPr>
      <w:r w:rsidRPr="00CE5387">
        <w:t>Missing data were</w:t>
      </w:r>
      <w:r w:rsidR="00686E8A" w:rsidRPr="00CE5387">
        <w:t xml:space="preserve"> investigated by examining case-wise and variable-wise missingness and comparing patient characteristics between included and excluded cases. Multiple imputation </w:t>
      </w:r>
      <w:r w:rsidR="003D4652" w:rsidRPr="00CE5387">
        <w:t xml:space="preserve">using chained equations </w:t>
      </w:r>
      <w:r w:rsidR="00686E8A" w:rsidRPr="00CE5387">
        <w:t>was then performed to simulate 5 plausible data-sets under a missing at random assumption. Primary analyses were then repeated, results recomputed using Rubin’s rules,</w:t>
      </w:r>
      <w:r w:rsidR="00A12205" w:rsidRPr="00CE5387">
        <w:fldChar w:fldCharType="begin"/>
      </w:r>
      <w:r w:rsidR="00DB40C0" w:rsidRPr="00CE5387">
        <w:instrText xml:space="preserve"> ADDIN EN.CITE &lt;EndNote&gt;&lt;Cite&gt;&lt;Author&gt;Rubin&lt;/Author&gt;&lt;Year&gt;1987&lt;/Year&gt;&lt;RecNum&gt;9&lt;/RecNum&gt;&lt;DisplayText&gt;&lt;style face="superscript"&gt;[470]&lt;/style&gt;&lt;/DisplayText&gt;&lt;record&gt;&lt;rec-number&gt;9&lt;/rec-number&gt;&lt;foreign-keys&gt;&lt;key app="EN" db-id="d2pssat0905rafedrv25z9v7fxvdte9v0wst"&gt;9&lt;/key&gt;&lt;/foreign-keys&gt;&lt;ref-type name="Book"&gt;6&lt;/ref-type&gt;&lt;contributors&gt;&lt;authors&gt;&lt;author&gt;Rubin, Donald B.&lt;/author&gt;&lt;/authors&gt;&lt;/contributors&gt;&lt;titles&gt;&lt;title&gt;Multiple imputation for nonresponse in surveys&lt;/title&gt;&lt;/titles&gt;&lt;keywords&gt;&lt;keyword&gt;Multiple imputation (Statistics)&lt;/keyword&gt;&lt;/keywords&gt;&lt;dates&gt;&lt;year&gt;1987&lt;/year&gt;&lt;/dates&gt;&lt;pub-location&gt;New York ; Chichester&lt;/pub-location&gt;&lt;publisher&gt;Wiley&lt;/publisher&gt;&lt;isbn&gt;047108705X : ¹30.25&lt;/isbn&gt;&lt;accession-num&gt;b8824754&lt;/accession-num&gt;&lt;call-num&gt;001.4/225 19&amp;#xD;British Library DSC 87/16906&amp;#xD;British Library HMNTS YC.1988.b.2367&lt;/call-num&gt;&lt;urls&gt;&lt;/urls&gt;&lt;/record&gt;&lt;/Cite&gt;&lt;/EndNote&gt;</w:instrText>
      </w:r>
      <w:r w:rsidR="00A12205" w:rsidRPr="00CE5387">
        <w:fldChar w:fldCharType="separate"/>
      </w:r>
      <w:r w:rsidR="00DB40C0" w:rsidRPr="00CE5387">
        <w:rPr>
          <w:noProof/>
          <w:vertAlign w:val="superscript"/>
        </w:rPr>
        <w:t>[</w:t>
      </w:r>
      <w:hyperlink w:anchor="_ENREF_470" w:tooltip="Rubin, 1987 #9" w:history="1">
        <w:r w:rsidR="00DB40C0" w:rsidRPr="00CE5387">
          <w:rPr>
            <w:noProof/>
            <w:vertAlign w:val="superscript"/>
          </w:rPr>
          <w:t>470</w:t>
        </w:r>
      </w:hyperlink>
      <w:r w:rsidR="00DB40C0" w:rsidRPr="00CE5387">
        <w:rPr>
          <w:noProof/>
          <w:vertAlign w:val="superscript"/>
        </w:rPr>
        <w:t>]</w:t>
      </w:r>
      <w:r w:rsidR="00A12205" w:rsidRPr="00CE5387">
        <w:fldChar w:fldCharType="end"/>
      </w:r>
      <w:r w:rsidR="00686E8A" w:rsidRPr="00CE5387">
        <w:t xml:space="preserve"> and estimates compared to the available case results.</w:t>
      </w:r>
    </w:p>
    <w:p w:rsidR="00686E8A" w:rsidRPr="00CE5387" w:rsidRDefault="00686E8A" w:rsidP="00686E8A">
      <w:pPr>
        <w:pStyle w:val="ListParagraph"/>
      </w:pPr>
    </w:p>
    <w:p w:rsidR="00686E8A" w:rsidRPr="00CE5387" w:rsidRDefault="00686E8A" w:rsidP="00A30F7F">
      <w:pPr>
        <w:pStyle w:val="ListParagraph"/>
        <w:numPr>
          <w:ilvl w:val="0"/>
          <w:numId w:val="22"/>
        </w:numPr>
      </w:pPr>
      <w:r w:rsidRPr="00CE5387">
        <w:t>General population preference weights for EQ5D health state have been derived for a number of different countries. Mean EQ5D values for basic GOS categories were therefore also calculated based on a range of international tariffs to increase the generalisability of the results.</w:t>
      </w:r>
    </w:p>
    <w:p w:rsidR="00686E8A" w:rsidRPr="00CE5387" w:rsidRDefault="00686E8A" w:rsidP="00686E8A">
      <w:pPr>
        <w:pStyle w:val="ListParagraph"/>
      </w:pPr>
    </w:p>
    <w:p w:rsidR="00686E8A" w:rsidRPr="00CE5387" w:rsidRDefault="00686E8A" w:rsidP="00A30F7F">
      <w:pPr>
        <w:pStyle w:val="ListParagraph"/>
        <w:numPr>
          <w:ilvl w:val="0"/>
          <w:numId w:val="22"/>
        </w:numPr>
      </w:pPr>
      <w:r w:rsidRPr="00CE5387">
        <w:lastRenderedPageBreak/>
        <w:t>Preceding primary analyses were repeated for the extended GOS.</w:t>
      </w:r>
    </w:p>
    <w:p w:rsidR="00686E8A" w:rsidRPr="00CE5387" w:rsidRDefault="00686E8A" w:rsidP="00686E8A">
      <w:pPr>
        <w:pStyle w:val="Heading4"/>
      </w:pPr>
      <w:r w:rsidRPr="00CE5387">
        <w:t>Ethics, funding, and statistical software</w:t>
      </w:r>
    </w:p>
    <w:p w:rsidR="00EA0E60" w:rsidRPr="00CE5387" w:rsidRDefault="00686E8A" w:rsidP="00686E8A">
      <w:pPr>
        <w:pStyle w:val="NoSpacing"/>
        <w:spacing w:line="360" w:lineRule="auto"/>
        <w:rPr>
          <w:rFonts w:ascii="Calibri" w:hAnsi="Calibri"/>
        </w:rPr>
      </w:pPr>
      <w:r w:rsidRPr="00CE5387">
        <w:t xml:space="preserve">Approval for the </w:t>
      </w:r>
      <w:r w:rsidR="00392E63" w:rsidRPr="00CE5387">
        <w:t>VSTR</w:t>
      </w:r>
      <w:r w:rsidRPr="00CE5387">
        <w:t xml:space="preserve"> data collection </w:t>
      </w:r>
      <w:r w:rsidR="003D4652" w:rsidRPr="00CE5387">
        <w:t>was</w:t>
      </w:r>
      <w:r w:rsidRPr="00CE5387">
        <w:t xml:space="preserve"> provided by the </w:t>
      </w:r>
      <w:r w:rsidR="003D4652" w:rsidRPr="00CE5387">
        <w:t>Human R</w:t>
      </w:r>
      <w:r w:rsidRPr="00CE5387">
        <w:t xml:space="preserve">esearch </w:t>
      </w:r>
      <w:r w:rsidR="003D4652" w:rsidRPr="00CE5387">
        <w:t xml:space="preserve">Ethics Committees </w:t>
      </w:r>
      <w:r w:rsidRPr="00CE5387">
        <w:t xml:space="preserve">of Monash University, the </w:t>
      </w:r>
      <w:r w:rsidR="003D4652" w:rsidRPr="00CE5387">
        <w:t>Department of Justice</w:t>
      </w:r>
      <w:r w:rsidRPr="00CE5387">
        <w:t xml:space="preserve">, and all the institutions and services providing trauma care in Victoria. Specific ethical approval for the current study was </w:t>
      </w:r>
      <w:r w:rsidR="003D4652" w:rsidRPr="00CE5387">
        <w:t xml:space="preserve">additionally </w:t>
      </w:r>
      <w:r w:rsidRPr="00CE5387">
        <w:t xml:space="preserve">obtained from </w:t>
      </w:r>
      <w:r w:rsidR="003D4652" w:rsidRPr="00CE5387">
        <w:t xml:space="preserve">the </w:t>
      </w:r>
      <w:r w:rsidRPr="00CE5387">
        <w:t>Monash University</w:t>
      </w:r>
      <w:r w:rsidR="003D4652" w:rsidRPr="00CE5387">
        <w:t xml:space="preserve"> Human Research Ethics Committee</w:t>
      </w:r>
      <w:r w:rsidRPr="00CE5387">
        <w:t xml:space="preserve">. </w:t>
      </w:r>
      <w:r w:rsidR="00392E63" w:rsidRPr="00CE5387">
        <w:t>VSTR</w:t>
      </w:r>
      <w:r w:rsidRPr="00CE5387">
        <w:t xml:space="preserve"> uses an opt-off consent process, whereby all eligible patients are included on the registry unless they actively choose to have their data excluded. </w:t>
      </w:r>
      <w:r w:rsidRPr="00CE5387">
        <w:rPr>
          <w:rFonts w:ascii="Calibri" w:hAnsi="Calibri"/>
          <w:color w:val="0A0905"/>
          <w:shd w:val="clear" w:color="auto" w:fill="FFFFFF"/>
        </w:rPr>
        <w:t xml:space="preserve">The </w:t>
      </w:r>
      <w:r w:rsidR="003D4652" w:rsidRPr="00CE5387">
        <w:rPr>
          <w:rFonts w:ascii="Calibri" w:hAnsi="Calibri"/>
          <w:color w:val="0A0905"/>
          <w:shd w:val="clear" w:color="auto" w:fill="FFFFFF"/>
        </w:rPr>
        <w:t>VSTR</w:t>
      </w:r>
      <w:r w:rsidRPr="00CE5387">
        <w:rPr>
          <w:rFonts w:ascii="Calibri" w:hAnsi="Calibri"/>
          <w:color w:val="0A0905"/>
          <w:shd w:val="clear" w:color="auto" w:fill="FFFFFF"/>
        </w:rPr>
        <w:t xml:space="preserve"> is funded by </w:t>
      </w:r>
      <w:r w:rsidR="003D4652" w:rsidRPr="00CE5387">
        <w:rPr>
          <w:rFonts w:ascii="Calibri" w:hAnsi="Calibri"/>
          <w:color w:val="0A0905"/>
          <w:shd w:val="clear" w:color="auto" w:fill="FFFFFF"/>
        </w:rPr>
        <w:t xml:space="preserve">the Australian Government </w:t>
      </w:r>
      <w:r w:rsidRPr="00CE5387">
        <w:rPr>
          <w:rFonts w:ascii="Calibri" w:hAnsi="Calibri"/>
          <w:color w:val="0A0905"/>
          <w:shd w:val="clear" w:color="auto" w:fill="FFFFFF"/>
        </w:rPr>
        <w:t>Department of Health,</w:t>
      </w:r>
      <w:r w:rsidR="003D4652" w:rsidRPr="00CE5387">
        <w:rPr>
          <w:rFonts w:ascii="Calibri" w:hAnsi="Calibri"/>
          <w:color w:val="0A0905"/>
          <w:shd w:val="clear" w:color="auto" w:fill="FFFFFF"/>
        </w:rPr>
        <w:t xml:space="preserve"> the State Government of Victoria, and the Transport Accident Commission.</w:t>
      </w:r>
      <w:r w:rsidRPr="00CE5387">
        <w:rPr>
          <w:rFonts w:ascii="Calibri" w:hAnsi="Calibri"/>
          <w:color w:val="0A0905"/>
          <w:shd w:val="clear" w:color="auto" w:fill="FFFFFF"/>
        </w:rPr>
        <w:t xml:space="preserve"> </w:t>
      </w:r>
      <w:r w:rsidRPr="00CE5387">
        <w:rPr>
          <w:rFonts w:ascii="Calibri" w:hAnsi="Calibri"/>
          <w:color w:val="000000"/>
        </w:rPr>
        <w:t>A two-sided p-value of &lt;0.05 was considered to be statistically significant.</w:t>
      </w:r>
      <w:r w:rsidRPr="00CE5387">
        <w:rPr>
          <w:rFonts w:ascii="Calibri" w:hAnsi="Calibri"/>
        </w:rPr>
        <w:t xml:space="preserve"> All statistical analyses were carried out in Stata version 12.1 (StataCorp, College Station, USA). The </w:t>
      </w:r>
      <w:r w:rsidRPr="00CE5387">
        <w:rPr>
          <w:rFonts w:ascii="Calibri" w:hAnsi="Calibri"/>
          <w:i/>
        </w:rPr>
        <w:t>aldvmm</w:t>
      </w:r>
      <w:r w:rsidRPr="00CE5387">
        <w:rPr>
          <w:rFonts w:ascii="Calibri" w:hAnsi="Calibri"/>
        </w:rPr>
        <w:t xml:space="preserve"> module was used to perform adjusted limited dependent variable mixture modelling.</w:t>
      </w:r>
    </w:p>
    <w:p w:rsidR="00EA0E60" w:rsidRPr="00CE5387" w:rsidRDefault="00EA0E60">
      <w:pPr>
        <w:spacing w:line="240" w:lineRule="auto"/>
        <w:rPr>
          <w:rFonts w:ascii="Calibri" w:hAnsi="Calibri"/>
          <w:lang w:val="en-GB"/>
        </w:rPr>
      </w:pPr>
      <w:r w:rsidRPr="00CE5387">
        <w:rPr>
          <w:rFonts w:ascii="Calibri" w:hAnsi="Calibri"/>
        </w:rPr>
        <w:br w:type="page"/>
      </w:r>
    </w:p>
    <w:p w:rsidR="00686E8A" w:rsidRPr="00CE5387" w:rsidRDefault="00686E8A" w:rsidP="00686E8A">
      <w:pPr>
        <w:pStyle w:val="Heading2"/>
      </w:pPr>
      <w:bookmarkStart w:id="143" w:name="_Toc399055035"/>
      <w:r w:rsidRPr="00CE5387">
        <w:lastRenderedPageBreak/>
        <w:t>results</w:t>
      </w:r>
      <w:bookmarkEnd w:id="143"/>
    </w:p>
    <w:p w:rsidR="00686E8A" w:rsidRPr="00CE5387" w:rsidRDefault="00686E8A" w:rsidP="00686E8A">
      <w:pPr>
        <w:pStyle w:val="Heading3"/>
      </w:pPr>
      <w:bookmarkStart w:id="144" w:name="_Toc399055036"/>
      <w:r w:rsidRPr="00CE5387">
        <w:t>A systematic review of HSPWs for GOS categories</w:t>
      </w:r>
      <w:bookmarkEnd w:id="144"/>
      <w:r w:rsidRPr="00CE5387">
        <w:t xml:space="preserve"> </w:t>
      </w:r>
    </w:p>
    <w:p w:rsidR="00686E8A" w:rsidRPr="00CE5387" w:rsidRDefault="00686E8A" w:rsidP="00686E8A">
      <w:pPr>
        <w:pStyle w:val="Heading4"/>
      </w:pPr>
      <w:r w:rsidRPr="00CE5387">
        <w:t>Study selection</w:t>
      </w:r>
    </w:p>
    <w:p w:rsidR="00686E8A" w:rsidRPr="00CE5387" w:rsidRDefault="00686E8A" w:rsidP="00686E8A">
      <w:r w:rsidRPr="00CE5387">
        <w:t>Some 12,818 citations were screened for eligibility, with the full text of 326 articles retrieved for detailed evaluation. During full text examination five studies (Kosty 2012, Smits 2010, Dijkers 2004, Tsauo 1999, Aoki 1998) were found which described six sets of HSPWs for GOS or comparable health states following TBI.</w:t>
      </w:r>
      <w:r w:rsidR="00A12205" w:rsidRPr="00CE5387">
        <w:fldChar w:fldCharType="begin">
          <w:fldData xml:space="preserve">PEVuZE5vdGU+PENpdGU+PEF1dGhvcj5Bb2tpPC9BdXRob3I+PFllYXI+MTk5ODwvWWVhcj48UmVj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==
</w:fldData>
        </w:fldChar>
      </w:r>
      <w:r w:rsidR="00DB40C0" w:rsidRPr="00CE5387">
        <w:instrText xml:space="preserve"> ADDIN EN.CITE </w:instrText>
      </w:r>
      <w:r w:rsidR="00DB40C0" w:rsidRPr="00CE5387">
        <w:fldChar w:fldCharType="begin">
          <w:fldData xml:space="preserve">PEVuZE5vdGU+PENpdGU+PEF1dGhvcj5Bb2tpPC9BdXRob3I+PFllYXI+MTk5ODwvWWVhcj48UmVj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==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86" w:tooltip="Smits, 2010 #225" w:history="1">
        <w:r w:rsidR="00DB40C0" w:rsidRPr="00CE5387">
          <w:rPr>
            <w:noProof/>
            <w:vertAlign w:val="superscript"/>
          </w:rPr>
          <w:t>86</w:t>
        </w:r>
      </w:hyperlink>
      <w:r w:rsidR="00DB40C0" w:rsidRPr="00CE5387">
        <w:rPr>
          <w:noProof/>
          <w:vertAlign w:val="superscript"/>
        </w:rPr>
        <w:t xml:space="preserve">, </w:t>
      </w:r>
      <w:hyperlink w:anchor="_ENREF_471" w:tooltip="Aoki, 1998 #228" w:history="1">
        <w:r w:rsidR="00DB40C0" w:rsidRPr="00CE5387">
          <w:rPr>
            <w:noProof/>
            <w:vertAlign w:val="superscript"/>
          </w:rPr>
          <w:t>471-474</w:t>
        </w:r>
      </w:hyperlink>
      <w:r w:rsidR="00DB40C0" w:rsidRPr="00CE5387">
        <w:rPr>
          <w:noProof/>
          <w:vertAlign w:val="superscript"/>
        </w:rPr>
        <w:t>]</w:t>
      </w:r>
      <w:r w:rsidR="00A12205" w:rsidRPr="00CE5387">
        <w:fldChar w:fldCharType="end"/>
      </w:r>
      <w:r w:rsidRPr="00CE5387">
        <w:t xml:space="preserve"> Supplementary methodological information was available for Smits 2010 in a separate publication.</w:t>
      </w:r>
      <w:r w:rsidR="00A12205" w:rsidRPr="00CE5387">
        <w:fldChar w:fldCharType="begin">
          <w:fldData xml:space="preserve">PEVuZE5vdGU+PENpdGU+PEF1dGhvcj5TbWl0czwvQXV0aG9yPjxZZWFyPjIwMDg8L1llYXI+PFJl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</w:fldData>
        </w:fldChar>
      </w:r>
      <w:r w:rsidR="00DB40C0" w:rsidRPr="00CE5387">
        <w:instrText xml:space="preserve"> ADDIN EN.CITE </w:instrText>
      </w:r>
      <w:r w:rsidR="00DB40C0" w:rsidRPr="00CE5387">
        <w:fldChar w:fldCharType="begin">
          <w:fldData xml:space="preserve">PEVuZE5vdGU+PENpdGU+PEF1dGhvcj5TbWl0czwvQXV0aG9yPjxZZWFyPjIwMDg8L1llYXI+PFJl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75" w:tooltip="Smits, 2008 #226" w:history="1">
        <w:r w:rsidR="00DB40C0" w:rsidRPr="00CE5387">
          <w:rPr>
            <w:noProof/>
            <w:vertAlign w:val="superscript"/>
          </w:rPr>
          <w:t>475</w:t>
        </w:r>
      </w:hyperlink>
      <w:r w:rsidR="00DB40C0" w:rsidRPr="00CE5387">
        <w:rPr>
          <w:noProof/>
          <w:vertAlign w:val="superscript"/>
        </w:rPr>
        <w:t>]</w:t>
      </w:r>
      <w:r w:rsidR="00A12205" w:rsidRPr="00CE5387">
        <w:fldChar w:fldCharType="end"/>
      </w:r>
    </w:p>
    <w:p w:rsidR="00686E8A" w:rsidRPr="00CE5387" w:rsidRDefault="00686E8A" w:rsidP="00686E8A"/>
    <w:p w:rsidR="00686E8A" w:rsidRPr="00CE5387" w:rsidRDefault="00686E8A" w:rsidP="00686E8A">
      <w:r w:rsidRPr="00CE5387">
        <w:t xml:space="preserve">Forty ‘near miss’ studies were potentially eligible, with data collected on GOS and a preference based health state description scale (or a non-preference based HRQOL instrument with established mapping function) but were ultimately not included as HSPW estimates were not reported. Figure </w:t>
      </w:r>
      <w:r w:rsidR="009D51EE" w:rsidRPr="00CE5387">
        <w:t>6.</w:t>
      </w:r>
      <w:r w:rsidRPr="00CE5387">
        <w:t xml:space="preserve">1 describes the selection of studies in detail. </w:t>
      </w:r>
    </w:p>
    <w:p w:rsidR="00686E8A" w:rsidRPr="00CE5387" w:rsidRDefault="00686E8A" w:rsidP="00686E8A">
      <w:pPr>
        <w:pStyle w:val="Heading4"/>
      </w:pPr>
      <w:r w:rsidRPr="00CE5387">
        <w:t>Study characteristics</w:t>
      </w:r>
    </w:p>
    <w:p w:rsidR="00686E8A" w:rsidRPr="00CE5387" w:rsidRDefault="00686E8A" w:rsidP="00686E8A">
      <w:r w:rsidRPr="00CE5387">
        <w:t>The characteristics of included HSPW s</w:t>
      </w:r>
      <w:r w:rsidR="009D51EE" w:rsidRPr="00CE5387">
        <w:t>tudies are summarised in Table 6.2</w:t>
      </w:r>
      <w:r w:rsidRPr="00CE5387">
        <w:t xml:space="preserve">. Two studies used case scenarios to describe health states corresponding to </w:t>
      </w:r>
      <w:r w:rsidR="007838C3" w:rsidRPr="00CE5387">
        <w:t>GOS</w:t>
      </w:r>
      <w:r w:rsidRPr="00CE5387">
        <w:t xml:space="preserve"> categories (Kosty 2012, extended GOS; Aoki 1998, basic GOS).</w:t>
      </w:r>
      <w:r w:rsidR="00A12205" w:rsidRPr="00CE5387">
        <w:fldChar w:fldCharType="begin">
          <w:fldData xml:space="preserve">PEVuZE5vdGU+PENpdGU+PEF1dGhvcj5Bb2tpPC9BdXRob3I+PFllYXI+MTk5ODwvWWVhcj48UmVj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</w:fldData>
        </w:fldChar>
      </w:r>
      <w:r w:rsidR="00DB40C0" w:rsidRPr="00CE5387">
        <w:instrText xml:space="preserve"> ADDIN EN.CITE </w:instrText>
      </w:r>
      <w:r w:rsidR="00DB40C0" w:rsidRPr="00CE5387">
        <w:fldChar w:fldCharType="begin">
          <w:fldData xml:space="preserve">PEVuZE5vdGU+PENpdGU+PEF1dGhvcj5Bb2tpPC9BdXRob3I+PFllYXI+MTk5ODwvWWVhcj48UmVj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71" w:tooltip="Aoki, 1998 #228" w:history="1">
        <w:r w:rsidR="00DB40C0" w:rsidRPr="00CE5387">
          <w:rPr>
            <w:noProof/>
            <w:vertAlign w:val="superscript"/>
          </w:rPr>
          <w:t>471</w:t>
        </w:r>
      </w:hyperlink>
      <w:r w:rsidR="00DB40C0" w:rsidRPr="00CE5387">
        <w:rPr>
          <w:noProof/>
          <w:vertAlign w:val="superscript"/>
        </w:rPr>
        <w:t xml:space="preserve">, </w:t>
      </w:r>
      <w:hyperlink w:anchor="_ENREF_473" w:tooltip="Kosty, 2012 #224" w:history="1">
        <w:r w:rsidR="00DB40C0" w:rsidRPr="00CE5387">
          <w:rPr>
            <w:noProof/>
            <w:vertAlign w:val="superscript"/>
          </w:rPr>
          <w:t>473</w:t>
        </w:r>
      </w:hyperlink>
      <w:r w:rsidR="00DB40C0" w:rsidRPr="00CE5387">
        <w:rPr>
          <w:noProof/>
          <w:vertAlign w:val="superscript"/>
        </w:rPr>
        <w:t>]</w:t>
      </w:r>
      <w:r w:rsidR="00A12205" w:rsidRPr="00CE5387">
        <w:fldChar w:fldCharType="end"/>
      </w:r>
      <w:r w:rsidRPr="00CE5387">
        <w:t xml:space="preserve"> Preferences for HRQOL were then directly determined by external populations using the standard gamble technique. A third study (Djikers 2004) also used case vignettes, broadly comparable to GOS states, to formulate HSPWs.</w:t>
      </w:r>
      <w:r w:rsidR="00A12205" w:rsidRPr="00CE5387">
        <w:fldChar w:fldCharType="begin"/>
      </w:r>
      <w:r w:rsidR="00DB40C0" w:rsidRPr="00CE5387">
        <w:instrText xml:space="preserve"> ADDIN EN.CITE &lt;EndNote&gt;&lt;Cite&gt;&lt;Author&gt;Dijkers&lt;/Author&gt;&lt;Year&gt;2004&lt;/Year&gt;&lt;RecNum&gt;227&lt;/RecNum&gt;&lt;DisplayText&gt;&lt;style face="superscript"&gt;[472]&lt;/style&gt;&lt;/DisplayText&gt;&lt;record&gt;&lt;rec-number&gt;227&lt;/rec-number&gt;&lt;foreign-keys&gt;&lt;key app="EN" db-id="x0vpa2ff552pxvedr97v0e940xdvezxvsas0"&gt;227&lt;/key&gt;&lt;/foreign-keys&gt;&lt;ref-type name="Journal Article"&gt;17&lt;/ref-type&gt;&lt;contributors&gt;&lt;authors&gt;&lt;author&gt;Dijkers, M. P.&lt;/author&gt;&lt;/authors&gt;&lt;/contributors&gt;&lt;auth-address&gt;Department of Rehabilitation Medicine, Mount Sinai School of Medicine, New York, NY 10029-6574, USA. marcel.dijkers@mssm.edu&lt;/auth-address&gt;&lt;titles&gt;&lt;title&gt;Quality of life after traumatic brain injury: a review of research approaches and findings&lt;/title&gt;&lt;secondary-title&gt;Arch Phys Med Rehabil&lt;/secondary-title&gt;&lt;alt-title&gt;Archives of physical medicine and rehabilitation&lt;/alt-title&gt;&lt;/titles&gt;&lt;periodical&gt;&lt;full-title&gt;Arch Phys Med Rehabil&lt;/full-title&gt;&lt;abbr-1&gt;Archives of physical medicine and rehabilitation&lt;/abbr-1&gt;&lt;/periodical&gt;&lt;alt-periodical&gt;&lt;full-title&gt;Arch Phys Med Rehabil&lt;/full-title&gt;&lt;abbr-1&gt;Archives of physical medicine and rehabilitation&lt;/abbr-1&gt;&lt;/alt-periodical&gt;&lt;pages&gt;S21-35&lt;/pages&gt;&lt;volume&gt;85&lt;/volume&gt;&lt;number&gt;4 Suppl 2&lt;/number&gt;&lt;keywords&gt;&lt;keyword&gt;Brain Injuries/*rehabilitation&lt;/keyword&gt;&lt;keyword&gt;Health Status Indicators&lt;/keyword&gt;&lt;keyword&gt;Humans&lt;/keyword&gt;&lt;keyword&gt;Interpersonal Relations&lt;/keyword&gt;&lt;keyword&gt;*Outcome Assessment (Health Care)&lt;/keyword&gt;&lt;keyword&gt;*Quality of Life&lt;/keyword&gt;&lt;keyword&gt;Research&lt;/keyword&gt;&lt;keyword&gt;*Sickness Impact Profile&lt;/keyword&gt;&lt;/keywords&gt;&lt;dates&gt;&lt;year&gt;2004&lt;/year&gt;&lt;pub-dates&gt;&lt;date&gt;Apr&lt;/date&gt;&lt;/pub-dates&gt;&lt;/dates&gt;&lt;isbn&gt;0003-9993 (Print)&amp;#xD;0003-9993 (Linking)&lt;/isbn&gt;&lt;accession-num&gt;15083419&lt;/accession-num&gt;&lt;urls&gt;&lt;related-urls&gt;&lt;url&gt;http://www.ncbi.nlm.nih.gov/pubmed/15083419&lt;/url&gt;&lt;/related-urls&gt;&lt;/urls&gt;&lt;/record&gt;&lt;/Cite&gt;&lt;/EndNote&gt;</w:instrText>
      </w:r>
      <w:r w:rsidR="00A12205" w:rsidRPr="00CE5387">
        <w:fldChar w:fldCharType="separate"/>
      </w:r>
      <w:r w:rsidR="00DB40C0" w:rsidRPr="00CE5387">
        <w:rPr>
          <w:noProof/>
          <w:vertAlign w:val="superscript"/>
        </w:rPr>
        <w:t>[</w:t>
      </w:r>
      <w:hyperlink w:anchor="_ENREF_472" w:tooltip="Dijkers, 2004 #227" w:history="1">
        <w:r w:rsidR="00DB40C0" w:rsidRPr="00CE5387">
          <w:rPr>
            <w:noProof/>
            <w:vertAlign w:val="superscript"/>
          </w:rPr>
          <w:t>472</w:t>
        </w:r>
      </w:hyperlink>
      <w:r w:rsidR="00DB40C0" w:rsidRPr="00CE5387">
        <w:rPr>
          <w:noProof/>
          <w:vertAlign w:val="superscript"/>
        </w:rPr>
        <w:t>]</w:t>
      </w:r>
      <w:r w:rsidR="00A12205" w:rsidRPr="00CE5387">
        <w:fldChar w:fldCharType="end"/>
      </w:r>
      <w:r w:rsidRPr="00CE5387">
        <w:t xml:space="preserve"> Quality of Wellbeing and Health Utility Index 3 generic multi-attribute health description instruments were then applied by the author,</w:t>
      </w:r>
      <w:r w:rsidR="00A12205" w:rsidRPr="00CE5387">
        <w:fldChar w:fldCharType="begin">
          <w:fldData xml:space="preserve">PEVuZE5vdGU+PENpdGU+PEF1dGhvcj5LYXBsYW48L0F1dGhvcj48WWVhcj4xOTk4PC9ZZWFyPjxS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==
</w:fldData>
        </w:fldChar>
      </w:r>
      <w:r w:rsidR="00DB40C0" w:rsidRPr="00CE5387">
        <w:instrText xml:space="preserve"> ADDIN EN.CITE </w:instrText>
      </w:r>
      <w:r w:rsidR="00DB40C0" w:rsidRPr="00CE5387">
        <w:fldChar w:fldCharType="begin">
          <w:fldData xml:space="preserve">PEVuZE5vdGU+PENpdGU+PEF1dGhvcj5LYXBsYW48L0F1dGhvcj48WWVhcj4xOTk4PC9ZZWFyPjxS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==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76" w:tooltip="Kaplan, 1998 #718" w:history="1">
        <w:r w:rsidR="00DB40C0" w:rsidRPr="00CE5387">
          <w:rPr>
            <w:noProof/>
            <w:vertAlign w:val="superscript"/>
          </w:rPr>
          <w:t>476</w:t>
        </w:r>
      </w:hyperlink>
      <w:r w:rsidR="00DB40C0" w:rsidRPr="00CE5387">
        <w:rPr>
          <w:noProof/>
          <w:vertAlign w:val="superscript"/>
        </w:rPr>
        <w:t xml:space="preserve">, </w:t>
      </w:r>
      <w:hyperlink w:anchor="_ENREF_477" w:tooltip="Horsman, 2003 #719" w:history="1">
        <w:r w:rsidR="00DB40C0" w:rsidRPr="00CE5387">
          <w:rPr>
            <w:noProof/>
            <w:vertAlign w:val="superscript"/>
          </w:rPr>
          <w:t>477</w:t>
        </w:r>
      </w:hyperlink>
      <w:r w:rsidR="00DB40C0" w:rsidRPr="00CE5387">
        <w:rPr>
          <w:noProof/>
          <w:vertAlign w:val="superscript"/>
        </w:rPr>
        <w:t>]</w:t>
      </w:r>
      <w:r w:rsidR="00A12205" w:rsidRPr="00CE5387">
        <w:fldChar w:fldCharType="end"/>
      </w:r>
      <w:r w:rsidRPr="00CE5387">
        <w:t xml:space="preserve"> allowing indirect determination of preferences using the appropriate preference valuation algorithm. Tsauo 1999 measured GOS and HRQOL using the Rosser Index of Health Related Quality of Life,</w:t>
      </w:r>
      <w:r w:rsidR="00A12205" w:rsidRPr="00CE5387">
        <w:fldChar w:fldCharType="begin"/>
      </w:r>
      <w:r w:rsidR="00DB40C0" w:rsidRPr="00CE5387">
        <w:instrText xml:space="preserve"> ADDIN EN.CITE &lt;EndNote&gt;&lt;Cite&gt;&lt;Author&gt;Rosser&lt;/Author&gt;&lt;Year&gt;1993&lt;/Year&gt;&lt;RecNum&gt;717&lt;/RecNum&gt;&lt;DisplayText&gt;&lt;style face="superscript"&gt;[478]&lt;/style&gt;&lt;/DisplayText&gt;&lt;record&gt;&lt;rec-number&gt;717&lt;/rec-number&gt;&lt;foreign-keys&gt;&lt;key app="EN" db-id="x0vpa2ff552pxvedr97v0e940xdvezxvsas0"&gt;717&lt;/key&gt;&lt;/foreign-keys&gt;&lt;ref-type name="Book"&gt;6&lt;/ref-type&gt;&lt;contributors&gt;&lt;authors&gt;&lt;author&gt;Rosser, Rachel M.&lt;/author&gt;&lt;author&gt;Walker, Stuart R.&lt;/author&gt;&lt;/authors&gt;&lt;/contributors&gt;&lt;titles&gt;&lt;title&gt;Quality of life assessment : key issues in the 1990s&lt;/title&gt;&lt;/titles&gt;&lt;keywords&gt;&lt;keyword&gt;Health status indicators.&lt;/keyword&gt;&lt;keyword&gt;Quality of life Evaluation.&lt;/keyword&gt;&lt;keyword&gt;Quality of Life.&lt;/keyword&gt;&lt;/keywords&gt;&lt;dates&gt;&lt;year&gt;1993&lt;/year&gt;&lt;/dates&gt;&lt;pub-location&gt;Dordrecht ; London&lt;/pub-location&gt;&lt;publisher&gt;Kluwer Academic Publishers&lt;/publisher&gt;&lt;isbn&gt;0792389913 : ¹80.00&lt;/isbn&gt;&lt;accession-num&gt;b9322419&lt;/accession-num&gt;&lt;call-num&gt;362.1042 20&amp;#xD;British Library HMNTS YC.1993.b.3435&lt;/call-num&gt;&lt;urls&gt;&lt;/urls&gt;&lt;/record&gt;&lt;/Cite&gt;&lt;/EndNote&gt;</w:instrText>
      </w:r>
      <w:r w:rsidR="00A12205" w:rsidRPr="00CE5387">
        <w:fldChar w:fldCharType="separate"/>
      </w:r>
      <w:r w:rsidR="00DB40C0" w:rsidRPr="00CE5387">
        <w:rPr>
          <w:noProof/>
          <w:vertAlign w:val="superscript"/>
        </w:rPr>
        <w:t>[</w:t>
      </w:r>
      <w:hyperlink w:anchor="_ENREF_478" w:tooltip="Rosser, 1993 #717" w:history="1">
        <w:r w:rsidR="00DB40C0" w:rsidRPr="00CE5387">
          <w:rPr>
            <w:noProof/>
            <w:vertAlign w:val="superscript"/>
          </w:rPr>
          <w:t>478</w:t>
        </w:r>
      </w:hyperlink>
      <w:r w:rsidR="00DB40C0" w:rsidRPr="00CE5387">
        <w:rPr>
          <w:noProof/>
          <w:vertAlign w:val="superscript"/>
        </w:rPr>
        <w:t>]</w:t>
      </w:r>
      <w:r w:rsidR="00A12205" w:rsidRPr="00CE5387">
        <w:fldChar w:fldCharType="end"/>
      </w:r>
      <w:r w:rsidRPr="00CE5387">
        <w:t xml:space="preserve"> asking patients to recall their health status in the years following their head trauma. Preferences were then determined indirectly for basic GOS categories using the Rosser valuation matrix,</w:t>
      </w:r>
      <w:r w:rsidR="00A12205" w:rsidRPr="00CE5387">
        <w:fldChar w:fldCharType="begin"/>
      </w:r>
      <w:r w:rsidR="00DB40C0" w:rsidRPr="00CE5387">
        <w:instrText xml:space="preserve"> ADDIN EN.CITE &lt;EndNote&gt;&lt;Cite&gt;&lt;Author&gt;Rosser&lt;/Author&gt;&lt;Year&gt;1993&lt;/Year&gt;&lt;RecNum&gt;717&lt;/RecNum&gt;&lt;DisplayText&gt;&lt;style face="superscript"&gt;[478]&lt;/style&gt;&lt;/DisplayText&gt;&lt;record&gt;&lt;rec-number&gt;717&lt;/rec-number&gt;&lt;foreign-keys&gt;&lt;key app="EN" db-id="x0vpa2ff552pxvedr97v0e940xdvezxvsas0"&gt;717&lt;/key&gt;&lt;/foreign-keys&gt;&lt;ref-type name="Book"&gt;6&lt;/ref-type&gt;&lt;contributors&gt;&lt;authors&gt;&lt;author&gt;Rosser, Rachel M.&lt;/author&gt;&lt;author&gt;Walker, Stuart R.&lt;/author&gt;&lt;/authors&gt;&lt;/contributors&gt;&lt;titles&gt;&lt;title&gt;Quality of life assessment : key issues in the 1990s&lt;/title&gt;&lt;/titles&gt;&lt;keywords&gt;&lt;keyword&gt;Health status indicators.&lt;/keyword&gt;&lt;keyword&gt;Quality of life Evaluation.&lt;/keyword&gt;&lt;keyword&gt;Quality of Life.&lt;/keyword&gt;&lt;/keywords&gt;&lt;dates&gt;&lt;year&gt;1993&lt;/year&gt;&lt;/dates&gt;&lt;pub-location&gt;Dordrecht ; London&lt;/pub-location&gt;&lt;publisher&gt;Kluwer Academic Publishers&lt;/publisher&gt;&lt;isbn&gt;0792389913 : ¹80.00&lt;/isbn&gt;&lt;accession-num&gt;b9322419&lt;/accession-num&gt;&lt;call-num&gt;362.1042 20&amp;#xD;British Library HMNTS YC.1993.b.3435&lt;/call-num&gt;&lt;urls&gt;&lt;/urls&gt;&lt;/record&gt;&lt;/Cite&gt;&lt;/EndNote&gt;</w:instrText>
      </w:r>
      <w:r w:rsidR="00A12205" w:rsidRPr="00CE5387">
        <w:fldChar w:fldCharType="separate"/>
      </w:r>
      <w:r w:rsidR="00DB40C0" w:rsidRPr="00CE5387">
        <w:rPr>
          <w:noProof/>
          <w:vertAlign w:val="superscript"/>
        </w:rPr>
        <w:t>[</w:t>
      </w:r>
      <w:hyperlink w:anchor="_ENREF_478" w:tooltip="Rosser, 1993 #717" w:history="1">
        <w:r w:rsidR="00DB40C0" w:rsidRPr="00CE5387">
          <w:rPr>
            <w:noProof/>
            <w:vertAlign w:val="superscript"/>
          </w:rPr>
          <w:t>478</w:t>
        </w:r>
      </w:hyperlink>
      <w:r w:rsidR="00DB40C0" w:rsidRPr="00CE5387">
        <w:rPr>
          <w:noProof/>
          <w:vertAlign w:val="superscript"/>
        </w:rPr>
        <w:t>]</w:t>
      </w:r>
      <w:r w:rsidR="00A12205" w:rsidRPr="00CE5387">
        <w:fldChar w:fldCharType="end"/>
      </w:r>
      <w:r w:rsidRPr="00CE5387">
        <w:t xml:space="preserve"> and a smoothing regression function applied to estimate mean utility for each year from 1 to 7 post injury. Finally Smits 2010 measured both basic GOS and EQ5D in a sample of complicated mild TBI patients. Preferences were then determined indirectly for basic GOS categories from the Dutch EQ5D tariff. Details of potentially eligible HSPW stu</w:t>
      </w:r>
      <w:r w:rsidR="009D51EE" w:rsidRPr="00CE5387">
        <w:t>dies are described in Appendix F</w:t>
      </w:r>
      <w:r w:rsidRPr="00CE5387">
        <w:t xml:space="preserve">. </w:t>
      </w:r>
    </w:p>
    <w:p w:rsidR="00686E8A" w:rsidRPr="00CE5387" w:rsidRDefault="00686E8A" w:rsidP="00686E8A"/>
    <w:p w:rsidR="00686E8A" w:rsidRPr="00CE5387" w:rsidRDefault="009A5277" w:rsidP="00686E8A">
      <w:r w:rsidRPr="00CE5387">
        <w:rPr>
          <w:noProof/>
          <w:lang w:val="en-US"/>
        </w:rPr>
        <w:lastRenderedPageBreak/>
        <w:drawing>
          <wp:inline distT="0" distB="0" distL="0" distR="0">
            <wp:extent cx="5400040" cy="4882515"/>
            <wp:effectExtent l="19050" t="0" r="0" b="0"/>
            <wp:docPr id="55" name="Picture 54" descr="SR_Studies_flow_chart_FIN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_Studies_flow_chart_FINAL (1).JPG"/>
                    <pic:cNvPicPr/>
                  </pic:nvPicPr>
                  <pic:blipFill>
                    <a:blip r:embed="rId32" cstate="print"/>
                    <a:stretch>
                      <a:fillRect/>
                    </a:stretch>
                  </pic:blipFill>
                  <pic:spPr>
                    <a:xfrm>
                      <a:off x="0" y="0"/>
                      <a:ext cx="5400040" cy="4882515"/>
                    </a:xfrm>
                    <a:prstGeom prst="rect">
                      <a:avLst/>
                    </a:prstGeom>
                  </pic:spPr>
                </pic:pic>
              </a:graphicData>
            </a:graphic>
          </wp:inline>
        </w:drawing>
      </w:r>
    </w:p>
    <w:p w:rsidR="00686E8A" w:rsidRPr="00CE5387" w:rsidRDefault="00686E8A" w:rsidP="00F00E24">
      <w:pPr>
        <w:pStyle w:val="Heading7"/>
      </w:pPr>
      <w:bookmarkStart w:id="145" w:name="_Toc399247464"/>
      <w:r w:rsidRPr="00CE5387">
        <w:t xml:space="preserve">Figure </w:t>
      </w:r>
      <w:r w:rsidR="009D51EE" w:rsidRPr="00CE5387">
        <w:t>6.</w:t>
      </w:r>
      <w:r w:rsidRPr="00CE5387">
        <w:t>1. Flowchart describing study selection</w:t>
      </w:r>
      <w:r w:rsidR="009D6FB9" w:rsidRPr="00CE5387">
        <w:t xml:space="preserve"> in systematic review examining HSPWs for GOS categories</w:t>
      </w:r>
      <w:r w:rsidRPr="00CE5387">
        <w:t>.</w:t>
      </w:r>
      <w:bookmarkEnd w:id="145"/>
    </w:p>
    <w:p w:rsidR="007838C3" w:rsidRPr="00CE5387" w:rsidRDefault="00686E8A" w:rsidP="00686E8A">
      <w:pPr>
        <w:rPr>
          <w:sz w:val="20"/>
          <w:szCs w:val="20"/>
        </w:rPr>
      </w:pPr>
      <w:r w:rsidRPr="00CE5387">
        <w:rPr>
          <w:b/>
          <w:sz w:val="20"/>
          <w:szCs w:val="20"/>
        </w:rPr>
        <w:t>*</w:t>
      </w:r>
      <w:r w:rsidRPr="00CE5387">
        <w:rPr>
          <w:sz w:val="20"/>
          <w:szCs w:val="20"/>
        </w:rPr>
        <w:t xml:space="preserve">De-duplication was performed at the full-text stage and a one-to-one relationship subsequently existed between articles and studies. †6 unique GOS HSPWs reported in 5 articles.  </w:t>
      </w:r>
    </w:p>
    <w:p w:rsidR="00686E8A" w:rsidRPr="00CE5387" w:rsidRDefault="00686E8A" w:rsidP="00686E8A">
      <w:pPr>
        <w:rPr>
          <w:b/>
        </w:rPr>
      </w:pPr>
      <w:r w:rsidRPr="00CE5387">
        <w:rPr>
          <w:sz w:val="20"/>
          <w:szCs w:val="20"/>
        </w:rPr>
        <w:t>**One HSPW was described within a report of a decision analysis model.</w:t>
      </w:r>
    </w:p>
    <w:p w:rsidR="00686E8A" w:rsidRPr="00CE5387" w:rsidRDefault="00686E8A" w:rsidP="00686E8A">
      <w:pPr>
        <w:sectPr w:rsidR="00686E8A" w:rsidRPr="00CE5387" w:rsidSect="00180118">
          <w:headerReference w:type="default" r:id="rId33"/>
          <w:footerReference w:type="default" r:id="rId34"/>
          <w:pgSz w:w="11906" w:h="16838"/>
          <w:pgMar w:top="1134" w:right="1134" w:bottom="1134" w:left="2268" w:header="0" w:footer="709" w:gutter="0"/>
          <w:cols w:space="708"/>
          <w:docGrid w:linePitch="360"/>
        </w:sectPr>
      </w:pPr>
    </w:p>
    <w:p w:rsidR="00686E8A" w:rsidRPr="00CE5387" w:rsidRDefault="00686E8A" w:rsidP="0091184F">
      <w:pPr>
        <w:pStyle w:val="Heading9"/>
        <w:rPr>
          <w:rFonts w:cs="Times New Roman"/>
        </w:rPr>
      </w:pPr>
      <w:bookmarkStart w:id="146" w:name="_Toc399334896"/>
      <w:r w:rsidRPr="00CE5387">
        <w:lastRenderedPageBreak/>
        <w:t xml:space="preserve">Table </w:t>
      </w:r>
      <w:r w:rsidR="009D51EE" w:rsidRPr="00CE5387">
        <w:t>6.2</w:t>
      </w:r>
      <w:r w:rsidRPr="00CE5387">
        <w:t>. Characteristics of studies measuring HSPWs for GOS health states following TBI.</w:t>
      </w:r>
      <w:bookmarkEnd w:id="146"/>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2" w:space="0" w:color="auto"/>
        </w:tblBorders>
        <w:tblLook w:val="00A0" w:firstRow="1" w:lastRow="0" w:firstColumn="1" w:lastColumn="0" w:noHBand="0" w:noVBand="0"/>
      </w:tblPr>
      <w:tblGrid>
        <w:gridCol w:w="818"/>
        <w:gridCol w:w="2242"/>
        <w:gridCol w:w="1669"/>
        <w:gridCol w:w="2292"/>
        <w:gridCol w:w="1285"/>
        <w:gridCol w:w="1722"/>
        <w:gridCol w:w="1357"/>
        <w:gridCol w:w="1345"/>
        <w:gridCol w:w="2056"/>
      </w:tblGrid>
      <w:tr w:rsidR="00686E8A" w:rsidRPr="00CE5387" w:rsidTr="00180118">
        <w:trPr>
          <w:cantSplit/>
          <w:tblHeader/>
        </w:trPr>
        <w:tc>
          <w:tcPr>
            <w:tcW w:w="0" w:type="auto"/>
            <w:tcBorders>
              <w:top w:val="single" w:sz="4" w:space="0" w:color="auto"/>
              <w:left w:val="nil"/>
              <w:bottom w:val="single" w:sz="4" w:space="0" w:color="auto"/>
              <w:right w:val="nil"/>
            </w:tcBorders>
            <w:shd w:val="clear" w:color="auto" w:fill="auto"/>
          </w:tcPr>
          <w:p w:rsidR="00686E8A" w:rsidRPr="00CE5387" w:rsidRDefault="00686E8A" w:rsidP="00180118">
            <w:pPr>
              <w:pStyle w:val="NoSpacing"/>
              <w:rPr>
                <w:b/>
                <w:sz w:val="16"/>
                <w:szCs w:val="16"/>
              </w:rPr>
            </w:pPr>
            <w:r w:rsidRPr="00CE5387">
              <w:rPr>
                <w:b/>
                <w:sz w:val="16"/>
                <w:szCs w:val="16"/>
              </w:rPr>
              <w:t>Study</w:t>
            </w:r>
          </w:p>
        </w:tc>
        <w:tc>
          <w:tcPr>
            <w:tcW w:w="0" w:type="auto"/>
            <w:tcBorders>
              <w:top w:val="single" w:sz="4" w:space="0" w:color="auto"/>
              <w:left w:val="nil"/>
              <w:bottom w:val="single" w:sz="4" w:space="0" w:color="auto"/>
              <w:right w:val="nil"/>
            </w:tcBorders>
            <w:shd w:val="clear" w:color="auto" w:fill="auto"/>
          </w:tcPr>
          <w:p w:rsidR="00686E8A" w:rsidRPr="00CE5387" w:rsidRDefault="00686E8A" w:rsidP="00180118">
            <w:pPr>
              <w:pStyle w:val="NoSpacing"/>
              <w:rPr>
                <w:b/>
                <w:sz w:val="16"/>
                <w:szCs w:val="16"/>
              </w:rPr>
            </w:pPr>
            <w:r w:rsidRPr="00CE5387">
              <w:rPr>
                <w:b/>
                <w:sz w:val="16"/>
                <w:szCs w:val="16"/>
              </w:rPr>
              <w:t>Design</w:t>
            </w:r>
          </w:p>
        </w:tc>
        <w:tc>
          <w:tcPr>
            <w:tcW w:w="0" w:type="auto"/>
            <w:tcBorders>
              <w:top w:val="single" w:sz="4" w:space="0" w:color="auto"/>
              <w:left w:val="nil"/>
              <w:bottom w:val="single" w:sz="4" w:space="0" w:color="auto"/>
              <w:right w:val="nil"/>
            </w:tcBorders>
          </w:tcPr>
          <w:p w:rsidR="00686E8A" w:rsidRPr="00CE5387" w:rsidRDefault="00686E8A" w:rsidP="00180118">
            <w:pPr>
              <w:pStyle w:val="NoSpacing"/>
              <w:rPr>
                <w:b/>
                <w:sz w:val="16"/>
                <w:szCs w:val="16"/>
              </w:rPr>
            </w:pPr>
            <w:r w:rsidRPr="00CE5387">
              <w:rPr>
                <w:b/>
                <w:sz w:val="16"/>
                <w:szCs w:val="16"/>
              </w:rPr>
              <w:t>Health states examined</w:t>
            </w:r>
          </w:p>
        </w:tc>
        <w:tc>
          <w:tcPr>
            <w:tcW w:w="0" w:type="auto"/>
            <w:tcBorders>
              <w:top w:val="single" w:sz="4" w:space="0" w:color="auto"/>
              <w:left w:val="nil"/>
              <w:bottom w:val="single" w:sz="4" w:space="0" w:color="auto"/>
              <w:right w:val="nil"/>
            </w:tcBorders>
            <w:shd w:val="clear" w:color="auto" w:fill="auto"/>
          </w:tcPr>
          <w:p w:rsidR="00686E8A" w:rsidRPr="00CE5387" w:rsidRDefault="00686E8A" w:rsidP="00180118">
            <w:pPr>
              <w:pStyle w:val="NoSpacing"/>
              <w:rPr>
                <w:b/>
                <w:sz w:val="16"/>
                <w:szCs w:val="16"/>
              </w:rPr>
            </w:pPr>
            <w:r w:rsidRPr="00CE5387">
              <w:rPr>
                <w:b/>
                <w:sz w:val="16"/>
                <w:szCs w:val="16"/>
              </w:rPr>
              <w:t xml:space="preserve">Population in which health state is measured/described </w:t>
            </w:r>
          </w:p>
        </w:tc>
        <w:tc>
          <w:tcPr>
            <w:tcW w:w="0" w:type="auto"/>
            <w:tcBorders>
              <w:top w:val="single" w:sz="4" w:space="0" w:color="auto"/>
              <w:left w:val="nil"/>
              <w:bottom w:val="single" w:sz="4" w:space="0" w:color="auto"/>
              <w:right w:val="nil"/>
            </w:tcBorders>
            <w:shd w:val="clear" w:color="auto" w:fill="auto"/>
          </w:tcPr>
          <w:p w:rsidR="00686E8A" w:rsidRPr="00CE5387" w:rsidRDefault="00686E8A" w:rsidP="00180118">
            <w:pPr>
              <w:pStyle w:val="NoSpacing"/>
              <w:rPr>
                <w:b/>
                <w:sz w:val="16"/>
                <w:szCs w:val="16"/>
              </w:rPr>
            </w:pPr>
            <w:r w:rsidRPr="00CE5387">
              <w:rPr>
                <w:b/>
                <w:sz w:val="16"/>
                <w:szCs w:val="16"/>
              </w:rPr>
              <w:t>N for health state measurement</w:t>
            </w:r>
          </w:p>
        </w:tc>
        <w:tc>
          <w:tcPr>
            <w:tcW w:w="0" w:type="auto"/>
            <w:tcBorders>
              <w:top w:val="single" w:sz="4" w:space="0" w:color="auto"/>
              <w:left w:val="nil"/>
              <w:bottom w:val="single" w:sz="4" w:space="0" w:color="auto"/>
              <w:right w:val="nil"/>
            </w:tcBorders>
            <w:shd w:val="clear" w:color="auto" w:fill="auto"/>
          </w:tcPr>
          <w:p w:rsidR="00686E8A" w:rsidRPr="00CE5387" w:rsidRDefault="00686E8A" w:rsidP="00180118">
            <w:pPr>
              <w:pStyle w:val="NoSpacing"/>
              <w:rPr>
                <w:b/>
                <w:sz w:val="16"/>
                <w:szCs w:val="16"/>
              </w:rPr>
            </w:pPr>
            <w:r w:rsidRPr="00CE5387">
              <w:rPr>
                <w:b/>
                <w:sz w:val="16"/>
                <w:szCs w:val="16"/>
              </w:rPr>
              <w:t>Method used to describe/measure health state</w:t>
            </w:r>
          </w:p>
        </w:tc>
        <w:tc>
          <w:tcPr>
            <w:tcW w:w="0" w:type="auto"/>
            <w:tcBorders>
              <w:top w:val="single" w:sz="4" w:space="0" w:color="auto"/>
              <w:left w:val="nil"/>
              <w:bottom w:val="single" w:sz="4" w:space="0" w:color="auto"/>
              <w:right w:val="nil"/>
            </w:tcBorders>
            <w:shd w:val="clear" w:color="auto" w:fill="auto"/>
          </w:tcPr>
          <w:p w:rsidR="00686E8A" w:rsidRPr="00CE5387" w:rsidRDefault="00686E8A" w:rsidP="00180118">
            <w:pPr>
              <w:pStyle w:val="NoSpacing"/>
              <w:rPr>
                <w:b/>
                <w:sz w:val="16"/>
                <w:szCs w:val="16"/>
              </w:rPr>
            </w:pPr>
            <w:r w:rsidRPr="00CE5387">
              <w:rPr>
                <w:b/>
                <w:sz w:val="16"/>
                <w:szCs w:val="16"/>
              </w:rPr>
              <w:t>Population providing preferences for health state</w:t>
            </w:r>
          </w:p>
        </w:tc>
        <w:tc>
          <w:tcPr>
            <w:tcW w:w="0" w:type="auto"/>
            <w:tcBorders>
              <w:top w:val="single" w:sz="4" w:space="0" w:color="auto"/>
              <w:left w:val="nil"/>
              <w:bottom w:val="single" w:sz="4" w:space="0" w:color="auto"/>
              <w:right w:val="nil"/>
            </w:tcBorders>
            <w:shd w:val="clear" w:color="auto" w:fill="auto"/>
          </w:tcPr>
          <w:p w:rsidR="00686E8A" w:rsidRPr="00CE5387" w:rsidRDefault="00686E8A" w:rsidP="00180118">
            <w:pPr>
              <w:pStyle w:val="NoSpacing"/>
              <w:rPr>
                <w:b/>
                <w:sz w:val="16"/>
                <w:szCs w:val="16"/>
              </w:rPr>
            </w:pPr>
            <w:r w:rsidRPr="00CE5387">
              <w:rPr>
                <w:b/>
                <w:sz w:val="16"/>
                <w:szCs w:val="16"/>
              </w:rPr>
              <w:t>N of health state valuation</w:t>
            </w:r>
          </w:p>
        </w:tc>
        <w:tc>
          <w:tcPr>
            <w:tcW w:w="0" w:type="auto"/>
            <w:tcBorders>
              <w:top w:val="single" w:sz="4" w:space="0" w:color="auto"/>
              <w:left w:val="nil"/>
              <w:bottom w:val="single" w:sz="4" w:space="0" w:color="auto"/>
              <w:right w:val="nil"/>
            </w:tcBorders>
          </w:tcPr>
          <w:p w:rsidR="00686E8A" w:rsidRPr="00CE5387" w:rsidRDefault="00686E8A" w:rsidP="00180118">
            <w:pPr>
              <w:pStyle w:val="NoSpacing"/>
              <w:rPr>
                <w:b/>
                <w:sz w:val="16"/>
                <w:szCs w:val="16"/>
              </w:rPr>
            </w:pPr>
            <w:r w:rsidRPr="00CE5387">
              <w:rPr>
                <w:b/>
                <w:sz w:val="16"/>
                <w:szCs w:val="16"/>
              </w:rPr>
              <w:t>Method used to determine preferences for HRQOL of health state</w:t>
            </w:r>
          </w:p>
        </w:tc>
      </w:tr>
      <w:tr w:rsidR="00686E8A" w:rsidRPr="00CE5387" w:rsidTr="00180118">
        <w:trPr>
          <w:cantSplit/>
        </w:trPr>
        <w:tc>
          <w:tcPr>
            <w:tcW w:w="0" w:type="auto"/>
            <w:tcBorders>
              <w:top w:val="single" w:sz="4" w:space="0" w:color="auto"/>
              <w:left w:val="nil"/>
              <w:bottom w:val="nil"/>
              <w:right w:val="nil"/>
            </w:tcBorders>
          </w:tcPr>
          <w:p w:rsidR="00686E8A" w:rsidRPr="00CE5387" w:rsidRDefault="00686E8A" w:rsidP="00180118">
            <w:pPr>
              <w:pStyle w:val="NoSpacing"/>
              <w:rPr>
                <w:sz w:val="16"/>
                <w:szCs w:val="16"/>
                <w:vertAlign w:val="superscript"/>
              </w:rPr>
            </w:pPr>
            <w:r w:rsidRPr="00CE5387">
              <w:rPr>
                <w:sz w:val="16"/>
                <w:szCs w:val="16"/>
              </w:rPr>
              <w:t>Kosty 2013</w:t>
            </w:r>
            <w:r w:rsidR="00A12205" w:rsidRPr="00CE5387">
              <w:rPr>
                <w:sz w:val="16"/>
                <w:szCs w:val="16"/>
              </w:rPr>
              <w:fldChar w:fldCharType="begin">
                <w:fldData xml:space="preserve">PEVuZE5vdGU+PENpdGU+PEF1dGhvcj5Lb3N0eTwvQXV0aG9yPjxZZWFyPjIwMTI8L1llYXI+PFJl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</w:fldData>
              </w:fldChar>
            </w:r>
            <w:r w:rsidR="00DB40C0" w:rsidRPr="00CE5387">
              <w:rPr>
                <w:sz w:val="16"/>
                <w:szCs w:val="16"/>
              </w:rPr>
              <w:instrText xml:space="preserve"> ADDIN EN.CITE </w:instrText>
            </w:r>
            <w:r w:rsidR="00DB40C0" w:rsidRPr="00CE5387">
              <w:rPr>
                <w:sz w:val="16"/>
                <w:szCs w:val="16"/>
              </w:rPr>
              <w:fldChar w:fldCharType="begin">
                <w:fldData xml:space="preserve">PEVuZE5vdGU+PENpdGU+PEF1dGhvcj5Lb3N0eTwvQXV0aG9yPjxZZWFyPjIwMTI8L1llYXI+PFJl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</w:fldData>
              </w:fldChar>
            </w:r>
            <w:r w:rsidR="00DB40C0" w:rsidRPr="00CE5387">
              <w:rPr>
                <w:sz w:val="16"/>
                <w:szCs w:val="16"/>
              </w:rPr>
              <w:instrText xml:space="preserve"> ADDIN EN.CITE.DATA </w:instrText>
            </w:r>
            <w:r w:rsidR="00DB40C0" w:rsidRPr="00CE5387">
              <w:rPr>
                <w:sz w:val="16"/>
                <w:szCs w:val="16"/>
              </w:rPr>
            </w:r>
            <w:r w:rsidR="00DB40C0" w:rsidRPr="00CE5387">
              <w:rPr>
                <w:sz w:val="16"/>
                <w:szCs w:val="16"/>
              </w:rPr>
              <w:fldChar w:fldCharType="end"/>
            </w:r>
            <w:r w:rsidR="00A12205" w:rsidRPr="00CE5387">
              <w:rPr>
                <w:sz w:val="16"/>
                <w:szCs w:val="16"/>
              </w:rPr>
            </w:r>
            <w:r w:rsidR="00A12205" w:rsidRPr="00CE5387">
              <w:rPr>
                <w:sz w:val="16"/>
                <w:szCs w:val="16"/>
              </w:rPr>
              <w:fldChar w:fldCharType="separate"/>
            </w:r>
            <w:r w:rsidR="00DB40C0" w:rsidRPr="00CE5387">
              <w:rPr>
                <w:noProof/>
                <w:sz w:val="16"/>
                <w:szCs w:val="16"/>
                <w:vertAlign w:val="superscript"/>
              </w:rPr>
              <w:t>[</w:t>
            </w:r>
            <w:hyperlink w:anchor="_ENREF_473" w:tooltip="Kosty, 2012 #224" w:history="1">
              <w:r w:rsidR="00DB40C0" w:rsidRPr="00CE5387">
                <w:rPr>
                  <w:noProof/>
                  <w:sz w:val="16"/>
                  <w:szCs w:val="16"/>
                  <w:vertAlign w:val="superscript"/>
                </w:rPr>
                <w:t>473</w:t>
              </w:r>
            </w:hyperlink>
            <w:r w:rsidR="00DB40C0" w:rsidRPr="00CE5387">
              <w:rPr>
                <w:noProof/>
                <w:sz w:val="16"/>
                <w:szCs w:val="16"/>
                <w:vertAlign w:val="superscript"/>
              </w:rPr>
              <w:t>]</w:t>
            </w:r>
            <w:r w:rsidR="00A12205" w:rsidRPr="00CE5387">
              <w:rPr>
                <w:sz w:val="16"/>
                <w:szCs w:val="16"/>
              </w:rPr>
              <w:fldChar w:fldCharType="end"/>
            </w:r>
          </w:p>
          <w:p w:rsidR="00686E8A" w:rsidRPr="00CE5387" w:rsidRDefault="00686E8A" w:rsidP="00180118">
            <w:pPr>
              <w:pStyle w:val="NoSpacing"/>
              <w:rPr>
                <w:sz w:val="16"/>
                <w:szCs w:val="16"/>
              </w:rPr>
            </w:pPr>
          </w:p>
          <w:p w:rsidR="00686E8A" w:rsidRPr="00CE5387" w:rsidRDefault="00686E8A" w:rsidP="00180118">
            <w:pPr>
              <w:pStyle w:val="NoSpacing"/>
              <w:rPr>
                <w:sz w:val="16"/>
                <w:szCs w:val="16"/>
              </w:rPr>
            </w:pPr>
          </w:p>
        </w:tc>
        <w:tc>
          <w:tcPr>
            <w:tcW w:w="0" w:type="auto"/>
            <w:tcBorders>
              <w:top w:val="single" w:sz="4" w:space="0" w:color="auto"/>
              <w:left w:val="nil"/>
              <w:bottom w:val="nil"/>
              <w:right w:val="nil"/>
            </w:tcBorders>
          </w:tcPr>
          <w:p w:rsidR="00686E8A" w:rsidRPr="00CE5387" w:rsidRDefault="00686E8A" w:rsidP="00180118">
            <w:pPr>
              <w:pStyle w:val="NoSpacing"/>
              <w:rPr>
                <w:sz w:val="16"/>
                <w:szCs w:val="16"/>
              </w:rPr>
            </w:pPr>
            <w:r w:rsidRPr="00CE5387">
              <w:rPr>
                <w:sz w:val="16"/>
                <w:szCs w:val="16"/>
              </w:rPr>
              <w:t>Direct determination of preferences using hypothetical clinical scenarios</w:t>
            </w:r>
          </w:p>
        </w:tc>
        <w:tc>
          <w:tcPr>
            <w:tcW w:w="0" w:type="auto"/>
            <w:tcBorders>
              <w:top w:val="single" w:sz="4" w:space="0" w:color="auto"/>
              <w:left w:val="nil"/>
              <w:bottom w:val="nil"/>
              <w:right w:val="nil"/>
            </w:tcBorders>
          </w:tcPr>
          <w:p w:rsidR="00686E8A" w:rsidRPr="00CE5387" w:rsidRDefault="00686E8A" w:rsidP="00180118">
            <w:pPr>
              <w:pStyle w:val="NoSpacing"/>
              <w:rPr>
                <w:sz w:val="16"/>
                <w:szCs w:val="16"/>
              </w:rPr>
            </w:pPr>
            <w:r w:rsidRPr="00CE5387">
              <w:rPr>
                <w:sz w:val="16"/>
                <w:szCs w:val="16"/>
              </w:rPr>
              <w:t>Extended GOS categories.</w:t>
            </w:r>
          </w:p>
          <w:p w:rsidR="00686E8A" w:rsidRPr="00CE5387" w:rsidRDefault="00686E8A" w:rsidP="00180118">
            <w:pPr>
              <w:pStyle w:val="NoSpacing"/>
              <w:rPr>
                <w:sz w:val="16"/>
                <w:szCs w:val="16"/>
              </w:rPr>
            </w:pPr>
          </w:p>
        </w:tc>
        <w:tc>
          <w:tcPr>
            <w:tcW w:w="0" w:type="auto"/>
            <w:tcBorders>
              <w:top w:val="single" w:sz="4" w:space="0" w:color="auto"/>
              <w:left w:val="nil"/>
              <w:bottom w:val="nil"/>
              <w:right w:val="nil"/>
            </w:tcBorders>
          </w:tcPr>
          <w:p w:rsidR="00686E8A" w:rsidRPr="00CE5387" w:rsidRDefault="00686E8A" w:rsidP="00180118">
            <w:pPr>
              <w:pStyle w:val="NoSpacing"/>
              <w:rPr>
                <w:sz w:val="16"/>
                <w:szCs w:val="16"/>
              </w:rPr>
            </w:pPr>
            <w:r w:rsidRPr="00CE5387">
              <w:rPr>
                <w:sz w:val="16"/>
                <w:szCs w:val="16"/>
              </w:rPr>
              <w:t>Scenarios labelled as head injuries.</w:t>
            </w:r>
          </w:p>
          <w:p w:rsidR="00686E8A" w:rsidRPr="00CE5387" w:rsidRDefault="00686E8A" w:rsidP="00180118">
            <w:pPr>
              <w:pStyle w:val="NoSpacing"/>
              <w:rPr>
                <w:sz w:val="16"/>
                <w:szCs w:val="16"/>
              </w:rPr>
            </w:pPr>
          </w:p>
          <w:p w:rsidR="00686E8A" w:rsidRPr="00CE5387" w:rsidRDefault="00686E8A" w:rsidP="00180118">
            <w:pPr>
              <w:pStyle w:val="NoSpacing"/>
              <w:rPr>
                <w:sz w:val="16"/>
                <w:szCs w:val="16"/>
              </w:rPr>
            </w:pPr>
          </w:p>
        </w:tc>
        <w:tc>
          <w:tcPr>
            <w:tcW w:w="0" w:type="auto"/>
            <w:tcBorders>
              <w:top w:val="single" w:sz="4" w:space="0" w:color="auto"/>
              <w:left w:val="nil"/>
              <w:bottom w:val="nil"/>
              <w:right w:val="nil"/>
            </w:tcBorders>
          </w:tcPr>
          <w:p w:rsidR="00686E8A" w:rsidRPr="00CE5387" w:rsidRDefault="00686E8A" w:rsidP="00180118">
            <w:pPr>
              <w:pStyle w:val="NoSpacing"/>
              <w:rPr>
                <w:sz w:val="16"/>
                <w:szCs w:val="16"/>
              </w:rPr>
            </w:pPr>
            <w:r w:rsidRPr="00CE5387">
              <w:rPr>
                <w:sz w:val="16"/>
                <w:szCs w:val="16"/>
              </w:rPr>
              <w:t>N/A</w:t>
            </w:r>
          </w:p>
        </w:tc>
        <w:tc>
          <w:tcPr>
            <w:tcW w:w="0" w:type="auto"/>
            <w:tcBorders>
              <w:top w:val="single" w:sz="4" w:space="0" w:color="auto"/>
              <w:left w:val="nil"/>
              <w:bottom w:val="nil"/>
              <w:right w:val="nil"/>
            </w:tcBorders>
          </w:tcPr>
          <w:p w:rsidR="00686E8A" w:rsidRPr="00CE5387" w:rsidRDefault="00686E8A" w:rsidP="00180118">
            <w:pPr>
              <w:pStyle w:val="NoSpacing"/>
              <w:rPr>
                <w:sz w:val="16"/>
                <w:szCs w:val="16"/>
              </w:rPr>
            </w:pPr>
            <w:r w:rsidRPr="00CE5387">
              <w:rPr>
                <w:sz w:val="16"/>
                <w:szCs w:val="16"/>
              </w:rPr>
              <w:t>Descriptive scenarios of extended GOS categories</w:t>
            </w:r>
          </w:p>
        </w:tc>
        <w:tc>
          <w:tcPr>
            <w:tcW w:w="0" w:type="auto"/>
            <w:tcBorders>
              <w:top w:val="single" w:sz="4" w:space="0" w:color="auto"/>
              <w:left w:val="nil"/>
              <w:bottom w:val="nil"/>
              <w:right w:val="nil"/>
            </w:tcBorders>
          </w:tcPr>
          <w:p w:rsidR="00686E8A" w:rsidRPr="00CE5387" w:rsidRDefault="00686E8A" w:rsidP="00180118">
            <w:pPr>
              <w:pStyle w:val="NoSpacing"/>
              <w:rPr>
                <w:sz w:val="16"/>
                <w:szCs w:val="16"/>
              </w:rPr>
            </w:pPr>
            <w:r w:rsidRPr="00CE5387">
              <w:rPr>
                <w:sz w:val="16"/>
                <w:szCs w:val="16"/>
              </w:rPr>
              <w:t>US general public</w:t>
            </w:r>
          </w:p>
          <w:p w:rsidR="00686E8A" w:rsidRPr="00CE5387" w:rsidRDefault="00686E8A" w:rsidP="00180118">
            <w:pPr>
              <w:pStyle w:val="NoSpacing"/>
              <w:rPr>
                <w:sz w:val="16"/>
                <w:szCs w:val="16"/>
              </w:rPr>
            </w:pPr>
          </w:p>
          <w:p w:rsidR="00686E8A" w:rsidRPr="00CE5387" w:rsidRDefault="00686E8A" w:rsidP="00180118">
            <w:pPr>
              <w:pStyle w:val="NoSpacing"/>
              <w:rPr>
                <w:sz w:val="16"/>
                <w:szCs w:val="16"/>
              </w:rPr>
            </w:pPr>
          </w:p>
        </w:tc>
        <w:tc>
          <w:tcPr>
            <w:tcW w:w="0" w:type="auto"/>
            <w:tcBorders>
              <w:top w:val="single" w:sz="4" w:space="0" w:color="auto"/>
              <w:left w:val="nil"/>
              <w:bottom w:val="nil"/>
              <w:right w:val="nil"/>
            </w:tcBorders>
          </w:tcPr>
          <w:p w:rsidR="00686E8A" w:rsidRPr="00CE5387" w:rsidRDefault="00686E8A" w:rsidP="00180118">
            <w:pPr>
              <w:pStyle w:val="NoSpacing"/>
              <w:rPr>
                <w:sz w:val="16"/>
                <w:szCs w:val="16"/>
              </w:rPr>
            </w:pPr>
            <w:r w:rsidRPr="00CE5387">
              <w:rPr>
                <w:sz w:val="16"/>
                <w:szCs w:val="16"/>
              </w:rPr>
              <w:t>n=101</w:t>
            </w:r>
          </w:p>
          <w:p w:rsidR="00686E8A" w:rsidRPr="00CE5387" w:rsidRDefault="00686E8A" w:rsidP="00180118">
            <w:pPr>
              <w:pStyle w:val="NoSpacing"/>
              <w:rPr>
                <w:sz w:val="16"/>
                <w:szCs w:val="16"/>
              </w:rPr>
            </w:pPr>
            <w:r w:rsidRPr="00CE5387">
              <w:rPr>
                <w:sz w:val="16"/>
                <w:szCs w:val="16"/>
              </w:rPr>
              <w:t xml:space="preserve">50% college students, </w:t>
            </w:r>
          </w:p>
          <w:p w:rsidR="00686E8A" w:rsidRPr="00CE5387" w:rsidRDefault="00686E8A" w:rsidP="00180118">
            <w:pPr>
              <w:pStyle w:val="NoSpacing"/>
              <w:rPr>
                <w:sz w:val="16"/>
                <w:szCs w:val="16"/>
              </w:rPr>
            </w:pPr>
            <w:r w:rsidRPr="00CE5387">
              <w:rPr>
                <w:sz w:val="16"/>
                <w:szCs w:val="16"/>
              </w:rPr>
              <w:t>54% male, Mean age 40.4 years</w:t>
            </w:r>
          </w:p>
          <w:p w:rsidR="00686E8A" w:rsidRPr="00CE5387" w:rsidRDefault="00686E8A" w:rsidP="00180118">
            <w:pPr>
              <w:pStyle w:val="NoSpacing"/>
              <w:rPr>
                <w:sz w:val="16"/>
                <w:szCs w:val="16"/>
              </w:rPr>
            </w:pPr>
          </w:p>
        </w:tc>
        <w:tc>
          <w:tcPr>
            <w:tcW w:w="0" w:type="auto"/>
            <w:tcBorders>
              <w:top w:val="single" w:sz="4" w:space="0" w:color="auto"/>
              <w:left w:val="nil"/>
              <w:bottom w:val="nil"/>
              <w:right w:val="nil"/>
            </w:tcBorders>
          </w:tcPr>
          <w:p w:rsidR="00686E8A" w:rsidRPr="00CE5387" w:rsidRDefault="00686E8A" w:rsidP="00180118">
            <w:pPr>
              <w:pStyle w:val="NoSpacing"/>
              <w:rPr>
                <w:sz w:val="16"/>
                <w:szCs w:val="16"/>
              </w:rPr>
            </w:pPr>
            <w:r w:rsidRPr="00CE5387">
              <w:rPr>
                <w:sz w:val="16"/>
                <w:szCs w:val="16"/>
              </w:rPr>
              <w:t>Direct valuation using standard gamble</w:t>
            </w:r>
          </w:p>
          <w:p w:rsidR="00686E8A" w:rsidRPr="00CE5387" w:rsidRDefault="00686E8A" w:rsidP="00180118">
            <w:pPr>
              <w:pStyle w:val="NoSpacing"/>
              <w:rPr>
                <w:sz w:val="16"/>
                <w:szCs w:val="16"/>
              </w:rPr>
            </w:pPr>
          </w:p>
        </w:tc>
      </w:tr>
      <w:tr w:rsidR="00686E8A" w:rsidRPr="00CE5387" w:rsidTr="00180118">
        <w:trPr>
          <w:cantSplit/>
          <w:trHeight w:val="1224"/>
        </w:trPr>
        <w:tc>
          <w:tcPr>
            <w:tcW w:w="0" w:type="auto"/>
            <w:tcBorders>
              <w:top w:val="nil"/>
              <w:left w:val="nil"/>
              <w:bottom w:val="nil"/>
              <w:right w:val="nil"/>
            </w:tcBorders>
          </w:tcPr>
          <w:p w:rsidR="00686E8A" w:rsidRPr="00CE5387" w:rsidRDefault="00686E8A" w:rsidP="00180118">
            <w:pPr>
              <w:pStyle w:val="NoSpacing"/>
              <w:rPr>
                <w:sz w:val="16"/>
                <w:szCs w:val="16"/>
                <w:vertAlign w:val="superscript"/>
              </w:rPr>
            </w:pPr>
            <w:r w:rsidRPr="00CE5387">
              <w:rPr>
                <w:sz w:val="16"/>
                <w:szCs w:val="16"/>
              </w:rPr>
              <w:t>Smits 2010</w:t>
            </w:r>
            <w:r w:rsidR="00A12205" w:rsidRPr="00CE5387">
              <w:rPr>
                <w:sz w:val="16"/>
                <w:szCs w:val="16"/>
              </w:rPr>
              <w:fldChar w:fldCharType="begin">
                <w:fldData xml:space="preserve">PEVuZE5vdGU+PENpdGU+PEF1dGhvcj5TbWl0czwvQXV0aG9yPjxZZWFyPjIwMTA8L1llYXI+PFJl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</w:fldData>
              </w:fldChar>
            </w:r>
            <w:r w:rsidR="00DB40C0" w:rsidRPr="00CE5387">
              <w:rPr>
                <w:sz w:val="16"/>
                <w:szCs w:val="16"/>
              </w:rPr>
              <w:instrText xml:space="preserve"> ADDIN EN.CITE </w:instrText>
            </w:r>
            <w:r w:rsidR="00DB40C0" w:rsidRPr="00CE5387">
              <w:rPr>
                <w:sz w:val="16"/>
                <w:szCs w:val="16"/>
              </w:rPr>
              <w:fldChar w:fldCharType="begin">
                <w:fldData xml:space="preserve">PEVuZE5vdGU+PENpdGU+PEF1dGhvcj5TbWl0czwvQXV0aG9yPjxZZWFyPjIwMTA8L1llYXI+PFJl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</w:fldData>
              </w:fldChar>
            </w:r>
            <w:r w:rsidR="00DB40C0" w:rsidRPr="00CE5387">
              <w:rPr>
                <w:sz w:val="16"/>
                <w:szCs w:val="16"/>
              </w:rPr>
              <w:instrText xml:space="preserve"> ADDIN EN.CITE.DATA </w:instrText>
            </w:r>
            <w:r w:rsidR="00DB40C0" w:rsidRPr="00CE5387">
              <w:rPr>
                <w:sz w:val="16"/>
                <w:szCs w:val="16"/>
              </w:rPr>
            </w:r>
            <w:r w:rsidR="00DB40C0" w:rsidRPr="00CE5387">
              <w:rPr>
                <w:sz w:val="16"/>
                <w:szCs w:val="16"/>
              </w:rPr>
              <w:fldChar w:fldCharType="end"/>
            </w:r>
            <w:r w:rsidR="00A12205" w:rsidRPr="00CE5387">
              <w:rPr>
                <w:sz w:val="16"/>
                <w:szCs w:val="16"/>
              </w:rPr>
            </w:r>
            <w:r w:rsidR="00A12205" w:rsidRPr="00CE5387">
              <w:rPr>
                <w:sz w:val="16"/>
                <w:szCs w:val="16"/>
              </w:rPr>
              <w:fldChar w:fldCharType="separate"/>
            </w:r>
            <w:r w:rsidR="00DB40C0" w:rsidRPr="00CE5387">
              <w:rPr>
                <w:noProof/>
                <w:sz w:val="16"/>
                <w:szCs w:val="16"/>
                <w:vertAlign w:val="superscript"/>
              </w:rPr>
              <w:t>[</w:t>
            </w:r>
            <w:hyperlink w:anchor="_ENREF_86" w:tooltip="Smits, 2010 #225" w:history="1">
              <w:r w:rsidR="00DB40C0" w:rsidRPr="00CE5387">
                <w:rPr>
                  <w:noProof/>
                  <w:sz w:val="16"/>
                  <w:szCs w:val="16"/>
                  <w:vertAlign w:val="superscript"/>
                </w:rPr>
                <w:t>86</w:t>
              </w:r>
            </w:hyperlink>
            <w:r w:rsidR="00DB40C0" w:rsidRPr="00CE5387">
              <w:rPr>
                <w:noProof/>
                <w:sz w:val="16"/>
                <w:szCs w:val="16"/>
                <w:vertAlign w:val="superscript"/>
              </w:rPr>
              <w:t xml:space="preserve">, </w:t>
            </w:r>
            <w:hyperlink w:anchor="_ENREF_475" w:tooltip="Smits, 2008 #226" w:history="1">
              <w:r w:rsidR="00DB40C0" w:rsidRPr="00CE5387">
                <w:rPr>
                  <w:noProof/>
                  <w:sz w:val="16"/>
                  <w:szCs w:val="16"/>
                  <w:vertAlign w:val="superscript"/>
                </w:rPr>
                <w:t>475</w:t>
              </w:r>
            </w:hyperlink>
            <w:r w:rsidR="00DB40C0" w:rsidRPr="00CE5387">
              <w:rPr>
                <w:noProof/>
                <w:sz w:val="16"/>
                <w:szCs w:val="16"/>
                <w:vertAlign w:val="superscript"/>
              </w:rPr>
              <w:t>]</w:t>
            </w:r>
            <w:r w:rsidR="00A12205" w:rsidRPr="00CE5387">
              <w:rPr>
                <w:sz w:val="16"/>
                <w:szCs w:val="16"/>
              </w:rPr>
              <w:fldChar w:fldCharType="end"/>
            </w:r>
          </w:p>
          <w:p w:rsidR="00686E8A" w:rsidRPr="00CE5387" w:rsidRDefault="00686E8A" w:rsidP="00180118">
            <w:pPr>
              <w:pStyle w:val="NoSpacing"/>
              <w:rPr>
                <w:sz w:val="16"/>
                <w:szCs w:val="16"/>
                <w:vertAlign w:val="superscript"/>
              </w:rPr>
            </w:pP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Indirect determination of preferences for health states measured from patients using generic multi-attribute preference based health description instrument</w:t>
            </w: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Basic GOS categories</w:t>
            </w:r>
          </w:p>
          <w:p w:rsidR="00686E8A" w:rsidRPr="00CE5387" w:rsidRDefault="00686E8A" w:rsidP="00180118">
            <w:pPr>
              <w:pStyle w:val="NoSpacing"/>
              <w:rPr>
                <w:sz w:val="16"/>
                <w:szCs w:val="16"/>
              </w:rPr>
            </w:pPr>
          </w:p>
          <w:p w:rsidR="00686E8A" w:rsidRPr="00CE5387" w:rsidRDefault="00686E8A" w:rsidP="00180118">
            <w:pPr>
              <w:pStyle w:val="NoSpacing"/>
              <w:rPr>
                <w:sz w:val="16"/>
                <w:szCs w:val="16"/>
              </w:rPr>
            </w:pP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Adults &gt;16 years with mild bl</w:t>
            </w:r>
            <w:r w:rsidR="006C4542" w:rsidRPr="00CE5387">
              <w:rPr>
                <w:sz w:val="16"/>
                <w:szCs w:val="16"/>
              </w:rPr>
              <w:t>unt complicated TBI (GCS 13-15) p</w:t>
            </w:r>
            <w:r w:rsidRPr="00CE5387">
              <w:rPr>
                <w:sz w:val="16"/>
                <w:szCs w:val="16"/>
              </w:rPr>
              <w:t>resenting to Dutch university hospitals 2002-2004.</w:t>
            </w:r>
          </w:p>
          <w:p w:rsidR="00686E8A" w:rsidRPr="00CE5387" w:rsidRDefault="00686E8A" w:rsidP="00180118">
            <w:pPr>
              <w:pStyle w:val="NoSpacing"/>
              <w:rPr>
                <w:sz w:val="16"/>
                <w:szCs w:val="16"/>
              </w:rPr>
            </w:pPr>
          </w:p>
        </w:tc>
        <w:tc>
          <w:tcPr>
            <w:tcW w:w="0" w:type="auto"/>
            <w:tcBorders>
              <w:top w:val="nil"/>
              <w:left w:val="nil"/>
              <w:bottom w:val="nil"/>
              <w:right w:val="nil"/>
            </w:tcBorders>
            <w:shd w:val="clear" w:color="auto" w:fill="auto"/>
          </w:tcPr>
          <w:p w:rsidR="00686E8A" w:rsidRPr="00CE5387" w:rsidRDefault="00686E8A" w:rsidP="00180118">
            <w:pPr>
              <w:pStyle w:val="NoSpacing"/>
              <w:rPr>
                <w:sz w:val="16"/>
                <w:szCs w:val="16"/>
              </w:rPr>
            </w:pPr>
            <w:r w:rsidRPr="00CE5387">
              <w:rPr>
                <w:sz w:val="16"/>
                <w:szCs w:val="16"/>
              </w:rPr>
              <w:t>n=87</w:t>
            </w:r>
          </w:p>
          <w:p w:rsidR="00686E8A" w:rsidRPr="00CE5387" w:rsidRDefault="00686E8A" w:rsidP="00180118">
            <w:pPr>
              <w:pStyle w:val="NoSpacing"/>
              <w:rPr>
                <w:sz w:val="16"/>
                <w:szCs w:val="16"/>
              </w:rPr>
            </w:pP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EQ5D</w:t>
            </w:r>
          </w:p>
          <w:p w:rsidR="00686E8A" w:rsidRPr="00CE5387" w:rsidRDefault="00686E8A" w:rsidP="00180118">
            <w:pPr>
              <w:pStyle w:val="NoSpacing"/>
              <w:rPr>
                <w:sz w:val="16"/>
                <w:szCs w:val="16"/>
              </w:rPr>
            </w:pP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Dutch general population</w:t>
            </w:r>
          </w:p>
          <w:p w:rsidR="00686E8A" w:rsidRPr="00CE5387" w:rsidRDefault="00686E8A" w:rsidP="00180118">
            <w:pPr>
              <w:pStyle w:val="NoSpacing"/>
              <w:rPr>
                <w:sz w:val="16"/>
                <w:szCs w:val="16"/>
              </w:rPr>
            </w:pP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n=309</w:t>
            </w:r>
          </w:p>
          <w:p w:rsidR="00686E8A" w:rsidRPr="00CE5387" w:rsidRDefault="00686E8A" w:rsidP="00180118">
            <w:pPr>
              <w:pStyle w:val="NoSpacing"/>
              <w:rPr>
                <w:sz w:val="16"/>
                <w:szCs w:val="16"/>
              </w:rPr>
            </w:pP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Indirect valuation using valuation algorithm (derived using TTO for limited number of described health states) applied to measured health states.</w:t>
            </w:r>
          </w:p>
          <w:p w:rsidR="00686E8A" w:rsidRPr="00CE5387" w:rsidRDefault="00686E8A" w:rsidP="00180118">
            <w:pPr>
              <w:pStyle w:val="NoSpacing"/>
              <w:rPr>
                <w:sz w:val="16"/>
                <w:szCs w:val="16"/>
              </w:rPr>
            </w:pPr>
          </w:p>
          <w:p w:rsidR="00686E8A" w:rsidRPr="00CE5387" w:rsidRDefault="00686E8A" w:rsidP="00180118">
            <w:pPr>
              <w:pStyle w:val="NoSpacing"/>
              <w:rPr>
                <w:sz w:val="16"/>
                <w:szCs w:val="16"/>
              </w:rPr>
            </w:pPr>
          </w:p>
        </w:tc>
      </w:tr>
      <w:tr w:rsidR="00686E8A" w:rsidRPr="00CE5387" w:rsidTr="00180118">
        <w:trPr>
          <w:cantSplit/>
          <w:trHeight w:val="1499"/>
        </w:trPr>
        <w:tc>
          <w:tcPr>
            <w:tcW w:w="0" w:type="auto"/>
            <w:tcBorders>
              <w:top w:val="nil"/>
              <w:left w:val="nil"/>
              <w:bottom w:val="nil"/>
              <w:right w:val="nil"/>
            </w:tcBorders>
          </w:tcPr>
          <w:p w:rsidR="00686E8A" w:rsidRPr="00CE5387" w:rsidRDefault="00686E8A" w:rsidP="00DB40C0">
            <w:pPr>
              <w:pStyle w:val="NoSpacing"/>
              <w:rPr>
                <w:sz w:val="16"/>
                <w:szCs w:val="16"/>
                <w:vertAlign w:val="superscript"/>
              </w:rPr>
            </w:pPr>
            <w:r w:rsidRPr="00CE5387">
              <w:rPr>
                <w:sz w:val="16"/>
                <w:szCs w:val="16"/>
              </w:rPr>
              <w:t>Dijkers 2004</w:t>
            </w:r>
            <w:r w:rsidR="00A12205" w:rsidRPr="00CE5387">
              <w:rPr>
                <w:sz w:val="16"/>
                <w:szCs w:val="16"/>
              </w:rPr>
              <w:fldChar w:fldCharType="begin"/>
            </w:r>
            <w:r w:rsidR="00DB40C0" w:rsidRPr="00CE5387">
              <w:rPr>
                <w:sz w:val="16"/>
                <w:szCs w:val="16"/>
              </w:rPr>
              <w:instrText xml:space="preserve"> ADDIN EN.CITE &lt;EndNote&gt;&lt;Cite&gt;&lt;Author&gt;Dijkers&lt;/Author&gt;&lt;Year&gt;2004&lt;/Year&gt;&lt;RecNum&gt;227&lt;/RecNum&gt;&lt;DisplayText&gt;&lt;style face="superscript"&gt;[472]&lt;/style&gt;&lt;/DisplayText&gt;&lt;record&gt;&lt;rec-number&gt;227&lt;/rec-number&gt;&lt;foreign-keys&gt;&lt;key app="EN" db-id="x0vpa2ff552pxvedr97v0e940xdvezxvsas0"&gt;227&lt;/key&gt;&lt;/foreign-keys&gt;&lt;ref-type name="Journal Article"&gt;17&lt;/ref-type&gt;&lt;contributors&gt;&lt;authors&gt;&lt;author&gt;Dijkers, M. P.&lt;/author&gt;&lt;/authors&gt;&lt;/contributors&gt;&lt;auth-address&gt;Department of Rehabilitation Medicine, Mount Sinai School of Medicine, New York, NY 10029-6574, USA. marcel.dijkers@mssm.edu&lt;/auth-address&gt;&lt;titles&gt;&lt;title&gt;Quality of life after traumatic brain injury: a review of research approaches and findings&lt;/title&gt;&lt;secondary-title&gt;Arch Phys Med Rehabil&lt;/secondary-title&gt;&lt;alt-title&gt;Archives of physical medicine and rehabilitation&lt;/alt-title&gt;&lt;/titles&gt;&lt;periodical&gt;&lt;full-title&gt;Arch Phys Med Rehabil&lt;/full-title&gt;&lt;abbr-1&gt;Archives of physical medicine and rehabilitation&lt;/abbr-1&gt;&lt;/periodical&gt;&lt;alt-periodical&gt;&lt;full-title&gt;Arch Phys Med Rehabil&lt;/full-title&gt;&lt;abbr-1&gt;Archives of physical medicine and rehabilitation&lt;/abbr-1&gt;&lt;/alt-periodical&gt;&lt;pages&gt;S21-35&lt;/pages&gt;&lt;volume&gt;85&lt;/volume&gt;&lt;number&gt;4 Suppl 2&lt;/number&gt;&lt;keywords&gt;&lt;keyword&gt;Brain Injuries/*rehabilitation&lt;/keyword&gt;&lt;keyword&gt;Health Status Indicators&lt;/keyword&gt;&lt;keyword&gt;Humans&lt;/keyword&gt;&lt;keyword&gt;Interpersonal Relations&lt;/keyword&gt;&lt;keyword&gt;*Outcome Assessment (Health Care)&lt;/keyword&gt;&lt;keyword&gt;*Quality of Life&lt;/keyword&gt;&lt;keyword&gt;Research&lt;/keyword&gt;&lt;keyword&gt;*Sickness Impact Profile&lt;/keyword&gt;&lt;/keywords&gt;&lt;dates&gt;&lt;year&gt;2004&lt;/year&gt;&lt;pub-dates&gt;&lt;date&gt;Apr&lt;/date&gt;&lt;/pub-dates&gt;&lt;/dates&gt;&lt;isbn&gt;0003-9993 (Print)&amp;#xD;0003-9993 (Linking)&lt;/isbn&gt;&lt;accession-num&gt;15083419&lt;/accession-num&gt;&lt;urls&gt;&lt;related-urls&gt;&lt;url&gt;http://www.ncbi.nlm.nih.gov/pubmed/15083419&lt;/url&gt;&lt;/related-urls&gt;&lt;/urls&gt;&lt;/record&gt;&lt;/Cite&gt;&lt;/EndNote&gt;</w:instrText>
            </w:r>
            <w:r w:rsidR="00A12205" w:rsidRPr="00CE5387">
              <w:rPr>
                <w:sz w:val="16"/>
                <w:szCs w:val="16"/>
              </w:rPr>
              <w:fldChar w:fldCharType="separate"/>
            </w:r>
            <w:r w:rsidR="00DB40C0" w:rsidRPr="00CE5387">
              <w:rPr>
                <w:noProof/>
                <w:sz w:val="16"/>
                <w:szCs w:val="16"/>
                <w:vertAlign w:val="superscript"/>
              </w:rPr>
              <w:t>[</w:t>
            </w:r>
            <w:hyperlink w:anchor="_ENREF_472" w:tooltip="Dijkers, 2004 #227" w:history="1">
              <w:r w:rsidR="00DB40C0" w:rsidRPr="00CE5387">
                <w:rPr>
                  <w:noProof/>
                  <w:sz w:val="16"/>
                  <w:szCs w:val="16"/>
                  <w:vertAlign w:val="superscript"/>
                </w:rPr>
                <w:t>472</w:t>
              </w:r>
            </w:hyperlink>
            <w:r w:rsidR="00DB40C0" w:rsidRPr="00CE5387">
              <w:rPr>
                <w:noProof/>
                <w:sz w:val="16"/>
                <w:szCs w:val="16"/>
                <w:vertAlign w:val="superscript"/>
              </w:rPr>
              <w:t>]</w:t>
            </w:r>
            <w:r w:rsidR="00A12205" w:rsidRPr="00CE5387">
              <w:rPr>
                <w:sz w:val="16"/>
                <w:szCs w:val="16"/>
              </w:rPr>
              <w:fldChar w:fldCharType="end"/>
            </w: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Indirect determination of preferences for health states measured from scenarios using generic multi-attribute preference based health description instrument</w:t>
            </w:r>
          </w:p>
          <w:p w:rsidR="00686E8A" w:rsidRPr="00CE5387" w:rsidRDefault="00686E8A" w:rsidP="00180118">
            <w:pPr>
              <w:pStyle w:val="NoSpacing"/>
              <w:rPr>
                <w:sz w:val="16"/>
                <w:szCs w:val="16"/>
              </w:rPr>
            </w:pP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‘Mild’, ‘moderate’ and ‘severe’ TBI corresponding to GOS categories 5,4,3.</w:t>
            </w: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Scenarios labelled as head injuries.</w:t>
            </w:r>
          </w:p>
          <w:p w:rsidR="00686E8A" w:rsidRPr="00CE5387" w:rsidRDefault="00686E8A" w:rsidP="00180118">
            <w:pPr>
              <w:pStyle w:val="NoSpacing"/>
              <w:rPr>
                <w:sz w:val="16"/>
                <w:szCs w:val="16"/>
              </w:rPr>
            </w:pP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N/A</w:t>
            </w: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Descriptive scenarios scored by author against QWB, HUI3</w:t>
            </w: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Australian general public (QWB)</w:t>
            </w:r>
          </w:p>
          <w:p w:rsidR="00686E8A" w:rsidRPr="00CE5387" w:rsidRDefault="00686E8A" w:rsidP="00180118">
            <w:pPr>
              <w:pStyle w:val="NoSpacing"/>
              <w:rPr>
                <w:sz w:val="16"/>
                <w:szCs w:val="16"/>
              </w:rPr>
            </w:pPr>
            <w:r w:rsidRPr="00CE5387">
              <w:rPr>
                <w:sz w:val="16"/>
                <w:szCs w:val="16"/>
              </w:rPr>
              <w:t>Canadian general public (HUI)</w:t>
            </w:r>
          </w:p>
        </w:tc>
        <w:tc>
          <w:tcPr>
            <w:tcW w:w="0" w:type="auto"/>
            <w:tcBorders>
              <w:top w:val="nil"/>
              <w:left w:val="nil"/>
              <w:bottom w:val="nil"/>
              <w:right w:val="nil"/>
            </w:tcBorders>
          </w:tcPr>
          <w:p w:rsidR="00686E8A" w:rsidRPr="00CE5387" w:rsidRDefault="00686E8A" w:rsidP="00180118">
            <w:pPr>
              <w:pStyle w:val="NoSpacing"/>
              <w:rPr>
                <w:sz w:val="16"/>
                <w:szCs w:val="16"/>
              </w:rPr>
            </w:pPr>
            <w:r w:rsidRPr="00CE5387">
              <w:rPr>
                <w:sz w:val="16"/>
                <w:szCs w:val="16"/>
              </w:rPr>
              <w:t>n=866, n=504</w:t>
            </w:r>
          </w:p>
        </w:tc>
        <w:tc>
          <w:tcPr>
            <w:tcW w:w="0" w:type="auto"/>
            <w:tcBorders>
              <w:top w:val="nil"/>
              <w:left w:val="nil"/>
              <w:bottom w:val="nil"/>
              <w:right w:val="nil"/>
            </w:tcBorders>
            <w:shd w:val="clear" w:color="auto" w:fill="auto"/>
          </w:tcPr>
          <w:p w:rsidR="00686E8A" w:rsidRPr="00CE5387" w:rsidRDefault="00686E8A" w:rsidP="00180118">
            <w:pPr>
              <w:pStyle w:val="NoSpacing"/>
              <w:rPr>
                <w:sz w:val="16"/>
                <w:szCs w:val="16"/>
              </w:rPr>
            </w:pPr>
            <w:r w:rsidRPr="00CE5387">
              <w:rPr>
                <w:sz w:val="16"/>
                <w:szCs w:val="16"/>
              </w:rPr>
              <w:t>Indirect valuation using valuation algorithm (derived from US/Canadian general population using MAUT/VAS) applied to measured health states.</w:t>
            </w:r>
          </w:p>
          <w:p w:rsidR="00686E8A" w:rsidRPr="00CE5387" w:rsidRDefault="00686E8A" w:rsidP="00180118">
            <w:pPr>
              <w:pStyle w:val="NoSpacing"/>
              <w:rPr>
                <w:sz w:val="16"/>
                <w:szCs w:val="16"/>
              </w:rPr>
            </w:pPr>
          </w:p>
        </w:tc>
      </w:tr>
      <w:tr w:rsidR="00686E8A" w:rsidRPr="00CE5387" w:rsidTr="00180118">
        <w:trPr>
          <w:cantSplit/>
          <w:trHeight w:val="1268"/>
        </w:trPr>
        <w:tc>
          <w:tcPr>
            <w:tcW w:w="0" w:type="auto"/>
            <w:tcBorders>
              <w:top w:val="nil"/>
              <w:left w:val="nil"/>
              <w:bottom w:val="nil"/>
              <w:right w:val="nil"/>
            </w:tcBorders>
          </w:tcPr>
          <w:p w:rsidR="00686E8A" w:rsidRPr="00CE5387" w:rsidRDefault="00686E8A" w:rsidP="00180118">
            <w:pPr>
              <w:pStyle w:val="NoSpacing"/>
              <w:rPr>
                <w:rFonts w:cs="Arial"/>
                <w:sz w:val="16"/>
                <w:szCs w:val="16"/>
                <w:vertAlign w:val="superscript"/>
              </w:rPr>
            </w:pPr>
            <w:r w:rsidRPr="00CE5387">
              <w:rPr>
                <w:rFonts w:cs="Arial"/>
                <w:sz w:val="16"/>
                <w:szCs w:val="16"/>
              </w:rPr>
              <w:t>Tsauo 1999</w:t>
            </w:r>
            <w:r w:rsidR="00A12205" w:rsidRPr="00CE5387">
              <w:rPr>
                <w:rFonts w:cs="Arial"/>
                <w:sz w:val="16"/>
                <w:szCs w:val="16"/>
              </w:rPr>
              <w:fldChar w:fldCharType="begin">
                <w:fldData xml:space="preserve">PEVuZE5vdGU+PENpdGU+PEF1dGhvcj5Uc2F1bzwvQXV0aG9yPjxZZWFyPjE5OTk8L1llYXI+PFJl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</w:fldData>
              </w:fldChar>
            </w:r>
            <w:r w:rsidR="00DB40C0" w:rsidRPr="00CE5387">
              <w:rPr>
                <w:rFonts w:cs="Arial"/>
                <w:sz w:val="16"/>
                <w:szCs w:val="16"/>
              </w:rPr>
              <w:instrText xml:space="preserve"> ADDIN EN.CITE </w:instrText>
            </w:r>
            <w:r w:rsidR="00DB40C0" w:rsidRPr="00CE5387">
              <w:rPr>
                <w:rFonts w:cs="Arial"/>
                <w:sz w:val="16"/>
                <w:szCs w:val="16"/>
              </w:rPr>
              <w:fldChar w:fldCharType="begin">
                <w:fldData xml:space="preserve">PEVuZE5vdGU+PENpdGU+PEF1dGhvcj5Uc2F1bzwvQXV0aG9yPjxZZWFyPjE5OTk8L1llYXI+PFJl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</w:fldData>
              </w:fldChar>
            </w:r>
            <w:r w:rsidR="00DB40C0" w:rsidRPr="00CE5387">
              <w:rPr>
                <w:rFonts w:cs="Arial"/>
                <w:sz w:val="16"/>
                <w:szCs w:val="16"/>
              </w:rPr>
              <w:instrText xml:space="preserve"> ADDIN EN.CITE.DATA </w:instrText>
            </w:r>
            <w:r w:rsidR="00DB40C0" w:rsidRPr="00CE5387">
              <w:rPr>
                <w:rFonts w:cs="Arial"/>
                <w:sz w:val="16"/>
                <w:szCs w:val="16"/>
              </w:rPr>
            </w:r>
            <w:r w:rsidR="00DB40C0" w:rsidRPr="00CE5387">
              <w:rPr>
                <w:rFonts w:cs="Arial"/>
                <w:sz w:val="16"/>
                <w:szCs w:val="16"/>
              </w:rPr>
              <w:fldChar w:fldCharType="end"/>
            </w:r>
            <w:r w:rsidR="00A12205" w:rsidRPr="00CE5387">
              <w:rPr>
                <w:rFonts w:cs="Arial"/>
                <w:sz w:val="16"/>
                <w:szCs w:val="16"/>
              </w:rPr>
            </w:r>
            <w:r w:rsidR="00A12205" w:rsidRPr="00CE5387">
              <w:rPr>
                <w:rFonts w:cs="Arial"/>
                <w:sz w:val="16"/>
                <w:szCs w:val="16"/>
              </w:rPr>
              <w:fldChar w:fldCharType="separate"/>
            </w:r>
            <w:r w:rsidR="00DB40C0" w:rsidRPr="00CE5387">
              <w:rPr>
                <w:rFonts w:cs="Arial"/>
                <w:noProof/>
                <w:sz w:val="16"/>
                <w:szCs w:val="16"/>
                <w:vertAlign w:val="superscript"/>
              </w:rPr>
              <w:t>[</w:t>
            </w:r>
            <w:hyperlink w:anchor="_ENREF_474" w:tooltip="Tsauo, 1999 #229" w:history="1">
              <w:r w:rsidR="00DB40C0" w:rsidRPr="00CE5387">
                <w:rPr>
                  <w:rFonts w:cs="Arial"/>
                  <w:noProof/>
                  <w:sz w:val="16"/>
                  <w:szCs w:val="16"/>
                  <w:vertAlign w:val="superscript"/>
                </w:rPr>
                <w:t>474</w:t>
              </w:r>
            </w:hyperlink>
            <w:r w:rsidR="00DB40C0" w:rsidRPr="00CE5387">
              <w:rPr>
                <w:rFonts w:cs="Arial"/>
                <w:noProof/>
                <w:sz w:val="16"/>
                <w:szCs w:val="16"/>
                <w:vertAlign w:val="superscript"/>
              </w:rPr>
              <w:t>]</w:t>
            </w:r>
            <w:r w:rsidR="00A12205" w:rsidRPr="00CE5387">
              <w:rPr>
                <w:rFonts w:cs="Arial"/>
                <w:sz w:val="16"/>
                <w:szCs w:val="16"/>
              </w:rPr>
              <w:fldChar w:fldCharType="end"/>
            </w:r>
          </w:p>
          <w:p w:rsidR="00686E8A" w:rsidRPr="00CE5387" w:rsidRDefault="00686E8A" w:rsidP="00180118">
            <w:pPr>
              <w:pStyle w:val="NoSpacing"/>
              <w:rPr>
                <w:rFonts w:cs="Arial"/>
                <w:sz w:val="16"/>
                <w:szCs w:val="16"/>
              </w:rPr>
            </w:pPr>
          </w:p>
        </w:tc>
        <w:tc>
          <w:tcPr>
            <w:tcW w:w="0" w:type="auto"/>
            <w:tcBorders>
              <w:top w:val="nil"/>
              <w:left w:val="nil"/>
              <w:bottom w:val="nil"/>
              <w:right w:val="nil"/>
            </w:tcBorders>
          </w:tcPr>
          <w:p w:rsidR="00686E8A" w:rsidRPr="00CE5387" w:rsidRDefault="00686E8A" w:rsidP="00180118">
            <w:pPr>
              <w:pStyle w:val="NoSpacing"/>
              <w:rPr>
                <w:rFonts w:ascii="Calibri" w:hAnsi="Calibri" w:cs="Arial"/>
                <w:sz w:val="16"/>
                <w:szCs w:val="16"/>
              </w:rPr>
            </w:pPr>
            <w:r w:rsidRPr="00CE5387">
              <w:rPr>
                <w:rFonts w:ascii="Calibri" w:hAnsi="Calibri" w:cs="Arial"/>
                <w:sz w:val="16"/>
                <w:szCs w:val="16"/>
              </w:rPr>
              <w:t xml:space="preserve">Indirect determination of preferences for health states measured from patients using generic multi-attribute preference based health description instrument. </w:t>
            </w:r>
          </w:p>
          <w:p w:rsidR="00686E8A" w:rsidRPr="00CE5387" w:rsidRDefault="00686E8A" w:rsidP="00180118">
            <w:pPr>
              <w:pStyle w:val="NoSpacing"/>
              <w:rPr>
                <w:rFonts w:ascii="Calibri" w:hAnsi="Calibri" w:cs="Arial"/>
                <w:sz w:val="16"/>
                <w:szCs w:val="16"/>
              </w:rPr>
            </w:pPr>
          </w:p>
        </w:tc>
        <w:tc>
          <w:tcPr>
            <w:tcW w:w="0" w:type="auto"/>
            <w:tcBorders>
              <w:top w:val="nil"/>
              <w:left w:val="nil"/>
              <w:bottom w:val="nil"/>
              <w:right w:val="nil"/>
            </w:tcBorders>
          </w:tcPr>
          <w:p w:rsidR="00686E8A" w:rsidRPr="00CE5387" w:rsidRDefault="00686E8A" w:rsidP="00180118">
            <w:pPr>
              <w:pStyle w:val="NoSpacing"/>
              <w:rPr>
                <w:rFonts w:cs="Arial"/>
                <w:sz w:val="16"/>
                <w:szCs w:val="16"/>
              </w:rPr>
            </w:pPr>
            <w:r w:rsidRPr="00CE5387">
              <w:rPr>
                <w:rFonts w:cs="Arial"/>
                <w:sz w:val="16"/>
                <w:szCs w:val="16"/>
              </w:rPr>
              <w:t xml:space="preserve">Basic GOS categories </w:t>
            </w:r>
          </w:p>
        </w:tc>
        <w:tc>
          <w:tcPr>
            <w:tcW w:w="0" w:type="auto"/>
            <w:tcBorders>
              <w:top w:val="nil"/>
              <w:left w:val="nil"/>
              <w:bottom w:val="nil"/>
              <w:right w:val="nil"/>
            </w:tcBorders>
          </w:tcPr>
          <w:p w:rsidR="00686E8A" w:rsidRPr="00CE5387" w:rsidRDefault="00686E8A" w:rsidP="00180118">
            <w:pPr>
              <w:pStyle w:val="NoSpacing"/>
              <w:rPr>
                <w:rFonts w:ascii="Calibri" w:hAnsi="Calibri" w:cs="Arial"/>
                <w:sz w:val="16"/>
                <w:szCs w:val="16"/>
              </w:rPr>
            </w:pPr>
            <w:r w:rsidRPr="00CE5387">
              <w:rPr>
                <w:rFonts w:ascii="Calibri" w:hAnsi="Calibri" w:cs="Arial"/>
                <w:sz w:val="16"/>
                <w:szCs w:val="16"/>
              </w:rPr>
              <w:t>Adult and paediatric patients with head injury arising from motorcycle accidents</w:t>
            </w:r>
          </w:p>
        </w:tc>
        <w:tc>
          <w:tcPr>
            <w:tcW w:w="0" w:type="auto"/>
            <w:tcBorders>
              <w:top w:val="nil"/>
              <w:left w:val="nil"/>
              <w:bottom w:val="nil"/>
              <w:right w:val="nil"/>
            </w:tcBorders>
          </w:tcPr>
          <w:p w:rsidR="00686E8A" w:rsidRPr="00CE5387" w:rsidRDefault="00686E8A" w:rsidP="00180118">
            <w:pPr>
              <w:pStyle w:val="NoSpacing"/>
              <w:rPr>
                <w:rFonts w:ascii="Calibri" w:hAnsi="Calibri" w:cs="Arial"/>
                <w:sz w:val="16"/>
                <w:szCs w:val="16"/>
              </w:rPr>
            </w:pPr>
            <w:r w:rsidRPr="00CE5387">
              <w:rPr>
                <w:rFonts w:ascii="Calibri" w:hAnsi="Calibri" w:cs="Arial"/>
                <w:sz w:val="16"/>
                <w:szCs w:val="16"/>
              </w:rPr>
              <w:t>n=99</w:t>
            </w:r>
          </w:p>
        </w:tc>
        <w:tc>
          <w:tcPr>
            <w:tcW w:w="0" w:type="auto"/>
            <w:tcBorders>
              <w:top w:val="nil"/>
              <w:left w:val="nil"/>
              <w:bottom w:val="nil"/>
              <w:right w:val="nil"/>
            </w:tcBorders>
          </w:tcPr>
          <w:p w:rsidR="00686E8A" w:rsidRPr="00CE5387" w:rsidRDefault="00686E8A" w:rsidP="00180118">
            <w:pPr>
              <w:pStyle w:val="NoSpacing"/>
              <w:rPr>
                <w:rFonts w:ascii="Calibri" w:hAnsi="Calibri" w:cs="Arial"/>
                <w:sz w:val="16"/>
                <w:szCs w:val="16"/>
              </w:rPr>
            </w:pPr>
            <w:r w:rsidRPr="00CE5387">
              <w:rPr>
                <w:rFonts w:ascii="Calibri" w:hAnsi="Calibri" w:cs="Arial"/>
                <w:sz w:val="16"/>
                <w:szCs w:val="16"/>
              </w:rPr>
              <w:t>Rosser health classification  instrument</w:t>
            </w:r>
          </w:p>
        </w:tc>
        <w:tc>
          <w:tcPr>
            <w:tcW w:w="0" w:type="auto"/>
            <w:tcBorders>
              <w:top w:val="nil"/>
              <w:left w:val="nil"/>
              <w:bottom w:val="nil"/>
              <w:right w:val="nil"/>
            </w:tcBorders>
          </w:tcPr>
          <w:p w:rsidR="00686E8A" w:rsidRPr="00CE5387" w:rsidRDefault="00686E8A" w:rsidP="00180118">
            <w:pPr>
              <w:pStyle w:val="NoSpacing"/>
              <w:rPr>
                <w:rFonts w:cs="Arial"/>
                <w:sz w:val="16"/>
                <w:szCs w:val="16"/>
              </w:rPr>
            </w:pPr>
            <w:r w:rsidRPr="00CE5387">
              <w:rPr>
                <w:rFonts w:cs="Arial"/>
                <w:sz w:val="16"/>
                <w:szCs w:val="16"/>
              </w:rPr>
              <w:t>UK general population and patients</w:t>
            </w:r>
          </w:p>
        </w:tc>
        <w:tc>
          <w:tcPr>
            <w:tcW w:w="0" w:type="auto"/>
            <w:tcBorders>
              <w:top w:val="nil"/>
              <w:left w:val="nil"/>
              <w:bottom w:val="nil"/>
              <w:right w:val="nil"/>
            </w:tcBorders>
          </w:tcPr>
          <w:p w:rsidR="00686E8A" w:rsidRPr="00CE5387" w:rsidRDefault="00686E8A" w:rsidP="00180118">
            <w:pPr>
              <w:pStyle w:val="NoSpacing"/>
              <w:rPr>
                <w:rFonts w:cs="Arial"/>
                <w:sz w:val="16"/>
                <w:szCs w:val="16"/>
              </w:rPr>
            </w:pPr>
            <w:r w:rsidRPr="00CE5387">
              <w:rPr>
                <w:rFonts w:cs="Arial"/>
                <w:sz w:val="16"/>
                <w:szCs w:val="16"/>
              </w:rPr>
              <w:t>n=70</w:t>
            </w:r>
          </w:p>
        </w:tc>
        <w:tc>
          <w:tcPr>
            <w:tcW w:w="0" w:type="auto"/>
            <w:tcBorders>
              <w:top w:val="nil"/>
              <w:left w:val="nil"/>
              <w:bottom w:val="nil"/>
              <w:right w:val="nil"/>
            </w:tcBorders>
          </w:tcPr>
          <w:p w:rsidR="00686E8A" w:rsidRPr="00CE5387" w:rsidRDefault="00686E8A" w:rsidP="00180118">
            <w:pPr>
              <w:pStyle w:val="NoSpacing"/>
              <w:rPr>
                <w:rFonts w:ascii="Calibri" w:hAnsi="Calibri" w:cs="Arial"/>
                <w:sz w:val="16"/>
                <w:szCs w:val="16"/>
              </w:rPr>
            </w:pPr>
            <w:r w:rsidRPr="00CE5387">
              <w:rPr>
                <w:rFonts w:ascii="Calibri" w:hAnsi="Calibri" w:cs="Arial"/>
                <w:sz w:val="16"/>
                <w:szCs w:val="16"/>
              </w:rPr>
              <w:t xml:space="preserve">Indirect valuation using valuation matrix (derived using magnitude estimation from limited number of described health states) </w:t>
            </w:r>
          </w:p>
        </w:tc>
      </w:tr>
      <w:tr w:rsidR="00686E8A" w:rsidRPr="00CE5387" w:rsidTr="00180118">
        <w:trPr>
          <w:cantSplit/>
        </w:trPr>
        <w:tc>
          <w:tcPr>
            <w:tcW w:w="0" w:type="auto"/>
            <w:tcBorders>
              <w:top w:val="nil"/>
              <w:left w:val="nil"/>
              <w:bottom w:val="single" w:sz="4" w:space="0" w:color="auto"/>
              <w:right w:val="nil"/>
            </w:tcBorders>
          </w:tcPr>
          <w:p w:rsidR="00686E8A" w:rsidRPr="00CE5387" w:rsidRDefault="00686E8A" w:rsidP="00DB40C0">
            <w:pPr>
              <w:pStyle w:val="NoSpacing"/>
              <w:rPr>
                <w:sz w:val="16"/>
                <w:szCs w:val="16"/>
                <w:vertAlign w:val="superscript"/>
              </w:rPr>
            </w:pPr>
            <w:r w:rsidRPr="00CE5387">
              <w:rPr>
                <w:sz w:val="16"/>
                <w:szCs w:val="16"/>
              </w:rPr>
              <w:t>Aoki 1998</w:t>
            </w:r>
            <w:r w:rsidR="00A12205" w:rsidRPr="00CE5387">
              <w:rPr>
                <w:sz w:val="16"/>
                <w:szCs w:val="16"/>
              </w:rPr>
              <w:fldChar w:fldCharType="begin">
                <w:fldData xml:space="preserve">PEVuZE5vdGU+PENpdGU+PEF1dGhvcj5Bb2tpPC9BdXRob3I+PFllYXI+MTk5ODwvWWVhcj48UmVj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</w:fldData>
              </w:fldChar>
            </w:r>
            <w:r w:rsidR="00DB40C0" w:rsidRPr="00CE5387">
              <w:rPr>
                <w:sz w:val="16"/>
                <w:szCs w:val="16"/>
              </w:rPr>
              <w:instrText xml:space="preserve"> ADDIN EN.CITE </w:instrText>
            </w:r>
            <w:r w:rsidR="00DB40C0" w:rsidRPr="00CE5387">
              <w:rPr>
                <w:sz w:val="16"/>
                <w:szCs w:val="16"/>
              </w:rPr>
              <w:fldChar w:fldCharType="begin">
                <w:fldData xml:space="preserve">PEVuZE5vdGU+PENpdGU+PEF1dGhvcj5Bb2tpPC9BdXRob3I+PFllYXI+MTk5ODwvWWVhcj48UmVj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</w:fldData>
              </w:fldChar>
            </w:r>
            <w:r w:rsidR="00DB40C0" w:rsidRPr="00CE5387">
              <w:rPr>
                <w:sz w:val="16"/>
                <w:szCs w:val="16"/>
              </w:rPr>
              <w:instrText xml:space="preserve"> ADDIN EN.CITE.DATA </w:instrText>
            </w:r>
            <w:r w:rsidR="00DB40C0" w:rsidRPr="00CE5387">
              <w:rPr>
                <w:sz w:val="16"/>
                <w:szCs w:val="16"/>
              </w:rPr>
            </w:r>
            <w:r w:rsidR="00DB40C0" w:rsidRPr="00CE5387">
              <w:rPr>
                <w:sz w:val="16"/>
                <w:szCs w:val="16"/>
              </w:rPr>
              <w:fldChar w:fldCharType="end"/>
            </w:r>
            <w:r w:rsidR="00A12205" w:rsidRPr="00CE5387">
              <w:rPr>
                <w:sz w:val="16"/>
                <w:szCs w:val="16"/>
              </w:rPr>
            </w:r>
            <w:r w:rsidR="00A12205" w:rsidRPr="00CE5387">
              <w:rPr>
                <w:sz w:val="16"/>
                <w:szCs w:val="16"/>
              </w:rPr>
              <w:fldChar w:fldCharType="separate"/>
            </w:r>
            <w:r w:rsidR="00DB40C0" w:rsidRPr="00CE5387">
              <w:rPr>
                <w:noProof/>
                <w:sz w:val="16"/>
                <w:szCs w:val="16"/>
                <w:vertAlign w:val="superscript"/>
              </w:rPr>
              <w:t>[</w:t>
            </w:r>
            <w:hyperlink w:anchor="_ENREF_471" w:tooltip="Aoki, 1998 #228" w:history="1">
              <w:r w:rsidR="00DB40C0" w:rsidRPr="00CE5387">
                <w:rPr>
                  <w:noProof/>
                  <w:sz w:val="16"/>
                  <w:szCs w:val="16"/>
                  <w:vertAlign w:val="superscript"/>
                </w:rPr>
                <w:t>471</w:t>
              </w:r>
            </w:hyperlink>
            <w:r w:rsidR="00DB40C0" w:rsidRPr="00CE5387">
              <w:rPr>
                <w:noProof/>
                <w:sz w:val="16"/>
                <w:szCs w:val="16"/>
                <w:vertAlign w:val="superscript"/>
              </w:rPr>
              <w:t>]</w:t>
            </w:r>
            <w:r w:rsidR="00A12205" w:rsidRPr="00CE5387">
              <w:rPr>
                <w:sz w:val="16"/>
                <w:szCs w:val="16"/>
              </w:rPr>
              <w:fldChar w:fldCharType="end"/>
            </w:r>
          </w:p>
        </w:tc>
        <w:tc>
          <w:tcPr>
            <w:tcW w:w="0" w:type="auto"/>
            <w:tcBorders>
              <w:top w:val="nil"/>
              <w:left w:val="nil"/>
              <w:bottom w:val="single" w:sz="4" w:space="0" w:color="auto"/>
              <w:right w:val="nil"/>
            </w:tcBorders>
          </w:tcPr>
          <w:p w:rsidR="00686E8A" w:rsidRPr="00CE5387" w:rsidRDefault="00686E8A" w:rsidP="00180118">
            <w:pPr>
              <w:pStyle w:val="NoSpacing"/>
              <w:rPr>
                <w:sz w:val="16"/>
                <w:szCs w:val="16"/>
              </w:rPr>
            </w:pPr>
            <w:r w:rsidRPr="00CE5387">
              <w:rPr>
                <w:sz w:val="16"/>
                <w:szCs w:val="16"/>
              </w:rPr>
              <w:t>Direct determination of preferences using hypothetical clinical scenarios</w:t>
            </w:r>
          </w:p>
        </w:tc>
        <w:tc>
          <w:tcPr>
            <w:tcW w:w="0" w:type="auto"/>
            <w:tcBorders>
              <w:top w:val="nil"/>
              <w:left w:val="nil"/>
              <w:bottom w:val="single" w:sz="4" w:space="0" w:color="auto"/>
              <w:right w:val="nil"/>
            </w:tcBorders>
          </w:tcPr>
          <w:p w:rsidR="00686E8A" w:rsidRPr="00CE5387" w:rsidRDefault="00686E8A" w:rsidP="00180118">
            <w:pPr>
              <w:pStyle w:val="NoSpacing"/>
              <w:rPr>
                <w:sz w:val="16"/>
                <w:szCs w:val="16"/>
              </w:rPr>
            </w:pPr>
            <w:r w:rsidRPr="00CE5387">
              <w:rPr>
                <w:sz w:val="16"/>
                <w:szCs w:val="16"/>
              </w:rPr>
              <w:t>Basic GOS categories 1-5, with additional 6</w:t>
            </w:r>
            <w:r w:rsidRPr="00CE5387">
              <w:rPr>
                <w:sz w:val="16"/>
                <w:szCs w:val="16"/>
                <w:vertAlign w:val="superscript"/>
              </w:rPr>
              <w:t>th</w:t>
            </w:r>
            <w:r w:rsidRPr="00CE5387">
              <w:rPr>
                <w:sz w:val="16"/>
                <w:szCs w:val="16"/>
              </w:rPr>
              <w:t xml:space="preserve">  category added for ‘perfect recovery’ </w:t>
            </w:r>
          </w:p>
          <w:p w:rsidR="00686E8A" w:rsidRPr="00CE5387" w:rsidRDefault="00686E8A" w:rsidP="00180118">
            <w:pPr>
              <w:pStyle w:val="NoSpacing"/>
              <w:rPr>
                <w:sz w:val="16"/>
                <w:szCs w:val="16"/>
              </w:rPr>
            </w:pPr>
          </w:p>
        </w:tc>
        <w:tc>
          <w:tcPr>
            <w:tcW w:w="0" w:type="auto"/>
            <w:tcBorders>
              <w:top w:val="nil"/>
              <w:left w:val="nil"/>
              <w:bottom w:val="single" w:sz="4" w:space="0" w:color="auto"/>
              <w:right w:val="nil"/>
            </w:tcBorders>
          </w:tcPr>
          <w:p w:rsidR="00686E8A" w:rsidRPr="00CE5387" w:rsidRDefault="00686E8A" w:rsidP="00180118">
            <w:pPr>
              <w:pStyle w:val="NoSpacing"/>
              <w:rPr>
                <w:sz w:val="16"/>
                <w:szCs w:val="16"/>
              </w:rPr>
            </w:pPr>
            <w:r w:rsidRPr="00CE5387">
              <w:rPr>
                <w:sz w:val="16"/>
                <w:szCs w:val="16"/>
              </w:rPr>
              <w:t>Scenarios unlabelled. HSPWs derived for non-TBI study.</w:t>
            </w:r>
          </w:p>
          <w:p w:rsidR="00686E8A" w:rsidRPr="00CE5387" w:rsidRDefault="00686E8A" w:rsidP="00180118">
            <w:pPr>
              <w:pStyle w:val="NoSpacing"/>
              <w:rPr>
                <w:sz w:val="16"/>
                <w:szCs w:val="16"/>
              </w:rPr>
            </w:pPr>
          </w:p>
        </w:tc>
        <w:tc>
          <w:tcPr>
            <w:tcW w:w="0" w:type="auto"/>
            <w:tcBorders>
              <w:top w:val="nil"/>
              <w:left w:val="nil"/>
              <w:bottom w:val="single" w:sz="4" w:space="0" w:color="auto"/>
              <w:right w:val="nil"/>
            </w:tcBorders>
          </w:tcPr>
          <w:p w:rsidR="00686E8A" w:rsidRPr="00CE5387" w:rsidRDefault="00686E8A" w:rsidP="00180118">
            <w:pPr>
              <w:pStyle w:val="NoSpacing"/>
              <w:rPr>
                <w:sz w:val="16"/>
                <w:szCs w:val="16"/>
              </w:rPr>
            </w:pPr>
            <w:r w:rsidRPr="00CE5387">
              <w:rPr>
                <w:sz w:val="16"/>
                <w:szCs w:val="16"/>
              </w:rPr>
              <w:t>N/A</w:t>
            </w:r>
          </w:p>
        </w:tc>
        <w:tc>
          <w:tcPr>
            <w:tcW w:w="0" w:type="auto"/>
            <w:tcBorders>
              <w:top w:val="nil"/>
              <w:left w:val="nil"/>
              <w:bottom w:val="single" w:sz="4" w:space="0" w:color="auto"/>
              <w:right w:val="nil"/>
            </w:tcBorders>
          </w:tcPr>
          <w:p w:rsidR="00686E8A" w:rsidRPr="00CE5387" w:rsidRDefault="00686E8A" w:rsidP="00180118">
            <w:pPr>
              <w:pStyle w:val="NoSpacing"/>
              <w:rPr>
                <w:sz w:val="16"/>
                <w:szCs w:val="16"/>
              </w:rPr>
            </w:pPr>
            <w:r w:rsidRPr="00CE5387">
              <w:rPr>
                <w:sz w:val="16"/>
                <w:szCs w:val="16"/>
              </w:rPr>
              <w:t>Descriptive scenarios of GOS categories</w:t>
            </w:r>
          </w:p>
        </w:tc>
        <w:tc>
          <w:tcPr>
            <w:tcW w:w="0" w:type="auto"/>
            <w:tcBorders>
              <w:top w:val="nil"/>
              <w:left w:val="nil"/>
              <w:bottom w:val="single" w:sz="4" w:space="0" w:color="auto"/>
              <w:right w:val="nil"/>
            </w:tcBorders>
          </w:tcPr>
          <w:p w:rsidR="00686E8A" w:rsidRPr="00CE5387" w:rsidRDefault="00686E8A" w:rsidP="00180118">
            <w:pPr>
              <w:pStyle w:val="NoSpacing"/>
              <w:rPr>
                <w:sz w:val="16"/>
                <w:szCs w:val="16"/>
              </w:rPr>
            </w:pPr>
            <w:r w:rsidRPr="00CE5387">
              <w:rPr>
                <w:sz w:val="16"/>
                <w:szCs w:val="16"/>
              </w:rPr>
              <w:t>Japanese health professionals</w:t>
            </w:r>
          </w:p>
        </w:tc>
        <w:tc>
          <w:tcPr>
            <w:tcW w:w="0" w:type="auto"/>
            <w:tcBorders>
              <w:top w:val="nil"/>
              <w:left w:val="nil"/>
              <w:bottom w:val="single" w:sz="4" w:space="0" w:color="auto"/>
              <w:right w:val="nil"/>
            </w:tcBorders>
          </w:tcPr>
          <w:p w:rsidR="00686E8A" w:rsidRPr="00CE5387" w:rsidRDefault="00686E8A" w:rsidP="00180118">
            <w:pPr>
              <w:pStyle w:val="NoSpacing"/>
              <w:rPr>
                <w:sz w:val="16"/>
                <w:szCs w:val="16"/>
              </w:rPr>
            </w:pPr>
            <w:r w:rsidRPr="00CE5387">
              <w:rPr>
                <w:sz w:val="16"/>
                <w:szCs w:val="16"/>
              </w:rPr>
              <w:t>n=140</w:t>
            </w:r>
          </w:p>
          <w:p w:rsidR="00686E8A" w:rsidRPr="00CE5387" w:rsidRDefault="00686E8A" w:rsidP="00180118">
            <w:pPr>
              <w:pStyle w:val="NoSpacing"/>
              <w:rPr>
                <w:sz w:val="16"/>
                <w:szCs w:val="16"/>
              </w:rPr>
            </w:pPr>
            <w:r w:rsidRPr="00CE5387">
              <w:rPr>
                <w:sz w:val="16"/>
                <w:szCs w:val="16"/>
              </w:rPr>
              <w:t>59% medical students, 16% doctors, 21% nurses,4% technicians</w:t>
            </w:r>
          </w:p>
        </w:tc>
        <w:tc>
          <w:tcPr>
            <w:tcW w:w="0" w:type="auto"/>
            <w:tcBorders>
              <w:top w:val="nil"/>
              <w:left w:val="nil"/>
              <w:bottom w:val="single" w:sz="4" w:space="0" w:color="auto"/>
              <w:right w:val="nil"/>
            </w:tcBorders>
          </w:tcPr>
          <w:p w:rsidR="00686E8A" w:rsidRPr="00CE5387" w:rsidRDefault="00686E8A" w:rsidP="00180118">
            <w:pPr>
              <w:pStyle w:val="NoSpacing"/>
              <w:rPr>
                <w:sz w:val="16"/>
                <w:szCs w:val="16"/>
              </w:rPr>
            </w:pPr>
            <w:r w:rsidRPr="00CE5387">
              <w:rPr>
                <w:sz w:val="16"/>
                <w:szCs w:val="16"/>
              </w:rPr>
              <w:t>Direct valuation using standard gamble</w:t>
            </w:r>
          </w:p>
          <w:p w:rsidR="00686E8A" w:rsidRPr="00CE5387" w:rsidRDefault="00686E8A" w:rsidP="00180118">
            <w:pPr>
              <w:pStyle w:val="NoSpacing"/>
              <w:rPr>
                <w:sz w:val="16"/>
                <w:szCs w:val="16"/>
              </w:rPr>
            </w:pPr>
          </w:p>
        </w:tc>
      </w:tr>
    </w:tbl>
    <w:p w:rsidR="00686E8A" w:rsidRPr="00CE5387" w:rsidRDefault="00686E8A" w:rsidP="00686E8A">
      <w:pPr>
        <w:rPr>
          <w:sz w:val="16"/>
          <w:szCs w:val="16"/>
        </w:rPr>
        <w:sectPr w:rsidR="00686E8A" w:rsidRPr="00CE5387" w:rsidSect="001B30E3">
          <w:pgSz w:w="16838" w:h="11906" w:orient="landscape"/>
          <w:pgMar w:top="2268" w:right="1134" w:bottom="1134" w:left="1134" w:header="709" w:footer="709" w:gutter="0"/>
          <w:cols w:space="708"/>
          <w:docGrid w:linePitch="360"/>
        </w:sectPr>
      </w:pPr>
      <w:r w:rsidRPr="00CE5387">
        <w:rPr>
          <w:sz w:val="16"/>
          <w:szCs w:val="16"/>
        </w:rPr>
        <w:t xml:space="preserve"> N/A: Not applicable</w:t>
      </w:r>
      <w:r w:rsidR="00E64BA5" w:rsidRPr="00CE5387">
        <w:rPr>
          <w:sz w:val="16"/>
          <w:szCs w:val="16"/>
        </w:rPr>
        <w:t>; TTO: Time trade off; VAS: Visual Analogue Scale;</w:t>
      </w:r>
      <w:r w:rsidRPr="00CE5387">
        <w:rPr>
          <w:sz w:val="16"/>
          <w:szCs w:val="16"/>
        </w:rPr>
        <w:t xml:space="preserve"> MAUT: </w:t>
      </w:r>
      <w:r w:rsidR="00E64BA5" w:rsidRPr="00CE5387">
        <w:rPr>
          <w:sz w:val="16"/>
          <w:szCs w:val="16"/>
        </w:rPr>
        <w:t xml:space="preserve">Multiattribute utility theory; QWB: Quality of Wellbeing; </w:t>
      </w:r>
      <w:r w:rsidRPr="00CE5387">
        <w:rPr>
          <w:sz w:val="16"/>
          <w:szCs w:val="16"/>
        </w:rPr>
        <w:t>HUI: Health utility Index</w:t>
      </w:r>
      <w:r w:rsidR="00E64BA5" w:rsidRPr="00CE5387">
        <w:rPr>
          <w:sz w:val="16"/>
          <w:szCs w:val="16"/>
        </w:rPr>
        <w:t>.</w:t>
      </w:r>
    </w:p>
    <w:p w:rsidR="00686E8A" w:rsidRPr="00CE5387" w:rsidRDefault="00686E8A" w:rsidP="00686E8A">
      <w:pPr>
        <w:pStyle w:val="Heading4"/>
      </w:pPr>
      <w:r w:rsidRPr="00CE5387">
        <w:lastRenderedPageBreak/>
        <w:t xml:space="preserve">Reported results and risk of bias </w:t>
      </w:r>
    </w:p>
    <w:p w:rsidR="00686E8A" w:rsidRPr="00CE5387" w:rsidRDefault="00686E8A" w:rsidP="00686E8A">
      <w:r w:rsidRPr="00CE5387">
        <w:t xml:space="preserve">HSPWs estimates for each GOS state are presented in Table </w:t>
      </w:r>
      <w:r w:rsidR="009D51EE" w:rsidRPr="00CE5387">
        <w:t>6.3</w:t>
      </w:r>
      <w:r w:rsidRPr="00CE5387">
        <w:t xml:space="preserve">. Significant variations in HSPWs were evident, with those reported by Tsauo 1999 being appreciably higher across all basic GOS categories. Despite the relatively small sample sizes these differences reached statistical significance for categories of moderate and severe disability (ANOVA and Scheffe multiple-comparison test p&lt;0.001). </w:t>
      </w:r>
    </w:p>
    <w:p w:rsidR="00686E8A" w:rsidRPr="00CE5387" w:rsidRDefault="00686E8A" w:rsidP="00686E8A"/>
    <w:p w:rsidR="00686E8A" w:rsidRPr="00CE5387" w:rsidRDefault="00686E8A" w:rsidP="00686E8A">
      <w:r w:rsidRPr="00CE5387">
        <w:t>The risk of bias for each HSPW estimate is summarised</w:t>
      </w:r>
      <w:r w:rsidR="00DF68ED" w:rsidRPr="00CE5387">
        <w:t xml:space="preserve"> in T</w:t>
      </w:r>
      <w:r w:rsidRPr="00CE5387">
        <w:t xml:space="preserve">able </w:t>
      </w:r>
      <w:r w:rsidR="009D51EE" w:rsidRPr="00CE5387">
        <w:t>6.4</w:t>
      </w:r>
      <w:r w:rsidRPr="00CE5387">
        <w:t xml:space="preserve">, with a detailed rationale presented in </w:t>
      </w:r>
      <w:r w:rsidR="001D1472" w:rsidRPr="00CE5387">
        <w:t>Appendix F</w:t>
      </w:r>
      <w:r w:rsidRPr="00CE5387">
        <w:t xml:space="preserve">. Risk of bias was high for each study using health state scenarios (Kosty 2012, Djikers 2004, Aoki 1998) secondary to poorly described GOS descriptions and/or non-representative valuing populations. Risk of bias was also high for studies measuring health states directly from patients, with substantial loss to follow up evident in both Smits 2010 (68%) and Tsauo 1999 (72%).  Tsauo 1999 was further limited by the reliance on patients remembering their health status from several years previously, with the consequent potential for recall bias. </w:t>
      </w:r>
    </w:p>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Pr>
        <w:sectPr w:rsidR="00686E8A" w:rsidRPr="00CE5387" w:rsidSect="00180118">
          <w:pgSz w:w="11906" w:h="16838"/>
          <w:pgMar w:top="45" w:right="1134" w:bottom="1134" w:left="2268" w:header="709" w:footer="709" w:gutter="0"/>
          <w:cols w:space="708"/>
          <w:docGrid w:linePitch="360"/>
        </w:sectPr>
      </w:pPr>
    </w:p>
    <w:p w:rsidR="00686E8A" w:rsidRPr="00CE5387" w:rsidRDefault="00686E8A" w:rsidP="0091184F">
      <w:pPr>
        <w:pStyle w:val="Heading9"/>
      </w:pPr>
      <w:bookmarkStart w:id="147" w:name="_Toc399334897"/>
      <w:r w:rsidRPr="00CE5387">
        <w:lastRenderedPageBreak/>
        <w:t xml:space="preserve">Table </w:t>
      </w:r>
      <w:r w:rsidR="009D51EE" w:rsidRPr="00CE5387">
        <w:t>6.3</w:t>
      </w:r>
      <w:r w:rsidRPr="00CE5387">
        <w:t xml:space="preserve">. </w:t>
      </w:r>
      <w:r w:rsidR="0091184F" w:rsidRPr="00CE5387">
        <w:t xml:space="preserve">Published </w:t>
      </w:r>
      <w:r w:rsidRPr="00CE5387">
        <w:t>HSPW estimates for basic and extended GOS categories.</w:t>
      </w:r>
      <w:bookmarkEnd w:id="147"/>
      <w:r w:rsidRPr="00CE5387">
        <w:t xml:space="preserve"> </w:t>
      </w:r>
    </w:p>
    <w:tbl>
      <w:tblPr>
        <w:tblStyle w:val="TableGrid"/>
        <w:tblW w:w="4778" w:type="pct"/>
        <w:tblLook w:val="04A0" w:firstRow="1" w:lastRow="0" w:firstColumn="1" w:lastColumn="0" w:noHBand="0" w:noVBand="1"/>
      </w:tblPr>
      <w:tblGrid>
        <w:gridCol w:w="3218"/>
        <w:gridCol w:w="1371"/>
        <w:gridCol w:w="1139"/>
        <w:gridCol w:w="1478"/>
        <w:gridCol w:w="1331"/>
        <w:gridCol w:w="1331"/>
        <w:gridCol w:w="1625"/>
        <w:gridCol w:w="1631"/>
        <w:gridCol w:w="1006"/>
      </w:tblGrid>
      <w:tr w:rsidR="00686E8A" w:rsidRPr="00CE5387" w:rsidTr="00180118">
        <w:trPr>
          <w:trHeight w:val="381"/>
        </w:trPr>
        <w:tc>
          <w:tcPr>
            <w:tcW w:w="1139" w:type="pct"/>
            <w:tcBorders>
              <w:left w:val="nil"/>
              <w:bottom w:val="nil"/>
            </w:tcBorders>
          </w:tcPr>
          <w:p w:rsidR="00686E8A" w:rsidRPr="00CE5387" w:rsidRDefault="00686E8A" w:rsidP="00180118">
            <w:pPr>
              <w:pStyle w:val="NoSpacing"/>
              <w:rPr>
                <w:b/>
                <w:sz w:val="18"/>
                <w:szCs w:val="18"/>
              </w:rPr>
            </w:pPr>
            <w:r w:rsidRPr="00CE5387">
              <w:rPr>
                <w:b/>
                <w:sz w:val="18"/>
                <w:szCs w:val="18"/>
              </w:rPr>
              <w:t>Glasgow Outcome Scale Category</w:t>
            </w:r>
          </w:p>
        </w:tc>
        <w:tc>
          <w:tcPr>
            <w:tcW w:w="485" w:type="pct"/>
            <w:tcBorders>
              <w:bottom w:val="nil"/>
              <w:right w:val="nil"/>
            </w:tcBorders>
          </w:tcPr>
          <w:p w:rsidR="00686E8A" w:rsidRPr="00CE5387" w:rsidRDefault="00686E8A" w:rsidP="00180118">
            <w:pPr>
              <w:pStyle w:val="NoSpacing"/>
              <w:jc w:val="center"/>
              <w:rPr>
                <w:sz w:val="18"/>
                <w:szCs w:val="18"/>
              </w:rPr>
            </w:pPr>
          </w:p>
        </w:tc>
        <w:tc>
          <w:tcPr>
            <w:tcW w:w="3020" w:type="pct"/>
            <w:gridSpan w:val="6"/>
            <w:tcBorders>
              <w:left w:val="nil"/>
              <w:bottom w:val="nil"/>
              <w:right w:val="nil"/>
            </w:tcBorders>
          </w:tcPr>
          <w:p w:rsidR="00686E8A" w:rsidRPr="00CE5387" w:rsidRDefault="00686E8A" w:rsidP="00180118">
            <w:pPr>
              <w:pStyle w:val="NoSpacing"/>
              <w:jc w:val="center"/>
              <w:rPr>
                <w:b/>
                <w:sz w:val="18"/>
                <w:szCs w:val="18"/>
              </w:rPr>
            </w:pPr>
            <w:r w:rsidRPr="00CE5387">
              <w:rPr>
                <w:b/>
                <w:sz w:val="18"/>
                <w:szCs w:val="18"/>
              </w:rPr>
              <w:t>Utility estimates: Mean (95% CI)</w:t>
            </w:r>
          </w:p>
        </w:tc>
        <w:tc>
          <w:tcPr>
            <w:tcW w:w="356" w:type="pct"/>
            <w:vMerge w:val="restart"/>
            <w:tcBorders>
              <w:left w:val="nil"/>
              <w:right w:val="nil"/>
            </w:tcBorders>
            <w:shd w:val="clear" w:color="auto" w:fill="auto"/>
          </w:tcPr>
          <w:p w:rsidR="00686E8A" w:rsidRPr="00CE5387" w:rsidRDefault="00686E8A" w:rsidP="00180118">
            <w:pPr>
              <w:pStyle w:val="NoSpacing"/>
              <w:jc w:val="center"/>
              <w:rPr>
                <w:b/>
                <w:sz w:val="18"/>
                <w:szCs w:val="18"/>
              </w:rPr>
            </w:pPr>
            <w:r w:rsidRPr="00CE5387">
              <w:rPr>
                <w:b/>
                <w:sz w:val="18"/>
                <w:szCs w:val="18"/>
              </w:rPr>
              <w:t>ANOVA for basic GOS states***</w:t>
            </w:r>
          </w:p>
        </w:tc>
      </w:tr>
      <w:tr w:rsidR="00686E8A" w:rsidRPr="00CE5387" w:rsidTr="00180118">
        <w:trPr>
          <w:trHeight w:val="486"/>
        </w:trPr>
        <w:tc>
          <w:tcPr>
            <w:tcW w:w="1139" w:type="pct"/>
            <w:tcBorders>
              <w:top w:val="nil"/>
              <w:left w:val="nil"/>
              <w:bottom w:val="single" w:sz="4" w:space="0" w:color="auto"/>
            </w:tcBorders>
          </w:tcPr>
          <w:p w:rsidR="00686E8A" w:rsidRPr="00CE5387" w:rsidRDefault="00686E8A" w:rsidP="00180118">
            <w:pPr>
              <w:pStyle w:val="NoSpacing"/>
              <w:rPr>
                <w:sz w:val="18"/>
                <w:szCs w:val="18"/>
              </w:rPr>
            </w:pPr>
          </w:p>
        </w:tc>
        <w:tc>
          <w:tcPr>
            <w:tcW w:w="485" w:type="pct"/>
            <w:tcBorders>
              <w:top w:val="nil"/>
              <w:bottom w:val="single" w:sz="4" w:space="0" w:color="auto"/>
              <w:right w:val="nil"/>
            </w:tcBorders>
          </w:tcPr>
          <w:p w:rsidR="00686E8A" w:rsidRPr="00CE5387" w:rsidRDefault="00686E8A" w:rsidP="00180118">
            <w:pPr>
              <w:pStyle w:val="NoSpacing"/>
              <w:jc w:val="center"/>
              <w:rPr>
                <w:b/>
                <w:sz w:val="18"/>
                <w:szCs w:val="18"/>
              </w:rPr>
            </w:pPr>
            <w:r w:rsidRPr="00CE5387">
              <w:rPr>
                <w:b/>
                <w:sz w:val="18"/>
                <w:szCs w:val="18"/>
              </w:rPr>
              <w:t>Aoki 1998*</w:t>
            </w:r>
          </w:p>
          <w:p w:rsidR="00686E8A" w:rsidRPr="00CE5387" w:rsidRDefault="00686E8A" w:rsidP="00180118">
            <w:pPr>
              <w:pStyle w:val="NoSpacing"/>
              <w:jc w:val="center"/>
              <w:rPr>
                <w:b/>
                <w:sz w:val="18"/>
                <w:szCs w:val="18"/>
              </w:rPr>
            </w:pPr>
          </w:p>
        </w:tc>
        <w:tc>
          <w:tcPr>
            <w:tcW w:w="403" w:type="pct"/>
            <w:tcBorders>
              <w:top w:val="nil"/>
              <w:left w:val="nil"/>
              <w:bottom w:val="single" w:sz="4" w:space="0" w:color="auto"/>
              <w:right w:val="nil"/>
            </w:tcBorders>
          </w:tcPr>
          <w:p w:rsidR="00686E8A" w:rsidRPr="00CE5387" w:rsidRDefault="00686E8A" w:rsidP="00180118">
            <w:pPr>
              <w:pStyle w:val="NoSpacing"/>
              <w:jc w:val="center"/>
              <w:rPr>
                <w:b/>
                <w:sz w:val="18"/>
                <w:szCs w:val="18"/>
              </w:rPr>
            </w:pPr>
            <w:r w:rsidRPr="00CE5387">
              <w:rPr>
                <w:b/>
                <w:sz w:val="18"/>
                <w:szCs w:val="18"/>
              </w:rPr>
              <w:t>Tsauo 1999†‡</w:t>
            </w:r>
          </w:p>
        </w:tc>
        <w:tc>
          <w:tcPr>
            <w:tcW w:w="523" w:type="pct"/>
            <w:tcBorders>
              <w:top w:val="nil"/>
              <w:left w:val="nil"/>
              <w:bottom w:val="single" w:sz="4" w:space="0" w:color="auto"/>
              <w:right w:val="nil"/>
            </w:tcBorders>
          </w:tcPr>
          <w:p w:rsidR="00686E8A" w:rsidRPr="00CE5387" w:rsidRDefault="00686E8A" w:rsidP="00180118">
            <w:pPr>
              <w:pStyle w:val="NoSpacing"/>
              <w:jc w:val="center"/>
              <w:rPr>
                <w:b/>
                <w:sz w:val="18"/>
                <w:szCs w:val="18"/>
              </w:rPr>
            </w:pPr>
            <w:r w:rsidRPr="00CE5387">
              <w:rPr>
                <w:b/>
                <w:sz w:val="18"/>
                <w:szCs w:val="18"/>
              </w:rPr>
              <w:t>Djikers 2004†: QWB</w:t>
            </w:r>
          </w:p>
        </w:tc>
        <w:tc>
          <w:tcPr>
            <w:tcW w:w="471" w:type="pct"/>
            <w:tcBorders>
              <w:top w:val="nil"/>
              <w:left w:val="nil"/>
              <w:bottom w:val="single" w:sz="4" w:space="0" w:color="auto"/>
              <w:right w:val="nil"/>
            </w:tcBorders>
          </w:tcPr>
          <w:p w:rsidR="00686E8A" w:rsidRPr="00CE5387" w:rsidRDefault="00686E8A" w:rsidP="00180118">
            <w:pPr>
              <w:pStyle w:val="NoSpacing"/>
              <w:jc w:val="center"/>
              <w:rPr>
                <w:b/>
                <w:sz w:val="18"/>
                <w:szCs w:val="18"/>
              </w:rPr>
            </w:pPr>
            <w:r w:rsidRPr="00CE5387">
              <w:rPr>
                <w:b/>
                <w:sz w:val="18"/>
                <w:szCs w:val="18"/>
              </w:rPr>
              <w:t>Djikers 2004†: HUI3</w:t>
            </w:r>
          </w:p>
        </w:tc>
        <w:tc>
          <w:tcPr>
            <w:tcW w:w="471" w:type="pct"/>
            <w:tcBorders>
              <w:top w:val="nil"/>
              <w:left w:val="nil"/>
              <w:bottom w:val="single" w:sz="4" w:space="0" w:color="auto"/>
              <w:right w:val="nil"/>
            </w:tcBorders>
          </w:tcPr>
          <w:p w:rsidR="00686E8A" w:rsidRPr="00CE5387" w:rsidRDefault="00686E8A" w:rsidP="00180118">
            <w:pPr>
              <w:pStyle w:val="NoSpacing"/>
              <w:jc w:val="center"/>
              <w:rPr>
                <w:b/>
                <w:sz w:val="18"/>
                <w:szCs w:val="18"/>
              </w:rPr>
            </w:pPr>
            <w:r w:rsidRPr="00CE5387">
              <w:rPr>
                <w:b/>
                <w:sz w:val="18"/>
                <w:szCs w:val="18"/>
              </w:rPr>
              <w:t>Smits 2010*</w:t>
            </w:r>
          </w:p>
          <w:p w:rsidR="00686E8A" w:rsidRPr="00CE5387" w:rsidRDefault="00686E8A" w:rsidP="00180118">
            <w:pPr>
              <w:pStyle w:val="NoSpacing"/>
              <w:jc w:val="center"/>
              <w:rPr>
                <w:b/>
                <w:sz w:val="18"/>
                <w:szCs w:val="18"/>
              </w:rPr>
            </w:pPr>
          </w:p>
        </w:tc>
        <w:tc>
          <w:tcPr>
            <w:tcW w:w="575" w:type="pct"/>
            <w:tcBorders>
              <w:top w:val="nil"/>
              <w:left w:val="nil"/>
              <w:bottom w:val="single" w:sz="4" w:space="0" w:color="auto"/>
              <w:right w:val="nil"/>
            </w:tcBorders>
            <w:shd w:val="clear" w:color="auto" w:fill="auto"/>
          </w:tcPr>
          <w:p w:rsidR="00686E8A" w:rsidRPr="00CE5387" w:rsidRDefault="00686E8A" w:rsidP="00180118">
            <w:pPr>
              <w:pStyle w:val="NoSpacing"/>
              <w:jc w:val="center"/>
              <w:rPr>
                <w:b/>
                <w:sz w:val="18"/>
                <w:szCs w:val="18"/>
              </w:rPr>
            </w:pPr>
            <w:r w:rsidRPr="00CE5387">
              <w:rPr>
                <w:b/>
                <w:sz w:val="18"/>
                <w:szCs w:val="18"/>
              </w:rPr>
              <w:t>Kosty 2012:</w:t>
            </w:r>
          </w:p>
          <w:p w:rsidR="00686E8A" w:rsidRPr="00CE5387" w:rsidRDefault="00686E8A" w:rsidP="00180118">
            <w:pPr>
              <w:pStyle w:val="NoSpacing"/>
              <w:jc w:val="center"/>
              <w:rPr>
                <w:b/>
                <w:sz w:val="18"/>
                <w:szCs w:val="18"/>
              </w:rPr>
            </w:pPr>
            <w:r w:rsidRPr="00CE5387">
              <w:rPr>
                <w:b/>
                <w:sz w:val="18"/>
                <w:szCs w:val="18"/>
              </w:rPr>
              <w:t>Basic GOS**</w:t>
            </w:r>
          </w:p>
        </w:tc>
        <w:tc>
          <w:tcPr>
            <w:tcW w:w="577" w:type="pct"/>
            <w:tcBorders>
              <w:top w:val="nil"/>
              <w:left w:val="nil"/>
              <w:bottom w:val="single" w:sz="4" w:space="0" w:color="auto"/>
              <w:right w:val="nil"/>
            </w:tcBorders>
          </w:tcPr>
          <w:p w:rsidR="00686E8A" w:rsidRPr="00CE5387" w:rsidRDefault="00686E8A" w:rsidP="00180118">
            <w:pPr>
              <w:pStyle w:val="NoSpacing"/>
              <w:jc w:val="center"/>
              <w:rPr>
                <w:b/>
                <w:sz w:val="18"/>
                <w:szCs w:val="18"/>
              </w:rPr>
            </w:pPr>
            <w:r w:rsidRPr="00CE5387">
              <w:rPr>
                <w:b/>
                <w:sz w:val="18"/>
                <w:szCs w:val="18"/>
              </w:rPr>
              <w:t>Kosty 2012:</w:t>
            </w:r>
          </w:p>
          <w:p w:rsidR="00686E8A" w:rsidRPr="00CE5387" w:rsidRDefault="00686E8A" w:rsidP="00180118">
            <w:pPr>
              <w:pStyle w:val="NoSpacing"/>
              <w:jc w:val="center"/>
              <w:rPr>
                <w:b/>
                <w:sz w:val="18"/>
                <w:szCs w:val="18"/>
              </w:rPr>
            </w:pPr>
            <w:r w:rsidRPr="00CE5387">
              <w:rPr>
                <w:b/>
                <w:sz w:val="18"/>
                <w:szCs w:val="18"/>
              </w:rPr>
              <w:t>EGOS</w:t>
            </w:r>
          </w:p>
        </w:tc>
        <w:tc>
          <w:tcPr>
            <w:tcW w:w="356" w:type="pct"/>
            <w:vMerge/>
            <w:tcBorders>
              <w:left w:val="nil"/>
              <w:bottom w:val="single" w:sz="4" w:space="0" w:color="auto"/>
              <w:right w:val="nil"/>
            </w:tcBorders>
            <w:shd w:val="clear" w:color="auto" w:fill="auto"/>
          </w:tcPr>
          <w:p w:rsidR="00686E8A" w:rsidRPr="00CE5387" w:rsidRDefault="00686E8A" w:rsidP="00180118">
            <w:pPr>
              <w:pStyle w:val="NoSpacing"/>
              <w:jc w:val="center"/>
              <w:rPr>
                <w:b/>
                <w:sz w:val="18"/>
                <w:szCs w:val="18"/>
              </w:rPr>
            </w:pPr>
          </w:p>
        </w:tc>
      </w:tr>
      <w:tr w:rsidR="00686E8A" w:rsidRPr="00CE5387" w:rsidTr="00180118">
        <w:tc>
          <w:tcPr>
            <w:tcW w:w="1139" w:type="pct"/>
            <w:tcBorders>
              <w:left w:val="nil"/>
              <w:bottom w:val="nil"/>
            </w:tcBorders>
          </w:tcPr>
          <w:p w:rsidR="00686E8A" w:rsidRPr="00CE5387" w:rsidRDefault="00686E8A" w:rsidP="00180118">
            <w:pPr>
              <w:pStyle w:val="NoSpacing"/>
              <w:rPr>
                <w:sz w:val="18"/>
                <w:szCs w:val="18"/>
              </w:rPr>
            </w:pPr>
          </w:p>
        </w:tc>
        <w:tc>
          <w:tcPr>
            <w:tcW w:w="485" w:type="pct"/>
            <w:tcBorders>
              <w:bottom w:val="nil"/>
              <w:right w:val="nil"/>
            </w:tcBorders>
          </w:tcPr>
          <w:p w:rsidR="00686E8A" w:rsidRPr="00CE5387" w:rsidRDefault="00686E8A" w:rsidP="00180118">
            <w:pPr>
              <w:pStyle w:val="NoSpacing"/>
              <w:jc w:val="center"/>
              <w:rPr>
                <w:sz w:val="18"/>
                <w:szCs w:val="18"/>
              </w:rPr>
            </w:pPr>
            <w:r w:rsidRPr="00CE5387">
              <w:rPr>
                <w:sz w:val="18"/>
                <w:szCs w:val="18"/>
              </w:rPr>
              <w:t>n=140</w:t>
            </w:r>
          </w:p>
          <w:p w:rsidR="00686E8A" w:rsidRPr="00CE5387" w:rsidRDefault="00686E8A" w:rsidP="00180118">
            <w:pPr>
              <w:pStyle w:val="NoSpacing"/>
              <w:jc w:val="center"/>
              <w:rPr>
                <w:sz w:val="18"/>
                <w:szCs w:val="18"/>
              </w:rPr>
            </w:pPr>
          </w:p>
        </w:tc>
        <w:tc>
          <w:tcPr>
            <w:tcW w:w="403" w:type="pct"/>
            <w:tcBorders>
              <w:left w:val="nil"/>
              <w:bottom w:val="nil"/>
              <w:right w:val="nil"/>
            </w:tcBorders>
          </w:tcPr>
          <w:p w:rsidR="00686E8A" w:rsidRPr="00CE5387" w:rsidRDefault="00686E8A" w:rsidP="00180118">
            <w:pPr>
              <w:pStyle w:val="NoSpacing"/>
              <w:jc w:val="center"/>
              <w:rPr>
                <w:sz w:val="18"/>
                <w:szCs w:val="18"/>
              </w:rPr>
            </w:pPr>
            <w:r w:rsidRPr="00CE5387">
              <w:rPr>
                <w:sz w:val="18"/>
                <w:szCs w:val="18"/>
              </w:rPr>
              <w:t>n=99</w:t>
            </w:r>
          </w:p>
        </w:tc>
        <w:tc>
          <w:tcPr>
            <w:tcW w:w="523" w:type="pct"/>
            <w:tcBorders>
              <w:left w:val="nil"/>
              <w:bottom w:val="nil"/>
              <w:right w:val="nil"/>
            </w:tcBorders>
          </w:tcPr>
          <w:p w:rsidR="00686E8A" w:rsidRPr="00CE5387" w:rsidRDefault="00686E8A" w:rsidP="00180118">
            <w:pPr>
              <w:pStyle w:val="NoSpacing"/>
              <w:jc w:val="center"/>
              <w:rPr>
                <w:sz w:val="18"/>
                <w:szCs w:val="18"/>
              </w:rPr>
            </w:pPr>
            <w:r w:rsidRPr="00CE5387">
              <w:rPr>
                <w:sz w:val="18"/>
                <w:szCs w:val="18"/>
              </w:rPr>
              <w:t>n=1</w:t>
            </w:r>
          </w:p>
        </w:tc>
        <w:tc>
          <w:tcPr>
            <w:tcW w:w="471" w:type="pct"/>
            <w:tcBorders>
              <w:left w:val="nil"/>
              <w:bottom w:val="nil"/>
              <w:right w:val="nil"/>
            </w:tcBorders>
          </w:tcPr>
          <w:p w:rsidR="00686E8A" w:rsidRPr="00CE5387" w:rsidRDefault="00686E8A" w:rsidP="00180118">
            <w:pPr>
              <w:pStyle w:val="NoSpacing"/>
              <w:jc w:val="center"/>
              <w:rPr>
                <w:sz w:val="18"/>
                <w:szCs w:val="18"/>
              </w:rPr>
            </w:pPr>
            <w:r w:rsidRPr="00CE5387">
              <w:rPr>
                <w:sz w:val="18"/>
                <w:szCs w:val="18"/>
              </w:rPr>
              <w:t>n=1</w:t>
            </w:r>
          </w:p>
        </w:tc>
        <w:tc>
          <w:tcPr>
            <w:tcW w:w="471" w:type="pct"/>
            <w:tcBorders>
              <w:left w:val="nil"/>
              <w:bottom w:val="nil"/>
              <w:right w:val="nil"/>
            </w:tcBorders>
          </w:tcPr>
          <w:p w:rsidR="00686E8A" w:rsidRPr="00CE5387" w:rsidRDefault="00686E8A" w:rsidP="00180118">
            <w:pPr>
              <w:pStyle w:val="NoSpacing"/>
              <w:jc w:val="center"/>
              <w:rPr>
                <w:sz w:val="18"/>
                <w:szCs w:val="18"/>
              </w:rPr>
            </w:pPr>
            <w:r w:rsidRPr="00CE5387">
              <w:rPr>
                <w:sz w:val="18"/>
                <w:szCs w:val="18"/>
              </w:rPr>
              <w:t>n=87</w:t>
            </w:r>
          </w:p>
        </w:tc>
        <w:tc>
          <w:tcPr>
            <w:tcW w:w="575" w:type="pct"/>
            <w:tcBorders>
              <w:left w:val="nil"/>
              <w:bottom w:val="nil"/>
              <w:right w:val="nil"/>
            </w:tcBorders>
          </w:tcPr>
          <w:p w:rsidR="00686E8A" w:rsidRPr="00CE5387" w:rsidRDefault="00686E8A" w:rsidP="00180118">
            <w:pPr>
              <w:pStyle w:val="NoSpacing"/>
              <w:jc w:val="center"/>
              <w:rPr>
                <w:sz w:val="18"/>
                <w:szCs w:val="18"/>
              </w:rPr>
            </w:pPr>
            <w:r w:rsidRPr="00CE5387">
              <w:rPr>
                <w:sz w:val="18"/>
                <w:szCs w:val="18"/>
              </w:rPr>
              <w:t>n=101</w:t>
            </w:r>
          </w:p>
        </w:tc>
        <w:tc>
          <w:tcPr>
            <w:tcW w:w="577" w:type="pct"/>
            <w:tcBorders>
              <w:left w:val="nil"/>
              <w:bottom w:val="nil"/>
              <w:right w:val="nil"/>
            </w:tcBorders>
          </w:tcPr>
          <w:p w:rsidR="00686E8A" w:rsidRPr="00CE5387" w:rsidRDefault="00686E8A" w:rsidP="00180118">
            <w:pPr>
              <w:pStyle w:val="NoSpacing"/>
              <w:jc w:val="center"/>
              <w:rPr>
                <w:sz w:val="18"/>
                <w:szCs w:val="18"/>
              </w:rPr>
            </w:pPr>
            <w:r w:rsidRPr="00CE5387">
              <w:rPr>
                <w:sz w:val="18"/>
                <w:szCs w:val="18"/>
              </w:rPr>
              <w:t>n=101</w:t>
            </w:r>
          </w:p>
        </w:tc>
        <w:tc>
          <w:tcPr>
            <w:tcW w:w="356" w:type="pct"/>
            <w:tcBorders>
              <w:left w:val="nil"/>
              <w:bottom w:val="nil"/>
              <w:right w:val="nil"/>
            </w:tcBorders>
          </w:tcPr>
          <w:p w:rsidR="00686E8A" w:rsidRPr="00CE5387" w:rsidRDefault="00686E8A" w:rsidP="00180118">
            <w:pPr>
              <w:pStyle w:val="NoSpacing"/>
              <w:jc w:val="center"/>
              <w:rPr>
                <w:sz w:val="18"/>
                <w:szCs w:val="18"/>
              </w:rPr>
            </w:pPr>
          </w:p>
        </w:tc>
      </w:tr>
      <w:tr w:rsidR="00686E8A" w:rsidRPr="00CE5387" w:rsidTr="00180118">
        <w:tc>
          <w:tcPr>
            <w:tcW w:w="1139" w:type="pct"/>
            <w:tcBorders>
              <w:top w:val="nil"/>
              <w:left w:val="nil"/>
              <w:bottom w:val="nil"/>
            </w:tcBorders>
          </w:tcPr>
          <w:p w:rsidR="00686E8A" w:rsidRPr="00CE5387" w:rsidRDefault="00686E8A" w:rsidP="00180118">
            <w:pPr>
              <w:pStyle w:val="NoSpacing"/>
              <w:rPr>
                <w:sz w:val="18"/>
                <w:szCs w:val="18"/>
              </w:rPr>
            </w:pPr>
            <w:r w:rsidRPr="00CE5387">
              <w:rPr>
                <w:sz w:val="18"/>
                <w:szCs w:val="18"/>
              </w:rPr>
              <w:t>1 Death</w:t>
            </w:r>
          </w:p>
          <w:p w:rsidR="00686E8A" w:rsidRPr="00CE5387" w:rsidRDefault="00686E8A" w:rsidP="00180118">
            <w:pPr>
              <w:pStyle w:val="NoSpacing"/>
              <w:rPr>
                <w:sz w:val="18"/>
                <w:szCs w:val="18"/>
              </w:rPr>
            </w:pPr>
          </w:p>
        </w:tc>
        <w:tc>
          <w:tcPr>
            <w:tcW w:w="485" w:type="pct"/>
            <w:tcBorders>
              <w:top w:val="nil"/>
              <w:bottom w:val="nil"/>
              <w:right w:val="nil"/>
            </w:tcBorders>
          </w:tcPr>
          <w:p w:rsidR="00686E8A" w:rsidRPr="00CE5387" w:rsidRDefault="00686E8A" w:rsidP="00180118">
            <w:pPr>
              <w:pStyle w:val="NoSpacing"/>
              <w:jc w:val="center"/>
              <w:rPr>
                <w:sz w:val="18"/>
                <w:szCs w:val="18"/>
              </w:rPr>
            </w:pPr>
            <w:r w:rsidRPr="00CE5387">
              <w:rPr>
                <w:sz w:val="18"/>
                <w:szCs w:val="18"/>
              </w:rPr>
              <w:t>0.0</w:t>
            </w:r>
          </w:p>
          <w:p w:rsidR="00686E8A" w:rsidRPr="00CE5387" w:rsidRDefault="00686E8A" w:rsidP="00180118">
            <w:pPr>
              <w:pStyle w:val="NoSpacing"/>
              <w:jc w:val="center"/>
              <w:rPr>
                <w:sz w:val="18"/>
                <w:szCs w:val="18"/>
              </w:rPr>
            </w:pPr>
          </w:p>
        </w:tc>
        <w:tc>
          <w:tcPr>
            <w:tcW w:w="403"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0.0</w:t>
            </w:r>
          </w:p>
          <w:p w:rsidR="00686E8A" w:rsidRPr="00CE5387" w:rsidRDefault="00686E8A" w:rsidP="00180118">
            <w:pPr>
              <w:pStyle w:val="NoSpacing"/>
              <w:jc w:val="center"/>
              <w:rPr>
                <w:sz w:val="18"/>
                <w:szCs w:val="18"/>
              </w:rPr>
            </w:pPr>
          </w:p>
        </w:tc>
        <w:tc>
          <w:tcPr>
            <w:tcW w:w="523"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0.0</w:t>
            </w:r>
          </w:p>
        </w:tc>
        <w:tc>
          <w:tcPr>
            <w:tcW w:w="471"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0.0</w:t>
            </w:r>
          </w:p>
        </w:tc>
        <w:tc>
          <w:tcPr>
            <w:tcW w:w="471"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0.0</w:t>
            </w:r>
          </w:p>
          <w:p w:rsidR="00686E8A" w:rsidRPr="00CE5387" w:rsidRDefault="00686E8A" w:rsidP="00180118">
            <w:pPr>
              <w:pStyle w:val="NoSpacing"/>
              <w:jc w:val="center"/>
              <w:rPr>
                <w:sz w:val="18"/>
                <w:szCs w:val="18"/>
              </w:rPr>
            </w:pPr>
          </w:p>
        </w:tc>
        <w:tc>
          <w:tcPr>
            <w:tcW w:w="575"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0.0</w:t>
            </w:r>
          </w:p>
          <w:p w:rsidR="00686E8A" w:rsidRPr="00CE5387" w:rsidRDefault="00686E8A" w:rsidP="00180118">
            <w:pPr>
              <w:pStyle w:val="NoSpacing"/>
              <w:jc w:val="center"/>
              <w:rPr>
                <w:sz w:val="18"/>
                <w:szCs w:val="18"/>
              </w:rPr>
            </w:pPr>
          </w:p>
        </w:tc>
        <w:tc>
          <w:tcPr>
            <w:tcW w:w="577"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0.0</w:t>
            </w:r>
          </w:p>
          <w:p w:rsidR="00686E8A" w:rsidRPr="00CE5387" w:rsidRDefault="00686E8A" w:rsidP="00180118">
            <w:pPr>
              <w:pStyle w:val="NoSpacing"/>
              <w:jc w:val="center"/>
              <w:rPr>
                <w:sz w:val="18"/>
                <w:szCs w:val="18"/>
              </w:rPr>
            </w:pPr>
          </w:p>
        </w:tc>
        <w:tc>
          <w:tcPr>
            <w:tcW w:w="356"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w:t>
            </w:r>
          </w:p>
        </w:tc>
      </w:tr>
      <w:tr w:rsidR="00686E8A" w:rsidRPr="00CE5387" w:rsidTr="00180118">
        <w:tc>
          <w:tcPr>
            <w:tcW w:w="1139" w:type="pct"/>
            <w:tcBorders>
              <w:top w:val="nil"/>
              <w:left w:val="nil"/>
              <w:bottom w:val="nil"/>
            </w:tcBorders>
          </w:tcPr>
          <w:p w:rsidR="00686E8A" w:rsidRPr="00CE5387" w:rsidRDefault="00686E8A" w:rsidP="00180118">
            <w:pPr>
              <w:pStyle w:val="NoSpacing"/>
              <w:rPr>
                <w:sz w:val="18"/>
                <w:szCs w:val="18"/>
              </w:rPr>
            </w:pPr>
            <w:r w:rsidRPr="00CE5387">
              <w:rPr>
                <w:sz w:val="18"/>
                <w:szCs w:val="18"/>
              </w:rPr>
              <w:t>2 Vegetative state*</w:t>
            </w:r>
          </w:p>
          <w:p w:rsidR="00686E8A" w:rsidRPr="00CE5387" w:rsidRDefault="00686E8A" w:rsidP="00180118">
            <w:pPr>
              <w:pStyle w:val="NoSpacing"/>
              <w:rPr>
                <w:sz w:val="18"/>
                <w:szCs w:val="18"/>
              </w:rPr>
            </w:pPr>
          </w:p>
        </w:tc>
        <w:tc>
          <w:tcPr>
            <w:tcW w:w="485" w:type="pct"/>
            <w:tcBorders>
              <w:top w:val="nil"/>
              <w:bottom w:val="nil"/>
              <w:right w:val="nil"/>
            </w:tcBorders>
          </w:tcPr>
          <w:p w:rsidR="00686E8A" w:rsidRPr="00CE5387" w:rsidRDefault="00686E8A" w:rsidP="00180118">
            <w:pPr>
              <w:pStyle w:val="NoSpacing"/>
              <w:jc w:val="center"/>
              <w:rPr>
                <w:sz w:val="18"/>
                <w:szCs w:val="18"/>
              </w:rPr>
            </w:pPr>
            <w:r w:rsidRPr="00CE5387">
              <w:rPr>
                <w:sz w:val="18"/>
                <w:szCs w:val="18"/>
              </w:rPr>
              <w:t>0.08</w:t>
            </w:r>
          </w:p>
          <w:p w:rsidR="00686E8A" w:rsidRPr="00CE5387" w:rsidRDefault="00686E8A" w:rsidP="00180118">
            <w:pPr>
              <w:pStyle w:val="NoSpacing"/>
              <w:jc w:val="center"/>
              <w:rPr>
                <w:sz w:val="18"/>
                <w:szCs w:val="18"/>
              </w:rPr>
            </w:pPr>
            <w:r w:rsidRPr="00CE5387">
              <w:rPr>
                <w:sz w:val="18"/>
                <w:szCs w:val="18"/>
              </w:rPr>
              <w:t>(0.05-0.11)</w:t>
            </w:r>
          </w:p>
          <w:p w:rsidR="00686E8A" w:rsidRPr="00CE5387" w:rsidRDefault="00686E8A" w:rsidP="00180118">
            <w:pPr>
              <w:pStyle w:val="NoSpacing"/>
              <w:jc w:val="center"/>
              <w:rPr>
                <w:sz w:val="18"/>
                <w:szCs w:val="18"/>
              </w:rPr>
            </w:pPr>
          </w:p>
        </w:tc>
        <w:tc>
          <w:tcPr>
            <w:tcW w:w="403"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w:t>
            </w:r>
          </w:p>
        </w:tc>
        <w:tc>
          <w:tcPr>
            <w:tcW w:w="523"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w:t>
            </w:r>
          </w:p>
        </w:tc>
        <w:tc>
          <w:tcPr>
            <w:tcW w:w="471"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w:t>
            </w:r>
          </w:p>
        </w:tc>
        <w:tc>
          <w:tcPr>
            <w:tcW w:w="471"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w:t>
            </w:r>
          </w:p>
        </w:tc>
        <w:tc>
          <w:tcPr>
            <w:tcW w:w="575"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0.11</w:t>
            </w:r>
          </w:p>
          <w:p w:rsidR="00686E8A" w:rsidRPr="00CE5387" w:rsidRDefault="00686E8A" w:rsidP="00180118">
            <w:pPr>
              <w:pStyle w:val="NoSpacing"/>
              <w:jc w:val="center"/>
              <w:rPr>
                <w:sz w:val="18"/>
                <w:szCs w:val="18"/>
              </w:rPr>
            </w:pPr>
            <w:r w:rsidRPr="00CE5387">
              <w:rPr>
                <w:sz w:val="18"/>
                <w:szCs w:val="18"/>
              </w:rPr>
              <w:t>(0.07-0.15)</w:t>
            </w:r>
          </w:p>
        </w:tc>
        <w:tc>
          <w:tcPr>
            <w:tcW w:w="577"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0.11</w:t>
            </w:r>
          </w:p>
          <w:p w:rsidR="00686E8A" w:rsidRPr="00CE5387" w:rsidRDefault="00686E8A" w:rsidP="00180118">
            <w:pPr>
              <w:pStyle w:val="NoSpacing"/>
              <w:jc w:val="center"/>
              <w:rPr>
                <w:sz w:val="18"/>
                <w:szCs w:val="18"/>
              </w:rPr>
            </w:pPr>
            <w:r w:rsidRPr="00CE5387">
              <w:rPr>
                <w:sz w:val="18"/>
                <w:szCs w:val="18"/>
              </w:rPr>
              <w:t>(0.07-0.15)</w:t>
            </w:r>
          </w:p>
        </w:tc>
        <w:tc>
          <w:tcPr>
            <w:tcW w:w="356"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p=0.24</w:t>
            </w:r>
          </w:p>
        </w:tc>
      </w:tr>
      <w:tr w:rsidR="00686E8A" w:rsidRPr="00CE5387" w:rsidTr="00180118">
        <w:tc>
          <w:tcPr>
            <w:tcW w:w="1139" w:type="pct"/>
            <w:tcBorders>
              <w:top w:val="nil"/>
              <w:left w:val="nil"/>
              <w:bottom w:val="nil"/>
            </w:tcBorders>
          </w:tcPr>
          <w:p w:rsidR="00686E8A" w:rsidRPr="00CE5387" w:rsidRDefault="00686E8A" w:rsidP="00180118">
            <w:pPr>
              <w:pStyle w:val="NoSpacing"/>
              <w:rPr>
                <w:sz w:val="18"/>
                <w:szCs w:val="18"/>
              </w:rPr>
            </w:pPr>
            <w:r w:rsidRPr="00CE5387">
              <w:rPr>
                <w:sz w:val="18"/>
                <w:szCs w:val="18"/>
              </w:rPr>
              <w:t>3 Severe disability</w:t>
            </w:r>
          </w:p>
          <w:p w:rsidR="00686E8A" w:rsidRPr="00CE5387" w:rsidRDefault="00686E8A" w:rsidP="00180118">
            <w:pPr>
              <w:pStyle w:val="NoSpacing"/>
              <w:rPr>
                <w:sz w:val="18"/>
                <w:szCs w:val="18"/>
              </w:rPr>
            </w:pPr>
          </w:p>
          <w:p w:rsidR="00686E8A" w:rsidRPr="00CE5387" w:rsidRDefault="00686E8A" w:rsidP="00180118">
            <w:pPr>
              <w:pStyle w:val="NoSpacing"/>
              <w:rPr>
                <w:sz w:val="18"/>
                <w:szCs w:val="18"/>
              </w:rPr>
            </w:pPr>
            <w:r w:rsidRPr="00CE5387">
              <w:rPr>
                <w:sz w:val="18"/>
                <w:szCs w:val="18"/>
              </w:rPr>
              <w:t xml:space="preserve">     [GOSE 3: Lower severe disability]</w:t>
            </w:r>
          </w:p>
          <w:p w:rsidR="00686E8A" w:rsidRPr="00CE5387" w:rsidRDefault="00686E8A" w:rsidP="00180118">
            <w:pPr>
              <w:pStyle w:val="NoSpacing"/>
              <w:rPr>
                <w:sz w:val="18"/>
                <w:szCs w:val="18"/>
              </w:rPr>
            </w:pPr>
          </w:p>
          <w:p w:rsidR="00686E8A" w:rsidRPr="00CE5387" w:rsidRDefault="00686E8A" w:rsidP="00180118">
            <w:pPr>
              <w:pStyle w:val="NoSpacing"/>
              <w:rPr>
                <w:sz w:val="18"/>
                <w:szCs w:val="18"/>
              </w:rPr>
            </w:pPr>
            <w:r w:rsidRPr="00CE5387">
              <w:rPr>
                <w:sz w:val="18"/>
                <w:szCs w:val="18"/>
              </w:rPr>
              <w:t xml:space="preserve">     [GOSE 4: Upper severe disability]</w:t>
            </w:r>
          </w:p>
          <w:p w:rsidR="00686E8A" w:rsidRPr="00CE5387" w:rsidRDefault="00686E8A" w:rsidP="00180118">
            <w:pPr>
              <w:pStyle w:val="NoSpacing"/>
              <w:rPr>
                <w:sz w:val="18"/>
                <w:szCs w:val="18"/>
              </w:rPr>
            </w:pPr>
          </w:p>
        </w:tc>
        <w:tc>
          <w:tcPr>
            <w:tcW w:w="485" w:type="pct"/>
            <w:tcBorders>
              <w:top w:val="nil"/>
              <w:bottom w:val="nil"/>
              <w:right w:val="nil"/>
            </w:tcBorders>
          </w:tcPr>
          <w:p w:rsidR="00686E8A" w:rsidRPr="00CE5387" w:rsidRDefault="00686E8A" w:rsidP="00180118">
            <w:pPr>
              <w:pStyle w:val="NoSpacing"/>
              <w:jc w:val="center"/>
              <w:rPr>
                <w:sz w:val="18"/>
                <w:szCs w:val="18"/>
              </w:rPr>
            </w:pPr>
            <w:r w:rsidRPr="00CE5387">
              <w:rPr>
                <w:sz w:val="18"/>
                <w:szCs w:val="18"/>
              </w:rPr>
              <w:t>0.26</w:t>
            </w:r>
          </w:p>
          <w:p w:rsidR="00686E8A" w:rsidRPr="00CE5387" w:rsidRDefault="00686E8A" w:rsidP="00180118">
            <w:pPr>
              <w:pStyle w:val="NoSpacing"/>
              <w:jc w:val="center"/>
              <w:rPr>
                <w:sz w:val="18"/>
                <w:szCs w:val="18"/>
              </w:rPr>
            </w:pPr>
            <w:r w:rsidRPr="00CE5387">
              <w:rPr>
                <w:sz w:val="18"/>
                <w:szCs w:val="18"/>
              </w:rPr>
              <w:t>(0.22-0.30)</w:t>
            </w:r>
          </w:p>
        </w:tc>
        <w:tc>
          <w:tcPr>
            <w:tcW w:w="403"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0.71</w:t>
            </w:r>
          </w:p>
        </w:tc>
        <w:tc>
          <w:tcPr>
            <w:tcW w:w="523"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0.43</w:t>
            </w:r>
          </w:p>
        </w:tc>
        <w:tc>
          <w:tcPr>
            <w:tcW w:w="471"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0.13</w:t>
            </w:r>
          </w:p>
        </w:tc>
        <w:tc>
          <w:tcPr>
            <w:tcW w:w="471"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0.15</w:t>
            </w:r>
          </w:p>
          <w:p w:rsidR="00686E8A" w:rsidRPr="00CE5387" w:rsidRDefault="00686E8A" w:rsidP="00180118">
            <w:pPr>
              <w:pStyle w:val="NoSpacing"/>
              <w:jc w:val="center"/>
              <w:rPr>
                <w:sz w:val="18"/>
                <w:szCs w:val="18"/>
              </w:rPr>
            </w:pPr>
            <w:r w:rsidRPr="00CE5387">
              <w:rPr>
                <w:sz w:val="18"/>
                <w:szCs w:val="18"/>
              </w:rPr>
              <w:t>(0.06-0.28)</w:t>
            </w:r>
          </w:p>
        </w:tc>
        <w:tc>
          <w:tcPr>
            <w:tcW w:w="575"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0.50</w:t>
            </w:r>
          </w:p>
          <w:p w:rsidR="00686E8A" w:rsidRPr="00CE5387" w:rsidRDefault="00686E8A" w:rsidP="00180118">
            <w:pPr>
              <w:pStyle w:val="NoSpacing"/>
              <w:jc w:val="center"/>
              <w:rPr>
                <w:sz w:val="18"/>
                <w:szCs w:val="18"/>
              </w:rPr>
            </w:pPr>
            <w:r w:rsidRPr="00CE5387">
              <w:rPr>
                <w:sz w:val="18"/>
                <w:szCs w:val="18"/>
              </w:rPr>
              <w:t>(0.46-0.53)</w:t>
            </w:r>
          </w:p>
        </w:tc>
        <w:tc>
          <w:tcPr>
            <w:tcW w:w="577"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w:t>
            </w:r>
          </w:p>
          <w:p w:rsidR="00686E8A" w:rsidRPr="00CE5387" w:rsidRDefault="00686E8A" w:rsidP="00180118">
            <w:pPr>
              <w:pStyle w:val="NoSpacing"/>
              <w:jc w:val="center"/>
              <w:rPr>
                <w:sz w:val="18"/>
                <w:szCs w:val="18"/>
              </w:rPr>
            </w:pPr>
          </w:p>
          <w:p w:rsidR="00686E8A" w:rsidRPr="00CE5387" w:rsidRDefault="00686E8A" w:rsidP="00180118">
            <w:pPr>
              <w:pStyle w:val="NoSpacing"/>
              <w:jc w:val="center"/>
              <w:rPr>
                <w:sz w:val="18"/>
                <w:szCs w:val="18"/>
              </w:rPr>
            </w:pPr>
            <w:r w:rsidRPr="00CE5387">
              <w:rPr>
                <w:sz w:val="18"/>
                <w:szCs w:val="18"/>
              </w:rPr>
              <w:t>0.41</w:t>
            </w:r>
          </w:p>
          <w:p w:rsidR="00686E8A" w:rsidRPr="00CE5387" w:rsidRDefault="00686E8A" w:rsidP="00180118">
            <w:pPr>
              <w:pStyle w:val="NoSpacing"/>
              <w:jc w:val="center"/>
              <w:rPr>
                <w:sz w:val="18"/>
                <w:szCs w:val="18"/>
              </w:rPr>
            </w:pPr>
            <w:r w:rsidRPr="00CE5387">
              <w:rPr>
                <w:sz w:val="18"/>
                <w:szCs w:val="18"/>
              </w:rPr>
              <w:t>(0.37-0.45)</w:t>
            </w:r>
          </w:p>
          <w:p w:rsidR="00686E8A" w:rsidRPr="00CE5387" w:rsidRDefault="00686E8A" w:rsidP="00180118">
            <w:pPr>
              <w:pStyle w:val="NoSpacing"/>
              <w:jc w:val="center"/>
              <w:rPr>
                <w:sz w:val="18"/>
                <w:szCs w:val="18"/>
              </w:rPr>
            </w:pPr>
            <w:r w:rsidRPr="00CE5387">
              <w:rPr>
                <w:sz w:val="18"/>
                <w:szCs w:val="18"/>
              </w:rPr>
              <w:t>0.58</w:t>
            </w:r>
          </w:p>
          <w:p w:rsidR="00686E8A" w:rsidRPr="00CE5387" w:rsidRDefault="00686E8A" w:rsidP="00180118">
            <w:pPr>
              <w:pStyle w:val="NoSpacing"/>
              <w:jc w:val="center"/>
              <w:rPr>
                <w:sz w:val="18"/>
                <w:szCs w:val="18"/>
              </w:rPr>
            </w:pPr>
            <w:r w:rsidRPr="00CE5387">
              <w:rPr>
                <w:sz w:val="18"/>
                <w:szCs w:val="18"/>
              </w:rPr>
              <w:t>(0.54-0.62)</w:t>
            </w:r>
          </w:p>
          <w:p w:rsidR="00686E8A" w:rsidRPr="00CE5387" w:rsidRDefault="00686E8A" w:rsidP="00180118">
            <w:pPr>
              <w:pStyle w:val="NoSpacing"/>
              <w:jc w:val="center"/>
              <w:rPr>
                <w:sz w:val="18"/>
                <w:szCs w:val="18"/>
              </w:rPr>
            </w:pPr>
          </w:p>
        </w:tc>
        <w:tc>
          <w:tcPr>
            <w:tcW w:w="356"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p&lt;0.001</w:t>
            </w:r>
          </w:p>
        </w:tc>
      </w:tr>
      <w:tr w:rsidR="00686E8A" w:rsidRPr="00CE5387" w:rsidTr="00180118">
        <w:tc>
          <w:tcPr>
            <w:tcW w:w="1139" w:type="pct"/>
            <w:tcBorders>
              <w:top w:val="nil"/>
              <w:left w:val="nil"/>
              <w:bottom w:val="nil"/>
            </w:tcBorders>
          </w:tcPr>
          <w:p w:rsidR="00686E8A" w:rsidRPr="00CE5387" w:rsidRDefault="00686E8A" w:rsidP="00180118">
            <w:pPr>
              <w:pStyle w:val="NoSpacing"/>
              <w:rPr>
                <w:sz w:val="18"/>
                <w:szCs w:val="18"/>
              </w:rPr>
            </w:pPr>
            <w:r w:rsidRPr="00CE5387">
              <w:rPr>
                <w:sz w:val="18"/>
                <w:szCs w:val="18"/>
              </w:rPr>
              <w:t>4 Moderate disability</w:t>
            </w:r>
          </w:p>
          <w:p w:rsidR="00686E8A" w:rsidRPr="00CE5387" w:rsidRDefault="00686E8A" w:rsidP="00180118">
            <w:pPr>
              <w:pStyle w:val="NoSpacing"/>
              <w:rPr>
                <w:sz w:val="18"/>
                <w:szCs w:val="18"/>
              </w:rPr>
            </w:pPr>
          </w:p>
          <w:p w:rsidR="00686E8A" w:rsidRPr="00CE5387" w:rsidRDefault="00686E8A" w:rsidP="00180118">
            <w:pPr>
              <w:pStyle w:val="NoSpacing"/>
              <w:rPr>
                <w:sz w:val="18"/>
                <w:szCs w:val="18"/>
              </w:rPr>
            </w:pPr>
            <w:r w:rsidRPr="00CE5387">
              <w:rPr>
                <w:sz w:val="18"/>
                <w:szCs w:val="18"/>
              </w:rPr>
              <w:t xml:space="preserve">     [GOSE 5: Lower moderate disability]</w:t>
            </w:r>
          </w:p>
          <w:p w:rsidR="00686E8A" w:rsidRPr="00CE5387" w:rsidRDefault="00686E8A" w:rsidP="00180118">
            <w:pPr>
              <w:pStyle w:val="NoSpacing"/>
              <w:rPr>
                <w:sz w:val="18"/>
                <w:szCs w:val="18"/>
              </w:rPr>
            </w:pPr>
          </w:p>
          <w:p w:rsidR="00686E8A" w:rsidRPr="00CE5387" w:rsidRDefault="00686E8A" w:rsidP="00180118">
            <w:pPr>
              <w:pStyle w:val="NoSpacing"/>
              <w:rPr>
                <w:sz w:val="18"/>
                <w:szCs w:val="18"/>
              </w:rPr>
            </w:pPr>
            <w:r w:rsidRPr="00CE5387">
              <w:rPr>
                <w:sz w:val="18"/>
                <w:szCs w:val="18"/>
              </w:rPr>
              <w:t xml:space="preserve">     [GOSE 6: Upper moderate disability]</w:t>
            </w:r>
          </w:p>
        </w:tc>
        <w:tc>
          <w:tcPr>
            <w:tcW w:w="485" w:type="pct"/>
            <w:tcBorders>
              <w:top w:val="nil"/>
              <w:bottom w:val="nil"/>
              <w:right w:val="nil"/>
            </w:tcBorders>
          </w:tcPr>
          <w:p w:rsidR="00686E8A" w:rsidRPr="00CE5387" w:rsidRDefault="00686E8A" w:rsidP="00180118">
            <w:pPr>
              <w:pStyle w:val="NoSpacing"/>
              <w:jc w:val="center"/>
              <w:rPr>
                <w:sz w:val="18"/>
                <w:szCs w:val="18"/>
              </w:rPr>
            </w:pPr>
            <w:r w:rsidRPr="00CE5387">
              <w:rPr>
                <w:sz w:val="18"/>
                <w:szCs w:val="18"/>
              </w:rPr>
              <w:t>0.63</w:t>
            </w:r>
          </w:p>
          <w:p w:rsidR="00686E8A" w:rsidRPr="00CE5387" w:rsidRDefault="00686E8A" w:rsidP="00180118">
            <w:pPr>
              <w:pStyle w:val="NoSpacing"/>
              <w:jc w:val="center"/>
              <w:rPr>
                <w:sz w:val="18"/>
                <w:szCs w:val="18"/>
              </w:rPr>
            </w:pPr>
            <w:r w:rsidRPr="00CE5387">
              <w:rPr>
                <w:sz w:val="18"/>
                <w:szCs w:val="18"/>
              </w:rPr>
              <w:t>(0.58-0.68)</w:t>
            </w:r>
          </w:p>
        </w:tc>
        <w:tc>
          <w:tcPr>
            <w:tcW w:w="403"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0.94</w:t>
            </w:r>
          </w:p>
        </w:tc>
        <w:tc>
          <w:tcPr>
            <w:tcW w:w="523"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0.53</w:t>
            </w:r>
          </w:p>
          <w:p w:rsidR="00686E8A" w:rsidRPr="00CE5387" w:rsidRDefault="00686E8A" w:rsidP="00180118">
            <w:pPr>
              <w:pStyle w:val="NoSpacing"/>
              <w:jc w:val="center"/>
              <w:rPr>
                <w:sz w:val="18"/>
                <w:szCs w:val="18"/>
              </w:rPr>
            </w:pPr>
          </w:p>
          <w:p w:rsidR="00686E8A" w:rsidRPr="00CE5387" w:rsidRDefault="00686E8A" w:rsidP="00180118">
            <w:pPr>
              <w:pStyle w:val="NoSpacing"/>
              <w:jc w:val="center"/>
              <w:rPr>
                <w:sz w:val="18"/>
                <w:szCs w:val="18"/>
              </w:rPr>
            </w:pPr>
            <w:r w:rsidRPr="00CE5387">
              <w:rPr>
                <w:sz w:val="18"/>
                <w:szCs w:val="18"/>
              </w:rPr>
              <w:t>0.47</w:t>
            </w:r>
          </w:p>
          <w:p w:rsidR="00686E8A" w:rsidRPr="00CE5387" w:rsidRDefault="00686E8A" w:rsidP="00180118">
            <w:pPr>
              <w:pStyle w:val="NoSpacing"/>
              <w:jc w:val="center"/>
              <w:rPr>
                <w:sz w:val="18"/>
                <w:szCs w:val="18"/>
              </w:rPr>
            </w:pPr>
          </w:p>
          <w:p w:rsidR="00686E8A" w:rsidRPr="00CE5387" w:rsidRDefault="00686E8A" w:rsidP="00180118">
            <w:pPr>
              <w:pStyle w:val="NoSpacing"/>
              <w:jc w:val="center"/>
              <w:rPr>
                <w:sz w:val="18"/>
                <w:szCs w:val="18"/>
              </w:rPr>
            </w:pPr>
            <w:r w:rsidRPr="00CE5387">
              <w:rPr>
                <w:sz w:val="18"/>
                <w:szCs w:val="18"/>
              </w:rPr>
              <w:t>0.60</w:t>
            </w:r>
          </w:p>
        </w:tc>
        <w:tc>
          <w:tcPr>
            <w:tcW w:w="471"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0.48</w:t>
            </w:r>
          </w:p>
          <w:p w:rsidR="00686E8A" w:rsidRPr="00CE5387" w:rsidRDefault="00686E8A" w:rsidP="00180118">
            <w:pPr>
              <w:pStyle w:val="NoSpacing"/>
              <w:jc w:val="center"/>
              <w:rPr>
                <w:sz w:val="18"/>
                <w:szCs w:val="18"/>
              </w:rPr>
            </w:pPr>
          </w:p>
          <w:p w:rsidR="00686E8A" w:rsidRPr="00CE5387" w:rsidRDefault="00686E8A" w:rsidP="00180118">
            <w:pPr>
              <w:pStyle w:val="NoSpacing"/>
              <w:jc w:val="center"/>
              <w:rPr>
                <w:sz w:val="18"/>
                <w:szCs w:val="18"/>
              </w:rPr>
            </w:pPr>
            <w:r w:rsidRPr="00CE5387">
              <w:rPr>
                <w:sz w:val="18"/>
                <w:szCs w:val="18"/>
              </w:rPr>
              <w:t>0.33</w:t>
            </w:r>
          </w:p>
          <w:p w:rsidR="00686E8A" w:rsidRPr="00CE5387" w:rsidRDefault="00686E8A" w:rsidP="00180118">
            <w:pPr>
              <w:pStyle w:val="NoSpacing"/>
              <w:jc w:val="center"/>
              <w:rPr>
                <w:sz w:val="18"/>
                <w:szCs w:val="18"/>
              </w:rPr>
            </w:pPr>
          </w:p>
          <w:p w:rsidR="00686E8A" w:rsidRPr="00CE5387" w:rsidRDefault="00686E8A" w:rsidP="00180118">
            <w:pPr>
              <w:pStyle w:val="NoSpacing"/>
              <w:jc w:val="center"/>
              <w:rPr>
                <w:sz w:val="18"/>
                <w:szCs w:val="18"/>
              </w:rPr>
            </w:pPr>
            <w:r w:rsidRPr="00CE5387">
              <w:rPr>
                <w:sz w:val="18"/>
                <w:szCs w:val="18"/>
              </w:rPr>
              <w:t>0.63</w:t>
            </w:r>
          </w:p>
        </w:tc>
        <w:tc>
          <w:tcPr>
            <w:tcW w:w="471"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0.51</w:t>
            </w:r>
          </w:p>
          <w:p w:rsidR="00686E8A" w:rsidRPr="00CE5387" w:rsidRDefault="00686E8A" w:rsidP="00180118">
            <w:pPr>
              <w:pStyle w:val="NoSpacing"/>
              <w:jc w:val="center"/>
              <w:rPr>
                <w:sz w:val="18"/>
                <w:szCs w:val="18"/>
              </w:rPr>
            </w:pPr>
            <w:r w:rsidRPr="00CE5387">
              <w:rPr>
                <w:sz w:val="18"/>
                <w:szCs w:val="18"/>
              </w:rPr>
              <w:t>(0.39-0.63)</w:t>
            </w:r>
          </w:p>
        </w:tc>
        <w:tc>
          <w:tcPr>
            <w:tcW w:w="575"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0.76</w:t>
            </w:r>
          </w:p>
          <w:p w:rsidR="00686E8A" w:rsidRPr="00CE5387" w:rsidRDefault="00686E8A" w:rsidP="00180118">
            <w:pPr>
              <w:pStyle w:val="NoSpacing"/>
              <w:jc w:val="center"/>
              <w:rPr>
                <w:sz w:val="18"/>
                <w:szCs w:val="18"/>
              </w:rPr>
            </w:pPr>
            <w:r w:rsidRPr="00CE5387">
              <w:rPr>
                <w:sz w:val="18"/>
                <w:szCs w:val="18"/>
              </w:rPr>
              <w:t>(0.73-0.78)</w:t>
            </w:r>
          </w:p>
        </w:tc>
        <w:tc>
          <w:tcPr>
            <w:tcW w:w="577"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w:t>
            </w:r>
          </w:p>
          <w:p w:rsidR="00686E8A" w:rsidRPr="00CE5387" w:rsidRDefault="00686E8A" w:rsidP="00180118">
            <w:pPr>
              <w:pStyle w:val="NoSpacing"/>
              <w:jc w:val="center"/>
              <w:rPr>
                <w:sz w:val="18"/>
                <w:szCs w:val="18"/>
              </w:rPr>
            </w:pPr>
          </w:p>
          <w:p w:rsidR="00686E8A" w:rsidRPr="00CE5387" w:rsidRDefault="00686E8A" w:rsidP="00180118">
            <w:pPr>
              <w:pStyle w:val="NoSpacing"/>
              <w:jc w:val="center"/>
              <w:rPr>
                <w:sz w:val="18"/>
                <w:szCs w:val="18"/>
              </w:rPr>
            </w:pPr>
            <w:r w:rsidRPr="00CE5387">
              <w:rPr>
                <w:sz w:val="18"/>
                <w:szCs w:val="18"/>
              </w:rPr>
              <w:t>0.70</w:t>
            </w:r>
          </w:p>
          <w:p w:rsidR="00686E8A" w:rsidRPr="00CE5387" w:rsidRDefault="00686E8A" w:rsidP="00180118">
            <w:pPr>
              <w:pStyle w:val="NoSpacing"/>
              <w:jc w:val="center"/>
              <w:rPr>
                <w:sz w:val="18"/>
                <w:szCs w:val="18"/>
              </w:rPr>
            </w:pPr>
            <w:r w:rsidRPr="00CE5387">
              <w:rPr>
                <w:sz w:val="18"/>
                <w:szCs w:val="18"/>
              </w:rPr>
              <w:t>(0.67-0.73)</w:t>
            </w:r>
          </w:p>
          <w:p w:rsidR="00686E8A" w:rsidRPr="00CE5387" w:rsidRDefault="00686E8A" w:rsidP="00180118">
            <w:pPr>
              <w:pStyle w:val="NoSpacing"/>
              <w:jc w:val="center"/>
              <w:rPr>
                <w:sz w:val="18"/>
                <w:szCs w:val="18"/>
              </w:rPr>
            </w:pPr>
            <w:r w:rsidRPr="00CE5387">
              <w:rPr>
                <w:sz w:val="18"/>
                <w:szCs w:val="18"/>
              </w:rPr>
              <w:t>0.81</w:t>
            </w:r>
          </w:p>
          <w:p w:rsidR="00686E8A" w:rsidRPr="00CE5387" w:rsidRDefault="00686E8A" w:rsidP="00180118">
            <w:pPr>
              <w:pStyle w:val="NoSpacing"/>
              <w:jc w:val="center"/>
              <w:rPr>
                <w:sz w:val="18"/>
                <w:szCs w:val="18"/>
              </w:rPr>
            </w:pPr>
            <w:r w:rsidRPr="00CE5387">
              <w:rPr>
                <w:sz w:val="18"/>
                <w:szCs w:val="18"/>
              </w:rPr>
              <w:t>(0.78-0.84)</w:t>
            </w:r>
          </w:p>
          <w:p w:rsidR="00686E8A" w:rsidRPr="00CE5387" w:rsidRDefault="00686E8A" w:rsidP="00180118">
            <w:pPr>
              <w:pStyle w:val="NoSpacing"/>
              <w:jc w:val="center"/>
              <w:rPr>
                <w:sz w:val="18"/>
                <w:szCs w:val="18"/>
              </w:rPr>
            </w:pPr>
          </w:p>
        </w:tc>
        <w:tc>
          <w:tcPr>
            <w:tcW w:w="356" w:type="pct"/>
            <w:tcBorders>
              <w:top w:val="nil"/>
              <w:left w:val="nil"/>
              <w:bottom w:val="nil"/>
              <w:right w:val="nil"/>
            </w:tcBorders>
          </w:tcPr>
          <w:p w:rsidR="00686E8A" w:rsidRPr="00CE5387" w:rsidRDefault="00686E8A" w:rsidP="00180118">
            <w:pPr>
              <w:pStyle w:val="NoSpacing"/>
              <w:jc w:val="center"/>
              <w:rPr>
                <w:sz w:val="18"/>
                <w:szCs w:val="18"/>
              </w:rPr>
            </w:pPr>
            <w:r w:rsidRPr="00CE5387">
              <w:rPr>
                <w:sz w:val="18"/>
                <w:szCs w:val="18"/>
              </w:rPr>
              <w:t>p&lt;0.001</w:t>
            </w:r>
          </w:p>
        </w:tc>
      </w:tr>
      <w:tr w:rsidR="00686E8A" w:rsidRPr="00CE5387" w:rsidTr="00180118">
        <w:tc>
          <w:tcPr>
            <w:tcW w:w="1139" w:type="pct"/>
            <w:tcBorders>
              <w:top w:val="nil"/>
              <w:left w:val="nil"/>
              <w:bottom w:val="single" w:sz="4" w:space="0" w:color="auto"/>
            </w:tcBorders>
          </w:tcPr>
          <w:p w:rsidR="00686E8A" w:rsidRPr="00CE5387" w:rsidRDefault="00686E8A" w:rsidP="00180118">
            <w:pPr>
              <w:pStyle w:val="NoSpacing"/>
              <w:rPr>
                <w:sz w:val="18"/>
                <w:szCs w:val="18"/>
              </w:rPr>
            </w:pPr>
            <w:r w:rsidRPr="00CE5387">
              <w:rPr>
                <w:sz w:val="18"/>
                <w:szCs w:val="18"/>
              </w:rPr>
              <w:t>5 Good recovery</w:t>
            </w:r>
          </w:p>
          <w:p w:rsidR="00686E8A" w:rsidRPr="00CE5387" w:rsidRDefault="00686E8A" w:rsidP="00180118">
            <w:pPr>
              <w:pStyle w:val="NoSpacing"/>
              <w:rPr>
                <w:sz w:val="18"/>
                <w:szCs w:val="18"/>
              </w:rPr>
            </w:pPr>
          </w:p>
          <w:p w:rsidR="00686E8A" w:rsidRPr="00CE5387" w:rsidRDefault="00686E8A" w:rsidP="00180118">
            <w:pPr>
              <w:pStyle w:val="NoSpacing"/>
              <w:rPr>
                <w:sz w:val="18"/>
                <w:szCs w:val="18"/>
              </w:rPr>
            </w:pPr>
            <w:r w:rsidRPr="00CE5387">
              <w:rPr>
                <w:sz w:val="18"/>
                <w:szCs w:val="18"/>
              </w:rPr>
              <w:t xml:space="preserve">     [GOSE 5: Lower good recovery]</w:t>
            </w:r>
          </w:p>
          <w:p w:rsidR="00686E8A" w:rsidRPr="00CE5387" w:rsidRDefault="00686E8A" w:rsidP="00180118">
            <w:pPr>
              <w:pStyle w:val="NoSpacing"/>
              <w:rPr>
                <w:sz w:val="18"/>
                <w:szCs w:val="18"/>
              </w:rPr>
            </w:pPr>
          </w:p>
          <w:p w:rsidR="00686E8A" w:rsidRPr="00CE5387" w:rsidRDefault="00686E8A" w:rsidP="00180118">
            <w:pPr>
              <w:pStyle w:val="NoSpacing"/>
              <w:rPr>
                <w:sz w:val="18"/>
                <w:szCs w:val="18"/>
              </w:rPr>
            </w:pPr>
            <w:r w:rsidRPr="00CE5387">
              <w:rPr>
                <w:sz w:val="18"/>
                <w:szCs w:val="18"/>
              </w:rPr>
              <w:t xml:space="preserve">     [GOSE 6: Upper good recovery]</w:t>
            </w:r>
          </w:p>
          <w:p w:rsidR="00686E8A" w:rsidRPr="00CE5387" w:rsidRDefault="00686E8A" w:rsidP="00180118">
            <w:pPr>
              <w:pStyle w:val="NoSpacing"/>
              <w:rPr>
                <w:sz w:val="18"/>
                <w:szCs w:val="18"/>
              </w:rPr>
            </w:pPr>
          </w:p>
        </w:tc>
        <w:tc>
          <w:tcPr>
            <w:tcW w:w="485" w:type="pct"/>
            <w:tcBorders>
              <w:top w:val="nil"/>
              <w:bottom w:val="single" w:sz="4" w:space="0" w:color="auto"/>
              <w:right w:val="nil"/>
            </w:tcBorders>
          </w:tcPr>
          <w:p w:rsidR="00686E8A" w:rsidRPr="00CE5387" w:rsidRDefault="00686E8A" w:rsidP="00180118">
            <w:pPr>
              <w:pStyle w:val="NoSpacing"/>
              <w:jc w:val="center"/>
              <w:rPr>
                <w:sz w:val="18"/>
                <w:szCs w:val="18"/>
              </w:rPr>
            </w:pPr>
            <w:r w:rsidRPr="00CE5387">
              <w:rPr>
                <w:sz w:val="18"/>
                <w:szCs w:val="18"/>
              </w:rPr>
              <w:t>0.85</w:t>
            </w:r>
          </w:p>
          <w:p w:rsidR="00686E8A" w:rsidRPr="00CE5387" w:rsidRDefault="00686E8A" w:rsidP="00180118">
            <w:pPr>
              <w:pStyle w:val="NoSpacing"/>
              <w:jc w:val="center"/>
              <w:rPr>
                <w:sz w:val="18"/>
                <w:szCs w:val="18"/>
              </w:rPr>
            </w:pPr>
            <w:r w:rsidRPr="00CE5387">
              <w:rPr>
                <w:sz w:val="18"/>
                <w:szCs w:val="18"/>
              </w:rPr>
              <w:t>(0.82-0.88)</w:t>
            </w:r>
          </w:p>
        </w:tc>
        <w:tc>
          <w:tcPr>
            <w:tcW w:w="403" w:type="pct"/>
            <w:tcBorders>
              <w:top w:val="nil"/>
              <w:left w:val="nil"/>
              <w:bottom w:val="single" w:sz="4" w:space="0" w:color="auto"/>
              <w:right w:val="nil"/>
            </w:tcBorders>
          </w:tcPr>
          <w:p w:rsidR="00686E8A" w:rsidRPr="00CE5387" w:rsidRDefault="00686E8A" w:rsidP="00180118">
            <w:pPr>
              <w:pStyle w:val="NoSpacing"/>
              <w:jc w:val="center"/>
              <w:rPr>
                <w:sz w:val="18"/>
                <w:szCs w:val="18"/>
              </w:rPr>
            </w:pPr>
            <w:r w:rsidRPr="00CE5387">
              <w:rPr>
                <w:sz w:val="18"/>
                <w:szCs w:val="18"/>
              </w:rPr>
              <w:t>0.94</w:t>
            </w:r>
          </w:p>
        </w:tc>
        <w:tc>
          <w:tcPr>
            <w:tcW w:w="523" w:type="pct"/>
            <w:tcBorders>
              <w:top w:val="nil"/>
              <w:left w:val="nil"/>
              <w:bottom w:val="single" w:sz="4" w:space="0" w:color="auto"/>
              <w:right w:val="nil"/>
            </w:tcBorders>
          </w:tcPr>
          <w:p w:rsidR="00686E8A" w:rsidRPr="00CE5387" w:rsidRDefault="00686E8A" w:rsidP="00180118">
            <w:pPr>
              <w:pStyle w:val="NoSpacing"/>
              <w:jc w:val="center"/>
              <w:rPr>
                <w:sz w:val="18"/>
                <w:szCs w:val="18"/>
              </w:rPr>
            </w:pPr>
            <w:r w:rsidRPr="00CE5387">
              <w:rPr>
                <w:sz w:val="18"/>
                <w:szCs w:val="18"/>
              </w:rPr>
              <w:t>0.80</w:t>
            </w:r>
          </w:p>
        </w:tc>
        <w:tc>
          <w:tcPr>
            <w:tcW w:w="471" w:type="pct"/>
            <w:tcBorders>
              <w:top w:val="nil"/>
              <w:left w:val="nil"/>
              <w:bottom w:val="single" w:sz="4" w:space="0" w:color="auto"/>
              <w:right w:val="nil"/>
            </w:tcBorders>
          </w:tcPr>
          <w:p w:rsidR="00686E8A" w:rsidRPr="00CE5387" w:rsidRDefault="00686E8A" w:rsidP="00180118">
            <w:pPr>
              <w:pStyle w:val="NoSpacing"/>
              <w:jc w:val="center"/>
              <w:rPr>
                <w:sz w:val="18"/>
                <w:szCs w:val="18"/>
              </w:rPr>
            </w:pPr>
            <w:r w:rsidRPr="00CE5387">
              <w:rPr>
                <w:sz w:val="18"/>
                <w:szCs w:val="18"/>
              </w:rPr>
              <w:t>0.93</w:t>
            </w:r>
          </w:p>
        </w:tc>
        <w:tc>
          <w:tcPr>
            <w:tcW w:w="471" w:type="pct"/>
            <w:tcBorders>
              <w:top w:val="nil"/>
              <w:left w:val="nil"/>
              <w:bottom w:val="single" w:sz="4" w:space="0" w:color="auto"/>
              <w:right w:val="nil"/>
            </w:tcBorders>
          </w:tcPr>
          <w:p w:rsidR="00686E8A" w:rsidRPr="00CE5387" w:rsidRDefault="00686E8A" w:rsidP="00180118">
            <w:pPr>
              <w:pStyle w:val="NoSpacing"/>
              <w:jc w:val="center"/>
              <w:rPr>
                <w:sz w:val="18"/>
                <w:szCs w:val="18"/>
              </w:rPr>
            </w:pPr>
            <w:r w:rsidRPr="00CE5387">
              <w:rPr>
                <w:sz w:val="18"/>
                <w:szCs w:val="18"/>
              </w:rPr>
              <w:t>0.88</w:t>
            </w:r>
          </w:p>
          <w:p w:rsidR="00686E8A" w:rsidRPr="00CE5387" w:rsidRDefault="00686E8A" w:rsidP="00180118">
            <w:pPr>
              <w:pStyle w:val="NoSpacing"/>
              <w:jc w:val="center"/>
              <w:rPr>
                <w:sz w:val="18"/>
                <w:szCs w:val="18"/>
              </w:rPr>
            </w:pPr>
            <w:r w:rsidRPr="00CE5387">
              <w:rPr>
                <w:sz w:val="18"/>
                <w:szCs w:val="18"/>
              </w:rPr>
              <w:t>(0.71-0.97)</w:t>
            </w:r>
          </w:p>
        </w:tc>
        <w:tc>
          <w:tcPr>
            <w:tcW w:w="575" w:type="pct"/>
            <w:tcBorders>
              <w:top w:val="nil"/>
              <w:left w:val="nil"/>
              <w:bottom w:val="single" w:sz="4" w:space="0" w:color="auto"/>
              <w:right w:val="nil"/>
            </w:tcBorders>
          </w:tcPr>
          <w:p w:rsidR="00686E8A" w:rsidRPr="00CE5387" w:rsidRDefault="00686E8A" w:rsidP="00180118">
            <w:pPr>
              <w:pStyle w:val="NoSpacing"/>
              <w:jc w:val="center"/>
              <w:rPr>
                <w:sz w:val="18"/>
                <w:szCs w:val="18"/>
              </w:rPr>
            </w:pPr>
            <w:r w:rsidRPr="00CE5387">
              <w:rPr>
                <w:sz w:val="18"/>
                <w:szCs w:val="18"/>
              </w:rPr>
              <w:t>0.93</w:t>
            </w:r>
          </w:p>
          <w:p w:rsidR="00686E8A" w:rsidRPr="00CE5387" w:rsidRDefault="00686E8A" w:rsidP="00180118">
            <w:pPr>
              <w:pStyle w:val="NoSpacing"/>
              <w:jc w:val="center"/>
              <w:rPr>
                <w:sz w:val="18"/>
                <w:szCs w:val="18"/>
              </w:rPr>
            </w:pPr>
            <w:r w:rsidRPr="00CE5387">
              <w:rPr>
                <w:sz w:val="18"/>
                <w:szCs w:val="18"/>
              </w:rPr>
              <w:t>(0.91-0.95)</w:t>
            </w:r>
          </w:p>
        </w:tc>
        <w:tc>
          <w:tcPr>
            <w:tcW w:w="577" w:type="pct"/>
            <w:tcBorders>
              <w:top w:val="nil"/>
              <w:left w:val="nil"/>
              <w:bottom w:val="single" w:sz="4" w:space="0" w:color="auto"/>
              <w:right w:val="nil"/>
            </w:tcBorders>
          </w:tcPr>
          <w:p w:rsidR="00686E8A" w:rsidRPr="00CE5387" w:rsidRDefault="00686E8A" w:rsidP="00180118">
            <w:pPr>
              <w:pStyle w:val="NoSpacing"/>
              <w:jc w:val="center"/>
              <w:rPr>
                <w:sz w:val="18"/>
                <w:szCs w:val="18"/>
              </w:rPr>
            </w:pPr>
            <w:r w:rsidRPr="00CE5387">
              <w:rPr>
                <w:sz w:val="18"/>
                <w:szCs w:val="18"/>
              </w:rPr>
              <w:t>-</w:t>
            </w:r>
          </w:p>
          <w:p w:rsidR="00686E8A" w:rsidRPr="00CE5387" w:rsidRDefault="00686E8A" w:rsidP="00180118">
            <w:pPr>
              <w:pStyle w:val="NoSpacing"/>
              <w:jc w:val="center"/>
              <w:rPr>
                <w:sz w:val="18"/>
                <w:szCs w:val="18"/>
              </w:rPr>
            </w:pPr>
          </w:p>
          <w:p w:rsidR="00686E8A" w:rsidRPr="00CE5387" w:rsidRDefault="00686E8A" w:rsidP="00180118">
            <w:pPr>
              <w:pStyle w:val="NoSpacing"/>
              <w:jc w:val="center"/>
              <w:rPr>
                <w:sz w:val="18"/>
                <w:szCs w:val="18"/>
              </w:rPr>
            </w:pPr>
            <w:r w:rsidRPr="00CE5387">
              <w:rPr>
                <w:sz w:val="18"/>
                <w:szCs w:val="18"/>
              </w:rPr>
              <w:t>0.86</w:t>
            </w:r>
          </w:p>
          <w:p w:rsidR="00686E8A" w:rsidRPr="00CE5387" w:rsidRDefault="00686E8A" w:rsidP="00180118">
            <w:pPr>
              <w:pStyle w:val="NoSpacing"/>
              <w:jc w:val="center"/>
              <w:rPr>
                <w:sz w:val="18"/>
                <w:szCs w:val="18"/>
              </w:rPr>
            </w:pPr>
            <w:r w:rsidRPr="00CE5387">
              <w:rPr>
                <w:sz w:val="18"/>
                <w:szCs w:val="18"/>
              </w:rPr>
              <w:t>(0.83-0.89)</w:t>
            </w:r>
          </w:p>
          <w:p w:rsidR="00686E8A" w:rsidRPr="00CE5387" w:rsidRDefault="00686E8A" w:rsidP="00180118">
            <w:pPr>
              <w:pStyle w:val="NoSpacing"/>
              <w:jc w:val="center"/>
              <w:rPr>
                <w:sz w:val="18"/>
                <w:szCs w:val="18"/>
              </w:rPr>
            </w:pPr>
            <w:r w:rsidRPr="00CE5387">
              <w:rPr>
                <w:sz w:val="18"/>
                <w:szCs w:val="18"/>
              </w:rPr>
              <w:t>1.00</w:t>
            </w:r>
          </w:p>
          <w:p w:rsidR="00686E8A" w:rsidRPr="00CE5387" w:rsidRDefault="00686E8A" w:rsidP="00180118">
            <w:pPr>
              <w:pStyle w:val="NoSpacing"/>
              <w:jc w:val="center"/>
              <w:rPr>
                <w:sz w:val="18"/>
                <w:szCs w:val="18"/>
              </w:rPr>
            </w:pPr>
            <w:r w:rsidRPr="00CE5387">
              <w:rPr>
                <w:sz w:val="18"/>
                <w:szCs w:val="18"/>
              </w:rPr>
              <w:t>(1.00-1.00</w:t>
            </w:r>
          </w:p>
        </w:tc>
        <w:tc>
          <w:tcPr>
            <w:tcW w:w="356" w:type="pct"/>
            <w:tcBorders>
              <w:top w:val="nil"/>
              <w:left w:val="nil"/>
              <w:bottom w:val="single" w:sz="4" w:space="0" w:color="auto"/>
              <w:right w:val="nil"/>
            </w:tcBorders>
          </w:tcPr>
          <w:p w:rsidR="00686E8A" w:rsidRPr="00CE5387" w:rsidRDefault="00686E8A" w:rsidP="00180118">
            <w:pPr>
              <w:pStyle w:val="NoSpacing"/>
              <w:jc w:val="center"/>
              <w:rPr>
                <w:sz w:val="18"/>
                <w:szCs w:val="18"/>
              </w:rPr>
            </w:pPr>
            <w:r w:rsidRPr="00CE5387">
              <w:rPr>
                <w:sz w:val="18"/>
                <w:szCs w:val="18"/>
              </w:rPr>
              <w:t>p=0.24</w:t>
            </w:r>
          </w:p>
        </w:tc>
      </w:tr>
    </w:tbl>
    <w:p w:rsidR="00686E8A" w:rsidRPr="00CE5387" w:rsidRDefault="00686E8A" w:rsidP="00686E8A">
      <w:pPr>
        <w:rPr>
          <w:sz w:val="18"/>
          <w:szCs w:val="18"/>
        </w:rPr>
      </w:pPr>
      <w:r w:rsidRPr="00CE5387">
        <w:rPr>
          <w:sz w:val="18"/>
          <w:szCs w:val="18"/>
        </w:rPr>
        <w:t>*Vegetative state not observed in Tsauo 1999/ Smits 2010 and not assessed on Dijkers 2004. **Basic GOS categories calculated from published extended GOS scores using weighted averages.</w:t>
      </w:r>
    </w:p>
    <w:p w:rsidR="00686E8A" w:rsidRPr="00CE5387" w:rsidRDefault="00686E8A" w:rsidP="00686E8A">
      <w:pPr>
        <w:rPr>
          <w:sz w:val="18"/>
          <w:szCs w:val="18"/>
        </w:rPr>
      </w:pPr>
      <w:r w:rsidRPr="00CE5387">
        <w:rPr>
          <w:sz w:val="18"/>
          <w:szCs w:val="18"/>
        </w:rPr>
        <w:t>†Variance not reported in Tsauo 1999 and not applicable for Dijkers 2004. ‡Tsauo reported multiple HSPW estimates across several years of follow up for each GOS category. The category-specific mean HSPW is reported. *** ANOVA for basic GOS categories only.</w:t>
      </w:r>
      <w:r w:rsidR="00DF68ED" w:rsidRPr="00CE5387">
        <w:rPr>
          <w:sz w:val="18"/>
          <w:szCs w:val="18"/>
        </w:rPr>
        <w:t xml:space="preserve"> </w:t>
      </w:r>
      <w:r w:rsidRPr="00CE5387">
        <w:rPr>
          <w:sz w:val="18"/>
          <w:szCs w:val="18"/>
        </w:rPr>
        <w:t>GOSE: Extended Glasgow Outcome Scale, QWB: Quality of Wellbeing, HUI: Health utility Index</w:t>
      </w:r>
    </w:p>
    <w:p w:rsidR="00686E8A" w:rsidRPr="00CE5387" w:rsidRDefault="009D51EE" w:rsidP="0091184F">
      <w:pPr>
        <w:pStyle w:val="Heading9"/>
        <w:rPr>
          <w:rFonts w:cs="Times New Roman"/>
        </w:rPr>
      </w:pPr>
      <w:bookmarkStart w:id="148" w:name="_Toc399334898"/>
      <w:r w:rsidRPr="00CE5387">
        <w:lastRenderedPageBreak/>
        <w:t>Table 6.4</w:t>
      </w:r>
      <w:r w:rsidR="00686E8A" w:rsidRPr="00CE5387">
        <w:t xml:space="preserve">. Critical appraisal of </w:t>
      </w:r>
      <w:r w:rsidR="0091184F" w:rsidRPr="00CE5387">
        <w:t xml:space="preserve">published </w:t>
      </w:r>
      <w:r w:rsidR="00686E8A" w:rsidRPr="00CE5387">
        <w:t>HSPW estimates.</w:t>
      </w:r>
      <w:bookmarkEnd w:id="148"/>
      <w:r w:rsidR="00686E8A" w:rsidRPr="00CE5387">
        <w:t xml:space="preserve"> </w:t>
      </w:r>
    </w:p>
    <w:tbl>
      <w:tblPr>
        <w:tblStyle w:val="TableGrid"/>
        <w:tblW w:w="5000" w:type="pct"/>
        <w:tblLook w:val="04A0" w:firstRow="1" w:lastRow="0" w:firstColumn="1" w:lastColumn="0" w:noHBand="0" w:noVBand="1"/>
      </w:tblPr>
      <w:tblGrid>
        <w:gridCol w:w="3599"/>
        <w:gridCol w:w="1730"/>
        <w:gridCol w:w="2147"/>
        <w:gridCol w:w="2120"/>
        <w:gridCol w:w="1730"/>
        <w:gridCol w:w="1730"/>
        <w:gridCol w:w="1730"/>
      </w:tblGrid>
      <w:tr w:rsidR="00686E8A" w:rsidRPr="00CE5387" w:rsidTr="00180118">
        <w:trPr>
          <w:trHeight w:val="381"/>
        </w:trPr>
        <w:tc>
          <w:tcPr>
            <w:tcW w:w="1217" w:type="pct"/>
            <w:tcBorders>
              <w:top w:val="single" w:sz="4" w:space="0" w:color="auto"/>
              <w:left w:val="nil"/>
              <w:bottom w:val="nil"/>
              <w:right w:val="nil"/>
            </w:tcBorders>
          </w:tcPr>
          <w:p w:rsidR="00686E8A" w:rsidRPr="00CE5387" w:rsidRDefault="00686E8A" w:rsidP="00180118">
            <w:pPr>
              <w:pStyle w:val="NoSpacing"/>
              <w:rPr>
                <w:rFonts w:ascii="Calibri" w:hAnsi="Calibri"/>
              </w:rPr>
            </w:pPr>
          </w:p>
        </w:tc>
        <w:tc>
          <w:tcPr>
            <w:tcW w:w="1311" w:type="pct"/>
            <w:gridSpan w:val="2"/>
            <w:tcBorders>
              <w:top w:val="single" w:sz="4" w:space="0" w:color="auto"/>
              <w:left w:val="nil"/>
              <w:bottom w:val="nil"/>
              <w:right w:val="nil"/>
            </w:tcBorders>
          </w:tcPr>
          <w:p w:rsidR="00686E8A" w:rsidRPr="00CE5387" w:rsidRDefault="00686E8A" w:rsidP="00180118">
            <w:pPr>
              <w:pStyle w:val="NoSpacing"/>
              <w:jc w:val="center"/>
              <w:rPr>
                <w:rFonts w:ascii="Calibri" w:hAnsi="Calibri"/>
                <w:b/>
              </w:rPr>
            </w:pPr>
            <w:r w:rsidRPr="00CE5387">
              <w:rPr>
                <w:rFonts w:ascii="Calibri" w:hAnsi="Calibri"/>
                <w:b/>
              </w:rPr>
              <w:t>Health state description &amp; measurement</w:t>
            </w:r>
          </w:p>
        </w:tc>
        <w:tc>
          <w:tcPr>
            <w:tcW w:w="1302" w:type="pct"/>
            <w:gridSpan w:val="2"/>
            <w:tcBorders>
              <w:top w:val="single" w:sz="4" w:space="0" w:color="auto"/>
              <w:left w:val="nil"/>
              <w:bottom w:val="nil"/>
              <w:right w:val="nil"/>
            </w:tcBorders>
          </w:tcPr>
          <w:p w:rsidR="00686E8A" w:rsidRPr="00CE5387" w:rsidRDefault="00686E8A" w:rsidP="00180118">
            <w:pPr>
              <w:pStyle w:val="NoSpacing"/>
              <w:jc w:val="center"/>
              <w:rPr>
                <w:rFonts w:ascii="Calibri" w:hAnsi="Calibri"/>
                <w:b/>
              </w:rPr>
            </w:pPr>
            <w:r w:rsidRPr="00CE5387">
              <w:rPr>
                <w:rFonts w:ascii="Calibri" w:hAnsi="Calibri"/>
                <w:b/>
              </w:rPr>
              <w:t>Health state valuation</w:t>
            </w:r>
          </w:p>
          <w:p w:rsidR="00686E8A" w:rsidRPr="00CE5387" w:rsidRDefault="00686E8A" w:rsidP="00180118">
            <w:pPr>
              <w:pStyle w:val="NoSpacing"/>
              <w:jc w:val="center"/>
              <w:rPr>
                <w:rFonts w:ascii="Calibri" w:hAnsi="Calibri"/>
                <w:b/>
              </w:rPr>
            </w:pPr>
          </w:p>
        </w:tc>
        <w:tc>
          <w:tcPr>
            <w:tcW w:w="585" w:type="pct"/>
            <w:tcBorders>
              <w:top w:val="single" w:sz="4" w:space="0" w:color="auto"/>
              <w:left w:val="nil"/>
              <w:bottom w:val="nil"/>
              <w:right w:val="single" w:sz="4" w:space="0" w:color="auto"/>
            </w:tcBorders>
          </w:tcPr>
          <w:p w:rsidR="00686E8A" w:rsidRPr="00CE5387" w:rsidRDefault="00686E8A" w:rsidP="00180118">
            <w:pPr>
              <w:pStyle w:val="NoSpacing"/>
              <w:jc w:val="center"/>
              <w:rPr>
                <w:rFonts w:ascii="Calibri" w:hAnsi="Calibri"/>
                <w:b/>
              </w:rPr>
            </w:pPr>
            <w:r w:rsidRPr="00CE5387">
              <w:rPr>
                <w:rFonts w:ascii="Calibri" w:hAnsi="Calibri"/>
                <w:b/>
              </w:rPr>
              <w:t>Other sources of bias</w:t>
            </w:r>
          </w:p>
        </w:tc>
        <w:tc>
          <w:tcPr>
            <w:tcW w:w="585" w:type="pct"/>
            <w:tcBorders>
              <w:top w:val="single" w:sz="4" w:space="0" w:color="auto"/>
              <w:left w:val="single" w:sz="4" w:space="0" w:color="auto"/>
              <w:bottom w:val="nil"/>
              <w:right w:val="nil"/>
            </w:tcBorders>
          </w:tcPr>
          <w:p w:rsidR="00686E8A" w:rsidRPr="00CE5387" w:rsidRDefault="00686E8A" w:rsidP="00180118">
            <w:pPr>
              <w:pStyle w:val="NoSpacing"/>
              <w:jc w:val="center"/>
              <w:rPr>
                <w:rFonts w:ascii="Calibri" w:hAnsi="Calibri"/>
                <w:b/>
              </w:rPr>
            </w:pPr>
            <w:r w:rsidRPr="00CE5387">
              <w:rPr>
                <w:rFonts w:ascii="Calibri" w:hAnsi="Calibri"/>
                <w:b/>
              </w:rPr>
              <w:t>Overall</w:t>
            </w:r>
            <w:r w:rsidR="00DF68ED" w:rsidRPr="00CE5387">
              <w:rPr>
                <w:rFonts w:ascii="Calibri" w:hAnsi="Calibri"/>
                <w:b/>
              </w:rPr>
              <w:t>*</w:t>
            </w:r>
          </w:p>
        </w:tc>
      </w:tr>
      <w:tr w:rsidR="00686E8A" w:rsidRPr="00CE5387" w:rsidTr="00180118">
        <w:trPr>
          <w:trHeight w:val="381"/>
        </w:trPr>
        <w:tc>
          <w:tcPr>
            <w:tcW w:w="1217" w:type="pct"/>
            <w:tcBorders>
              <w:top w:val="nil"/>
              <w:left w:val="nil"/>
              <w:bottom w:val="single" w:sz="4" w:space="0" w:color="auto"/>
              <w:right w:val="nil"/>
            </w:tcBorders>
          </w:tcPr>
          <w:p w:rsidR="00686E8A" w:rsidRPr="00CE5387" w:rsidRDefault="00686E8A" w:rsidP="00180118">
            <w:pPr>
              <w:pStyle w:val="NoSpacing"/>
              <w:rPr>
                <w:rFonts w:ascii="Calibri" w:hAnsi="Calibri"/>
              </w:rPr>
            </w:pPr>
          </w:p>
        </w:tc>
        <w:tc>
          <w:tcPr>
            <w:tcW w:w="585" w:type="pct"/>
            <w:tcBorders>
              <w:top w:val="nil"/>
              <w:left w:val="nil"/>
              <w:bottom w:val="single" w:sz="4" w:space="0" w:color="auto"/>
              <w:right w:val="nil"/>
            </w:tcBorders>
          </w:tcPr>
          <w:p w:rsidR="00686E8A" w:rsidRPr="00CE5387" w:rsidRDefault="00686E8A" w:rsidP="00180118">
            <w:pPr>
              <w:pStyle w:val="NoSpacing"/>
              <w:jc w:val="center"/>
              <w:rPr>
                <w:rFonts w:ascii="Calibri" w:hAnsi="Calibri"/>
                <w:b/>
              </w:rPr>
            </w:pPr>
            <w:r w:rsidRPr="00CE5387">
              <w:rPr>
                <w:rFonts w:ascii="Calibri" w:hAnsi="Calibri"/>
                <w:b/>
              </w:rPr>
              <w:t>Selection bias</w:t>
            </w:r>
          </w:p>
          <w:p w:rsidR="00686E8A" w:rsidRPr="00CE5387" w:rsidRDefault="00686E8A" w:rsidP="00180118">
            <w:pPr>
              <w:pStyle w:val="NoSpacing"/>
              <w:jc w:val="center"/>
              <w:rPr>
                <w:rFonts w:ascii="Calibri" w:hAnsi="Calibri"/>
                <w:b/>
              </w:rPr>
            </w:pPr>
          </w:p>
        </w:tc>
        <w:tc>
          <w:tcPr>
            <w:tcW w:w="726" w:type="pct"/>
            <w:tcBorders>
              <w:top w:val="nil"/>
              <w:left w:val="nil"/>
              <w:bottom w:val="single" w:sz="4" w:space="0" w:color="auto"/>
              <w:right w:val="nil"/>
            </w:tcBorders>
          </w:tcPr>
          <w:p w:rsidR="00686E8A" w:rsidRPr="00CE5387" w:rsidRDefault="00686E8A" w:rsidP="00180118">
            <w:pPr>
              <w:pStyle w:val="NoSpacing"/>
              <w:jc w:val="center"/>
              <w:rPr>
                <w:rFonts w:ascii="Calibri" w:hAnsi="Calibri"/>
                <w:b/>
              </w:rPr>
            </w:pPr>
            <w:r w:rsidRPr="00CE5387">
              <w:rPr>
                <w:rFonts w:ascii="Calibri" w:hAnsi="Calibri"/>
                <w:b/>
              </w:rPr>
              <w:t>Information bias</w:t>
            </w:r>
          </w:p>
        </w:tc>
        <w:tc>
          <w:tcPr>
            <w:tcW w:w="717" w:type="pct"/>
            <w:tcBorders>
              <w:top w:val="nil"/>
              <w:left w:val="nil"/>
              <w:bottom w:val="single" w:sz="4" w:space="0" w:color="auto"/>
              <w:right w:val="nil"/>
            </w:tcBorders>
          </w:tcPr>
          <w:p w:rsidR="00686E8A" w:rsidRPr="00CE5387" w:rsidRDefault="00686E8A" w:rsidP="00180118">
            <w:pPr>
              <w:pStyle w:val="NoSpacing"/>
              <w:jc w:val="center"/>
              <w:rPr>
                <w:rFonts w:ascii="Calibri" w:hAnsi="Calibri"/>
                <w:b/>
              </w:rPr>
            </w:pPr>
            <w:r w:rsidRPr="00CE5387">
              <w:rPr>
                <w:rFonts w:ascii="Calibri" w:hAnsi="Calibri"/>
                <w:b/>
              </w:rPr>
              <w:t>Selection bias</w:t>
            </w:r>
          </w:p>
          <w:p w:rsidR="00686E8A" w:rsidRPr="00CE5387" w:rsidRDefault="00686E8A" w:rsidP="00180118">
            <w:pPr>
              <w:pStyle w:val="NoSpacing"/>
              <w:jc w:val="center"/>
              <w:rPr>
                <w:rFonts w:ascii="Calibri" w:hAnsi="Calibri"/>
                <w:b/>
              </w:rPr>
            </w:pPr>
          </w:p>
        </w:tc>
        <w:tc>
          <w:tcPr>
            <w:tcW w:w="585" w:type="pct"/>
            <w:tcBorders>
              <w:top w:val="nil"/>
              <w:left w:val="nil"/>
              <w:bottom w:val="single" w:sz="4" w:space="0" w:color="auto"/>
              <w:right w:val="nil"/>
            </w:tcBorders>
          </w:tcPr>
          <w:p w:rsidR="00686E8A" w:rsidRPr="00CE5387" w:rsidRDefault="00686E8A" w:rsidP="00180118">
            <w:pPr>
              <w:pStyle w:val="NoSpacing"/>
              <w:jc w:val="center"/>
              <w:rPr>
                <w:rFonts w:ascii="Calibri" w:hAnsi="Calibri"/>
                <w:b/>
              </w:rPr>
            </w:pPr>
            <w:r w:rsidRPr="00CE5387">
              <w:rPr>
                <w:rFonts w:ascii="Calibri" w:hAnsi="Calibri"/>
                <w:b/>
              </w:rPr>
              <w:t>Information bias</w:t>
            </w:r>
          </w:p>
        </w:tc>
        <w:tc>
          <w:tcPr>
            <w:tcW w:w="585" w:type="pct"/>
            <w:tcBorders>
              <w:top w:val="nil"/>
              <w:left w:val="nil"/>
              <w:bottom w:val="single" w:sz="4" w:space="0" w:color="auto"/>
              <w:right w:val="single" w:sz="4" w:space="0" w:color="auto"/>
            </w:tcBorders>
          </w:tcPr>
          <w:p w:rsidR="00686E8A" w:rsidRPr="00CE5387" w:rsidRDefault="00686E8A" w:rsidP="00180118">
            <w:pPr>
              <w:pStyle w:val="NoSpacing"/>
              <w:jc w:val="center"/>
              <w:rPr>
                <w:rFonts w:ascii="Calibri" w:hAnsi="Calibri"/>
                <w:b/>
              </w:rPr>
            </w:pPr>
          </w:p>
        </w:tc>
        <w:tc>
          <w:tcPr>
            <w:tcW w:w="585" w:type="pct"/>
            <w:tcBorders>
              <w:top w:val="nil"/>
              <w:left w:val="single" w:sz="4" w:space="0" w:color="auto"/>
              <w:bottom w:val="single" w:sz="4" w:space="0" w:color="auto"/>
              <w:right w:val="nil"/>
            </w:tcBorders>
          </w:tcPr>
          <w:p w:rsidR="00686E8A" w:rsidRPr="00CE5387" w:rsidRDefault="00686E8A" w:rsidP="00180118">
            <w:pPr>
              <w:pStyle w:val="NoSpacing"/>
              <w:jc w:val="center"/>
              <w:rPr>
                <w:rFonts w:ascii="Calibri" w:hAnsi="Calibri"/>
                <w:b/>
              </w:rPr>
            </w:pPr>
          </w:p>
        </w:tc>
      </w:tr>
      <w:tr w:rsidR="00686E8A" w:rsidRPr="00CE5387" w:rsidTr="00180118">
        <w:tc>
          <w:tcPr>
            <w:tcW w:w="1217" w:type="pct"/>
            <w:tcBorders>
              <w:left w:val="nil"/>
              <w:bottom w:val="nil"/>
              <w:right w:val="nil"/>
            </w:tcBorders>
          </w:tcPr>
          <w:p w:rsidR="00686E8A" w:rsidRPr="00CE5387" w:rsidRDefault="00686E8A" w:rsidP="00180118">
            <w:pPr>
              <w:pStyle w:val="NoSpacing"/>
              <w:rPr>
                <w:rFonts w:ascii="Calibri" w:hAnsi="Calibri"/>
              </w:rPr>
            </w:pPr>
            <w:r w:rsidRPr="00CE5387">
              <w:rPr>
                <w:rFonts w:ascii="Calibri" w:hAnsi="Calibri"/>
              </w:rPr>
              <w:t>Kosty 2012</w:t>
            </w:r>
          </w:p>
          <w:p w:rsidR="00686E8A" w:rsidRPr="00CE5387" w:rsidRDefault="00686E8A" w:rsidP="00180118">
            <w:pPr>
              <w:pStyle w:val="NoSpacing"/>
              <w:rPr>
                <w:rFonts w:ascii="Calibri" w:hAnsi="Calibri"/>
              </w:rPr>
            </w:pPr>
          </w:p>
        </w:tc>
        <w:tc>
          <w:tcPr>
            <w:tcW w:w="585" w:type="pct"/>
            <w:tcBorders>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N/A</w:t>
            </w:r>
          </w:p>
          <w:p w:rsidR="00686E8A" w:rsidRPr="00CE5387" w:rsidRDefault="00686E8A" w:rsidP="00180118">
            <w:pPr>
              <w:pStyle w:val="NoSpacing"/>
              <w:jc w:val="center"/>
              <w:rPr>
                <w:rFonts w:ascii="Calibri" w:hAnsi="Calibri"/>
              </w:rPr>
            </w:pPr>
          </w:p>
        </w:tc>
        <w:tc>
          <w:tcPr>
            <w:tcW w:w="726" w:type="pct"/>
            <w:tcBorders>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Low</w:t>
            </w:r>
          </w:p>
        </w:tc>
        <w:tc>
          <w:tcPr>
            <w:tcW w:w="717" w:type="pct"/>
            <w:tcBorders>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High</w:t>
            </w:r>
          </w:p>
        </w:tc>
        <w:tc>
          <w:tcPr>
            <w:tcW w:w="585" w:type="pct"/>
            <w:tcBorders>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Low</w:t>
            </w:r>
          </w:p>
        </w:tc>
        <w:tc>
          <w:tcPr>
            <w:tcW w:w="585" w:type="pct"/>
            <w:tcBorders>
              <w:left w:val="nil"/>
              <w:bottom w:val="nil"/>
              <w:right w:val="single" w:sz="4" w:space="0" w:color="auto"/>
            </w:tcBorders>
          </w:tcPr>
          <w:p w:rsidR="00686E8A" w:rsidRPr="00CE5387" w:rsidRDefault="00686E8A" w:rsidP="00180118">
            <w:pPr>
              <w:pStyle w:val="NoSpacing"/>
              <w:jc w:val="center"/>
              <w:rPr>
                <w:rFonts w:ascii="Calibri" w:hAnsi="Calibri"/>
              </w:rPr>
            </w:pPr>
            <w:r w:rsidRPr="00CE5387">
              <w:rPr>
                <w:rFonts w:ascii="Calibri" w:hAnsi="Calibri"/>
              </w:rPr>
              <w:t>Low</w:t>
            </w:r>
          </w:p>
        </w:tc>
        <w:tc>
          <w:tcPr>
            <w:tcW w:w="585" w:type="pct"/>
            <w:tcBorders>
              <w:left w:val="single" w:sz="4" w:space="0" w:color="auto"/>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High</w:t>
            </w:r>
          </w:p>
        </w:tc>
      </w:tr>
      <w:tr w:rsidR="00686E8A" w:rsidRPr="00CE5387" w:rsidTr="00180118">
        <w:tc>
          <w:tcPr>
            <w:tcW w:w="1217" w:type="pct"/>
            <w:tcBorders>
              <w:top w:val="nil"/>
              <w:left w:val="nil"/>
              <w:bottom w:val="nil"/>
              <w:right w:val="nil"/>
            </w:tcBorders>
          </w:tcPr>
          <w:p w:rsidR="00686E8A" w:rsidRPr="00CE5387" w:rsidRDefault="00686E8A" w:rsidP="00180118">
            <w:pPr>
              <w:pStyle w:val="NoSpacing"/>
              <w:rPr>
                <w:rFonts w:ascii="Calibri" w:hAnsi="Calibri"/>
              </w:rPr>
            </w:pPr>
            <w:r w:rsidRPr="00CE5387">
              <w:rPr>
                <w:rFonts w:ascii="Calibri" w:hAnsi="Calibri"/>
              </w:rPr>
              <w:t>Smits 2010</w:t>
            </w:r>
          </w:p>
          <w:p w:rsidR="00686E8A" w:rsidRPr="00CE5387" w:rsidRDefault="00686E8A" w:rsidP="00180118">
            <w:pPr>
              <w:pStyle w:val="NoSpacing"/>
              <w:rPr>
                <w:rFonts w:ascii="Calibri" w:hAnsi="Calibri"/>
              </w:rPr>
            </w:pPr>
          </w:p>
        </w:tc>
        <w:tc>
          <w:tcPr>
            <w:tcW w:w="585" w:type="pct"/>
            <w:tcBorders>
              <w:top w:val="nil"/>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High</w:t>
            </w:r>
          </w:p>
        </w:tc>
        <w:tc>
          <w:tcPr>
            <w:tcW w:w="726" w:type="pct"/>
            <w:tcBorders>
              <w:top w:val="nil"/>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Low</w:t>
            </w:r>
          </w:p>
        </w:tc>
        <w:tc>
          <w:tcPr>
            <w:tcW w:w="717" w:type="pct"/>
            <w:tcBorders>
              <w:top w:val="nil"/>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Low</w:t>
            </w:r>
          </w:p>
        </w:tc>
        <w:tc>
          <w:tcPr>
            <w:tcW w:w="585" w:type="pct"/>
            <w:tcBorders>
              <w:top w:val="nil"/>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Low</w:t>
            </w:r>
          </w:p>
        </w:tc>
        <w:tc>
          <w:tcPr>
            <w:tcW w:w="585" w:type="pct"/>
            <w:tcBorders>
              <w:top w:val="nil"/>
              <w:left w:val="nil"/>
              <w:bottom w:val="nil"/>
              <w:right w:val="single" w:sz="4" w:space="0" w:color="auto"/>
            </w:tcBorders>
          </w:tcPr>
          <w:p w:rsidR="00686E8A" w:rsidRPr="00CE5387" w:rsidRDefault="00686E8A" w:rsidP="00180118">
            <w:pPr>
              <w:pStyle w:val="NoSpacing"/>
              <w:jc w:val="center"/>
              <w:rPr>
                <w:rFonts w:ascii="Calibri" w:hAnsi="Calibri"/>
              </w:rPr>
            </w:pPr>
            <w:r w:rsidRPr="00CE5387">
              <w:rPr>
                <w:rFonts w:ascii="Calibri" w:hAnsi="Calibri"/>
              </w:rPr>
              <w:t>Low</w:t>
            </w:r>
          </w:p>
        </w:tc>
        <w:tc>
          <w:tcPr>
            <w:tcW w:w="585" w:type="pct"/>
            <w:tcBorders>
              <w:top w:val="nil"/>
              <w:left w:val="single" w:sz="4" w:space="0" w:color="auto"/>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High</w:t>
            </w:r>
          </w:p>
        </w:tc>
      </w:tr>
      <w:tr w:rsidR="00686E8A" w:rsidRPr="00CE5387" w:rsidTr="00180118">
        <w:tc>
          <w:tcPr>
            <w:tcW w:w="1217" w:type="pct"/>
            <w:tcBorders>
              <w:top w:val="nil"/>
              <w:left w:val="nil"/>
              <w:bottom w:val="nil"/>
              <w:right w:val="nil"/>
            </w:tcBorders>
          </w:tcPr>
          <w:p w:rsidR="00686E8A" w:rsidRPr="00CE5387" w:rsidRDefault="00686E8A" w:rsidP="00180118">
            <w:pPr>
              <w:pStyle w:val="NoSpacing"/>
              <w:rPr>
                <w:rFonts w:ascii="Calibri" w:hAnsi="Calibri"/>
              </w:rPr>
            </w:pPr>
            <w:r w:rsidRPr="00CE5387">
              <w:rPr>
                <w:rFonts w:ascii="Calibri" w:hAnsi="Calibri"/>
              </w:rPr>
              <w:t>Djikers 2004</w:t>
            </w:r>
          </w:p>
        </w:tc>
        <w:tc>
          <w:tcPr>
            <w:tcW w:w="585" w:type="pct"/>
            <w:tcBorders>
              <w:top w:val="nil"/>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N/A</w:t>
            </w:r>
          </w:p>
        </w:tc>
        <w:tc>
          <w:tcPr>
            <w:tcW w:w="726" w:type="pct"/>
            <w:tcBorders>
              <w:top w:val="nil"/>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High</w:t>
            </w:r>
          </w:p>
        </w:tc>
        <w:tc>
          <w:tcPr>
            <w:tcW w:w="717" w:type="pct"/>
            <w:tcBorders>
              <w:top w:val="nil"/>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High</w:t>
            </w:r>
          </w:p>
        </w:tc>
        <w:tc>
          <w:tcPr>
            <w:tcW w:w="585" w:type="pct"/>
            <w:tcBorders>
              <w:top w:val="nil"/>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Low</w:t>
            </w:r>
          </w:p>
        </w:tc>
        <w:tc>
          <w:tcPr>
            <w:tcW w:w="585" w:type="pct"/>
            <w:tcBorders>
              <w:top w:val="nil"/>
              <w:left w:val="nil"/>
              <w:bottom w:val="nil"/>
              <w:right w:val="single" w:sz="4" w:space="0" w:color="auto"/>
            </w:tcBorders>
          </w:tcPr>
          <w:p w:rsidR="00686E8A" w:rsidRPr="00CE5387" w:rsidRDefault="00686E8A" w:rsidP="00180118">
            <w:pPr>
              <w:pStyle w:val="NoSpacing"/>
              <w:jc w:val="center"/>
              <w:rPr>
                <w:rFonts w:ascii="Calibri" w:hAnsi="Calibri"/>
              </w:rPr>
            </w:pPr>
            <w:r w:rsidRPr="00CE5387">
              <w:rPr>
                <w:rFonts w:ascii="Calibri" w:hAnsi="Calibri"/>
              </w:rPr>
              <w:t>Low</w:t>
            </w:r>
          </w:p>
        </w:tc>
        <w:tc>
          <w:tcPr>
            <w:tcW w:w="585" w:type="pct"/>
            <w:tcBorders>
              <w:top w:val="nil"/>
              <w:left w:val="single" w:sz="4" w:space="0" w:color="auto"/>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High</w:t>
            </w:r>
          </w:p>
        </w:tc>
      </w:tr>
      <w:tr w:rsidR="00686E8A" w:rsidRPr="00CE5387" w:rsidTr="00180118">
        <w:tc>
          <w:tcPr>
            <w:tcW w:w="1217" w:type="pct"/>
            <w:tcBorders>
              <w:top w:val="nil"/>
              <w:left w:val="nil"/>
              <w:bottom w:val="nil"/>
              <w:right w:val="nil"/>
            </w:tcBorders>
          </w:tcPr>
          <w:p w:rsidR="00686E8A" w:rsidRPr="00CE5387" w:rsidRDefault="00686E8A" w:rsidP="00180118">
            <w:pPr>
              <w:pStyle w:val="NoSpacing"/>
              <w:rPr>
                <w:rFonts w:ascii="Calibri" w:hAnsi="Calibri"/>
              </w:rPr>
            </w:pPr>
          </w:p>
        </w:tc>
        <w:tc>
          <w:tcPr>
            <w:tcW w:w="585" w:type="pct"/>
            <w:tcBorders>
              <w:top w:val="nil"/>
              <w:left w:val="nil"/>
              <w:bottom w:val="nil"/>
              <w:right w:val="nil"/>
            </w:tcBorders>
          </w:tcPr>
          <w:p w:rsidR="00686E8A" w:rsidRPr="00CE5387" w:rsidRDefault="00686E8A" w:rsidP="00180118">
            <w:pPr>
              <w:pStyle w:val="NoSpacing"/>
              <w:jc w:val="center"/>
              <w:rPr>
                <w:rFonts w:ascii="Calibri" w:hAnsi="Calibri"/>
              </w:rPr>
            </w:pPr>
          </w:p>
        </w:tc>
        <w:tc>
          <w:tcPr>
            <w:tcW w:w="726" w:type="pct"/>
            <w:tcBorders>
              <w:top w:val="nil"/>
              <w:left w:val="nil"/>
              <w:bottom w:val="nil"/>
              <w:right w:val="nil"/>
            </w:tcBorders>
          </w:tcPr>
          <w:p w:rsidR="00686E8A" w:rsidRPr="00CE5387" w:rsidRDefault="00686E8A" w:rsidP="00180118">
            <w:pPr>
              <w:pStyle w:val="NoSpacing"/>
              <w:jc w:val="center"/>
              <w:rPr>
                <w:rFonts w:ascii="Calibri" w:hAnsi="Calibri"/>
              </w:rPr>
            </w:pPr>
          </w:p>
        </w:tc>
        <w:tc>
          <w:tcPr>
            <w:tcW w:w="717" w:type="pct"/>
            <w:tcBorders>
              <w:top w:val="nil"/>
              <w:left w:val="nil"/>
              <w:bottom w:val="nil"/>
              <w:right w:val="nil"/>
            </w:tcBorders>
          </w:tcPr>
          <w:p w:rsidR="00686E8A" w:rsidRPr="00CE5387" w:rsidRDefault="00686E8A" w:rsidP="00180118">
            <w:pPr>
              <w:pStyle w:val="NoSpacing"/>
              <w:jc w:val="center"/>
              <w:rPr>
                <w:rFonts w:ascii="Calibri" w:hAnsi="Calibri"/>
              </w:rPr>
            </w:pPr>
          </w:p>
        </w:tc>
        <w:tc>
          <w:tcPr>
            <w:tcW w:w="585" w:type="pct"/>
            <w:tcBorders>
              <w:top w:val="nil"/>
              <w:left w:val="nil"/>
              <w:bottom w:val="nil"/>
              <w:right w:val="nil"/>
            </w:tcBorders>
          </w:tcPr>
          <w:p w:rsidR="00686E8A" w:rsidRPr="00CE5387" w:rsidRDefault="00686E8A" w:rsidP="00180118">
            <w:pPr>
              <w:pStyle w:val="NoSpacing"/>
              <w:jc w:val="center"/>
              <w:rPr>
                <w:rFonts w:ascii="Calibri" w:hAnsi="Calibri"/>
              </w:rPr>
            </w:pPr>
          </w:p>
        </w:tc>
        <w:tc>
          <w:tcPr>
            <w:tcW w:w="585" w:type="pct"/>
            <w:tcBorders>
              <w:top w:val="nil"/>
              <w:left w:val="nil"/>
              <w:bottom w:val="nil"/>
              <w:right w:val="single" w:sz="4" w:space="0" w:color="auto"/>
            </w:tcBorders>
          </w:tcPr>
          <w:p w:rsidR="00686E8A" w:rsidRPr="00CE5387" w:rsidRDefault="00686E8A" w:rsidP="00180118">
            <w:pPr>
              <w:pStyle w:val="NoSpacing"/>
              <w:jc w:val="center"/>
              <w:rPr>
                <w:rFonts w:ascii="Calibri" w:hAnsi="Calibri"/>
              </w:rPr>
            </w:pPr>
          </w:p>
        </w:tc>
        <w:tc>
          <w:tcPr>
            <w:tcW w:w="585" w:type="pct"/>
            <w:tcBorders>
              <w:top w:val="nil"/>
              <w:left w:val="single" w:sz="4" w:space="0" w:color="auto"/>
              <w:bottom w:val="nil"/>
              <w:right w:val="nil"/>
            </w:tcBorders>
          </w:tcPr>
          <w:p w:rsidR="00686E8A" w:rsidRPr="00CE5387" w:rsidRDefault="00686E8A" w:rsidP="00180118">
            <w:pPr>
              <w:pStyle w:val="NoSpacing"/>
              <w:jc w:val="center"/>
              <w:rPr>
                <w:rFonts w:ascii="Calibri" w:hAnsi="Calibri"/>
              </w:rPr>
            </w:pPr>
          </w:p>
        </w:tc>
      </w:tr>
      <w:tr w:rsidR="00686E8A" w:rsidRPr="00CE5387" w:rsidTr="00180118">
        <w:tc>
          <w:tcPr>
            <w:tcW w:w="1217" w:type="pct"/>
            <w:tcBorders>
              <w:top w:val="nil"/>
              <w:left w:val="nil"/>
              <w:bottom w:val="nil"/>
              <w:right w:val="nil"/>
            </w:tcBorders>
          </w:tcPr>
          <w:p w:rsidR="00686E8A" w:rsidRPr="00CE5387" w:rsidRDefault="00686E8A" w:rsidP="00180118">
            <w:pPr>
              <w:pStyle w:val="NoSpacing"/>
              <w:rPr>
                <w:rFonts w:ascii="Calibri" w:hAnsi="Calibri"/>
              </w:rPr>
            </w:pPr>
            <w:r w:rsidRPr="00CE5387">
              <w:rPr>
                <w:rFonts w:ascii="Calibri" w:hAnsi="Calibri"/>
              </w:rPr>
              <w:t>Tsauo 1999</w:t>
            </w:r>
          </w:p>
          <w:p w:rsidR="00686E8A" w:rsidRPr="00CE5387" w:rsidRDefault="00686E8A" w:rsidP="00180118">
            <w:pPr>
              <w:pStyle w:val="NoSpacing"/>
              <w:rPr>
                <w:rFonts w:ascii="Calibri" w:hAnsi="Calibri"/>
              </w:rPr>
            </w:pPr>
          </w:p>
        </w:tc>
        <w:tc>
          <w:tcPr>
            <w:tcW w:w="585" w:type="pct"/>
            <w:tcBorders>
              <w:top w:val="nil"/>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High</w:t>
            </w:r>
          </w:p>
        </w:tc>
        <w:tc>
          <w:tcPr>
            <w:tcW w:w="726" w:type="pct"/>
            <w:tcBorders>
              <w:top w:val="nil"/>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High</w:t>
            </w:r>
          </w:p>
        </w:tc>
        <w:tc>
          <w:tcPr>
            <w:tcW w:w="717" w:type="pct"/>
            <w:tcBorders>
              <w:top w:val="nil"/>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Unclear</w:t>
            </w:r>
          </w:p>
        </w:tc>
        <w:tc>
          <w:tcPr>
            <w:tcW w:w="585" w:type="pct"/>
            <w:tcBorders>
              <w:top w:val="nil"/>
              <w:left w:val="nil"/>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Unclear</w:t>
            </w:r>
          </w:p>
        </w:tc>
        <w:tc>
          <w:tcPr>
            <w:tcW w:w="585" w:type="pct"/>
            <w:tcBorders>
              <w:top w:val="nil"/>
              <w:left w:val="nil"/>
              <w:bottom w:val="nil"/>
              <w:right w:val="single" w:sz="4" w:space="0" w:color="auto"/>
            </w:tcBorders>
          </w:tcPr>
          <w:p w:rsidR="00686E8A" w:rsidRPr="00CE5387" w:rsidRDefault="00686E8A" w:rsidP="00180118">
            <w:pPr>
              <w:pStyle w:val="NoSpacing"/>
              <w:jc w:val="center"/>
              <w:rPr>
                <w:rFonts w:ascii="Calibri" w:hAnsi="Calibri"/>
              </w:rPr>
            </w:pPr>
            <w:r w:rsidRPr="00CE5387">
              <w:rPr>
                <w:rFonts w:ascii="Calibri" w:hAnsi="Calibri"/>
              </w:rPr>
              <w:t>Low</w:t>
            </w:r>
          </w:p>
        </w:tc>
        <w:tc>
          <w:tcPr>
            <w:tcW w:w="585" w:type="pct"/>
            <w:tcBorders>
              <w:top w:val="nil"/>
              <w:left w:val="single" w:sz="4" w:space="0" w:color="auto"/>
              <w:bottom w:val="nil"/>
              <w:right w:val="nil"/>
            </w:tcBorders>
          </w:tcPr>
          <w:p w:rsidR="00686E8A" w:rsidRPr="00CE5387" w:rsidRDefault="00686E8A" w:rsidP="00180118">
            <w:pPr>
              <w:pStyle w:val="NoSpacing"/>
              <w:jc w:val="center"/>
              <w:rPr>
                <w:rFonts w:ascii="Calibri" w:hAnsi="Calibri"/>
              </w:rPr>
            </w:pPr>
            <w:r w:rsidRPr="00CE5387">
              <w:rPr>
                <w:rFonts w:ascii="Calibri" w:hAnsi="Calibri"/>
              </w:rPr>
              <w:t>High</w:t>
            </w:r>
          </w:p>
        </w:tc>
      </w:tr>
      <w:tr w:rsidR="00686E8A" w:rsidRPr="00CE5387" w:rsidTr="00180118">
        <w:tc>
          <w:tcPr>
            <w:tcW w:w="1217" w:type="pct"/>
            <w:tcBorders>
              <w:top w:val="nil"/>
              <w:left w:val="nil"/>
              <w:bottom w:val="single" w:sz="4" w:space="0" w:color="auto"/>
              <w:right w:val="nil"/>
            </w:tcBorders>
          </w:tcPr>
          <w:p w:rsidR="00686E8A" w:rsidRPr="00CE5387" w:rsidRDefault="00686E8A" w:rsidP="00180118">
            <w:pPr>
              <w:pStyle w:val="NoSpacing"/>
              <w:rPr>
                <w:rFonts w:ascii="Calibri" w:hAnsi="Calibri"/>
              </w:rPr>
            </w:pPr>
            <w:r w:rsidRPr="00CE5387">
              <w:rPr>
                <w:rFonts w:ascii="Calibri" w:hAnsi="Calibri"/>
              </w:rPr>
              <w:t>Aoki 1998</w:t>
            </w:r>
          </w:p>
          <w:p w:rsidR="00686E8A" w:rsidRPr="00CE5387" w:rsidRDefault="00686E8A" w:rsidP="00180118">
            <w:pPr>
              <w:pStyle w:val="NoSpacing"/>
              <w:rPr>
                <w:rFonts w:ascii="Calibri" w:hAnsi="Calibri"/>
              </w:rPr>
            </w:pPr>
          </w:p>
        </w:tc>
        <w:tc>
          <w:tcPr>
            <w:tcW w:w="585" w:type="pct"/>
            <w:tcBorders>
              <w:top w:val="nil"/>
              <w:left w:val="nil"/>
              <w:bottom w:val="single" w:sz="4" w:space="0" w:color="auto"/>
              <w:right w:val="nil"/>
            </w:tcBorders>
          </w:tcPr>
          <w:p w:rsidR="00686E8A" w:rsidRPr="00CE5387" w:rsidRDefault="00686E8A" w:rsidP="00180118">
            <w:pPr>
              <w:pStyle w:val="NoSpacing"/>
              <w:jc w:val="center"/>
              <w:rPr>
                <w:rFonts w:ascii="Calibri" w:hAnsi="Calibri"/>
              </w:rPr>
            </w:pPr>
            <w:r w:rsidRPr="00CE5387">
              <w:rPr>
                <w:rFonts w:ascii="Calibri" w:hAnsi="Calibri"/>
              </w:rPr>
              <w:t>N/A</w:t>
            </w:r>
          </w:p>
        </w:tc>
        <w:tc>
          <w:tcPr>
            <w:tcW w:w="726" w:type="pct"/>
            <w:tcBorders>
              <w:top w:val="nil"/>
              <w:left w:val="nil"/>
              <w:bottom w:val="single" w:sz="4" w:space="0" w:color="auto"/>
              <w:right w:val="nil"/>
            </w:tcBorders>
          </w:tcPr>
          <w:p w:rsidR="00686E8A" w:rsidRPr="00CE5387" w:rsidRDefault="00686E8A" w:rsidP="00180118">
            <w:pPr>
              <w:pStyle w:val="NoSpacing"/>
              <w:jc w:val="center"/>
              <w:rPr>
                <w:rFonts w:ascii="Calibri" w:hAnsi="Calibri"/>
              </w:rPr>
            </w:pPr>
            <w:r w:rsidRPr="00CE5387">
              <w:rPr>
                <w:rFonts w:ascii="Calibri" w:hAnsi="Calibri"/>
              </w:rPr>
              <w:t>High</w:t>
            </w:r>
          </w:p>
        </w:tc>
        <w:tc>
          <w:tcPr>
            <w:tcW w:w="717" w:type="pct"/>
            <w:tcBorders>
              <w:top w:val="nil"/>
              <w:left w:val="nil"/>
              <w:bottom w:val="single" w:sz="4" w:space="0" w:color="auto"/>
              <w:right w:val="nil"/>
            </w:tcBorders>
          </w:tcPr>
          <w:p w:rsidR="00686E8A" w:rsidRPr="00CE5387" w:rsidRDefault="00686E8A" w:rsidP="00180118">
            <w:pPr>
              <w:pStyle w:val="NoSpacing"/>
              <w:jc w:val="center"/>
              <w:rPr>
                <w:rFonts w:ascii="Calibri" w:hAnsi="Calibri"/>
              </w:rPr>
            </w:pPr>
            <w:r w:rsidRPr="00CE5387">
              <w:rPr>
                <w:rFonts w:ascii="Calibri" w:hAnsi="Calibri"/>
              </w:rPr>
              <w:t>Unclear</w:t>
            </w:r>
          </w:p>
        </w:tc>
        <w:tc>
          <w:tcPr>
            <w:tcW w:w="585" w:type="pct"/>
            <w:tcBorders>
              <w:top w:val="nil"/>
              <w:left w:val="nil"/>
              <w:bottom w:val="single" w:sz="4" w:space="0" w:color="auto"/>
              <w:right w:val="nil"/>
            </w:tcBorders>
          </w:tcPr>
          <w:p w:rsidR="00686E8A" w:rsidRPr="00CE5387" w:rsidRDefault="00686E8A" w:rsidP="00180118">
            <w:pPr>
              <w:pStyle w:val="NoSpacing"/>
              <w:jc w:val="center"/>
              <w:rPr>
                <w:rFonts w:ascii="Calibri" w:hAnsi="Calibri"/>
              </w:rPr>
            </w:pPr>
            <w:r w:rsidRPr="00CE5387">
              <w:rPr>
                <w:rFonts w:ascii="Calibri" w:hAnsi="Calibri"/>
              </w:rPr>
              <w:t>Low</w:t>
            </w:r>
          </w:p>
        </w:tc>
        <w:tc>
          <w:tcPr>
            <w:tcW w:w="585" w:type="pct"/>
            <w:tcBorders>
              <w:top w:val="nil"/>
              <w:left w:val="nil"/>
              <w:bottom w:val="single" w:sz="4" w:space="0" w:color="auto"/>
              <w:right w:val="single" w:sz="4" w:space="0" w:color="auto"/>
            </w:tcBorders>
          </w:tcPr>
          <w:p w:rsidR="00686E8A" w:rsidRPr="00CE5387" w:rsidRDefault="00686E8A" w:rsidP="00180118">
            <w:pPr>
              <w:pStyle w:val="NoSpacing"/>
              <w:jc w:val="center"/>
              <w:rPr>
                <w:rFonts w:ascii="Calibri" w:hAnsi="Calibri"/>
              </w:rPr>
            </w:pPr>
            <w:r w:rsidRPr="00CE5387">
              <w:rPr>
                <w:rFonts w:ascii="Calibri" w:hAnsi="Calibri"/>
              </w:rPr>
              <w:t>Low</w:t>
            </w:r>
          </w:p>
        </w:tc>
        <w:tc>
          <w:tcPr>
            <w:tcW w:w="585" w:type="pct"/>
            <w:tcBorders>
              <w:top w:val="nil"/>
              <w:left w:val="single" w:sz="4" w:space="0" w:color="auto"/>
              <w:bottom w:val="single" w:sz="4" w:space="0" w:color="auto"/>
              <w:right w:val="nil"/>
            </w:tcBorders>
          </w:tcPr>
          <w:p w:rsidR="00686E8A" w:rsidRPr="00CE5387" w:rsidRDefault="00686E8A" w:rsidP="00180118">
            <w:pPr>
              <w:pStyle w:val="NoSpacing"/>
              <w:jc w:val="center"/>
              <w:rPr>
                <w:rFonts w:ascii="Calibri" w:hAnsi="Calibri"/>
              </w:rPr>
            </w:pPr>
            <w:r w:rsidRPr="00CE5387">
              <w:rPr>
                <w:rFonts w:ascii="Calibri" w:hAnsi="Calibri"/>
              </w:rPr>
              <w:t>High</w:t>
            </w:r>
          </w:p>
        </w:tc>
      </w:tr>
    </w:tbl>
    <w:p w:rsidR="006C4542" w:rsidRPr="00CE5387" w:rsidRDefault="00DF68ED" w:rsidP="006C4542">
      <w:r w:rsidRPr="00CE5387">
        <w:t>*Overall risk of bias determined by worst rating from individual components.</w:t>
      </w:r>
      <w:r w:rsidR="006C4542" w:rsidRPr="00CE5387">
        <w:t xml:space="preserve"> Risk of bias in each domain rated high/low/unclear. N/A: Not applicable.</w:t>
      </w:r>
    </w:p>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Pr>
        <w:sectPr w:rsidR="00686E8A" w:rsidRPr="00CE5387" w:rsidSect="009D51EE">
          <w:pgSz w:w="16838" w:h="11906" w:orient="landscape"/>
          <w:pgMar w:top="2268" w:right="1134" w:bottom="1134" w:left="1134" w:header="709" w:footer="709" w:gutter="0"/>
          <w:cols w:space="708"/>
          <w:docGrid w:linePitch="360"/>
        </w:sectPr>
      </w:pPr>
    </w:p>
    <w:p w:rsidR="00686E8A" w:rsidRPr="00CE5387" w:rsidRDefault="00686E8A" w:rsidP="00686E8A">
      <w:pPr>
        <w:pStyle w:val="Heading3"/>
      </w:pPr>
      <w:bookmarkStart w:id="149" w:name="_Toc399055037"/>
      <w:r w:rsidRPr="00CE5387">
        <w:lastRenderedPageBreak/>
        <w:t>Mapping of GOS categories onto UK tariff EQ5D index values</w:t>
      </w:r>
      <w:bookmarkEnd w:id="149"/>
    </w:p>
    <w:p w:rsidR="00686E8A" w:rsidRPr="00CE5387" w:rsidRDefault="00686E8A" w:rsidP="00686E8A">
      <w:pPr>
        <w:pStyle w:val="Heading4"/>
      </w:pPr>
      <w:r w:rsidRPr="00CE5387">
        <w:t>Sample characteristics</w:t>
      </w:r>
    </w:p>
    <w:p w:rsidR="00686E8A" w:rsidRPr="00CE5387" w:rsidRDefault="00686E8A" w:rsidP="00686E8A">
      <w:r w:rsidRPr="00CE5387">
        <w:t>Between J</w:t>
      </w:r>
      <w:r w:rsidR="00EA0E60" w:rsidRPr="00CE5387">
        <w:t>uly</w:t>
      </w:r>
      <w:r w:rsidRPr="00CE5387">
        <w:t xml:space="preserve"> 2008 and June 2013 </w:t>
      </w:r>
      <w:r w:rsidR="00EA0E60" w:rsidRPr="00CE5387">
        <w:t>13,742</w:t>
      </w:r>
      <w:r w:rsidRPr="00CE5387">
        <w:t xml:space="preserve"> patients </w:t>
      </w:r>
      <w:r w:rsidR="00EA0E60" w:rsidRPr="00CE5387">
        <w:t xml:space="preserve">with major trauma </w:t>
      </w:r>
      <w:r w:rsidRPr="00CE5387">
        <w:t xml:space="preserve">were identified as eligible for inclusion in </w:t>
      </w:r>
      <w:r w:rsidR="00392E63" w:rsidRPr="00CE5387">
        <w:t>VSTR</w:t>
      </w:r>
      <w:r w:rsidR="00EA0E60" w:rsidRPr="00CE5387">
        <w:t xml:space="preserve"> of which 68</w:t>
      </w:r>
      <w:r w:rsidRPr="00CE5387">
        <w:t xml:space="preserve"> refused permission for inclusion of data. From this source population 6,236 patients had significant TBI. Of these 1,282 cases had incomplete information on 12 month EQ5D or 12 month GOS and were excluded from complete case analyses. A further 1,517 patients had died by 12 months and were therefore not considered in the initial predictive models’ derivation sample. The origin of the final study sample of 3,437 is presented schematically in Figure </w:t>
      </w:r>
      <w:r w:rsidR="00F0090D" w:rsidRPr="00CE5387">
        <w:t>6.</w:t>
      </w:r>
      <w:r w:rsidRPr="00CE5387">
        <w:t>2.</w:t>
      </w:r>
    </w:p>
    <w:p w:rsidR="00686E8A" w:rsidRPr="00CE5387" w:rsidRDefault="00686E8A" w:rsidP="00686E8A"/>
    <w:p w:rsidR="00686E8A" w:rsidRPr="00CE5387" w:rsidRDefault="00686E8A" w:rsidP="00686E8A">
      <w:r w:rsidRPr="00CE5387">
        <w:t>The median age of the study sample was 50 years (Inter-quartile range 29-72) with males accounting for 71.3% of cases (95% CI 69.8-72.9%) The majority of patients were healthy prior to their TBI (72.9%), but a notable minority had a preceding limiting or critical systemic illness (27.1%). The</w:t>
      </w:r>
      <w:r w:rsidR="00EA0E60" w:rsidRPr="00CE5387">
        <w:t xml:space="preserve"> most common</w:t>
      </w:r>
      <w:r w:rsidRPr="00CE5387">
        <w:t xml:space="preserve"> mechanisms of injury were falls (46.8%), transport related accidents (41.1%), and assaults (11.3%). Clinical presentation as mild TBI preponderated with the median admission GCS recorded as 14 (inter-quartile range 13-15). However, most patients were ultimately diagnosed with </w:t>
      </w:r>
      <w:r w:rsidR="00EA0E60" w:rsidRPr="00CE5387">
        <w:t>an</w:t>
      </w:r>
      <w:r w:rsidRPr="00CE5387">
        <w:t xml:space="preserve"> AIS</w:t>
      </w:r>
      <w:r w:rsidR="00EA0E60" w:rsidRPr="00CE5387">
        <w:t xml:space="preserve"> head injury severity score of</w:t>
      </w:r>
      <w:r w:rsidRPr="00CE5387">
        <w:t xml:space="preserve"> 4 (40.4%), or </w:t>
      </w:r>
      <w:r w:rsidR="00E7380A" w:rsidRPr="00CE5387">
        <w:t>5 (22.5%)</w:t>
      </w:r>
      <w:r w:rsidR="00EA0E60" w:rsidRPr="00CE5387">
        <w:t>. A substantial</w:t>
      </w:r>
      <w:r w:rsidRPr="00CE5387">
        <w:t xml:space="preserve"> minority of patients presented with a concomitant </w:t>
      </w:r>
      <w:r w:rsidR="00312648" w:rsidRPr="00CE5387">
        <w:t>extracranial</w:t>
      </w:r>
      <w:r w:rsidRPr="00CE5387">
        <w:t xml:space="preserve"> inju</w:t>
      </w:r>
      <w:r w:rsidR="00EA0E60" w:rsidRPr="00CE5387">
        <w:t>ry (30.8%, 95% CI 29.3-32.4%). The m</w:t>
      </w:r>
      <w:r w:rsidRPr="00CE5387">
        <w:t>edian ISS was 21 (inter-quartile range 16-26). Patient characteristics are summarised in Table 6</w:t>
      </w:r>
      <w:r w:rsidR="00F0090D" w:rsidRPr="00CE5387">
        <w:t>.5</w:t>
      </w:r>
      <w:r w:rsidRPr="00CE5387">
        <w:t>.</w:t>
      </w:r>
    </w:p>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686E8A" w:rsidP="00686E8A"/>
    <w:p w:rsidR="00686E8A" w:rsidRPr="00CE5387" w:rsidRDefault="00F0090D" w:rsidP="00686E8A">
      <w:r w:rsidRPr="00CE5387">
        <w:rPr>
          <w:noProof/>
          <w:lang w:val="en-US"/>
        </w:rPr>
        <w:lastRenderedPageBreak/>
        <w:drawing>
          <wp:inline distT="0" distB="0" distL="0" distR="0">
            <wp:extent cx="6717561" cy="5038171"/>
            <wp:effectExtent l="19050" t="0" r="7089" b="0"/>
            <wp:docPr id="49" name="Picture 48" descr="VSTORM utiltities flow chart fig 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TORM utiltities flow chart fig 1.3.tif"/>
                    <pic:cNvPicPr/>
                  </pic:nvPicPr>
                  <pic:blipFill>
                    <a:blip r:embed="rId35" cstate="print"/>
                    <a:stretch>
                      <a:fillRect/>
                    </a:stretch>
                  </pic:blipFill>
                  <pic:spPr>
                    <a:xfrm>
                      <a:off x="0" y="0"/>
                      <a:ext cx="6713410" cy="5035058"/>
                    </a:xfrm>
                    <a:prstGeom prst="rect">
                      <a:avLst/>
                    </a:prstGeom>
                  </pic:spPr>
                </pic:pic>
              </a:graphicData>
            </a:graphic>
          </wp:inline>
        </w:drawing>
      </w:r>
    </w:p>
    <w:p w:rsidR="00686E8A" w:rsidRPr="00CE5387" w:rsidRDefault="00686E8A" w:rsidP="00686E8A"/>
    <w:p w:rsidR="00686E8A" w:rsidRPr="00CE5387" w:rsidRDefault="00686E8A" w:rsidP="00F00E24">
      <w:pPr>
        <w:pStyle w:val="Heading7"/>
      </w:pPr>
      <w:bookmarkStart w:id="150" w:name="_Toc399247465"/>
      <w:r w:rsidRPr="00CE5387">
        <w:t xml:space="preserve">Figure </w:t>
      </w:r>
      <w:r w:rsidR="00F0090D" w:rsidRPr="00CE5387">
        <w:t>6.</w:t>
      </w:r>
      <w:r w:rsidRPr="00CE5387">
        <w:t xml:space="preserve">2. Flow chart showing derivation of study sample used to develop </w:t>
      </w:r>
      <w:r w:rsidR="006C4542" w:rsidRPr="00CE5387">
        <w:t xml:space="preserve">a </w:t>
      </w:r>
      <w:r w:rsidRPr="00CE5387">
        <w:t xml:space="preserve">predictive model </w:t>
      </w:r>
      <w:r w:rsidR="009D6FB9" w:rsidRPr="00CE5387">
        <w:t xml:space="preserve">for HSPWs from </w:t>
      </w:r>
      <w:r w:rsidRPr="00CE5387">
        <w:t>basic GOS category and age.</w:t>
      </w:r>
      <w:bookmarkEnd w:id="150"/>
    </w:p>
    <w:p w:rsidR="00686E8A" w:rsidRPr="00CE5387" w:rsidRDefault="00686E8A" w:rsidP="00686E8A"/>
    <w:p w:rsidR="00686E8A" w:rsidRPr="00CE5387" w:rsidRDefault="00686E8A" w:rsidP="00686E8A">
      <w:pPr>
        <w:ind w:left="720" w:firstLine="720"/>
        <w:rPr>
          <w:sz w:val="20"/>
          <w:szCs w:val="20"/>
        </w:rPr>
      </w:pPr>
    </w:p>
    <w:p w:rsidR="00686E8A" w:rsidRPr="00CE5387" w:rsidRDefault="00686E8A" w:rsidP="00686E8A">
      <w:pPr>
        <w:ind w:left="720" w:firstLine="720"/>
        <w:rPr>
          <w:sz w:val="20"/>
          <w:szCs w:val="20"/>
        </w:rPr>
      </w:pPr>
    </w:p>
    <w:p w:rsidR="00686E8A" w:rsidRPr="00CE5387" w:rsidRDefault="00686E8A" w:rsidP="00686E8A">
      <w:pPr>
        <w:ind w:left="720" w:firstLine="720"/>
        <w:rPr>
          <w:sz w:val="20"/>
          <w:szCs w:val="20"/>
        </w:rPr>
      </w:pPr>
    </w:p>
    <w:p w:rsidR="00686E8A" w:rsidRPr="00CE5387" w:rsidRDefault="00686E8A" w:rsidP="00686E8A">
      <w:pPr>
        <w:ind w:left="720" w:firstLine="720"/>
        <w:rPr>
          <w:sz w:val="20"/>
          <w:szCs w:val="20"/>
        </w:rPr>
      </w:pPr>
    </w:p>
    <w:p w:rsidR="00686E8A" w:rsidRPr="00CE5387" w:rsidRDefault="00686E8A" w:rsidP="00686E8A">
      <w:pPr>
        <w:ind w:left="720" w:firstLine="720"/>
        <w:rPr>
          <w:sz w:val="20"/>
          <w:szCs w:val="20"/>
        </w:rPr>
      </w:pPr>
    </w:p>
    <w:p w:rsidR="00686E8A" w:rsidRPr="00CE5387" w:rsidRDefault="00686E8A" w:rsidP="00686E8A">
      <w:pPr>
        <w:ind w:left="720" w:firstLine="720"/>
        <w:rPr>
          <w:sz w:val="20"/>
          <w:szCs w:val="20"/>
        </w:rPr>
      </w:pPr>
    </w:p>
    <w:p w:rsidR="00686E8A" w:rsidRPr="00CE5387" w:rsidRDefault="00686E8A" w:rsidP="00686E8A">
      <w:pPr>
        <w:ind w:left="720" w:firstLine="720"/>
        <w:rPr>
          <w:sz w:val="20"/>
          <w:szCs w:val="20"/>
        </w:rPr>
      </w:pPr>
    </w:p>
    <w:p w:rsidR="00686E8A" w:rsidRPr="00CE5387" w:rsidRDefault="00686E8A" w:rsidP="00686E8A">
      <w:pPr>
        <w:ind w:left="720" w:firstLine="720"/>
        <w:rPr>
          <w:sz w:val="20"/>
          <w:szCs w:val="20"/>
        </w:rPr>
      </w:pPr>
    </w:p>
    <w:p w:rsidR="00686E8A" w:rsidRPr="00CE5387" w:rsidRDefault="00686E8A" w:rsidP="00686E8A">
      <w:pPr>
        <w:ind w:left="720" w:firstLine="720"/>
        <w:rPr>
          <w:sz w:val="20"/>
          <w:szCs w:val="20"/>
        </w:rPr>
      </w:pPr>
    </w:p>
    <w:p w:rsidR="00686E8A" w:rsidRPr="00CE5387" w:rsidRDefault="00686E8A" w:rsidP="00686E8A">
      <w:pPr>
        <w:ind w:left="720" w:firstLine="720"/>
        <w:rPr>
          <w:sz w:val="20"/>
          <w:szCs w:val="20"/>
        </w:rPr>
      </w:pPr>
    </w:p>
    <w:p w:rsidR="00686E8A" w:rsidRPr="00CE5387" w:rsidRDefault="00686E8A" w:rsidP="00686E8A">
      <w:pPr>
        <w:ind w:left="720" w:firstLine="720"/>
        <w:rPr>
          <w:sz w:val="20"/>
          <w:szCs w:val="20"/>
        </w:rPr>
      </w:pPr>
    </w:p>
    <w:p w:rsidR="00F0090D" w:rsidRPr="00CE5387" w:rsidRDefault="00F0090D" w:rsidP="00686E8A">
      <w:pPr>
        <w:ind w:left="720" w:firstLine="720"/>
        <w:rPr>
          <w:sz w:val="20"/>
          <w:szCs w:val="20"/>
        </w:rPr>
      </w:pPr>
    </w:p>
    <w:p w:rsidR="00F0090D" w:rsidRPr="00CE5387" w:rsidRDefault="00686E8A" w:rsidP="0091184F">
      <w:pPr>
        <w:pStyle w:val="Heading9"/>
      </w:pPr>
      <w:bookmarkStart w:id="151" w:name="_Toc399334899"/>
      <w:r w:rsidRPr="00CE5387">
        <w:lastRenderedPageBreak/>
        <w:t>Table 6.</w:t>
      </w:r>
      <w:r w:rsidR="00F0090D" w:rsidRPr="00CE5387">
        <w:t>5</w:t>
      </w:r>
      <w:r w:rsidRPr="00CE5387">
        <w:t xml:space="preserve"> Comparison of </w:t>
      </w:r>
      <w:r w:rsidR="0091184F" w:rsidRPr="00CE5387">
        <w:t xml:space="preserve">VSTR </w:t>
      </w:r>
      <w:r w:rsidRPr="00CE5387">
        <w:t xml:space="preserve">patient characteristics </w:t>
      </w:r>
      <w:r w:rsidR="00F0090D" w:rsidRPr="00CE5387">
        <w:t>stratified by basic GOS category</w:t>
      </w:r>
      <w:bookmarkEnd w:id="151"/>
    </w:p>
    <w:tbl>
      <w:tblPr>
        <w:tblStyle w:val="LightShading1"/>
        <w:tblW w:w="0" w:type="auto"/>
        <w:jc w:val="center"/>
        <w:tblLook w:val="0620" w:firstRow="1" w:lastRow="0" w:firstColumn="0" w:lastColumn="0" w:noHBand="1" w:noVBand="1"/>
      </w:tblPr>
      <w:tblGrid>
        <w:gridCol w:w="2376"/>
        <w:gridCol w:w="1060"/>
        <w:gridCol w:w="1208"/>
        <w:gridCol w:w="1131"/>
        <w:gridCol w:w="1238"/>
        <w:gridCol w:w="1017"/>
        <w:gridCol w:w="690"/>
      </w:tblGrid>
      <w:tr w:rsidR="00686E8A" w:rsidRPr="00CE5387" w:rsidTr="00180118">
        <w:trPr>
          <w:cnfStyle w:val="100000000000" w:firstRow="1" w:lastRow="0" w:firstColumn="0" w:lastColumn="0" w:oddVBand="0" w:evenVBand="0" w:oddHBand="0" w:evenHBand="0" w:firstRowFirstColumn="0" w:firstRowLastColumn="0" w:lastRowFirstColumn="0" w:lastRowLastColumn="0"/>
          <w:jc w:val="center"/>
        </w:trPr>
        <w:tc>
          <w:tcPr>
            <w:tcW w:w="2376" w:type="dxa"/>
            <w:tcBorders>
              <w:bottom w:val="nil"/>
            </w:tcBorders>
          </w:tcPr>
          <w:p w:rsidR="00686E8A" w:rsidRPr="00CE5387" w:rsidRDefault="00686E8A" w:rsidP="00180118">
            <w:pPr>
              <w:pStyle w:val="NoSpacing"/>
              <w:rPr>
                <w:sz w:val="16"/>
                <w:szCs w:val="16"/>
              </w:rPr>
            </w:pPr>
            <w:r w:rsidRPr="00CE5387">
              <w:rPr>
                <w:sz w:val="16"/>
                <w:szCs w:val="16"/>
              </w:rPr>
              <w:t>Patient characteristic</w:t>
            </w:r>
          </w:p>
        </w:tc>
        <w:tc>
          <w:tcPr>
            <w:tcW w:w="1060" w:type="dxa"/>
            <w:tcBorders>
              <w:bottom w:val="nil"/>
            </w:tcBorders>
          </w:tcPr>
          <w:p w:rsidR="00686E8A" w:rsidRPr="00CE5387" w:rsidRDefault="00686E8A" w:rsidP="00180118">
            <w:pPr>
              <w:pStyle w:val="NoSpacing"/>
              <w:jc w:val="center"/>
              <w:rPr>
                <w:sz w:val="16"/>
                <w:szCs w:val="16"/>
              </w:rPr>
            </w:pPr>
            <w:r w:rsidRPr="00CE5387">
              <w:rPr>
                <w:sz w:val="16"/>
                <w:szCs w:val="16"/>
              </w:rPr>
              <w:t>Overall</w:t>
            </w:r>
          </w:p>
        </w:tc>
        <w:tc>
          <w:tcPr>
            <w:tcW w:w="0" w:type="auto"/>
            <w:gridSpan w:val="4"/>
            <w:tcBorders>
              <w:bottom w:val="nil"/>
            </w:tcBorders>
          </w:tcPr>
          <w:p w:rsidR="00686E8A" w:rsidRPr="00CE5387" w:rsidRDefault="00686E8A" w:rsidP="00180118">
            <w:pPr>
              <w:pStyle w:val="NoSpacing"/>
              <w:jc w:val="center"/>
              <w:rPr>
                <w:sz w:val="16"/>
                <w:szCs w:val="16"/>
              </w:rPr>
            </w:pPr>
            <w:r w:rsidRPr="00CE5387">
              <w:rPr>
                <w:sz w:val="16"/>
                <w:szCs w:val="16"/>
              </w:rPr>
              <w:t>Stratified by basic GOS category</w:t>
            </w:r>
          </w:p>
        </w:tc>
        <w:tc>
          <w:tcPr>
            <w:tcW w:w="0" w:type="auto"/>
            <w:tcBorders>
              <w:bottom w:val="nil"/>
            </w:tcBorders>
          </w:tcPr>
          <w:p w:rsidR="00686E8A" w:rsidRPr="00CE5387" w:rsidRDefault="00E7380A" w:rsidP="00180118">
            <w:pPr>
              <w:pStyle w:val="NoSpacing"/>
              <w:jc w:val="center"/>
              <w:rPr>
                <w:sz w:val="16"/>
                <w:szCs w:val="16"/>
              </w:rPr>
            </w:pPr>
            <w:r w:rsidRPr="00CE5387">
              <w:rPr>
                <w:sz w:val="16"/>
                <w:szCs w:val="16"/>
              </w:rPr>
              <w:t>p-value</w:t>
            </w:r>
          </w:p>
          <w:p w:rsidR="00686E8A" w:rsidRPr="00CE5387" w:rsidRDefault="00686E8A" w:rsidP="00180118">
            <w:pPr>
              <w:pStyle w:val="NoSpacing"/>
              <w:rPr>
                <w:sz w:val="16"/>
                <w:szCs w:val="16"/>
              </w:rPr>
            </w:pPr>
          </w:p>
        </w:tc>
      </w:tr>
      <w:tr w:rsidR="00686E8A" w:rsidRPr="00CE5387" w:rsidTr="00180118">
        <w:trPr>
          <w:jc w:val="center"/>
        </w:trPr>
        <w:tc>
          <w:tcPr>
            <w:tcW w:w="2376" w:type="dxa"/>
            <w:tcBorders>
              <w:top w:val="nil"/>
              <w:bottom w:val="single" w:sz="4" w:space="0" w:color="auto"/>
            </w:tcBorders>
          </w:tcPr>
          <w:p w:rsidR="00686E8A" w:rsidRPr="00CE5387" w:rsidRDefault="00686E8A" w:rsidP="00180118">
            <w:pPr>
              <w:pStyle w:val="NoSpacing"/>
              <w:rPr>
                <w:sz w:val="16"/>
                <w:szCs w:val="16"/>
              </w:rPr>
            </w:pPr>
          </w:p>
          <w:p w:rsidR="00686E8A" w:rsidRPr="00CE5387" w:rsidRDefault="00686E8A" w:rsidP="00180118">
            <w:pPr>
              <w:pStyle w:val="NoSpacing"/>
              <w:rPr>
                <w:sz w:val="16"/>
                <w:szCs w:val="16"/>
              </w:rPr>
            </w:pPr>
          </w:p>
        </w:tc>
        <w:tc>
          <w:tcPr>
            <w:tcW w:w="1060" w:type="dxa"/>
            <w:tcBorders>
              <w:top w:val="nil"/>
              <w:bottom w:val="single" w:sz="4" w:space="0" w:color="auto"/>
            </w:tcBorders>
          </w:tcPr>
          <w:p w:rsidR="00686E8A" w:rsidRPr="00CE5387" w:rsidRDefault="00686E8A" w:rsidP="00180118">
            <w:pPr>
              <w:pStyle w:val="NoSpacing"/>
              <w:jc w:val="center"/>
              <w:rPr>
                <w:b/>
                <w:sz w:val="16"/>
                <w:szCs w:val="16"/>
              </w:rPr>
            </w:pPr>
          </w:p>
        </w:tc>
        <w:tc>
          <w:tcPr>
            <w:tcW w:w="1208" w:type="dxa"/>
            <w:tcBorders>
              <w:top w:val="single" w:sz="4" w:space="0" w:color="auto"/>
              <w:bottom w:val="single" w:sz="4" w:space="0" w:color="auto"/>
            </w:tcBorders>
          </w:tcPr>
          <w:p w:rsidR="00686E8A" w:rsidRPr="00CE5387" w:rsidRDefault="00686E8A" w:rsidP="00180118">
            <w:pPr>
              <w:pStyle w:val="NoSpacing"/>
              <w:jc w:val="center"/>
              <w:rPr>
                <w:b/>
                <w:sz w:val="16"/>
                <w:szCs w:val="16"/>
              </w:rPr>
            </w:pPr>
            <w:r w:rsidRPr="00CE5387">
              <w:rPr>
                <w:b/>
                <w:sz w:val="16"/>
                <w:szCs w:val="16"/>
              </w:rPr>
              <w:t>GOS 2:</w:t>
            </w:r>
          </w:p>
          <w:p w:rsidR="00686E8A" w:rsidRPr="00CE5387" w:rsidRDefault="00686E8A" w:rsidP="00180118">
            <w:pPr>
              <w:pStyle w:val="NoSpacing"/>
              <w:jc w:val="center"/>
              <w:rPr>
                <w:b/>
                <w:sz w:val="16"/>
                <w:szCs w:val="16"/>
              </w:rPr>
            </w:pPr>
            <w:r w:rsidRPr="00CE5387">
              <w:rPr>
                <w:b/>
                <w:sz w:val="16"/>
                <w:szCs w:val="16"/>
              </w:rPr>
              <w:t>PVS</w:t>
            </w:r>
          </w:p>
        </w:tc>
        <w:tc>
          <w:tcPr>
            <w:tcW w:w="1131" w:type="dxa"/>
            <w:tcBorders>
              <w:top w:val="single" w:sz="4" w:space="0" w:color="auto"/>
              <w:bottom w:val="single" w:sz="4" w:space="0" w:color="auto"/>
            </w:tcBorders>
          </w:tcPr>
          <w:p w:rsidR="00686E8A" w:rsidRPr="00CE5387" w:rsidRDefault="00686E8A" w:rsidP="00180118">
            <w:pPr>
              <w:pStyle w:val="NoSpacing"/>
              <w:jc w:val="center"/>
              <w:rPr>
                <w:b/>
                <w:sz w:val="16"/>
                <w:szCs w:val="16"/>
              </w:rPr>
            </w:pPr>
            <w:r w:rsidRPr="00CE5387">
              <w:rPr>
                <w:b/>
                <w:sz w:val="16"/>
                <w:szCs w:val="16"/>
              </w:rPr>
              <w:t>GOS 3:</w:t>
            </w:r>
          </w:p>
          <w:p w:rsidR="00686E8A" w:rsidRPr="00CE5387" w:rsidRDefault="00686E8A" w:rsidP="00180118">
            <w:pPr>
              <w:pStyle w:val="NoSpacing"/>
              <w:jc w:val="center"/>
              <w:rPr>
                <w:b/>
                <w:sz w:val="16"/>
                <w:szCs w:val="16"/>
              </w:rPr>
            </w:pPr>
            <w:r w:rsidRPr="00CE5387">
              <w:rPr>
                <w:b/>
                <w:sz w:val="16"/>
                <w:szCs w:val="16"/>
              </w:rPr>
              <w:t>Severe disability</w:t>
            </w:r>
          </w:p>
        </w:tc>
        <w:tc>
          <w:tcPr>
            <w:tcW w:w="0" w:type="auto"/>
            <w:tcBorders>
              <w:top w:val="single" w:sz="4" w:space="0" w:color="auto"/>
              <w:bottom w:val="single" w:sz="4" w:space="0" w:color="auto"/>
            </w:tcBorders>
          </w:tcPr>
          <w:p w:rsidR="00686E8A" w:rsidRPr="00CE5387" w:rsidRDefault="00686E8A" w:rsidP="00180118">
            <w:pPr>
              <w:pStyle w:val="NoSpacing"/>
              <w:jc w:val="center"/>
              <w:rPr>
                <w:b/>
                <w:sz w:val="16"/>
                <w:szCs w:val="16"/>
              </w:rPr>
            </w:pPr>
            <w:r w:rsidRPr="00CE5387">
              <w:rPr>
                <w:b/>
                <w:sz w:val="16"/>
                <w:szCs w:val="16"/>
              </w:rPr>
              <w:t>GOS 4:</w:t>
            </w:r>
          </w:p>
          <w:p w:rsidR="00686E8A" w:rsidRPr="00CE5387" w:rsidRDefault="00686E8A" w:rsidP="00180118">
            <w:pPr>
              <w:pStyle w:val="NoSpacing"/>
              <w:jc w:val="center"/>
              <w:rPr>
                <w:b/>
                <w:sz w:val="16"/>
                <w:szCs w:val="16"/>
              </w:rPr>
            </w:pPr>
            <w:r w:rsidRPr="00CE5387">
              <w:rPr>
                <w:b/>
                <w:sz w:val="16"/>
                <w:szCs w:val="16"/>
              </w:rPr>
              <w:t>Moderate disability</w:t>
            </w:r>
          </w:p>
        </w:tc>
        <w:tc>
          <w:tcPr>
            <w:tcW w:w="0" w:type="auto"/>
            <w:tcBorders>
              <w:top w:val="single" w:sz="4" w:space="0" w:color="auto"/>
              <w:bottom w:val="single" w:sz="4" w:space="0" w:color="auto"/>
            </w:tcBorders>
          </w:tcPr>
          <w:p w:rsidR="00686E8A" w:rsidRPr="00CE5387" w:rsidRDefault="00686E8A" w:rsidP="00180118">
            <w:pPr>
              <w:pStyle w:val="NoSpacing"/>
              <w:jc w:val="center"/>
              <w:rPr>
                <w:b/>
                <w:sz w:val="16"/>
                <w:szCs w:val="16"/>
              </w:rPr>
            </w:pPr>
            <w:r w:rsidRPr="00CE5387">
              <w:rPr>
                <w:b/>
                <w:sz w:val="16"/>
                <w:szCs w:val="16"/>
              </w:rPr>
              <w:t>GOS 5:</w:t>
            </w:r>
          </w:p>
          <w:p w:rsidR="00686E8A" w:rsidRPr="00CE5387" w:rsidRDefault="00686E8A" w:rsidP="00180118">
            <w:pPr>
              <w:pStyle w:val="NoSpacing"/>
              <w:jc w:val="center"/>
              <w:rPr>
                <w:b/>
                <w:sz w:val="16"/>
                <w:szCs w:val="16"/>
              </w:rPr>
            </w:pPr>
            <w:r w:rsidRPr="00CE5387">
              <w:rPr>
                <w:b/>
                <w:sz w:val="16"/>
                <w:szCs w:val="16"/>
              </w:rPr>
              <w:t>Good recovery</w:t>
            </w:r>
          </w:p>
        </w:tc>
        <w:tc>
          <w:tcPr>
            <w:tcW w:w="0" w:type="auto"/>
            <w:tcBorders>
              <w:top w:val="nil"/>
              <w:bottom w:val="single" w:sz="4" w:space="0" w:color="auto"/>
            </w:tcBorders>
          </w:tcPr>
          <w:p w:rsidR="00686E8A" w:rsidRPr="00CE5387" w:rsidRDefault="00686E8A" w:rsidP="00180118">
            <w:pPr>
              <w:pStyle w:val="NoSpacing"/>
              <w:rPr>
                <w:sz w:val="16"/>
                <w:szCs w:val="16"/>
              </w:rPr>
            </w:pPr>
          </w:p>
        </w:tc>
      </w:tr>
      <w:tr w:rsidR="00686E8A" w:rsidRPr="00CE5387" w:rsidTr="00180118">
        <w:trPr>
          <w:trHeight w:val="217"/>
          <w:jc w:val="center"/>
        </w:trPr>
        <w:tc>
          <w:tcPr>
            <w:tcW w:w="2376" w:type="dxa"/>
            <w:tcBorders>
              <w:top w:val="single" w:sz="4" w:space="0" w:color="auto"/>
              <w:bottom w:val="nil"/>
            </w:tcBorders>
          </w:tcPr>
          <w:p w:rsidR="00686E8A" w:rsidRPr="00CE5387" w:rsidRDefault="00686E8A" w:rsidP="00180118">
            <w:pPr>
              <w:pStyle w:val="NoSpacing"/>
              <w:rPr>
                <w:sz w:val="16"/>
                <w:szCs w:val="16"/>
              </w:rPr>
            </w:pPr>
            <w:r w:rsidRPr="00CE5387">
              <w:rPr>
                <w:sz w:val="16"/>
                <w:szCs w:val="16"/>
              </w:rPr>
              <w:t>Number of patients</w:t>
            </w:r>
          </w:p>
        </w:tc>
        <w:tc>
          <w:tcPr>
            <w:tcW w:w="1060" w:type="dxa"/>
            <w:tcBorders>
              <w:top w:val="single" w:sz="4" w:space="0" w:color="auto"/>
              <w:bottom w:val="nil"/>
            </w:tcBorders>
          </w:tcPr>
          <w:p w:rsidR="00686E8A" w:rsidRPr="00CE5387" w:rsidRDefault="00686E8A" w:rsidP="00180118">
            <w:pPr>
              <w:pStyle w:val="NoSpacing"/>
              <w:jc w:val="center"/>
              <w:rPr>
                <w:sz w:val="16"/>
                <w:szCs w:val="16"/>
              </w:rPr>
            </w:pPr>
            <w:r w:rsidRPr="00CE5387">
              <w:rPr>
                <w:sz w:val="16"/>
                <w:szCs w:val="16"/>
              </w:rPr>
              <w:t>3,437</w:t>
            </w:r>
          </w:p>
        </w:tc>
        <w:tc>
          <w:tcPr>
            <w:tcW w:w="1208" w:type="dxa"/>
            <w:tcBorders>
              <w:top w:val="single" w:sz="4" w:space="0" w:color="auto"/>
              <w:bottom w:val="nil"/>
            </w:tcBorders>
          </w:tcPr>
          <w:p w:rsidR="00686E8A" w:rsidRPr="00CE5387" w:rsidRDefault="00686E8A" w:rsidP="00180118">
            <w:pPr>
              <w:pStyle w:val="NoSpacing"/>
              <w:jc w:val="center"/>
              <w:rPr>
                <w:sz w:val="16"/>
                <w:szCs w:val="16"/>
              </w:rPr>
            </w:pPr>
            <w:r w:rsidRPr="00CE5387">
              <w:rPr>
                <w:sz w:val="16"/>
                <w:szCs w:val="16"/>
              </w:rPr>
              <w:t>6</w:t>
            </w:r>
          </w:p>
        </w:tc>
        <w:tc>
          <w:tcPr>
            <w:tcW w:w="1131" w:type="dxa"/>
            <w:tcBorders>
              <w:top w:val="single" w:sz="4" w:space="0" w:color="auto"/>
              <w:bottom w:val="nil"/>
            </w:tcBorders>
          </w:tcPr>
          <w:p w:rsidR="00686E8A" w:rsidRPr="00CE5387" w:rsidRDefault="00686E8A" w:rsidP="00180118">
            <w:pPr>
              <w:pStyle w:val="NoSpacing"/>
              <w:jc w:val="center"/>
              <w:rPr>
                <w:sz w:val="16"/>
                <w:szCs w:val="16"/>
              </w:rPr>
            </w:pPr>
            <w:r w:rsidRPr="00CE5387">
              <w:rPr>
                <w:sz w:val="16"/>
                <w:szCs w:val="16"/>
              </w:rPr>
              <w:t>900</w:t>
            </w:r>
          </w:p>
        </w:tc>
        <w:tc>
          <w:tcPr>
            <w:tcW w:w="0" w:type="auto"/>
            <w:tcBorders>
              <w:top w:val="single" w:sz="4" w:space="0" w:color="auto"/>
              <w:bottom w:val="nil"/>
            </w:tcBorders>
          </w:tcPr>
          <w:p w:rsidR="00686E8A" w:rsidRPr="00CE5387" w:rsidRDefault="00686E8A" w:rsidP="00180118">
            <w:pPr>
              <w:pStyle w:val="NoSpacing"/>
              <w:jc w:val="center"/>
              <w:rPr>
                <w:sz w:val="16"/>
                <w:szCs w:val="16"/>
              </w:rPr>
            </w:pPr>
            <w:r w:rsidRPr="00CE5387">
              <w:rPr>
                <w:sz w:val="16"/>
                <w:szCs w:val="16"/>
              </w:rPr>
              <w:t>1,222</w:t>
            </w:r>
          </w:p>
        </w:tc>
        <w:tc>
          <w:tcPr>
            <w:tcW w:w="0" w:type="auto"/>
            <w:tcBorders>
              <w:top w:val="single" w:sz="4" w:space="0" w:color="auto"/>
              <w:bottom w:val="nil"/>
            </w:tcBorders>
          </w:tcPr>
          <w:p w:rsidR="00686E8A" w:rsidRPr="00CE5387" w:rsidRDefault="00686E8A" w:rsidP="00180118">
            <w:pPr>
              <w:pStyle w:val="NoSpacing"/>
              <w:jc w:val="center"/>
              <w:rPr>
                <w:sz w:val="16"/>
                <w:szCs w:val="16"/>
              </w:rPr>
            </w:pPr>
            <w:r w:rsidRPr="00CE5387">
              <w:rPr>
                <w:sz w:val="16"/>
                <w:szCs w:val="16"/>
              </w:rPr>
              <w:t>1,309</w:t>
            </w:r>
          </w:p>
          <w:p w:rsidR="00686E8A" w:rsidRPr="00CE5387" w:rsidRDefault="00686E8A" w:rsidP="00180118">
            <w:pPr>
              <w:pStyle w:val="NoSpacing"/>
              <w:jc w:val="center"/>
              <w:rPr>
                <w:sz w:val="16"/>
                <w:szCs w:val="16"/>
              </w:rPr>
            </w:pPr>
          </w:p>
        </w:tc>
        <w:tc>
          <w:tcPr>
            <w:tcW w:w="0" w:type="auto"/>
            <w:tcBorders>
              <w:top w:val="single" w:sz="4" w:space="0" w:color="auto"/>
              <w:bottom w:val="nil"/>
            </w:tcBorders>
          </w:tcPr>
          <w:p w:rsidR="00686E8A" w:rsidRPr="00CE5387" w:rsidRDefault="00686E8A" w:rsidP="00180118">
            <w:pPr>
              <w:pStyle w:val="NoSpacing"/>
              <w:jc w:val="center"/>
              <w:rPr>
                <w:sz w:val="16"/>
                <w:szCs w:val="16"/>
              </w:rPr>
            </w:pPr>
          </w:p>
        </w:tc>
      </w:tr>
      <w:tr w:rsidR="00686E8A" w:rsidRPr="00CE5387" w:rsidTr="00180118">
        <w:trPr>
          <w:jc w:val="center"/>
        </w:trPr>
        <w:tc>
          <w:tcPr>
            <w:tcW w:w="2376" w:type="dxa"/>
            <w:tcBorders>
              <w:top w:val="nil"/>
            </w:tcBorders>
          </w:tcPr>
          <w:p w:rsidR="00686E8A" w:rsidRPr="00CE5387" w:rsidRDefault="00686E8A" w:rsidP="00180118">
            <w:pPr>
              <w:pStyle w:val="NoSpacing"/>
              <w:rPr>
                <w:sz w:val="16"/>
                <w:szCs w:val="16"/>
              </w:rPr>
            </w:pPr>
            <w:r w:rsidRPr="00CE5387">
              <w:rPr>
                <w:sz w:val="16"/>
                <w:szCs w:val="16"/>
              </w:rPr>
              <w:t>Age at injury</w:t>
            </w:r>
          </w:p>
          <w:p w:rsidR="00686E8A" w:rsidRPr="00CE5387" w:rsidRDefault="00686E8A" w:rsidP="00180118">
            <w:pPr>
              <w:pStyle w:val="NoSpacing"/>
              <w:rPr>
                <w:sz w:val="16"/>
                <w:szCs w:val="16"/>
              </w:rPr>
            </w:pPr>
            <w:r w:rsidRPr="00CE5387">
              <w:rPr>
                <w:sz w:val="16"/>
                <w:szCs w:val="16"/>
              </w:rPr>
              <w:t>(Years, median, IQR)</w:t>
            </w:r>
          </w:p>
          <w:p w:rsidR="00686E8A" w:rsidRPr="00CE5387" w:rsidRDefault="00686E8A" w:rsidP="00180118">
            <w:pPr>
              <w:pStyle w:val="NoSpacing"/>
              <w:rPr>
                <w:sz w:val="16"/>
                <w:szCs w:val="16"/>
              </w:rPr>
            </w:pPr>
          </w:p>
        </w:tc>
        <w:tc>
          <w:tcPr>
            <w:tcW w:w="1060" w:type="dxa"/>
            <w:tcBorders>
              <w:top w:val="nil"/>
            </w:tcBorders>
          </w:tcPr>
          <w:p w:rsidR="00686E8A" w:rsidRPr="00CE5387" w:rsidRDefault="00686E8A" w:rsidP="00180118">
            <w:pPr>
              <w:pStyle w:val="NoSpacing"/>
              <w:jc w:val="center"/>
              <w:rPr>
                <w:sz w:val="16"/>
                <w:szCs w:val="16"/>
              </w:rPr>
            </w:pPr>
            <w:r w:rsidRPr="00CE5387">
              <w:rPr>
                <w:sz w:val="16"/>
                <w:szCs w:val="16"/>
              </w:rPr>
              <w:t>50</w:t>
            </w:r>
          </w:p>
          <w:p w:rsidR="00686E8A" w:rsidRPr="00CE5387" w:rsidRDefault="00686E8A" w:rsidP="00180118">
            <w:pPr>
              <w:pStyle w:val="NoSpacing"/>
              <w:jc w:val="center"/>
              <w:rPr>
                <w:sz w:val="16"/>
                <w:szCs w:val="16"/>
              </w:rPr>
            </w:pPr>
            <w:r w:rsidRPr="00CE5387">
              <w:rPr>
                <w:sz w:val="16"/>
                <w:szCs w:val="16"/>
              </w:rPr>
              <w:t>(29-72)</w:t>
            </w:r>
          </w:p>
        </w:tc>
        <w:tc>
          <w:tcPr>
            <w:tcW w:w="1208" w:type="dxa"/>
            <w:tcBorders>
              <w:top w:val="nil"/>
            </w:tcBorders>
          </w:tcPr>
          <w:p w:rsidR="00686E8A" w:rsidRPr="00CE5387" w:rsidRDefault="00686E8A" w:rsidP="00180118">
            <w:pPr>
              <w:pStyle w:val="NoSpacing"/>
              <w:jc w:val="center"/>
              <w:rPr>
                <w:sz w:val="16"/>
                <w:szCs w:val="16"/>
              </w:rPr>
            </w:pPr>
            <w:r w:rsidRPr="00CE5387">
              <w:rPr>
                <w:sz w:val="16"/>
                <w:szCs w:val="16"/>
              </w:rPr>
              <w:t>52.5</w:t>
            </w:r>
          </w:p>
          <w:p w:rsidR="00686E8A" w:rsidRPr="00CE5387" w:rsidRDefault="00686E8A" w:rsidP="00180118">
            <w:pPr>
              <w:pStyle w:val="NoSpacing"/>
              <w:jc w:val="center"/>
              <w:rPr>
                <w:sz w:val="16"/>
                <w:szCs w:val="16"/>
              </w:rPr>
            </w:pPr>
            <w:r w:rsidRPr="00CE5387">
              <w:rPr>
                <w:sz w:val="16"/>
                <w:szCs w:val="16"/>
              </w:rPr>
              <w:t>(47-69)</w:t>
            </w:r>
          </w:p>
        </w:tc>
        <w:tc>
          <w:tcPr>
            <w:tcW w:w="1131" w:type="dxa"/>
            <w:tcBorders>
              <w:top w:val="nil"/>
            </w:tcBorders>
          </w:tcPr>
          <w:p w:rsidR="00686E8A" w:rsidRPr="00CE5387" w:rsidRDefault="00686E8A" w:rsidP="00180118">
            <w:pPr>
              <w:pStyle w:val="NoSpacing"/>
              <w:jc w:val="center"/>
              <w:rPr>
                <w:sz w:val="16"/>
                <w:szCs w:val="16"/>
              </w:rPr>
            </w:pPr>
            <w:r w:rsidRPr="00CE5387">
              <w:rPr>
                <w:sz w:val="16"/>
                <w:szCs w:val="16"/>
              </w:rPr>
              <w:t>73.5</w:t>
            </w:r>
          </w:p>
          <w:p w:rsidR="00686E8A" w:rsidRPr="00CE5387" w:rsidRDefault="00686E8A" w:rsidP="00180118">
            <w:pPr>
              <w:pStyle w:val="NoSpacing"/>
              <w:jc w:val="center"/>
              <w:rPr>
                <w:sz w:val="16"/>
                <w:szCs w:val="16"/>
              </w:rPr>
            </w:pPr>
            <w:r w:rsidRPr="00CE5387">
              <w:rPr>
                <w:sz w:val="16"/>
                <w:szCs w:val="16"/>
              </w:rPr>
              <w:t>(48-83)</w:t>
            </w:r>
          </w:p>
        </w:tc>
        <w:tc>
          <w:tcPr>
            <w:tcW w:w="0" w:type="auto"/>
            <w:tcBorders>
              <w:top w:val="nil"/>
            </w:tcBorders>
          </w:tcPr>
          <w:p w:rsidR="00686E8A" w:rsidRPr="00CE5387" w:rsidRDefault="00686E8A" w:rsidP="00180118">
            <w:pPr>
              <w:pStyle w:val="NoSpacing"/>
              <w:jc w:val="center"/>
              <w:rPr>
                <w:sz w:val="16"/>
                <w:szCs w:val="16"/>
              </w:rPr>
            </w:pPr>
            <w:r w:rsidRPr="00CE5387">
              <w:rPr>
                <w:sz w:val="16"/>
                <w:szCs w:val="16"/>
              </w:rPr>
              <w:t>39</w:t>
            </w:r>
          </w:p>
          <w:p w:rsidR="00686E8A" w:rsidRPr="00CE5387" w:rsidRDefault="00686E8A" w:rsidP="00180118">
            <w:pPr>
              <w:pStyle w:val="NoSpacing"/>
              <w:jc w:val="center"/>
              <w:rPr>
                <w:sz w:val="16"/>
                <w:szCs w:val="16"/>
              </w:rPr>
            </w:pPr>
            <w:r w:rsidRPr="00CE5387">
              <w:rPr>
                <w:sz w:val="16"/>
                <w:szCs w:val="16"/>
              </w:rPr>
              <w:t>(25-56</w:t>
            </w:r>
          </w:p>
        </w:tc>
        <w:tc>
          <w:tcPr>
            <w:tcW w:w="0" w:type="auto"/>
            <w:tcBorders>
              <w:top w:val="nil"/>
            </w:tcBorders>
          </w:tcPr>
          <w:p w:rsidR="00686E8A" w:rsidRPr="00CE5387" w:rsidRDefault="00686E8A" w:rsidP="00180118">
            <w:pPr>
              <w:pStyle w:val="NoSpacing"/>
              <w:jc w:val="center"/>
              <w:rPr>
                <w:sz w:val="16"/>
                <w:szCs w:val="16"/>
              </w:rPr>
            </w:pPr>
            <w:r w:rsidRPr="00CE5387">
              <w:rPr>
                <w:sz w:val="16"/>
                <w:szCs w:val="16"/>
              </w:rPr>
              <w:t>48</w:t>
            </w:r>
          </w:p>
          <w:p w:rsidR="00686E8A" w:rsidRPr="00CE5387" w:rsidRDefault="00686E8A" w:rsidP="00180118">
            <w:pPr>
              <w:pStyle w:val="NoSpacing"/>
              <w:jc w:val="center"/>
              <w:rPr>
                <w:sz w:val="16"/>
                <w:szCs w:val="16"/>
              </w:rPr>
            </w:pPr>
            <w:r w:rsidRPr="00CE5387">
              <w:rPr>
                <w:sz w:val="16"/>
                <w:szCs w:val="16"/>
              </w:rPr>
              <w:t>(56-68)</w:t>
            </w:r>
          </w:p>
        </w:tc>
        <w:tc>
          <w:tcPr>
            <w:tcW w:w="0" w:type="auto"/>
            <w:tcBorders>
              <w:top w:val="nil"/>
            </w:tcBorders>
          </w:tcPr>
          <w:p w:rsidR="00686E8A" w:rsidRPr="00CE5387" w:rsidRDefault="00686E8A" w:rsidP="00180118">
            <w:pPr>
              <w:pStyle w:val="NoSpacing"/>
              <w:jc w:val="center"/>
              <w:rPr>
                <w:sz w:val="16"/>
                <w:szCs w:val="16"/>
              </w:rPr>
            </w:pPr>
            <w:r w:rsidRPr="00CE5387">
              <w:rPr>
                <w:sz w:val="16"/>
                <w:szCs w:val="16"/>
              </w:rPr>
              <w:t>&lt;0.001</w:t>
            </w:r>
          </w:p>
        </w:tc>
      </w:tr>
      <w:tr w:rsidR="00686E8A" w:rsidRPr="00CE5387" w:rsidTr="00180118">
        <w:trPr>
          <w:jc w:val="center"/>
        </w:trPr>
        <w:tc>
          <w:tcPr>
            <w:tcW w:w="2376" w:type="dxa"/>
          </w:tcPr>
          <w:p w:rsidR="00686E8A" w:rsidRPr="00CE5387" w:rsidRDefault="00686E8A" w:rsidP="00180118">
            <w:pPr>
              <w:pStyle w:val="NoSpacing"/>
              <w:rPr>
                <w:sz w:val="16"/>
                <w:szCs w:val="16"/>
              </w:rPr>
            </w:pPr>
            <w:r w:rsidRPr="00CE5387">
              <w:rPr>
                <w:sz w:val="16"/>
                <w:szCs w:val="16"/>
              </w:rPr>
              <w:t>Male gender</w:t>
            </w:r>
          </w:p>
          <w:p w:rsidR="00686E8A" w:rsidRPr="00CE5387" w:rsidRDefault="00686E8A" w:rsidP="00180118">
            <w:pPr>
              <w:pStyle w:val="NoSpacing"/>
              <w:rPr>
                <w:sz w:val="16"/>
                <w:szCs w:val="16"/>
              </w:rPr>
            </w:pPr>
            <w:r w:rsidRPr="00CE5387">
              <w:rPr>
                <w:sz w:val="16"/>
                <w:szCs w:val="16"/>
              </w:rPr>
              <w:t xml:space="preserve"> (%, 95% CI)</w:t>
            </w:r>
          </w:p>
          <w:p w:rsidR="00686E8A" w:rsidRPr="00CE5387" w:rsidRDefault="00686E8A" w:rsidP="00180118">
            <w:pPr>
              <w:pStyle w:val="NoSpacing"/>
              <w:rPr>
                <w:sz w:val="16"/>
                <w:szCs w:val="16"/>
              </w:rPr>
            </w:pPr>
          </w:p>
        </w:tc>
        <w:tc>
          <w:tcPr>
            <w:tcW w:w="1060" w:type="dxa"/>
          </w:tcPr>
          <w:p w:rsidR="00686E8A" w:rsidRPr="00CE5387" w:rsidRDefault="00686E8A" w:rsidP="00180118">
            <w:pPr>
              <w:pStyle w:val="NoSpacing"/>
              <w:jc w:val="center"/>
              <w:rPr>
                <w:sz w:val="16"/>
                <w:szCs w:val="16"/>
              </w:rPr>
            </w:pPr>
            <w:r w:rsidRPr="00CE5387">
              <w:rPr>
                <w:sz w:val="16"/>
                <w:szCs w:val="16"/>
              </w:rPr>
              <w:t>71.3</w:t>
            </w:r>
          </w:p>
          <w:p w:rsidR="00686E8A" w:rsidRPr="00CE5387" w:rsidRDefault="00686E8A" w:rsidP="00180118">
            <w:pPr>
              <w:pStyle w:val="NoSpacing"/>
              <w:jc w:val="center"/>
              <w:rPr>
                <w:sz w:val="16"/>
                <w:szCs w:val="16"/>
              </w:rPr>
            </w:pPr>
            <w:r w:rsidRPr="00CE5387">
              <w:rPr>
                <w:sz w:val="16"/>
                <w:szCs w:val="16"/>
              </w:rPr>
              <w:t>(69.8-72.9)</w:t>
            </w:r>
          </w:p>
        </w:tc>
        <w:tc>
          <w:tcPr>
            <w:tcW w:w="1208" w:type="dxa"/>
          </w:tcPr>
          <w:p w:rsidR="00686E8A" w:rsidRPr="00CE5387" w:rsidRDefault="00686E8A" w:rsidP="00180118">
            <w:pPr>
              <w:pStyle w:val="NoSpacing"/>
              <w:jc w:val="center"/>
              <w:rPr>
                <w:sz w:val="16"/>
                <w:szCs w:val="16"/>
              </w:rPr>
            </w:pPr>
            <w:r w:rsidRPr="00CE5387">
              <w:rPr>
                <w:sz w:val="16"/>
                <w:szCs w:val="16"/>
              </w:rPr>
              <w:t>83.3</w:t>
            </w:r>
          </w:p>
          <w:p w:rsidR="00686E8A" w:rsidRPr="00CE5387" w:rsidRDefault="00686E8A" w:rsidP="00180118">
            <w:pPr>
              <w:pStyle w:val="NoSpacing"/>
              <w:jc w:val="center"/>
              <w:rPr>
                <w:sz w:val="16"/>
                <w:szCs w:val="16"/>
              </w:rPr>
            </w:pPr>
            <w:r w:rsidRPr="00CE5387">
              <w:rPr>
                <w:sz w:val="16"/>
                <w:szCs w:val="16"/>
              </w:rPr>
              <w:t>(50.7-1.0)</w:t>
            </w:r>
          </w:p>
        </w:tc>
        <w:tc>
          <w:tcPr>
            <w:tcW w:w="1131" w:type="dxa"/>
          </w:tcPr>
          <w:p w:rsidR="00686E8A" w:rsidRPr="00CE5387" w:rsidRDefault="00686E8A" w:rsidP="00180118">
            <w:pPr>
              <w:pStyle w:val="NoSpacing"/>
              <w:jc w:val="center"/>
              <w:rPr>
                <w:sz w:val="16"/>
                <w:szCs w:val="16"/>
              </w:rPr>
            </w:pPr>
            <w:r w:rsidRPr="00CE5387">
              <w:rPr>
                <w:sz w:val="16"/>
                <w:szCs w:val="16"/>
              </w:rPr>
              <w:t>58.0</w:t>
            </w:r>
          </w:p>
          <w:p w:rsidR="00686E8A" w:rsidRPr="00CE5387" w:rsidRDefault="00686E8A" w:rsidP="00180118">
            <w:pPr>
              <w:pStyle w:val="NoSpacing"/>
              <w:jc w:val="center"/>
              <w:rPr>
                <w:sz w:val="16"/>
                <w:szCs w:val="16"/>
              </w:rPr>
            </w:pPr>
            <w:r w:rsidRPr="00CE5387">
              <w:rPr>
                <w:sz w:val="16"/>
                <w:szCs w:val="16"/>
              </w:rPr>
              <w:t>(54.8-61.2)</w:t>
            </w:r>
          </w:p>
        </w:tc>
        <w:tc>
          <w:tcPr>
            <w:tcW w:w="0" w:type="auto"/>
          </w:tcPr>
          <w:p w:rsidR="00686E8A" w:rsidRPr="00CE5387" w:rsidRDefault="00686E8A" w:rsidP="00180118">
            <w:pPr>
              <w:pStyle w:val="NoSpacing"/>
              <w:jc w:val="center"/>
              <w:rPr>
                <w:sz w:val="16"/>
                <w:szCs w:val="16"/>
              </w:rPr>
            </w:pPr>
            <w:r w:rsidRPr="00CE5387">
              <w:rPr>
                <w:sz w:val="16"/>
                <w:szCs w:val="16"/>
              </w:rPr>
              <w:t>77.4</w:t>
            </w:r>
          </w:p>
          <w:p w:rsidR="00686E8A" w:rsidRPr="00CE5387" w:rsidRDefault="00686E8A" w:rsidP="00180118">
            <w:pPr>
              <w:pStyle w:val="NoSpacing"/>
              <w:jc w:val="center"/>
              <w:rPr>
                <w:sz w:val="16"/>
                <w:szCs w:val="16"/>
              </w:rPr>
            </w:pPr>
            <w:r w:rsidRPr="00CE5387">
              <w:rPr>
                <w:sz w:val="16"/>
                <w:szCs w:val="16"/>
              </w:rPr>
              <w:t>(75.1-79.8)</w:t>
            </w:r>
          </w:p>
        </w:tc>
        <w:tc>
          <w:tcPr>
            <w:tcW w:w="0" w:type="auto"/>
          </w:tcPr>
          <w:p w:rsidR="00686E8A" w:rsidRPr="00CE5387" w:rsidRDefault="00686E8A" w:rsidP="00180118">
            <w:pPr>
              <w:pStyle w:val="NoSpacing"/>
              <w:jc w:val="center"/>
              <w:rPr>
                <w:sz w:val="16"/>
                <w:szCs w:val="16"/>
              </w:rPr>
            </w:pPr>
            <w:r w:rsidRPr="00CE5387">
              <w:rPr>
                <w:sz w:val="16"/>
                <w:szCs w:val="16"/>
              </w:rPr>
              <w:t>74.8</w:t>
            </w:r>
          </w:p>
          <w:p w:rsidR="00686E8A" w:rsidRPr="00CE5387" w:rsidRDefault="00686E8A" w:rsidP="00180118">
            <w:pPr>
              <w:pStyle w:val="NoSpacing"/>
              <w:jc w:val="center"/>
              <w:rPr>
                <w:sz w:val="16"/>
                <w:szCs w:val="16"/>
              </w:rPr>
            </w:pPr>
            <w:r w:rsidRPr="00CE5387">
              <w:rPr>
                <w:sz w:val="16"/>
                <w:szCs w:val="16"/>
              </w:rPr>
              <w:t>(72.4-77.1)</w:t>
            </w:r>
          </w:p>
        </w:tc>
        <w:tc>
          <w:tcPr>
            <w:tcW w:w="0" w:type="auto"/>
          </w:tcPr>
          <w:p w:rsidR="00686E8A" w:rsidRPr="00CE5387" w:rsidRDefault="00686E8A" w:rsidP="00180118">
            <w:pPr>
              <w:pStyle w:val="NoSpacing"/>
              <w:jc w:val="center"/>
              <w:rPr>
                <w:sz w:val="16"/>
                <w:szCs w:val="16"/>
              </w:rPr>
            </w:pPr>
            <w:r w:rsidRPr="00CE5387">
              <w:rPr>
                <w:sz w:val="16"/>
                <w:szCs w:val="16"/>
              </w:rPr>
              <w:t>&lt;0.001</w:t>
            </w:r>
          </w:p>
        </w:tc>
      </w:tr>
      <w:tr w:rsidR="00686E8A" w:rsidRPr="00CE5387" w:rsidTr="00180118">
        <w:trPr>
          <w:jc w:val="center"/>
        </w:trPr>
        <w:tc>
          <w:tcPr>
            <w:tcW w:w="2376" w:type="dxa"/>
          </w:tcPr>
          <w:p w:rsidR="00686E8A" w:rsidRPr="00CE5387" w:rsidRDefault="00686E8A" w:rsidP="00180118">
            <w:pPr>
              <w:pStyle w:val="NoSpacing"/>
              <w:rPr>
                <w:sz w:val="16"/>
                <w:szCs w:val="16"/>
              </w:rPr>
            </w:pPr>
            <w:r w:rsidRPr="00CE5387">
              <w:rPr>
                <w:sz w:val="16"/>
                <w:szCs w:val="16"/>
              </w:rPr>
              <w:t>Co-morbidities</w:t>
            </w:r>
            <w:r w:rsidRPr="00CE5387">
              <w:rPr>
                <w:b/>
                <w:sz w:val="16"/>
                <w:szCs w:val="16"/>
              </w:rPr>
              <w:t xml:space="preserve"> </w:t>
            </w:r>
            <w:r w:rsidRPr="00CE5387">
              <w:rPr>
                <w:sz w:val="16"/>
                <w:szCs w:val="16"/>
              </w:rPr>
              <w:t xml:space="preserve"> (%, 95% CI):</w:t>
            </w:r>
          </w:p>
          <w:p w:rsidR="00686E8A" w:rsidRPr="00CE5387" w:rsidRDefault="00686E8A" w:rsidP="00180118">
            <w:pPr>
              <w:pStyle w:val="NoSpacing"/>
              <w:rPr>
                <w:sz w:val="16"/>
                <w:szCs w:val="16"/>
              </w:rPr>
            </w:pPr>
          </w:p>
        </w:tc>
        <w:tc>
          <w:tcPr>
            <w:tcW w:w="1060" w:type="dxa"/>
          </w:tcPr>
          <w:p w:rsidR="00686E8A" w:rsidRPr="00CE5387" w:rsidRDefault="00686E8A" w:rsidP="00180118">
            <w:pPr>
              <w:pStyle w:val="NoSpacing"/>
              <w:jc w:val="center"/>
              <w:rPr>
                <w:sz w:val="16"/>
                <w:szCs w:val="16"/>
              </w:rPr>
            </w:pPr>
          </w:p>
        </w:tc>
        <w:tc>
          <w:tcPr>
            <w:tcW w:w="1208" w:type="dxa"/>
          </w:tcPr>
          <w:p w:rsidR="00686E8A" w:rsidRPr="00CE5387" w:rsidRDefault="00686E8A" w:rsidP="00180118">
            <w:pPr>
              <w:pStyle w:val="NoSpacing"/>
              <w:jc w:val="center"/>
              <w:rPr>
                <w:sz w:val="16"/>
                <w:szCs w:val="16"/>
              </w:rPr>
            </w:pPr>
          </w:p>
        </w:tc>
        <w:tc>
          <w:tcPr>
            <w:tcW w:w="1131" w:type="dxa"/>
          </w:tcPr>
          <w:p w:rsidR="00686E8A" w:rsidRPr="00CE5387" w:rsidRDefault="00686E8A" w:rsidP="00180118">
            <w:pPr>
              <w:pStyle w:val="NoSpacing"/>
              <w:jc w:val="center"/>
              <w:rPr>
                <w:sz w:val="16"/>
                <w:szCs w:val="16"/>
              </w:rPr>
            </w:pPr>
          </w:p>
        </w:tc>
        <w:tc>
          <w:tcPr>
            <w:tcW w:w="0" w:type="auto"/>
          </w:tcPr>
          <w:p w:rsidR="00686E8A" w:rsidRPr="00CE5387" w:rsidRDefault="00686E8A" w:rsidP="00180118">
            <w:pPr>
              <w:pStyle w:val="NoSpacing"/>
              <w:jc w:val="center"/>
              <w:rPr>
                <w:sz w:val="16"/>
                <w:szCs w:val="16"/>
              </w:rPr>
            </w:pPr>
          </w:p>
        </w:tc>
        <w:tc>
          <w:tcPr>
            <w:tcW w:w="0" w:type="auto"/>
          </w:tcPr>
          <w:p w:rsidR="00686E8A" w:rsidRPr="00CE5387" w:rsidRDefault="00686E8A" w:rsidP="00180118">
            <w:pPr>
              <w:pStyle w:val="NoSpacing"/>
              <w:jc w:val="center"/>
              <w:rPr>
                <w:sz w:val="16"/>
                <w:szCs w:val="16"/>
              </w:rPr>
            </w:pPr>
          </w:p>
        </w:tc>
        <w:tc>
          <w:tcPr>
            <w:tcW w:w="0" w:type="auto"/>
          </w:tcPr>
          <w:p w:rsidR="00686E8A" w:rsidRPr="00CE5387" w:rsidRDefault="00686E8A" w:rsidP="00180118">
            <w:pPr>
              <w:pStyle w:val="NoSpacing"/>
              <w:jc w:val="center"/>
              <w:rPr>
                <w:sz w:val="16"/>
                <w:szCs w:val="16"/>
              </w:rPr>
            </w:pPr>
          </w:p>
        </w:tc>
      </w:tr>
      <w:tr w:rsidR="00686E8A" w:rsidRPr="00CE5387" w:rsidTr="00180118">
        <w:trPr>
          <w:jc w:val="center"/>
        </w:trPr>
        <w:tc>
          <w:tcPr>
            <w:tcW w:w="2376" w:type="dxa"/>
          </w:tcPr>
          <w:p w:rsidR="00686E8A" w:rsidRPr="00CE5387" w:rsidRDefault="00686E8A" w:rsidP="00180118">
            <w:pPr>
              <w:pStyle w:val="NoSpacing"/>
              <w:rPr>
                <w:sz w:val="16"/>
                <w:szCs w:val="16"/>
              </w:rPr>
            </w:pPr>
            <w:r w:rsidRPr="00CE5387">
              <w:rPr>
                <w:sz w:val="16"/>
                <w:szCs w:val="16"/>
              </w:rPr>
              <w:t xml:space="preserve"> </w:t>
            </w:r>
            <w:r w:rsidR="006C4542" w:rsidRPr="00CE5387">
              <w:rPr>
                <w:sz w:val="16"/>
                <w:szCs w:val="16"/>
              </w:rPr>
              <w:tab/>
            </w:r>
            <w:r w:rsidRPr="00CE5387">
              <w:rPr>
                <w:sz w:val="16"/>
                <w:szCs w:val="16"/>
              </w:rPr>
              <w:t xml:space="preserve">Limiting or critical </w:t>
            </w:r>
            <w:r w:rsidR="006C4542" w:rsidRPr="00CE5387">
              <w:rPr>
                <w:sz w:val="16"/>
                <w:szCs w:val="16"/>
              </w:rPr>
              <w:tab/>
            </w:r>
            <w:r w:rsidRPr="00CE5387">
              <w:rPr>
                <w:sz w:val="16"/>
                <w:szCs w:val="16"/>
              </w:rPr>
              <w:t>systemic illness</w:t>
            </w:r>
          </w:p>
          <w:p w:rsidR="006C4542" w:rsidRPr="00CE5387" w:rsidRDefault="006C4542" w:rsidP="00180118">
            <w:pPr>
              <w:pStyle w:val="NoSpacing"/>
              <w:rPr>
                <w:sz w:val="16"/>
                <w:szCs w:val="16"/>
              </w:rPr>
            </w:pPr>
          </w:p>
        </w:tc>
        <w:tc>
          <w:tcPr>
            <w:tcW w:w="1060" w:type="dxa"/>
          </w:tcPr>
          <w:p w:rsidR="00686E8A" w:rsidRPr="00CE5387" w:rsidRDefault="00686E8A" w:rsidP="00180118">
            <w:pPr>
              <w:pStyle w:val="NoSpacing"/>
              <w:jc w:val="center"/>
              <w:rPr>
                <w:sz w:val="16"/>
                <w:szCs w:val="16"/>
              </w:rPr>
            </w:pPr>
            <w:r w:rsidRPr="00CE5387">
              <w:rPr>
                <w:sz w:val="16"/>
                <w:szCs w:val="16"/>
              </w:rPr>
              <w:t>27.1</w:t>
            </w:r>
          </w:p>
          <w:p w:rsidR="00686E8A" w:rsidRPr="00CE5387" w:rsidRDefault="00686E8A" w:rsidP="00180118">
            <w:pPr>
              <w:pStyle w:val="NoSpacing"/>
              <w:jc w:val="center"/>
              <w:rPr>
                <w:sz w:val="16"/>
                <w:szCs w:val="16"/>
              </w:rPr>
            </w:pPr>
            <w:r w:rsidRPr="00CE5387">
              <w:rPr>
                <w:sz w:val="16"/>
                <w:szCs w:val="16"/>
              </w:rPr>
              <w:t>(25.5-28.7)</w:t>
            </w:r>
          </w:p>
        </w:tc>
        <w:tc>
          <w:tcPr>
            <w:tcW w:w="1208" w:type="dxa"/>
          </w:tcPr>
          <w:p w:rsidR="00686E8A" w:rsidRPr="00CE5387" w:rsidRDefault="00686E8A" w:rsidP="00180118">
            <w:pPr>
              <w:pStyle w:val="NoSpacing"/>
              <w:jc w:val="center"/>
              <w:rPr>
                <w:sz w:val="16"/>
                <w:szCs w:val="16"/>
              </w:rPr>
            </w:pPr>
            <w:r w:rsidRPr="00CE5387">
              <w:rPr>
                <w:sz w:val="16"/>
                <w:szCs w:val="16"/>
              </w:rPr>
              <w:t>60.0</w:t>
            </w:r>
          </w:p>
          <w:p w:rsidR="00686E8A" w:rsidRPr="00CE5387" w:rsidRDefault="00686E8A" w:rsidP="00180118">
            <w:pPr>
              <w:pStyle w:val="NoSpacing"/>
              <w:jc w:val="center"/>
              <w:rPr>
                <w:sz w:val="16"/>
                <w:szCs w:val="16"/>
              </w:rPr>
            </w:pPr>
            <w:r w:rsidRPr="00CE5387">
              <w:rPr>
                <w:sz w:val="16"/>
                <w:szCs w:val="16"/>
              </w:rPr>
              <w:t>(12.0-1.0)</w:t>
            </w:r>
          </w:p>
        </w:tc>
        <w:tc>
          <w:tcPr>
            <w:tcW w:w="1131" w:type="dxa"/>
          </w:tcPr>
          <w:p w:rsidR="00686E8A" w:rsidRPr="00CE5387" w:rsidRDefault="00686E8A" w:rsidP="00180118">
            <w:pPr>
              <w:pStyle w:val="NoSpacing"/>
              <w:jc w:val="center"/>
              <w:rPr>
                <w:sz w:val="16"/>
                <w:szCs w:val="16"/>
              </w:rPr>
            </w:pPr>
            <w:r w:rsidRPr="00CE5387">
              <w:rPr>
                <w:sz w:val="16"/>
                <w:szCs w:val="16"/>
              </w:rPr>
              <w:t>49.3</w:t>
            </w:r>
          </w:p>
          <w:p w:rsidR="00686E8A" w:rsidRPr="00CE5387" w:rsidRDefault="00686E8A" w:rsidP="00180118">
            <w:pPr>
              <w:pStyle w:val="NoSpacing"/>
              <w:jc w:val="center"/>
              <w:rPr>
                <w:sz w:val="16"/>
                <w:szCs w:val="16"/>
              </w:rPr>
            </w:pPr>
            <w:r w:rsidRPr="00CE5387">
              <w:rPr>
                <w:sz w:val="16"/>
                <w:szCs w:val="16"/>
              </w:rPr>
              <w:t>(45.8-52.8)</w:t>
            </w:r>
          </w:p>
        </w:tc>
        <w:tc>
          <w:tcPr>
            <w:tcW w:w="0" w:type="auto"/>
          </w:tcPr>
          <w:p w:rsidR="00686E8A" w:rsidRPr="00CE5387" w:rsidRDefault="00686E8A" w:rsidP="00180118">
            <w:pPr>
              <w:pStyle w:val="NoSpacing"/>
              <w:jc w:val="center"/>
              <w:rPr>
                <w:sz w:val="16"/>
                <w:szCs w:val="16"/>
              </w:rPr>
            </w:pPr>
            <w:r w:rsidRPr="00CE5387">
              <w:rPr>
                <w:sz w:val="16"/>
                <w:szCs w:val="16"/>
              </w:rPr>
              <w:t>16.3</w:t>
            </w:r>
          </w:p>
          <w:p w:rsidR="00686E8A" w:rsidRPr="00CE5387" w:rsidRDefault="00686E8A" w:rsidP="00180118">
            <w:pPr>
              <w:pStyle w:val="NoSpacing"/>
              <w:jc w:val="center"/>
              <w:rPr>
                <w:sz w:val="16"/>
                <w:szCs w:val="16"/>
              </w:rPr>
            </w:pPr>
            <w:r w:rsidRPr="00CE5387">
              <w:rPr>
                <w:sz w:val="16"/>
                <w:szCs w:val="16"/>
              </w:rPr>
              <w:t>(14.1-18.4)</w:t>
            </w:r>
          </w:p>
        </w:tc>
        <w:tc>
          <w:tcPr>
            <w:tcW w:w="0" w:type="auto"/>
          </w:tcPr>
          <w:p w:rsidR="00686E8A" w:rsidRPr="00CE5387" w:rsidRDefault="00686E8A" w:rsidP="00180118">
            <w:pPr>
              <w:pStyle w:val="NoSpacing"/>
              <w:jc w:val="center"/>
              <w:rPr>
                <w:sz w:val="16"/>
                <w:szCs w:val="16"/>
              </w:rPr>
            </w:pPr>
            <w:r w:rsidRPr="00CE5387">
              <w:rPr>
                <w:sz w:val="16"/>
                <w:szCs w:val="16"/>
              </w:rPr>
              <w:t>22.0</w:t>
            </w:r>
          </w:p>
          <w:p w:rsidR="00686E8A" w:rsidRPr="00CE5387" w:rsidRDefault="00686E8A" w:rsidP="00180118">
            <w:pPr>
              <w:pStyle w:val="NoSpacing"/>
              <w:jc w:val="center"/>
              <w:rPr>
                <w:sz w:val="16"/>
                <w:szCs w:val="16"/>
              </w:rPr>
            </w:pPr>
            <w:r w:rsidRPr="00CE5387">
              <w:rPr>
                <w:sz w:val="16"/>
                <w:szCs w:val="16"/>
              </w:rPr>
              <w:t>(19.7-24.4)</w:t>
            </w:r>
          </w:p>
        </w:tc>
        <w:tc>
          <w:tcPr>
            <w:tcW w:w="0" w:type="auto"/>
          </w:tcPr>
          <w:p w:rsidR="00686E8A" w:rsidRPr="00CE5387" w:rsidRDefault="00686E8A" w:rsidP="00180118">
            <w:pPr>
              <w:pStyle w:val="NoSpacing"/>
              <w:jc w:val="center"/>
              <w:rPr>
                <w:sz w:val="16"/>
                <w:szCs w:val="16"/>
              </w:rPr>
            </w:pPr>
            <w:r w:rsidRPr="00CE5387">
              <w:rPr>
                <w:sz w:val="16"/>
                <w:szCs w:val="16"/>
              </w:rPr>
              <w:t>&lt;0.001</w:t>
            </w:r>
          </w:p>
        </w:tc>
      </w:tr>
      <w:tr w:rsidR="00686E8A" w:rsidRPr="00CE5387" w:rsidTr="00180118">
        <w:trPr>
          <w:jc w:val="center"/>
        </w:trPr>
        <w:tc>
          <w:tcPr>
            <w:tcW w:w="2376" w:type="dxa"/>
          </w:tcPr>
          <w:p w:rsidR="00686E8A" w:rsidRPr="00CE5387" w:rsidRDefault="00686E8A" w:rsidP="00180118">
            <w:pPr>
              <w:pStyle w:val="NoSpacing"/>
              <w:rPr>
                <w:sz w:val="16"/>
                <w:szCs w:val="16"/>
              </w:rPr>
            </w:pPr>
            <w:r w:rsidRPr="00CE5387">
              <w:rPr>
                <w:sz w:val="16"/>
                <w:szCs w:val="16"/>
              </w:rPr>
              <w:t>Head region AIS (%, 95% CI):</w:t>
            </w:r>
          </w:p>
          <w:p w:rsidR="00686E8A" w:rsidRPr="00CE5387" w:rsidRDefault="00686E8A" w:rsidP="00180118">
            <w:pPr>
              <w:pStyle w:val="NoSpacing"/>
              <w:rPr>
                <w:sz w:val="16"/>
                <w:szCs w:val="16"/>
              </w:rPr>
            </w:pPr>
          </w:p>
        </w:tc>
        <w:tc>
          <w:tcPr>
            <w:tcW w:w="1060" w:type="dxa"/>
          </w:tcPr>
          <w:p w:rsidR="00686E8A" w:rsidRPr="00CE5387" w:rsidRDefault="00686E8A" w:rsidP="00180118">
            <w:pPr>
              <w:pStyle w:val="NoSpacing"/>
              <w:jc w:val="center"/>
              <w:rPr>
                <w:sz w:val="16"/>
                <w:szCs w:val="16"/>
              </w:rPr>
            </w:pPr>
          </w:p>
        </w:tc>
        <w:tc>
          <w:tcPr>
            <w:tcW w:w="1208" w:type="dxa"/>
          </w:tcPr>
          <w:p w:rsidR="00686E8A" w:rsidRPr="00CE5387" w:rsidRDefault="00686E8A" w:rsidP="00180118">
            <w:pPr>
              <w:pStyle w:val="NoSpacing"/>
              <w:jc w:val="center"/>
              <w:rPr>
                <w:sz w:val="16"/>
                <w:szCs w:val="16"/>
              </w:rPr>
            </w:pPr>
          </w:p>
        </w:tc>
        <w:tc>
          <w:tcPr>
            <w:tcW w:w="1131" w:type="dxa"/>
          </w:tcPr>
          <w:p w:rsidR="00686E8A" w:rsidRPr="00CE5387" w:rsidRDefault="00686E8A" w:rsidP="00180118">
            <w:pPr>
              <w:pStyle w:val="NoSpacing"/>
              <w:jc w:val="center"/>
              <w:rPr>
                <w:sz w:val="16"/>
                <w:szCs w:val="16"/>
              </w:rPr>
            </w:pPr>
          </w:p>
        </w:tc>
        <w:tc>
          <w:tcPr>
            <w:tcW w:w="0" w:type="auto"/>
          </w:tcPr>
          <w:p w:rsidR="00686E8A" w:rsidRPr="00CE5387" w:rsidRDefault="00686E8A" w:rsidP="00180118">
            <w:pPr>
              <w:pStyle w:val="NoSpacing"/>
              <w:jc w:val="center"/>
              <w:rPr>
                <w:sz w:val="16"/>
                <w:szCs w:val="16"/>
              </w:rPr>
            </w:pPr>
          </w:p>
        </w:tc>
        <w:tc>
          <w:tcPr>
            <w:tcW w:w="0" w:type="auto"/>
          </w:tcPr>
          <w:p w:rsidR="00686E8A" w:rsidRPr="00CE5387" w:rsidRDefault="00686E8A" w:rsidP="00180118">
            <w:pPr>
              <w:pStyle w:val="NoSpacing"/>
              <w:jc w:val="center"/>
              <w:rPr>
                <w:sz w:val="16"/>
                <w:szCs w:val="16"/>
              </w:rPr>
            </w:pPr>
          </w:p>
        </w:tc>
        <w:tc>
          <w:tcPr>
            <w:tcW w:w="0" w:type="auto"/>
          </w:tcPr>
          <w:p w:rsidR="00686E8A" w:rsidRPr="00CE5387" w:rsidRDefault="00686E8A" w:rsidP="00180118">
            <w:pPr>
              <w:pStyle w:val="NoSpacing"/>
              <w:jc w:val="center"/>
              <w:rPr>
                <w:sz w:val="16"/>
                <w:szCs w:val="16"/>
              </w:rPr>
            </w:pPr>
          </w:p>
        </w:tc>
      </w:tr>
      <w:tr w:rsidR="00686E8A" w:rsidRPr="00CE5387" w:rsidTr="00180118">
        <w:trPr>
          <w:jc w:val="center"/>
        </w:trPr>
        <w:tc>
          <w:tcPr>
            <w:tcW w:w="2376" w:type="dxa"/>
          </w:tcPr>
          <w:p w:rsidR="00686E8A" w:rsidRPr="00CE5387" w:rsidRDefault="00686E8A" w:rsidP="00180118">
            <w:pPr>
              <w:pStyle w:val="NoSpacing"/>
              <w:rPr>
                <w:sz w:val="16"/>
                <w:szCs w:val="16"/>
              </w:rPr>
            </w:pPr>
            <w:r w:rsidRPr="00CE5387">
              <w:rPr>
                <w:sz w:val="16"/>
                <w:szCs w:val="16"/>
              </w:rPr>
              <w:t xml:space="preserve">   </w:t>
            </w:r>
            <w:r w:rsidR="006C4542" w:rsidRPr="00CE5387">
              <w:rPr>
                <w:sz w:val="16"/>
                <w:szCs w:val="16"/>
              </w:rPr>
              <w:tab/>
            </w:r>
            <w:r w:rsidRPr="00CE5387">
              <w:rPr>
                <w:sz w:val="16"/>
                <w:szCs w:val="16"/>
              </w:rPr>
              <w:t>AIS 3</w:t>
            </w:r>
          </w:p>
        </w:tc>
        <w:tc>
          <w:tcPr>
            <w:tcW w:w="1060" w:type="dxa"/>
          </w:tcPr>
          <w:p w:rsidR="00686E8A" w:rsidRPr="00CE5387" w:rsidRDefault="00686E8A" w:rsidP="00180118">
            <w:pPr>
              <w:pStyle w:val="NoSpacing"/>
              <w:jc w:val="center"/>
              <w:rPr>
                <w:sz w:val="16"/>
                <w:szCs w:val="16"/>
              </w:rPr>
            </w:pPr>
            <w:r w:rsidRPr="00CE5387">
              <w:rPr>
                <w:sz w:val="16"/>
                <w:szCs w:val="16"/>
              </w:rPr>
              <w:t>37.0</w:t>
            </w:r>
          </w:p>
          <w:p w:rsidR="00686E8A" w:rsidRPr="00CE5387" w:rsidRDefault="00686E8A" w:rsidP="00180118">
            <w:pPr>
              <w:pStyle w:val="NoSpacing"/>
              <w:jc w:val="center"/>
              <w:rPr>
                <w:sz w:val="16"/>
                <w:szCs w:val="16"/>
              </w:rPr>
            </w:pPr>
            <w:r w:rsidRPr="00CE5387">
              <w:rPr>
                <w:sz w:val="16"/>
                <w:szCs w:val="16"/>
              </w:rPr>
              <w:t>(35.4-38.7)</w:t>
            </w:r>
          </w:p>
          <w:p w:rsidR="00686E8A" w:rsidRPr="00CE5387" w:rsidRDefault="00686E8A" w:rsidP="00180118">
            <w:pPr>
              <w:pStyle w:val="NoSpacing"/>
              <w:jc w:val="center"/>
              <w:rPr>
                <w:sz w:val="16"/>
                <w:szCs w:val="16"/>
              </w:rPr>
            </w:pPr>
          </w:p>
        </w:tc>
        <w:tc>
          <w:tcPr>
            <w:tcW w:w="1208" w:type="dxa"/>
          </w:tcPr>
          <w:p w:rsidR="00686E8A" w:rsidRPr="00CE5387" w:rsidRDefault="00686E8A" w:rsidP="00180118">
            <w:pPr>
              <w:pStyle w:val="NoSpacing"/>
              <w:jc w:val="center"/>
              <w:rPr>
                <w:sz w:val="16"/>
                <w:szCs w:val="16"/>
              </w:rPr>
            </w:pPr>
            <w:r w:rsidRPr="00CE5387">
              <w:rPr>
                <w:sz w:val="16"/>
                <w:szCs w:val="16"/>
              </w:rPr>
              <w:t>-</w:t>
            </w:r>
          </w:p>
        </w:tc>
        <w:tc>
          <w:tcPr>
            <w:tcW w:w="1131" w:type="dxa"/>
          </w:tcPr>
          <w:p w:rsidR="00686E8A" w:rsidRPr="00CE5387" w:rsidRDefault="00686E8A" w:rsidP="00180118">
            <w:pPr>
              <w:pStyle w:val="NoSpacing"/>
              <w:jc w:val="center"/>
              <w:rPr>
                <w:sz w:val="16"/>
                <w:szCs w:val="16"/>
              </w:rPr>
            </w:pPr>
            <w:r w:rsidRPr="00CE5387">
              <w:rPr>
                <w:sz w:val="16"/>
                <w:szCs w:val="16"/>
              </w:rPr>
              <w:t>24.1</w:t>
            </w:r>
          </w:p>
          <w:p w:rsidR="00686E8A" w:rsidRPr="00CE5387" w:rsidRDefault="00686E8A" w:rsidP="00180118">
            <w:pPr>
              <w:pStyle w:val="NoSpacing"/>
              <w:jc w:val="center"/>
              <w:rPr>
                <w:sz w:val="16"/>
                <w:szCs w:val="16"/>
              </w:rPr>
            </w:pPr>
            <w:r w:rsidRPr="00CE5387">
              <w:rPr>
                <w:sz w:val="16"/>
                <w:szCs w:val="16"/>
              </w:rPr>
              <w:t>(40.8-46.4)</w:t>
            </w:r>
          </w:p>
        </w:tc>
        <w:tc>
          <w:tcPr>
            <w:tcW w:w="0" w:type="auto"/>
          </w:tcPr>
          <w:p w:rsidR="00686E8A" w:rsidRPr="00CE5387" w:rsidRDefault="00686E8A" w:rsidP="00180118">
            <w:pPr>
              <w:pStyle w:val="NoSpacing"/>
              <w:jc w:val="center"/>
              <w:rPr>
                <w:sz w:val="16"/>
                <w:szCs w:val="16"/>
              </w:rPr>
            </w:pPr>
            <w:r w:rsidRPr="00CE5387">
              <w:rPr>
                <w:sz w:val="16"/>
                <w:szCs w:val="16"/>
              </w:rPr>
              <w:t>43.6</w:t>
            </w:r>
          </w:p>
          <w:p w:rsidR="00686E8A" w:rsidRPr="00CE5387" w:rsidRDefault="00686E8A" w:rsidP="00180118">
            <w:pPr>
              <w:pStyle w:val="NoSpacing"/>
              <w:jc w:val="center"/>
              <w:rPr>
                <w:sz w:val="16"/>
                <w:szCs w:val="16"/>
              </w:rPr>
            </w:pPr>
            <w:r w:rsidRPr="00CE5387">
              <w:rPr>
                <w:sz w:val="16"/>
                <w:szCs w:val="16"/>
              </w:rPr>
              <w:t>(40.8-46.4)</w:t>
            </w:r>
          </w:p>
        </w:tc>
        <w:tc>
          <w:tcPr>
            <w:tcW w:w="0" w:type="auto"/>
          </w:tcPr>
          <w:p w:rsidR="00686E8A" w:rsidRPr="00CE5387" w:rsidRDefault="00686E8A" w:rsidP="00180118">
            <w:pPr>
              <w:pStyle w:val="NoSpacing"/>
              <w:jc w:val="center"/>
              <w:rPr>
                <w:sz w:val="16"/>
                <w:szCs w:val="16"/>
              </w:rPr>
            </w:pPr>
            <w:r w:rsidRPr="00CE5387">
              <w:rPr>
                <w:sz w:val="16"/>
                <w:szCs w:val="16"/>
              </w:rPr>
              <w:t>40.0</w:t>
            </w:r>
          </w:p>
          <w:p w:rsidR="00686E8A" w:rsidRPr="00CE5387" w:rsidRDefault="00686E8A" w:rsidP="00180118">
            <w:pPr>
              <w:pStyle w:val="NoSpacing"/>
              <w:jc w:val="center"/>
              <w:rPr>
                <w:sz w:val="16"/>
                <w:szCs w:val="16"/>
              </w:rPr>
            </w:pPr>
            <w:r w:rsidRPr="00CE5387">
              <w:rPr>
                <w:sz w:val="16"/>
                <w:szCs w:val="16"/>
              </w:rPr>
              <w:t>(37.3-42.6)</w:t>
            </w:r>
          </w:p>
        </w:tc>
        <w:tc>
          <w:tcPr>
            <w:tcW w:w="0" w:type="auto"/>
          </w:tcPr>
          <w:p w:rsidR="00686E8A" w:rsidRPr="00CE5387" w:rsidRDefault="00686E8A" w:rsidP="00180118">
            <w:pPr>
              <w:pStyle w:val="NoSpacing"/>
              <w:jc w:val="center"/>
              <w:rPr>
                <w:sz w:val="16"/>
                <w:szCs w:val="16"/>
              </w:rPr>
            </w:pPr>
            <w:r w:rsidRPr="00CE5387">
              <w:rPr>
                <w:sz w:val="16"/>
                <w:szCs w:val="16"/>
              </w:rPr>
              <w:t>&lt;0.001</w:t>
            </w:r>
          </w:p>
        </w:tc>
      </w:tr>
      <w:tr w:rsidR="00686E8A" w:rsidRPr="00CE5387" w:rsidTr="00180118">
        <w:trPr>
          <w:jc w:val="center"/>
        </w:trPr>
        <w:tc>
          <w:tcPr>
            <w:tcW w:w="2376" w:type="dxa"/>
          </w:tcPr>
          <w:p w:rsidR="00686E8A" w:rsidRPr="00CE5387" w:rsidRDefault="00686E8A" w:rsidP="00180118">
            <w:pPr>
              <w:pStyle w:val="NoSpacing"/>
              <w:rPr>
                <w:sz w:val="16"/>
                <w:szCs w:val="16"/>
              </w:rPr>
            </w:pPr>
            <w:r w:rsidRPr="00CE5387">
              <w:rPr>
                <w:sz w:val="16"/>
                <w:szCs w:val="16"/>
              </w:rPr>
              <w:t xml:space="preserve">   </w:t>
            </w:r>
            <w:r w:rsidR="006C4542" w:rsidRPr="00CE5387">
              <w:rPr>
                <w:sz w:val="16"/>
                <w:szCs w:val="16"/>
              </w:rPr>
              <w:tab/>
            </w:r>
            <w:r w:rsidRPr="00CE5387">
              <w:rPr>
                <w:sz w:val="16"/>
                <w:szCs w:val="16"/>
              </w:rPr>
              <w:t>AIS 4</w:t>
            </w:r>
          </w:p>
        </w:tc>
        <w:tc>
          <w:tcPr>
            <w:tcW w:w="1060" w:type="dxa"/>
          </w:tcPr>
          <w:p w:rsidR="00686E8A" w:rsidRPr="00CE5387" w:rsidRDefault="00686E8A" w:rsidP="00180118">
            <w:pPr>
              <w:pStyle w:val="NoSpacing"/>
              <w:jc w:val="center"/>
              <w:rPr>
                <w:sz w:val="16"/>
                <w:szCs w:val="16"/>
              </w:rPr>
            </w:pPr>
            <w:r w:rsidRPr="00CE5387">
              <w:rPr>
                <w:sz w:val="16"/>
                <w:szCs w:val="16"/>
              </w:rPr>
              <w:t>40.4</w:t>
            </w:r>
          </w:p>
          <w:p w:rsidR="00686E8A" w:rsidRPr="00CE5387" w:rsidRDefault="00686E8A" w:rsidP="00180118">
            <w:pPr>
              <w:pStyle w:val="NoSpacing"/>
              <w:jc w:val="center"/>
              <w:rPr>
                <w:sz w:val="16"/>
                <w:szCs w:val="16"/>
              </w:rPr>
            </w:pPr>
            <w:r w:rsidRPr="00CE5387">
              <w:rPr>
                <w:sz w:val="16"/>
                <w:szCs w:val="16"/>
              </w:rPr>
              <w:t>(38.7-42.0)</w:t>
            </w:r>
          </w:p>
          <w:p w:rsidR="00686E8A" w:rsidRPr="00CE5387" w:rsidRDefault="00686E8A" w:rsidP="00180118">
            <w:pPr>
              <w:pStyle w:val="NoSpacing"/>
              <w:jc w:val="center"/>
              <w:rPr>
                <w:sz w:val="16"/>
                <w:szCs w:val="16"/>
              </w:rPr>
            </w:pPr>
          </w:p>
        </w:tc>
        <w:tc>
          <w:tcPr>
            <w:tcW w:w="1208" w:type="dxa"/>
          </w:tcPr>
          <w:p w:rsidR="00686E8A" w:rsidRPr="00CE5387" w:rsidRDefault="00686E8A" w:rsidP="00180118">
            <w:pPr>
              <w:pStyle w:val="NoSpacing"/>
              <w:jc w:val="center"/>
              <w:rPr>
                <w:sz w:val="16"/>
                <w:szCs w:val="16"/>
              </w:rPr>
            </w:pPr>
            <w:r w:rsidRPr="00CE5387">
              <w:rPr>
                <w:sz w:val="16"/>
                <w:szCs w:val="16"/>
              </w:rPr>
              <w:t>50.0</w:t>
            </w:r>
          </w:p>
          <w:p w:rsidR="00686E8A" w:rsidRPr="00CE5387" w:rsidRDefault="00686E8A" w:rsidP="00180118">
            <w:pPr>
              <w:pStyle w:val="NoSpacing"/>
              <w:jc w:val="center"/>
              <w:rPr>
                <w:sz w:val="16"/>
                <w:szCs w:val="16"/>
              </w:rPr>
            </w:pPr>
            <w:r w:rsidRPr="00CE5387">
              <w:rPr>
                <w:sz w:val="16"/>
                <w:szCs w:val="16"/>
              </w:rPr>
              <w:t>(6.1-93.8)</w:t>
            </w:r>
          </w:p>
        </w:tc>
        <w:tc>
          <w:tcPr>
            <w:tcW w:w="1131" w:type="dxa"/>
          </w:tcPr>
          <w:p w:rsidR="00686E8A" w:rsidRPr="00CE5387" w:rsidRDefault="00686E8A" w:rsidP="00180118">
            <w:pPr>
              <w:pStyle w:val="NoSpacing"/>
              <w:jc w:val="center"/>
              <w:rPr>
                <w:sz w:val="16"/>
                <w:szCs w:val="16"/>
              </w:rPr>
            </w:pPr>
            <w:r w:rsidRPr="00CE5387">
              <w:rPr>
                <w:sz w:val="16"/>
                <w:szCs w:val="16"/>
              </w:rPr>
              <w:t>45.2</w:t>
            </w:r>
          </w:p>
          <w:p w:rsidR="00686E8A" w:rsidRPr="00CE5387" w:rsidRDefault="00686E8A" w:rsidP="00180118">
            <w:pPr>
              <w:pStyle w:val="NoSpacing"/>
              <w:jc w:val="center"/>
              <w:rPr>
                <w:sz w:val="16"/>
                <w:szCs w:val="16"/>
              </w:rPr>
            </w:pPr>
            <w:r w:rsidRPr="00CE5387">
              <w:rPr>
                <w:sz w:val="16"/>
                <w:szCs w:val="16"/>
              </w:rPr>
              <w:t>(42.0-48.5)</w:t>
            </w:r>
          </w:p>
        </w:tc>
        <w:tc>
          <w:tcPr>
            <w:tcW w:w="0" w:type="auto"/>
          </w:tcPr>
          <w:p w:rsidR="00686E8A" w:rsidRPr="00CE5387" w:rsidRDefault="00686E8A" w:rsidP="00180118">
            <w:pPr>
              <w:pStyle w:val="NoSpacing"/>
              <w:jc w:val="center"/>
              <w:rPr>
                <w:sz w:val="16"/>
                <w:szCs w:val="16"/>
              </w:rPr>
            </w:pPr>
            <w:r w:rsidRPr="00CE5387">
              <w:rPr>
                <w:sz w:val="16"/>
                <w:szCs w:val="16"/>
              </w:rPr>
              <w:t>37.3</w:t>
            </w:r>
          </w:p>
          <w:p w:rsidR="00686E8A" w:rsidRPr="00CE5387" w:rsidRDefault="00686E8A" w:rsidP="00180118">
            <w:pPr>
              <w:pStyle w:val="NoSpacing"/>
              <w:jc w:val="center"/>
              <w:rPr>
                <w:sz w:val="16"/>
                <w:szCs w:val="16"/>
              </w:rPr>
            </w:pPr>
            <w:r w:rsidRPr="00CE5387">
              <w:rPr>
                <w:sz w:val="16"/>
                <w:szCs w:val="16"/>
              </w:rPr>
              <w:t>(34.6-40.0)</w:t>
            </w:r>
          </w:p>
        </w:tc>
        <w:tc>
          <w:tcPr>
            <w:tcW w:w="0" w:type="auto"/>
          </w:tcPr>
          <w:p w:rsidR="00686E8A" w:rsidRPr="00CE5387" w:rsidRDefault="00686E8A" w:rsidP="00180118">
            <w:pPr>
              <w:pStyle w:val="NoSpacing"/>
              <w:jc w:val="center"/>
              <w:rPr>
                <w:sz w:val="16"/>
                <w:szCs w:val="16"/>
              </w:rPr>
            </w:pPr>
            <w:r w:rsidRPr="00CE5387">
              <w:rPr>
                <w:sz w:val="16"/>
                <w:szCs w:val="16"/>
              </w:rPr>
              <w:t>39.9</w:t>
            </w:r>
          </w:p>
          <w:p w:rsidR="00686E8A" w:rsidRPr="00CE5387" w:rsidRDefault="00686E8A" w:rsidP="00180118">
            <w:pPr>
              <w:pStyle w:val="NoSpacing"/>
              <w:jc w:val="center"/>
              <w:rPr>
                <w:sz w:val="16"/>
                <w:szCs w:val="16"/>
              </w:rPr>
            </w:pPr>
            <w:r w:rsidRPr="00CE5387">
              <w:rPr>
                <w:sz w:val="16"/>
                <w:szCs w:val="16"/>
              </w:rPr>
              <w:t>(37.2-42.5)</w:t>
            </w:r>
          </w:p>
        </w:tc>
        <w:tc>
          <w:tcPr>
            <w:tcW w:w="0" w:type="auto"/>
          </w:tcPr>
          <w:p w:rsidR="00686E8A" w:rsidRPr="00CE5387" w:rsidRDefault="00686E8A" w:rsidP="00180118">
            <w:pPr>
              <w:pStyle w:val="NoSpacing"/>
              <w:jc w:val="center"/>
              <w:rPr>
                <w:sz w:val="16"/>
                <w:szCs w:val="16"/>
              </w:rPr>
            </w:pPr>
          </w:p>
        </w:tc>
      </w:tr>
      <w:tr w:rsidR="00686E8A" w:rsidRPr="00CE5387" w:rsidTr="00180118">
        <w:trPr>
          <w:jc w:val="center"/>
        </w:trPr>
        <w:tc>
          <w:tcPr>
            <w:tcW w:w="2376" w:type="dxa"/>
          </w:tcPr>
          <w:p w:rsidR="00686E8A" w:rsidRPr="00CE5387" w:rsidRDefault="00686E8A" w:rsidP="00180118">
            <w:pPr>
              <w:pStyle w:val="NoSpacing"/>
              <w:rPr>
                <w:sz w:val="16"/>
                <w:szCs w:val="16"/>
              </w:rPr>
            </w:pPr>
            <w:r w:rsidRPr="00CE5387">
              <w:rPr>
                <w:sz w:val="16"/>
                <w:szCs w:val="16"/>
              </w:rPr>
              <w:t xml:space="preserve">   </w:t>
            </w:r>
            <w:r w:rsidR="006C4542" w:rsidRPr="00CE5387">
              <w:rPr>
                <w:sz w:val="16"/>
                <w:szCs w:val="16"/>
              </w:rPr>
              <w:tab/>
            </w:r>
            <w:r w:rsidRPr="00CE5387">
              <w:rPr>
                <w:sz w:val="16"/>
                <w:szCs w:val="16"/>
              </w:rPr>
              <w:t>AIS 5</w:t>
            </w:r>
          </w:p>
        </w:tc>
        <w:tc>
          <w:tcPr>
            <w:tcW w:w="1060" w:type="dxa"/>
          </w:tcPr>
          <w:p w:rsidR="00686E8A" w:rsidRPr="00CE5387" w:rsidRDefault="00686E8A" w:rsidP="00180118">
            <w:pPr>
              <w:pStyle w:val="NoSpacing"/>
              <w:jc w:val="center"/>
              <w:rPr>
                <w:sz w:val="16"/>
                <w:szCs w:val="16"/>
              </w:rPr>
            </w:pPr>
            <w:r w:rsidRPr="00CE5387">
              <w:rPr>
                <w:sz w:val="16"/>
                <w:szCs w:val="16"/>
              </w:rPr>
              <w:t>22.5</w:t>
            </w:r>
          </w:p>
          <w:p w:rsidR="00686E8A" w:rsidRPr="00CE5387" w:rsidRDefault="00686E8A" w:rsidP="00180118">
            <w:pPr>
              <w:pStyle w:val="NoSpacing"/>
              <w:jc w:val="center"/>
              <w:rPr>
                <w:sz w:val="16"/>
                <w:szCs w:val="16"/>
              </w:rPr>
            </w:pPr>
            <w:r w:rsidRPr="00CE5387">
              <w:rPr>
                <w:sz w:val="16"/>
                <w:szCs w:val="16"/>
              </w:rPr>
              <w:t>(21.1-23.9)</w:t>
            </w:r>
          </w:p>
        </w:tc>
        <w:tc>
          <w:tcPr>
            <w:tcW w:w="1208" w:type="dxa"/>
          </w:tcPr>
          <w:p w:rsidR="00686E8A" w:rsidRPr="00CE5387" w:rsidRDefault="00686E8A" w:rsidP="00180118">
            <w:pPr>
              <w:pStyle w:val="NoSpacing"/>
              <w:jc w:val="center"/>
              <w:rPr>
                <w:sz w:val="16"/>
                <w:szCs w:val="16"/>
              </w:rPr>
            </w:pPr>
            <w:r w:rsidRPr="00CE5387">
              <w:rPr>
                <w:sz w:val="16"/>
                <w:szCs w:val="16"/>
              </w:rPr>
              <w:t>50.0</w:t>
            </w:r>
          </w:p>
          <w:p w:rsidR="00686E8A" w:rsidRPr="00CE5387" w:rsidRDefault="00686E8A" w:rsidP="00180118">
            <w:pPr>
              <w:pStyle w:val="NoSpacing"/>
              <w:jc w:val="center"/>
              <w:rPr>
                <w:sz w:val="16"/>
                <w:szCs w:val="16"/>
              </w:rPr>
            </w:pPr>
            <w:r w:rsidRPr="00CE5387">
              <w:rPr>
                <w:sz w:val="16"/>
                <w:szCs w:val="16"/>
              </w:rPr>
              <w:t>(6.1-93.8)</w:t>
            </w:r>
          </w:p>
          <w:p w:rsidR="00686E8A" w:rsidRPr="00CE5387" w:rsidRDefault="00686E8A" w:rsidP="00180118">
            <w:pPr>
              <w:pStyle w:val="NoSpacing"/>
              <w:jc w:val="center"/>
              <w:rPr>
                <w:sz w:val="16"/>
                <w:szCs w:val="16"/>
              </w:rPr>
            </w:pPr>
          </w:p>
        </w:tc>
        <w:tc>
          <w:tcPr>
            <w:tcW w:w="1131" w:type="dxa"/>
          </w:tcPr>
          <w:p w:rsidR="00686E8A" w:rsidRPr="00CE5387" w:rsidRDefault="00686E8A" w:rsidP="00180118">
            <w:pPr>
              <w:pStyle w:val="NoSpacing"/>
              <w:jc w:val="center"/>
              <w:rPr>
                <w:sz w:val="16"/>
                <w:szCs w:val="16"/>
              </w:rPr>
            </w:pPr>
            <w:r w:rsidRPr="00CE5387">
              <w:rPr>
                <w:sz w:val="16"/>
                <w:szCs w:val="16"/>
              </w:rPr>
              <w:t>30.6</w:t>
            </w:r>
          </w:p>
          <w:p w:rsidR="00686E8A" w:rsidRPr="00CE5387" w:rsidRDefault="00686E8A" w:rsidP="00180118">
            <w:pPr>
              <w:pStyle w:val="NoSpacing"/>
              <w:jc w:val="center"/>
              <w:rPr>
                <w:sz w:val="16"/>
                <w:szCs w:val="16"/>
              </w:rPr>
            </w:pPr>
            <w:r w:rsidRPr="00CE5387">
              <w:rPr>
                <w:sz w:val="16"/>
                <w:szCs w:val="16"/>
              </w:rPr>
              <w:t>(27.5-33.6)</w:t>
            </w:r>
          </w:p>
        </w:tc>
        <w:tc>
          <w:tcPr>
            <w:tcW w:w="0" w:type="auto"/>
          </w:tcPr>
          <w:p w:rsidR="00686E8A" w:rsidRPr="00CE5387" w:rsidRDefault="00686E8A" w:rsidP="00180118">
            <w:pPr>
              <w:pStyle w:val="NoSpacing"/>
              <w:jc w:val="center"/>
              <w:rPr>
                <w:sz w:val="16"/>
                <w:szCs w:val="16"/>
              </w:rPr>
            </w:pPr>
            <w:r w:rsidRPr="00CE5387">
              <w:rPr>
                <w:sz w:val="16"/>
                <w:szCs w:val="16"/>
              </w:rPr>
              <w:t>19.0</w:t>
            </w:r>
          </w:p>
          <w:p w:rsidR="00686E8A" w:rsidRPr="00CE5387" w:rsidRDefault="00686E8A" w:rsidP="00180118">
            <w:pPr>
              <w:pStyle w:val="NoSpacing"/>
              <w:jc w:val="center"/>
              <w:rPr>
                <w:sz w:val="16"/>
                <w:szCs w:val="16"/>
              </w:rPr>
            </w:pPr>
            <w:r w:rsidRPr="00CE5387">
              <w:rPr>
                <w:sz w:val="16"/>
                <w:szCs w:val="16"/>
              </w:rPr>
              <w:t>(16.8-21.2)</w:t>
            </w:r>
          </w:p>
        </w:tc>
        <w:tc>
          <w:tcPr>
            <w:tcW w:w="0" w:type="auto"/>
          </w:tcPr>
          <w:p w:rsidR="00686E8A" w:rsidRPr="00CE5387" w:rsidRDefault="00686E8A" w:rsidP="00180118">
            <w:pPr>
              <w:pStyle w:val="NoSpacing"/>
              <w:jc w:val="center"/>
              <w:rPr>
                <w:sz w:val="16"/>
                <w:szCs w:val="16"/>
              </w:rPr>
            </w:pPr>
            <w:r w:rsidRPr="00CE5387">
              <w:rPr>
                <w:sz w:val="16"/>
                <w:szCs w:val="16"/>
              </w:rPr>
              <w:t>20.2</w:t>
            </w:r>
          </w:p>
          <w:p w:rsidR="00686E8A" w:rsidRPr="00CE5387" w:rsidRDefault="00686E8A" w:rsidP="00180118">
            <w:pPr>
              <w:pStyle w:val="NoSpacing"/>
              <w:jc w:val="center"/>
              <w:rPr>
                <w:sz w:val="16"/>
                <w:szCs w:val="16"/>
              </w:rPr>
            </w:pPr>
            <w:r w:rsidRPr="00CE5387">
              <w:rPr>
                <w:sz w:val="16"/>
                <w:szCs w:val="16"/>
              </w:rPr>
              <w:t>(18.0-22.3)</w:t>
            </w:r>
          </w:p>
        </w:tc>
        <w:tc>
          <w:tcPr>
            <w:tcW w:w="0" w:type="auto"/>
          </w:tcPr>
          <w:p w:rsidR="00686E8A" w:rsidRPr="00CE5387" w:rsidRDefault="00686E8A" w:rsidP="00180118">
            <w:pPr>
              <w:pStyle w:val="NoSpacing"/>
              <w:jc w:val="center"/>
              <w:rPr>
                <w:sz w:val="16"/>
                <w:szCs w:val="16"/>
              </w:rPr>
            </w:pPr>
          </w:p>
        </w:tc>
      </w:tr>
      <w:tr w:rsidR="00686E8A" w:rsidRPr="00CE5387" w:rsidTr="00180118">
        <w:trPr>
          <w:jc w:val="center"/>
        </w:trPr>
        <w:tc>
          <w:tcPr>
            <w:tcW w:w="2376" w:type="dxa"/>
          </w:tcPr>
          <w:p w:rsidR="00686E8A" w:rsidRPr="00CE5387" w:rsidRDefault="00686E8A" w:rsidP="00180118">
            <w:pPr>
              <w:pStyle w:val="NoSpacing"/>
              <w:rPr>
                <w:sz w:val="16"/>
                <w:szCs w:val="16"/>
              </w:rPr>
            </w:pPr>
            <w:r w:rsidRPr="00CE5387">
              <w:rPr>
                <w:sz w:val="16"/>
                <w:szCs w:val="16"/>
              </w:rPr>
              <w:t xml:space="preserve">   </w:t>
            </w:r>
            <w:r w:rsidR="006C4542" w:rsidRPr="00CE5387">
              <w:rPr>
                <w:sz w:val="16"/>
                <w:szCs w:val="16"/>
              </w:rPr>
              <w:tab/>
            </w:r>
            <w:r w:rsidRPr="00CE5387">
              <w:rPr>
                <w:sz w:val="16"/>
                <w:szCs w:val="16"/>
              </w:rPr>
              <w:t>AIS 6</w:t>
            </w:r>
          </w:p>
          <w:p w:rsidR="00686E8A" w:rsidRPr="00CE5387" w:rsidRDefault="00686E8A" w:rsidP="00180118">
            <w:pPr>
              <w:pStyle w:val="NoSpacing"/>
              <w:rPr>
                <w:sz w:val="16"/>
                <w:szCs w:val="16"/>
              </w:rPr>
            </w:pPr>
          </w:p>
        </w:tc>
        <w:tc>
          <w:tcPr>
            <w:tcW w:w="1060" w:type="dxa"/>
          </w:tcPr>
          <w:p w:rsidR="00686E8A" w:rsidRPr="00CE5387" w:rsidRDefault="00686E8A" w:rsidP="00180118">
            <w:pPr>
              <w:pStyle w:val="NoSpacing"/>
              <w:jc w:val="center"/>
              <w:rPr>
                <w:strike/>
                <w:sz w:val="16"/>
                <w:szCs w:val="16"/>
              </w:rPr>
            </w:pPr>
            <w:r w:rsidRPr="00CE5387">
              <w:rPr>
                <w:strike/>
                <w:sz w:val="16"/>
                <w:szCs w:val="16"/>
              </w:rPr>
              <w:t>-</w:t>
            </w:r>
          </w:p>
        </w:tc>
        <w:tc>
          <w:tcPr>
            <w:tcW w:w="1208" w:type="dxa"/>
          </w:tcPr>
          <w:p w:rsidR="00686E8A" w:rsidRPr="00CE5387" w:rsidRDefault="00686E8A" w:rsidP="00180118">
            <w:pPr>
              <w:pStyle w:val="NoSpacing"/>
              <w:jc w:val="center"/>
              <w:rPr>
                <w:strike/>
                <w:sz w:val="16"/>
                <w:szCs w:val="16"/>
              </w:rPr>
            </w:pPr>
            <w:r w:rsidRPr="00CE5387">
              <w:rPr>
                <w:strike/>
                <w:sz w:val="16"/>
                <w:szCs w:val="16"/>
              </w:rPr>
              <w:t>-</w:t>
            </w:r>
          </w:p>
        </w:tc>
        <w:tc>
          <w:tcPr>
            <w:tcW w:w="1131" w:type="dxa"/>
          </w:tcPr>
          <w:p w:rsidR="00686E8A" w:rsidRPr="00CE5387" w:rsidRDefault="00686E8A" w:rsidP="00180118">
            <w:pPr>
              <w:pStyle w:val="NoSpacing"/>
              <w:jc w:val="center"/>
              <w:rPr>
                <w:strike/>
                <w:sz w:val="16"/>
                <w:szCs w:val="16"/>
              </w:rPr>
            </w:pPr>
            <w:r w:rsidRPr="00CE5387">
              <w:rPr>
                <w:strike/>
                <w:sz w:val="16"/>
                <w:szCs w:val="16"/>
              </w:rPr>
              <w:t>-</w:t>
            </w:r>
          </w:p>
        </w:tc>
        <w:tc>
          <w:tcPr>
            <w:tcW w:w="0" w:type="auto"/>
          </w:tcPr>
          <w:p w:rsidR="00686E8A" w:rsidRPr="00CE5387" w:rsidRDefault="00686E8A" w:rsidP="00180118">
            <w:pPr>
              <w:pStyle w:val="NoSpacing"/>
              <w:jc w:val="center"/>
              <w:rPr>
                <w:strike/>
                <w:sz w:val="16"/>
                <w:szCs w:val="16"/>
              </w:rPr>
            </w:pPr>
            <w:r w:rsidRPr="00CE5387">
              <w:rPr>
                <w:strike/>
                <w:sz w:val="16"/>
                <w:szCs w:val="16"/>
              </w:rPr>
              <w:t>-</w:t>
            </w:r>
          </w:p>
        </w:tc>
        <w:tc>
          <w:tcPr>
            <w:tcW w:w="0" w:type="auto"/>
          </w:tcPr>
          <w:p w:rsidR="00686E8A" w:rsidRPr="00CE5387" w:rsidRDefault="00686E8A" w:rsidP="00180118">
            <w:pPr>
              <w:pStyle w:val="NoSpacing"/>
              <w:jc w:val="center"/>
              <w:rPr>
                <w:strike/>
                <w:sz w:val="16"/>
                <w:szCs w:val="16"/>
              </w:rPr>
            </w:pPr>
            <w:r w:rsidRPr="00CE5387">
              <w:rPr>
                <w:strike/>
                <w:sz w:val="16"/>
                <w:szCs w:val="16"/>
              </w:rPr>
              <w:t>-</w:t>
            </w:r>
          </w:p>
        </w:tc>
        <w:tc>
          <w:tcPr>
            <w:tcW w:w="0" w:type="auto"/>
          </w:tcPr>
          <w:p w:rsidR="00686E8A" w:rsidRPr="00CE5387" w:rsidRDefault="00686E8A" w:rsidP="00180118">
            <w:pPr>
              <w:pStyle w:val="NoSpacing"/>
              <w:jc w:val="center"/>
              <w:rPr>
                <w:strike/>
                <w:sz w:val="16"/>
                <w:szCs w:val="16"/>
              </w:rPr>
            </w:pPr>
          </w:p>
        </w:tc>
      </w:tr>
      <w:tr w:rsidR="00686E8A" w:rsidRPr="00CE5387" w:rsidTr="00180118">
        <w:trPr>
          <w:jc w:val="center"/>
        </w:trPr>
        <w:tc>
          <w:tcPr>
            <w:tcW w:w="2376" w:type="dxa"/>
          </w:tcPr>
          <w:p w:rsidR="00686E8A" w:rsidRPr="00CE5387" w:rsidRDefault="00686E8A" w:rsidP="00180118">
            <w:pPr>
              <w:pStyle w:val="NoSpacing"/>
              <w:rPr>
                <w:sz w:val="16"/>
                <w:szCs w:val="16"/>
              </w:rPr>
            </w:pPr>
            <w:r w:rsidRPr="00CE5387">
              <w:rPr>
                <w:sz w:val="16"/>
                <w:szCs w:val="16"/>
              </w:rPr>
              <w:t xml:space="preserve">   </w:t>
            </w:r>
            <w:r w:rsidR="006C4542" w:rsidRPr="00CE5387">
              <w:rPr>
                <w:sz w:val="16"/>
                <w:szCs w:val="16"/>
              </w:rPr>
              <w:tab/>
            </w:r>
            <w:r w:rsidRPr="00CE5387">
              <w:rPr>
                <w:sz w:val="16"/>
                <w:szCs w:val="16"/>
              </w:rPr>
              <w:t>AIS 9†</w:t>
            </w:r>
          </w:p>
          <w:p w:rsidR="00686E8A" w:rsidRPr="00CE5387" w:rsidRDefault="00686E8A" w:rsidP="00180118">
            <w:pPr>
              <w:pStyle w:val="NoSpacing"/>
              <w:rPr>
                <w:sz w:val="16"/>
                <w:szCs w:val="16"/>
              </w:rPr>
            </w:pPr>
          </w:p>
        </w:tc>
        <w:tc>
          <w:tcPr>
            <w:tcW w:w="1060" w:type="dxa"/>
          </w:tcPr>
          <w:p w:rsidR="00686E8A" w:rsidRPr="00CE5387" w:rsidRDefault="00686E8A" w:rsidP="00180118">
            <w:pPr>
              <w:pStyle w:val="NoSpacing"/>
              <w:jc w:val="center"/>
              <w:rPr>
                <w:sz w:val="16"/>
                <w:szCs w:val="16"/>
              </w:rPr>
            </w:pPr>
            <w:r w:rsidRPr="00CE5387">
              <w:rPr>
                <w:sz w:val="16"/>
                <w:szCs w:val="16"/>
              </w:rPr>
              <w:t>0.05</w:t>
            </w:r>
          </w:p>
          <w:p w:rsidR="00686E8A" w:rsidRPr="00CE5387" w:rsidRDefault="00686E8A" w:rsidP="00180118">
            <w:pPr>
              <w:pStyle w:val="NoSpacing"/>
              <w:jc w:val="center"/>
              <w:rPr>
                <w:sz w:val="16"/>
                <w:szCs w:val="16"/>
              </w:rPr>
            </w:pPr>
            <w:r w:rsidRPr="00CE5387">
              <w:rPr>
                <w:sz w:val="16"/>
                <w:szCs w:val="16"/>
              </w:rPr>
              <w:t>(0.0-0.01)</w:t>
            </w:r>
          </w:p>
          <w:p w:rsidR="00686E8A" w:rsidRPr="00CE5387" w:rsidRDefault="00686E8A" w:rsidP="00180118">
            <w:pPr>
              <w:pStyle w:val="NoSpacing"/>
              <w:jc w:val="center"/>
              <w:rPr>
                <w:sz w:val="16"/>
                <w:szCs w:val="16"/>
              </w:rPr>
            </w:pPr>
          </w:p>
        </w:tc>
        <w:tc>
          <w:tcPr>
            <w:tcW w:w="1208" w:type="dxa"/>
          </w:tcPr>
          <w:p w:rsidR="00686E8A" w:rsidRPr="00CE5387" w:rsidRDefault="00686E8A" w:rsidP="00180118">
            <w:pPr>
              <w:pStyle w:val="NoSpacing"/>
              <w:jc w:val="center"/>
              <w:rPr>
                <w:strike/>
                <w:sz w:val="16"/>
                <w:szCs w:val="16"/>
              </w:rPr>
            </w:pPr>
            <w:r w:rsidRPr="00CE5387">
              <w:rPr>
                <w:strike/>
                <w:sz w:val="16"/>
                <w:szCs w:val="16"/>
              </w:rPr>
              <w:t>-</w:t>
            </w:r>
          </w:p>
        </w:tc>
        <w:tc>
          <w:tcPr>
            <w:tcW w:w="1131" w:type="dxa"/>
          </w:tcPr>
          <w:p w:rsidR="00686E8A" w:rsidRPr="00CE5387" w:rsidRDefault="00686E8A" w:rsidP="00180118">
            <w:pPr>
              <w:pStyle w:val="NoSpacing"/>
              <w:jc w:val="center"/>
              <w:rPr>
                <w:sz w:val="16"/>
                <w:szCs w:val="16"/>
              </w:rPr>
            </w:pPr>
            <w:r w:rsidRPr="00CE5387">
              <w:rPr>
                <w:sz w:val="16"/>
                <w:szCs w:val="16"/>
              </w:rPr>
              <w:t>0.11</w:t>
            </w:r>
          </w:p>
          <w:p w:rsidR="00686E8A" w:rsidRPr="00CE5387" w:rsidRDefault="00686E8A" w:rsidP="00180118">
            <w:pPr>
              <w:pStyle w:val="NoSpacing"/>
              <w:jc w:val="center"/>
              <w:rPr>
                <w:sz w:val="16"/>
                <w:szCs w:val="16"/>
              </w:rPr>
            </w:pPr>
            <w:r w:rsidRPr="00CE5387">
              <w:rPr>
                <w:sz w:val="16"/>
                <w:szCs w:val="16"/>
              </w:rPr>
              <w:t>(0.0-0.3)</w:t>
            </w:r>
          </w:p>
        </w:tc>
        <w:tc>
          <w:tcPr>
            <w:tcW w:w="0" w:type="auto"/>
          </w:tcPr>
          <w:p w:rsidR="00686E8A" w:rsidRPr="00CE5387" w:rsidRDefault="00686E8A" w:rsidP="00180118">
            <w:pPr>
              <w:pStyle w:val="NoSpacing"/>
              <w:jc w:val="center"/>
              <w:rPr>
                <w:sz w:val="16"/>
                <w:szCs w:val="16"/>
              </w:rPr>
            </w:pPr>
            <w:r w:rsidRPr="00CE5387">
              <w:rPr>
                <w:sz w:val="16"/>
                <w:szCs w:val="16"/>
              </w:rPr>
              <w:t>0.08</w:t>
            </w:r>
          </w:p>
          <w:p w:rsidR="00686E8A" w:rsidRPr="00CE5387" w:rsidRDefault="00686E8A" w:rsidP="00180118">
            <w:pPr>
              <w:pStyle w:val="NoSpacing"/>
              <w:jc w:val="center"/>
              <w:rPr>
                <w:sz w:val="16"/>
                <w:szCs w:val="16"/>
              </w:rPr>
            </w:pPr>
            <w:r w:rsidRPr="00CE5387">
              <w:rPr>
                <w:sz w:val="16"/>
                <w:szCs w:val="16"/>
              </w:rPr>
              <w:t>(0.0-0.2)</w:t>
            </w:r>
          </w:p>
        </w:tc>
        <w:tc>
          <w:tcPr>
            <w:tcW w:w="0" w:type="auto"/>
          </w:tcPr>
          <w:p w:rsidR="00686E8A" w:rsidRPr="00CE5387" w:rsidRDefault="00686E8A" w:rsidP="00180118">
            <w:pPr>
              <w:pStyle w:val="NoSpacing"/>
              <w:jc w:val="center"/>
              <w:rPr>
                <w:sz w:val="16"/>
                <w:szCs w:val="16"/>
              </w:rPr>
            </w:pPr>
            <w:r w:rsidRPr="00CE5387">
              <w:rPr>
                <w:sz w:val="16"/>
                <w:szCs w:val="16"/>
              </w:rPr>
              <w:t>-</w:t>
            </w:r>
          </w:p>
        </w:tc>
        <w:tc>
          <w:tcPr>
            <w:tcW w:w="0" w:type="auto"/>
          </w:tcPr>
          <w:p w:rsidR="00686E8A" w:rsidRPr="00CE5387" w:rsidRDefault="00686E8A" w:rsidP="00180118">
            <w:pPr>
              <w:pStyle w:val="NoSpacing"/>
              <w:jc w:val="center"/>
              <w:rPr>
                <w:strike/>
                <w:sz w:val="16"/>
                <w:szCs w:val="16"/>
              </w:rPr>
            </w:pPr>
          </w:p>
        </w:tc>
      </w:tr>
      <w:tr w:rsidR="00686E8A" w:rsidRPr="00CE5387" w:rsidTr="00180118">
        <w:trPr>
          <w:trHeight w:val="547"/>
          <w:jc w:val="center"/>
        </w:trPr>
        <w:tc>
          <w:tcPr>
            <w:tcW w:w="2376" w:type="dxa"/>
          </w:tcPr>
          <w:p w:rsidR="00686E8A" w:rsidRPr="00CE5387" w:rsidRDefault="00686E8A" w:rsidP="00180118">
            <w:pPr>
              <w:pStyle w:val="NoSpacing"/>
              <w:rPr>
                <w:sz w:val="16"/>
                <w:szCs w:val="16"/>
              </w:rPr>
            </w:pPr>
            <w:r w:rsidRPr="00CE5387">
              <w:rPr>
                <w:sz w:val="16"/>
                <w:szCs w:val="16"/>
              </w:rPr>
              <w:t>Admission GCS</w:t>
            </w:r>
          </w:p>
          <w:p w:rsidR="00686E8A" w:rsidRPr="00CE5387" w:rsidRDefault="00686E8A" w:rsidP="00180118">
            <w:pPr>
              <w:pStyle w:val="NoSpacing"/>
              <w:rPr>
                <w:sz w:val="16"/>
                <w:szCs w:val="16"/>
              </w:rPr>
            </w:pPr>
            <w:r w:rsidRPr="00CE5387">
              <w:rPr>
                <w:sz w:val="16"/>
                <w:szCs w:val="16"/>
              </w:rPr>
              <w:t>(median, IQR)</w:t>
            </w:r>
          </w:p>
          <w:p w:rsidR="00686E8A" w:rsidRPr="00CE5387" w:rsidRDefault="00686E8A" w:rsidP="00180118">
            <w:pPr>
              <w:pStyle w:val="NoSpacing"/>
              <w:rPr>
                <w:sz w:val="16"/>
                <w:szCs w:val="16"/>
              </w:rPr>
            </w:pPr>
          </w:p>
        </w:tc>
        <w:tc>
          <w:tcPr>
            <w:tcW w:w="1060" w:type="dxa"/>
          </w:tcPr>
          <w:p w:rsidR="00686E8A" w:rsidRPr="00CE5387" w:rsidRDefault="00686E8A" w:rsidP="00180118">
            <w:pPr>
              <w:pStyle w:val="NoSpacing"/>
              <w:jc w:val="center"/>
              <w:rPr>
                <w:sz w:val="16"/>
                <w:szCs w:val="16"/>
              </w:rPr>
            </w:pPr>
            <w:r w:rsidRPr="00CE5387">
              <w:rPr>
                <w:sz w:val="16"/>
                <w:szCs w:val="16"/>
              </w:rPr>
              <w:t>14</w:t>
            </w:r>
          </w:p>
          <w:p w:rsidR="00686E8A" w:rsidRPr="00CE5387" w:rsidRDefault="00686E8A" w:rsidP="00180118">
            <w:pPr>
              <w:pStyle w:val="NoSpacing"/>
              <w:jc w:val="center"/>
              <w:rPr>
                <w:sz w:val="16"/>
                <w:szCs w:val="16"/>
              </w:rPr>
            </w:pPr>
            <w:r w:rsidRPr="00CE5387">
              <w:rPr>
                <w:sz w:val="16"/>
                <w:szCs w:val="16"/>
              </w:rPr>
              <w:t>(13-15)</w:t>
            </w:r>
          </w:p>
          <w:p w:rsidR="00686E8A" w:rsidRPr="00CE5387" w:rsidRDefault="00686E8A" w:rsidP="00180118">
            <w:pPr>
              <w:pStyle w:val="NoSpacing"/>
              <w:jc w:val="center"/>
              <w:rPr>
                <w:sz w:val="16"/>
                <w:szCs w:val="16"/>
              </w:rPr>
            </w:pPr>
          </w:p>
        </w:tc>
        <w:tc>
          <w:tcPr>
            <w:tcW w:w="1208" w:type="dxa"/>
          </w:tcPr>
          <w:p w:rsidR="00686E8A" w:rsidRPr="00CE5387" w:rsidRDefault="00686E8A" w:rsidP="00180118">
            <w:pPr>
              <w:pStyle w:val="NoSpacing"/>
              <w:jc w:val="center"/>
              <w:rPr>
                <w:sz w:val="16"/>
                <w:szCs w:val="16"/>
              </w:rPr>
            </w:pPr>
            <w:r w:rsidRPr="00CE5387">
              <w:rPr>
                <w:sz w:val="16"/>
                <w:szCs w:val="16"/>
              </w:rPr>
              <w:t>8</w:t>
            </w:r>
          </w:p>
          <w:p w:rsidR="00686E8A" w:rsidRPr="00CE5387" w:rsidRDefault="00686E8A" w:rsidP="00180118">
            <w:pPr>
              <w:pStyle w:val="NoSpacing"/>
              <w:jc w:val="center"/>
              <w:rPr>
                <w:sz w:val="16"/>
                <w:szCs w:val="16"/>
              </w:rPr>
            </w:pPr>
            <w:r w:rsidRPr="00CE5387">
              <w:rPr>
                <w:sz w:val="16"/>
                <w:szCs w:val="16"/>
              </w:rPr>
              <w:t>(3-10)</w:t>
            </w:r>
          </w:p>
        </w:tc>
        <w:tc>
          <w:tcPr>
            <w:tcW w:w="1131" w:type="dxa"/>
          </w:tcPr>
          <w:p w:rsidR="00686E8A" w:rsidRPr="00CE5387" w:rsidRDefault="00686E8A" w:rsidP="00180118">
            <w:pPr>
              <w:pStyle w:val="NoSpacing"/>
              <w:jc w:val="center"/>
              <w:rPr>
                <w:sz w:val="16"/>
                <w:szCs w:val="16"/>
              </w:rPr>
            </w:pPr>
            <w:r w:rsidRPr="00CE5387">
              <w:rPr>
                <w:sz w:val="16"/>
                <w:szCs w:val="16"/>
              </w:rPr>
              <w:t>14</w:t>
            </w:r>
          </w:p>
          <w:p w:rsidR="00686E8A" w:rsidRPr="00CE5387" w:rsidRDefault="00686E8A" w:rsidP="00180118">
            <w:pPr>
              <w:pStyle w:val="NoSpacing"/>
              <w:jc w:val="center"/>
              <w:rPr>
                <w:sz w:val="16"/>
                <w:szCs w:val="16"/>
              </w:rPr>
            </w:pPr>
            <w:r w:rsidRPr="00CE5387">
              <w:rPr>
                <w:sz w:val="16"/>
                <w:szCs w:val="16"/>
              </w:rPr>
              <w:t>(12-15)</w:t>
            </w:r>
          </w:p>
        </w:tc>
        <w:tc>
          <w:tcPr>
            <w:tcW w:w="0" w:type="auto"/>
          </w:tcPr>
          <w:p w:rsidR="00686E8A" w:rsidRPr="00CE5387" w:rsidRDefault="00686E8A" w:rsidP="00180118">
            <w:pPr>
              <w:pStyle w:val="NoSpacing"/>
              <w:jc w:val="center"/>
              <w:rPr>
                <w:sz w:val="16"/>
                <w:szCs w:val="16"/>
              </w:rPr>
            </w:pPr>
            <w:r w:rsidRPr="00CE5387">
              <w:rPr>
                <w:sz w:val="16"/>
                <w:szCs w:val="16"/>
              </w:rPr>
              <w:t>14</w:t>
            </w:r>
          </w:p>
          <w:p w:rsidR="00686E8A" w:rsidRPr="00CE5387" w:rsidRDefault="00686E8A" w:rsidP="00180118">
            <w:pPr>
              <w:pStyle w:val="NoSpacing"/>
              <w:jc w:val="center"/>
              <w:rPr>
                <w:sz w:val="16"/>
                <w:szCs w:val="16"/>
              </w:rPr>
            </w:pPr>
            <w:r w:rsidRPr="00CE5387">
              <w:rPr>
                <w:sz w:val="16"/>
                <w:szCs w:val="16"/>
              </w:rPr>
              <w:t>(11-15)</w:t>
            </w:r>
          </w:p>
        </w:tc>
        <w:tc>
          <w:tcPr>
            <w:tcW w:w="0" w:type="auto"/>
          </w:tcPr>
          <w:p w:rsidR="00686E8A" w:rsidRPr="00CE5387" w:rsidRDefault="00686E8A" w:rsidP="00180118">
            <w:pPr>
              <w:pStyle w:val="NoSpacing"/>
              <w:jc w:val="center"/>
              <w:rPr>
                <w:sz w:val="16"/>
                <w:szCs w:val="16"/>
              </w:rPr>
            </w:pPr>
            <w:r w:rsidRPr="00CE5387">
              <w:rPr>
                <w:sz w:val="16"/>
                <w:szCs w:val="16"/>
              </w:rPr>
              <w:t>15</w:t>
            </w:r>
          </w:p>
          <w:p w:rsidR="00686E8A" w:rsidRPr="00CE5387" w:rsidRDefault="00686E8A" w:rsidP="00180118">
            <w:pPr>
              <w:pStyle w:val="NoSpacing"/>
              <w:jc w:val="center"/>
              <w:rPr>
                <w:sz w:val="16"/>
                <w:szCs w:val="16"/>
              </w:rPr>
            </w:pPr>
            <w:r w:rsidRPr="00CE5387">
              <w:rPr>
                <w:sz w:val="16"/>
                <w:szCs w:val="16"/>
              </w:rPr>
              <w:t>(14-15)</w:t>
            </w:r>
          </w:p>
        </w:tc>
        <w:tc>
          <w:tcPr>
            <w:tcW w:w="0" w:type="auto"/>
          </w:tcPr>
          <w:p w:rsidR="00686E8A" w:rsidRPr="00CE5387" w:rsidRDefault="00686E8A" w:rsidP="00180118">
            <w:pPr>
              <w:pStyle w:val="NoSpacing"/>
              <w:jc w:val="center"/>
              <w:rPr>
                <w:sz w:val="16"/>
                <w:szCs w:val="16"/>
              </w:rPr>
            </w:pPr>
            <w:r w:rsidRPr="00CE5387">
              <w:rPr>
                <w:sz w:val="16"/>
                <w:szCs w:val="16"/>
              </w:rPr>
              <w:t>&lt;0.001</w:t>
            </w:r>
          </w:p>
        </w:tc>
      </w:tr>
      <w:tr w:rsidR="00686E8A" w:rsidRPr="00CE5387" w:rsidTr="00180118">
        <w:trPr>
          <w:jc w:val="center"/>
        </w:trPr>
        <w:tc>
          <w:tcPr>
            <w:tcW w:w="2376" w:type="dxa"/>
          </w:tcPr>
          <w:p w:rsidR="00686E8A" w:rsidRPr="00CE5387" w:rsidRDefault="00312648" w:rsidP="00180118">
            <w:pPr>
              <w:pStyle w:val="NoSpacing"/>
              <w:rPr>
                <w:sz w:val="16"/>
                <w:szCs w:val="16"/>
              </w:rPr>
            </w:pPr>
            <w:r w:rsidRPr="00CE5387">
              <w:rPr>
                <w:sz w:val="16"/>
                <w:szCs w:val="16"/>
              </w:rPr>
              <w:t>Extra</w:t>
            </w:r>
            <w:r w:rsidR="00686E8A" w:rsidRPr="00CE5387">
              <w:rPr>
                <w:sz w:val="16"/>
                <w:szCs w:val="16"/>
              </w:rPr>
              <w:t xml:space="preserve">cranial injury  </w:t>
            </w:r>
          </w:p>
          <w:p w:rsidR="00686E8A" w:rsidRPr="00CE5387" w:rsidRDefault="00686E8A" w:rsidP="00180118">
            <w:pPr>
              <w:pStyle w:val="NoSpacing"/>
              <w:rPr>
                <w:sz w:val="16"/>
                <w:szCs w:val="16"/>
              </w:rPr>
            </w:pPr>
            <w:r w:rsidRPr="00CE5387">
              <w:rPr>
                <w:sz w:val="16"/>
                <w:szCs w:val="16"/>
              </w:rPr>
              <w:t>(n=3,436, AIS≥3,  %, 95% CI)</w:t>
            </w:r>
          </w:p>
          <w:p w:rsidR="00686E8A" w:rsidRPr="00CE5387" w:rsidRDefault="00686E8A" w:rsidP="00180118">
            <w:pPr>
              <w:pStyle w:val="NoSpacing"/>
              <w:rPr>
                <w:sz w:val="16"/>
                <w:szCs w:val="16"/>
              </w:rPr>
            </w:pPr>
          </w:p>
        </w:tc>
        <w:tc>
          <w:tcPr>
            <w:tcW w:w="1060" w:type="dxa"/>
          </w:tcPr>
          <w:p w:rsidR="00686E8A" w:rsidRPr="00CE5387" w:rsidRDefault="00686E8A" w:rsidP="00180118">
            <w:pPr>
              <w:pStyle w:val="NoSpacing"/>
              <w:jc w:val="center"/>
              <w:rPr>
                <w:sz w:val="16"/>
                <w:szCs w:val="16"/>
              </w:rPr>
            </w:pPr>
            <w:r w:rsidRPr="00CE5387">
              <w:rPr>
                <w:sz w:val="16"/>
                <w:szCs w:val="16"/>
              </w:rPr>
              <w:t>30.8</w:t>
            </w:r>
          </w:p>
          <w:p w:rsidR="00686E8A" w:rsidRPr="00CE5387" w:rsidRDefault="00686E8A" w:rsidP="00180118">
            <w:pPr>
              <w:pStyle w:val="NoSpacing"/>
              <w:jc w:val="center"/>
              <w:rPr>
                <w:sz w:val="16"/>
                <w:szCs w:val="16"/>
              </w:rPr>
            </w:pPr>
            <w:r w:rsidRPr="00CE5387">
              <w:rPr>
                <w:sz w:val="16"/>
                <w:szCs w:val="16"/>
              </w:rPr>
              <w:t>(29.3-32.4)</w:t>
            </w:r>
          </w:p>
        </w:tc>
        <w:tc>
          <w:tcPr>
            <w:tcW w:w="1208" w:type="dxa"/>
          </w:tcPr>
          <w:p w:rsidR="00686E8A" w:rsidRPr="00CE5387" w:rsidRDefault="00686E8A" w:rsidP="00180118">
            <w:pPr>
              <w:pStyle w:val="NoSpacing"/>
              <w:jc w:val="center"/>
              <w:rPr>
                <w:sz w:val="16"/>
                <w:szCs w:val="16"/>
              </w:rPr>
            </w:pPr>
            <w:r w:rsidRPr="00CE5387">
              <w:rPr>
                <w:sz w:val="16"/>
                <w:szCs w:val="16"/>
              </w:rPr>
              <w:t>33.3</w:t>
            </w:r>
          </w:p>
          <w:p w:rsidR="00686E8A" w:rsidRPr="00CE5387" w:rsidRDefault="00686E8A" w:rsidP="00180118">
            <w:pPr>
              <w:pStyle w:val="NoSpacing"/>
              <w:jc w:val="center"/>
              <w:rPr>
                <w:sz w:val="16"/>
                <w:szCs w:val="16"/>
              </w:rPr>
            </w:pPr>
            <w:r w:rsidRPr="00CE5387">
              <w:rPr>
                <w:sz w:val="16"/>
                <w:szCs w:val="16"/>
              </w:rPr>
              <w:t>(0.0-74.7)</w:t>
            </w:r>
          </w:p>
        </w:tc>
        <w:tc>
          <w:tcPr>
            <w:tcW w:w="1131" w:type="dxa"/>
          </w:tcPr>
          <w:p w:rsidR="00686E8A" w:rsidRPr="00CE5387" w:rsidRDefault="00686E8A" w:rsidP="00180118">
            <w:pPr>
              <w:pStyle w:val="NoSpacing"/>
              <w:jc w:val="center"/>
              <w:rPr>
                <w:sz w:val="16"/>
                <w:szCs w:val="16"/>
              </w:rPr>
            </w:pPr>
            <w:r w:rsidRPr="00CE5387">
              <w:rPr>
                <w:sz w:val="16"/>
                <w:szCs w:val="16"/>
              </w:rPr>
              <w:t>27.3</w:t>
            </w:r>
          </w:p>
          <w:p w:rsidR="00686E8A" w:rsidRPr="00CE5387" w:rsidRDefault="00686E8A" w:rsidP="00180118">
            <w:pPr>
              <w:pStyle w:val="NoSpacing"/>
              <w:jc w:val="center"/>
              <w:rPr>
                <w:sz w:val="16"/>
                <w:szCs w:val="16"/>
              </w:rPr>
            </w:pPr>
            <w:r w:rsidRPr="00CE5387">
              <w:rPr>
                <w:sz w:val="16"/>
                <w:szCs w:val="16"/>
              </w:rPr>
              <w:t>(24.3-30.2)</w:t>
            </w:r>
          </w:p>
        </w:tc>
        <w:tc>
          <w:tcPr>
            <w:tcW w:w="0" w:type="auto"/>
          </w:tcPr>
          <w:p w:rsidR="00686E8A" w:rsidRPr="00CE5387" w:rsidRDefault="00686E8A" w:rsidP="00180118">
            <w:pPr>
              <w:pStyle w:val="NoSpacing"/>
              <w:jc w:val="center"/>
              <w:rPr>
                <w:sz w:val="16"/>
                <w:szCs w:val="16"/>
              </w:rPr>
            </w:pPr>
            <w:r w:rsidRPr="00CE5387">
              <w:rPr>
                <w:sz w:val="16"/>
                <w:szCs w:val="16"/>
              </w:rPr>
              <w:t>41.8</w:t>
            </w:r>
          </w:p>
          <w:p w:rsidR="00686E8A" w:rsidRPr="00CE5387" w:rsidRDefault="00686E8A" w:rsidP="00180118">
            <w:pPr>
              <w:pStyle w:val="NoSpacing"/>
              <w:jc w:val="center"/>
              <w:rPr>
                <w:sz w:val="16"/>
                <w:szCs w:val="16"/>
              </w:rPr>
            </w:pPr>
            <w:r w:rsidRPr="00CE5387">
              <w:rPr>
                <w:sz w:val="16"/>
                <w:szCs w:val="16"/>
              </w:rPr>
              <w:t>(39.0-44.6)</w:t>
            </w:r>
          </w:p>
        </w:tc>
        <w:tc>
          <w:tcPr>
            <w:tcW w:w="0" w:type="auto"/>
          </w:tcPr>
          <w:p w:rsidR="00686E8A" w:rsidRPr="00CE5387" w:rsidRDefault="00686E8A" w:rsidP="00180118">
            <w:pPr>
              <w:pStyle w:val="NoSpacing"/>
              <w:jc w:val="center"/>
              <w:rPr>
                <w:sz w:val="16"/>
                <w:szCs w:val="16"/>
              </w:rPr>
            </w:pPr>
            <w:r w:rsidRPr="00CE5387">
              <w:rPr>
                <w:sz w:val="16"/>
                <w:szCs w:val="16"/>
              </w:rPr>
              <w:t>23.0</w:t>
            </w:r>
          </w:p>
          <w:p w:rsidR="00686E8A" w:rsidRPr="00CE5387" w:rsidRDefault="00686E8A" w:rsidP="00180118">
            <w:pPr>
              <w:pStyle w:val="NoSpacing"/>
              <w:jc w:val="center"/>
              <w:rPr>
                <w:sz w:val="16"/>
                <w:szCs w:val="16"/>
              </w:rPr>
            </w:pPr>
            <w:r w:rsidRPr="00CE5387">
              <w:rPr>
                <w:sz w:val="16"/>
                <w:szCs w:val="16"/>
              </w:rPr>
              <w:t>(20.7-25.3)</w:t>
            </w:r>
          </w:p>
        </w:tc>
        <w:tc>
          <w:tcPr>
            <w:tcW w:w="0" w:type="auto"/>
          </w:tcPr>
          <w:p w:rsidR="00686E8A" w:rsidRPr="00CE5387" w:rsidRDefault="00686E8A" w:rsidP="00180118">
            <w:pPr>
              <w:pStyle w:val="NoSpacing"/>
              <w:jc w:val="center"/>
              <w:rPr>
                <w:sz w:val="16"/>
                <w:szCs w:val="16"/>
              </w:rPr>
            </w:pPr>
            <w:r w:rsidRPr="00CE5387">
              <w:rPr>
                <w:sz w:val="16"/>
                <w:szCs w:val="16"/>
              </w:rPr>
              <w:t>&lt;0.001</w:t>
            </w:r>
          </w:p>
        </w:tc>
      </w:tr>
      <w:tr w:rsidR="00686E8A" w:rsidRPr="00CE5387" w:rsidTr="00180118">
        <w:trPr>
          <w:jc w:val="center"/>
        </w:trPr>
        <w:tc>
          <w:tcPr>
            <w:tcW w:w="2376" w:type="dxa"/>
          </w:tcPr>
          <w:p w:rsidR="00686E8A" w:rsidRPr="00CE5387" w:rsidRDefault="00686E8A" w:rsidP="00180118">
            <w:pPr>
              <w:pStyle w:val="NoSpacing"/>
              <w:rPr>
                <w:sz w:val="16"/>
                <w:szCs w:val="16"/>
              </w:rPr>
            </w:pPr>
            <w:r w:rsidRPr="00CE5387">
              <w:rPr>
                <w:sz w:val="16"/>
                <w:szCs w:val="16"/>
              </w:rPr>
              <w:t xml:space="preserve">ISS </w:t>
            </w:r>
          </w:p>
          <w:p w:rsidR="00686E8A" w:rsidRPr="00CE5387" w:rsidRDefault="00686E8A" w:rsidP="00180118">
            <w:pPr>
              <w:pStyle w:val="NoSpacing"/>
              <w:rPr>
                <w:sz w:val="16"/>
                <w:szCs w:val="16"/>
              </w:rPr>
            </w:pPr>
            <w:r w:rsidRPr="00CE5387">
              <w:rPr>
                <w:sz w:val="16"/>
                <w:szCs w:val="16"/>
              </w:rPr>
              <w:t>(median,IQR)</w:t>
            </w:r>
          </w:p>
          <w:p w:rsidR="00686E8A" w:rsidRPr="00CE5387" w:rsidRDefault="00686E8A" w:rsidP="00180118">
            <w:pPr>
              <w:pStyle w:val="NoSpacing"/>
              <w:rPr>
                <w:sz w:val="16"/>
                <w:szCs w:val="16"/>
              </w:rPr>
            </w:pPr>
          </w:p>
        </w:tc>
        <w:tc>
          <w:tcPr>
            <w:tcW w:w="1060" w:type="dxa"/>
          </w:tcPr>
          <w:p w:rsidR="00686E8A" w:rsidRPr="00CE5387" w:rsidRDefault="00686E8A" w:rsidP="00180118">
            <w:pPr>
              <w:pStyle w:val="NoSpacing"/>
              <w:jc w:val="center"/>
              <w:rPr>
                <w:sz w:val="16"/>
                <w:szCs w:val="16"/>
              </w:rPr>
            </w:pPr>
            <w:r w:rsidRPr="00CE5387">
              <w:rPr>
                <w:sz w:val="16"/>
                <w:szCs w:val="16"/>
              </w:rPr>
              <w:t>21</w:t>
            </w:r>
          </w:p>
          <w:p w:rsidR="00686E8A" w:rsidRPr="00CE5387" w:rsidRDefault="00686E8A" w:rsidP="00180118">
            <w:pPr>
              <w:pStyle w:val="NoSpacing"/>
              <w:jc w:val="center"/>
              <w:rPr>
                <w:sz w:val="16"/>
                <w:szCs w:val="16"/>
              </w:rPr>
            </w:pPr>
            <w:r w:rsidRPr="00CE5387">
              <w:rPr>
                <w:sz w:val="16"/>
                <w:szCs w:val="16"/>
              </w:rPr>
              <w:t>(16-26)</w:t>
            </w:r>
          </w:p>
        </w:tc>
        <w:tc>
          <w:tcPr>
            <w:tcW w:w="1208" w:type="dxa"/>
          </w:tcPr>
          <w:p w:rsidR="00686E8A" w:rsidRPr="00CE5387" w:rsidRDefault="00686E8A" w:rsidP="00180118">
            <w:pPr>
              <w:pStyle w:val="NoSpacing"/>
              <w:jc w:val="center"/>
              <w:rPr>
                <w:sz w:val="16"/>
                <w:szCs w:val="16"/>
              </w:rPr>
            </w:pPr>
            <w:r w:rsidRPr="00CE5387">
              <w:rPr>
                <w:sz w:val="16"/>
                <w:szCs w:val="16"/>
              </w:rPr>
              <w:t>29</w:t>
            </w:r>
          </w:p>
          <w:p w:rsidR="00686E8A" w:rsidRPr="00CE5387" w:rsidRDefault="00686E8A" w:rsidP="00180118">
            <w:pPr>
              <w:pStyle w:val="NoSpacing"/>
              <w:jc w:val="center"/>
              <w:rPr>
                <w:sz w:val="16"/>
                <w:szCs w:val="16"/>
              </w:rPr>
            </w:pPr>
            <w:r w:rsidRPr="00CE5387">
              <w:rPr>
                <w:sz w:val="16"/>
                <w:szCs w:val="16"/>
              </w:rPr>
              <w:t>(24-35)</w:t>
            </w:r>
          </w:p>
        </w:tc>
        <w:tc>
          <w:tcPr>
            <w:tcW w:w="1131" w:type="dxa"/>
          </w:tcPr>
          <w:p w:rsidR="00686E8A" w:rsidRPr="00CE5387" w:rsidRDefault="00686E8A" w:rsidP="00180118">
            <w:pPr>
              <w:pStyle w:val="NoSpacing"/>
              <w:jc w:val="center"/>
              <w:rPr>
                <w:sz w:val="16"/>
                <w:szCs w:val="16"/>
              </w:rPr>
            </w:pPr>
            <w:r w:rsidRPr="00CE5387">
              <w:rPr>
                <w:sz w:val="16"/>
                <w:szCs w:val="16"/>
              </w:rPr>
              <w:t>21</w:t>
            </w:r>
          </w:p>
          <w:p w:rsidR="00686E8A" w:rsidRPr="00CE5387" w:rsidRDefault="00686E8A" w:rsidP="00180118">
            <w:pPr>
              <w:pStyle w:val="NoSpacing"/>
              <w:jc w:val="center"/>
              <w:rPr>
                <w:sz w:val="16"/>
                <w:szCs w:val="16"/>
              </w:rPr>
            </w:pPr>
            <w:r w:rsidRPr="00CE5387">
              <w:rPr>
                <w:sz w:val="16"/>
                <w:szCs w:val="16"/>
              </w:rPr>
              <w:t>(17-26)</w:t>
            </w:r>
          </w:p>
        </w:tc>
        <w:tc>
          <w:tcPr>
            <w:tcW w:w="0" w:type="auto"/>
          </w:tcPr>
          <w:p w:rsidR="00686E8A" w:rsidRPr="00CE5387" w:rsidRDefault="00686E8A" w:rsidP="00180118">
            <w:pPr>
              <w:pStyle w:val="NoSpacing"/>
              <w:jc w:val="center"/>
              <w:rPr>
                <w:sz w:val="16"/>
                <w:szCs w:val="16"/>
              </w:rPr>
            </w:pPr>
            <w:r w:rsidRPr="00CE5387">
              <w:rPr>
                <w:sz w:val="16"/>
                <w:szCs w:val="16"/>
              </w:rPr>
              <w:t>22</w:t>
            </w:r>
          </w:p>
          <w:p w:rsidR="00686E8A" w:rsidRPr="00CE5387" w:rsidRDefault="00686E8A" w:rsidP="00180118">
            <w:pPr>
              <w:pStyle w:val="NoSpacing"/>
              <w:jc w:val="center"/>
              <w:rPr>
                <w:sz w:val="16"/>
                <w:szCs w:val="16"/>
              </w:rPr>
            </w:pPr>
            <w:r w:rsidRPr="00CE5387">
              <w:rPr>
                <w:sz w:val="16"/>
                <w:szCs w:val="16"/>
              </w:rPr>
              <w:t>(17-27)</w:t>
            </w:r>
          </w:p>
          <w:p w:rsidR="00686E8A" w:rsidRPr="00CE5387" w:rsidRDefault="00686E8A" w:rsidP="00180118">
            <w:pPr>
              <w:pStyle w:val="NoSpacing"/>
              <w:jc w:val="center"/>
              <w:rPr>
                <w:sz w:val="16"/>
                <w:szCs w:val="16"/>
              </w:rPr>
            </w:pPr>
          </w:p>
        </w:tc>
        <w:tc>
          <w:tcPr>
            <w:tcW w:w="0" w:type="auto"/>
          </w:tcPr>
          <w:p w:rsidR="00686E8A" w:rsidRPr="00CE5387" w:rsidRDefault="00686E8A" w:rsidP="00180118">
            <w:pPr>
              <w:pStyle w:val="NoSpacing"/>
              <w:jc w:val="center"/>
              <w:rPr>
                <w:sz w:val="16"/>
                <w:szCs w:val="16"/>
              </w:rPr>
            </w:pPr>
            <w:r w:rsidRPr="00CE5387">
              <w:rPr>
                <w:sz w:val="16"/>
                <w:szCs w:val="16"/>
              </w:rPr>
              <w:t>17</w:t>
            </w:r>
          </w:p>
          <w:p w:rsidR="00686E8A" w:rsidRPr="00CE5387" w:rsidRDefault="00686E8A" w:rsidP="00180118">
            <w:pPr>
              <w:pStyle w:val="NoSpacing"/>
              <w:jc w:val="center"/>
              <w:rPr>
                <w:sz w:val="16"/>
                <w:szCs w:val="16"/>
              </w:rPr>
            </w:pPr>
            <w:r w:rsidRPr="00CE5387">
              <w:rPr>
                <w:sz w:val="16"/>
                <w:szCs w:val="16"/>
              </w:rPr>
              <w:t>(16-25)</w:t>
            </w:r>
          </w:p>
        </w:tc>
        <w:tc>
          <w:tcPr>
            <w:tcW w:w="0" w:type="auto"/>
          </w:tcPr>
          <w:p w:rsidR="00686E8A" w:rsidRPr="00CE5387" w:rsidRDefault="00686E8A" w:rsidP="00180118">
            <w:pPr>
              <w:pStyle w:val="NoSpacing"/>
              <w:jc w:val="center"/>
              <w:rPr>
                <w:sz w:val="16"/>
                <w:szCs w:val="16"/>
              </w:rPr>
            </w:pPr>
            <w:r w:rsidRPr="00CE5387">
              <w:rPr>
                <w:sz w:val="16"/>
                <w:szCs w:val="16"/>
              </w:rPr>
              <w:t>&lt;0.001</w:t>
            </w:r>
          </w:p>
        </w:tc>
      </w:tr>
      <w:tr w:rsidR="00686E8A" w:rsidRPr="00CE5387" w:rsidTr="00180118">
        <w:trPr>
          <w:trHeight w:val="87"/>
          <w:jc w:val="center"/>
        </w:trPr>
        <w:tc>
          <w:tcPr>
            <w:tcW w:w="2376" w:type="dxa"/>
          </w:tcPr>
          <w:p w:rsidR="00686E8A" w:rsidRPr="00CE5387" w:rsidRDefault="00686E8A" w:rsidP="00180118">
            <w:pPr>
              <w:pStyle w:val="NoSpacing"/>
              <w:rPr>
                <w:sz w:val="16"/>
                <w:szCs w:val="16"/>
              </w:rPr>
            </w:pPr>
            <w:r w:rsidRPr="00CE5387">
              <w:rPr>
                <w:sz w:val="16"/>
                <w:szCs w:val="16"/>
              </w:rPr>
              <w:t>12 month EQ5D</w:t>
            </w:r>
          </w:p>
          <w:p w:rsidR="00686E8A" w:rsidRPr="00CE5387" w:rsidRDefault="00686E8A" w:rsidP="00180118">
            <w:pPr>
              <w:pStyle w:val="NoSpacing"/>
              <w:rPr>
                <w:sz w:val="16"/>
                <w:szCs w:val="16"/>
              </w:rPr>
            </w:pPr>
            <w:r w:rsidRPr="00CE5387">
              <w:rPr>
                <w:sz w:val="16"/>
                <w:szCs w:val="16"/>
              </w:rPr>
              <w:t>(mean, 95% CI)</w:t>
            </w:r>
          </w:p>
          <w:p w:rsidR="00686E8A" w:rsidRPr="00CE5387" w:rsidRDefault="00686E8A" w:rsidP="00180118">
            <w:pPr>
              <w:pStyle w:val="NoSpacing"/>
              <w:rPr>
                <w:sz w:val="16"/>
                <w:szCs w:val="16"/>
              </w:rPr>
            </w:pPr>
          </w:p>
        </w:tc>
        <w:tc>
          <w:tcPr>
            <w:tcW w:w="1060" w:type="dxa"/>
          </w:tcPr>
          <w:p w:rsidR="00686E8A" w:rsidRPr="00CE5387" w:rsidRDefault="00686E8A" w:rsidP="00180118">
            <w:pPr>
              <w:pStyle w:val="NoSpacing"/>
              <w:jc w:val="center"/>
              <w:rPr>
                <w:sz w:val="16"/>
                <w:szCs w:val="16"/>
              </w:rPr>
            </w:pPr>
            <w:r w:rsidRPr="00CE5387">
              <w:rPr>
                <w:sz w:val="16"/>
                <w:szCs w:val="16"/>
              </w:rPr>
              <w:t>0.68</w:t>
            </w:r>
          </w:p>
          <w:p w:rsidR="00686E8A" w:rsidRPr="00CE5387" w:rsidRDefault="00686E8A" w:rsidP="00180118">
            <w:pPr>
              <w:pStyle w:val="NoSpacing"/>
              <w:jc w:val="center"/>
              <w:rPr>
                <w:sz w:val="16"/>
                <w:szCs w:val="16"/>
              </w:rPr>
            </w:pPr>
            <w:r w:rsidRPr="00CE5387">
              <w:rPr>
                <w:sz w:val="16"/>
                <w:szCs w:val="16"/>
              </w:rPr>
              <w:t>(0.67-0.69)</w:t>
            </w:r>
          </w:p>
        </w:tc>
        <w:tc>
          <w:tcPr>
            <w:tcW w:w="1208" w:type="dxa"/>
          </w:tcPr>
          <w:p w:rsidR="00686E8A" w:rsidRPr="00CE5387" w:rsidRDefault="00686E8A" w:rsidP="00180118">
            <w:pPr>
              <w:pStyle w:val="NoSpacing"/>
              <w:jc w:val="center"/>
              <w:rPr>
                <w:sz w:val="16"/>
                <w:szCs w:val="16"/>
              </w:rPr>
            </w:pPr>
            <w:r w:rsidRPr="00CE5387">
              <w:rPr>
                <w:sz w:val="16"/>
                <w:szCs w:val="16"/>
              </w:rPr>
              <w:t>-0.178</w:t>
            </w:r>
          </w:p>
          <w:p w:rsidR="00686E8A" w:rsidRPr="00CE5387" w:rsidRDefault="00686E8A" w:rsidP="00180118">
            <w:pPr>
              <w:pStyle w:val="NoSpacing"/>
              <w:jc w:val="center"/>
              <w:rPr>
                <w:sz w:val="16"/>
                <w:szCs w:val="16"/>
              </w:rPr>
            </w:pPr>
            <w:r w:rsidRPr="00CE5387">
              <w:rPr>
                <w:sz w:val="16"/>
                <w:szCs w:val="16"/>
              </w:rPr>
              <w:t>(-0.33- -0.25)</w:t>
            </w:r>
          </w:p>
        </w:tc>
        <w:tc>
          <w:tcPr>
            <w:tcW w:w="1131" w:type="dxa"/>
          </w:tcPr>
          <w:p w:rsidR="00686E8A" w:rsidRPr="00CE5387" w:rsidRDefault="00686E8A" w:rsidP="00180118">
            <w:pPr>
              <w:pStyle w:val="NoSpacing"/>
              <w:jc w:val="center"/>
              <w:rPr>
                <w:sz w:val="16"/>
                <w:szCs w:val="16"/>
              </w:rPr>
            </w:pPr>
            <w:r w:rsidRPr="00CE5387">
              <w:rPr>
                <w:sz w:val="16"/>
                <w:szCs w:val="16"/>
              </w:rPr>
              <w:t>0.382</w:t>
            </w:r>
          </w:p>
          <w:p w:rsidR="00686E8A" w:rsidRPr="00CE5387" w:rsidRDefault="00686E8A" w:rsidP="00180118">
            <w:pPr>
              <w:pStyle w:val="NoSpacing"/>
              <w:jc w:val="center"/>
              <w:rPr>
                <w:sz w:val="16"/>
                <w:szCs w:val="16"/>
              </w:rPr>
            </w:pPr>
            <w:r w:rsidRPr="00CE5387">
              <w:rPr>
                <w:sz w:val="16"/>
                <w:szCs w:val="16"/>
              </w:rPr>
              <w:t>(0.36-0.41)</w:t>
            </w:r>
          </w:p>
        </w:tc>
        <w:tc>
          <w:tcPr>
            <w:tcW w:w="0" w:type="auto"/>
          </w:tcPr>
          <w:p w:rsidR="00686E8A" w:rsidRPr="00CE5387" w:rsidRDefault="00686E8A" w:rsidP="00180118">
            <w:pPr>
              <w:pStyle w:val="NoSpacing"/>
              <w:jc w:val="center"/>
              <w:rPr>
                <w:sz w:val="16"/>
                <w:szCs w:val="16"/>
              </w:rPr>
            </w:pPr>
            <w:r w:rsidRPr="00CE5387">
              <w:rPr>
                <w:sz w:val="16"/>
                <w:szCs w:val="16"/>
              </w:rPr>
              <w:t>0.674</w:t>
            </w:r>
          </w:p>
          <w:p w:rsidR="00686E8A" w:rsidRPr="00CE5387" w:rsidRDefault="00686E8A" w:rsidP="00180118">
            <w:pPr>
              <w:pStyle w:val="NoSpacing"/>
              <w:jc w:val="center"/>
              <w:rPr>
                <w:sz w:val="16"/>
                <w:szCs w:val="16"/>
              </w:rPr>
            </w:pPr>
            <w:r w:rsidRPr="00CE5387">
              <w:rPr>
                <w:sz w:val="16"/>
                <w:szCs w:val="16"/>
              </w:rPr>
              <w:t>(0.66-0.69)</w:t>
            </w:r>
          </w:p>
        </w:tc>
        <w:tc>
          <w:tcPr>
            <w:tcW w:w="0" w:type="auto"/>
          </w:tcPr>
          <w:p w:rsidR="00686E8A" w:rsidRPr="00CE5387" w:rsidRDefault="00686E8A" w:rsidP="00180118">
            <w:pPr>
              <w:pStyle w:val="NoSpacing"/>
              <w:jc w:val="center"/>
              <w:rPr>
                <w:sz w:val="16"/>
                <w:szCs w:val="16"/>
              </w:rPr>
            </w:pPr>
            <w:r w:rsidRPr="00CE5387">
              <w:rPr>
                <w:sz w:val="16"/>
                <w:szCs w:val="16"/>
              </w:rPr>
              <w:t>0.894</w:t>
            </w:r>
          </w:p>
          <w:p w:rsidR="00686E8A" w:rsidRPr="00CE5387" w:rsidRDefault="00686E8A" w:rsidP="00180118">
            <w:pPr>
              <w:pStyle w:val="NoSpacing"/>
              <w:jc w:val="center"/>
              <w:rPr>
                <w:sz w:val="16"/>
                <w:szCs w:val="16"/>
              </w:rPr>
            </w:pPr>
            <w:r w:rsidRPr="00CE5387">
              <w:rPr>
                <w:sz w:val="16"/>
                <w:szCs w:val="16"/>
              </w:rPr>
              <w:t>(0.89-0.90)</w:t>
            </w:r>
          </w:p>
        </w:tc>
        <w:tc>
          <w:tcPr>
            <w:tcW w:w="0" w:type="auto"/>
          </w:tcPr>
          <w:p w:rsidR="00686E8A" w:rsidRPr="00CE5387" w:rsidRDefault="00686E8A" w:rsidP="00180118">
            <w:pPr>
              <w:pStyle w:val="NoSpacing"/>
              <w:jc w:val="center"/>
              <w:rPr>
                <w:sz w:val="16"/>
                <w:szCs w:val="16"/>
              </w:rPr>
            </w:pPr>
            <w:r w:rsidRPr="00CE5387">
              <w:rPr>
                <w:sz w:val="16"/>
                <w:szCs w:val="16"/>
              </w:rPr>
              <w:t>&lt;0.001</w:t>
            </w:r>
          </w:p>
        </w:tc>
      </w:tr>
    </w:tbl>
    <w:p w:rsidR="00F0090D" w:rsidRPr="00CE5387" w:rsidRDefault="00686E8A" w:rsidP="00F0090D">
      <w:pPr>
        <w:pStyle w:val="Heading3"/>
        <w:numPr>
          <w:ilvl w:val="0"/>
          <w:numId w:val="0"/>
        </w:numPr>
        <w:rPr>
          <w:b w:val="0"/>
          <w:sz w:val="18"/>
          <w:szCs w:val="18"/>
        </w:rPr>
      </w:pPr>
      <w:bookmarkStart w:id="152" w:name="_Toc399055038"/>
      <w:r w:rsidRPr="00CE5387">
        <w:rPr>
          <w:b w:val="0"/>
          <w:sz w:val="18"/>
          <w:szCs w:val="18"/>
        </w:rPr>
        <w:t>† AIS 9 refers to death ascribed to head injury without further substantiation of injuries.</w:t>
      </w:r>
      <w:bookmarkEnd w:id="152"/>
    </w:p>
    <w:p w:rsidR="00686E8A" w:rsidRPr="00CE5387" w:rsidRDefault="00686E8A" w:rsidP="00686E8A">
      <w:pPr>
        <w:pStyle w:val="Heading4"/>
      </w:pPr>
      <w:r w:rsidRPr="00CE5387">
        <w:t>Predictive modelling of EQ5D preference weights based on GOS category</w:t>
      </w:r>
    </w:p>
    <w:p w:rsidR="00686E8A" w:rsidRPr="00CE5387" w:rsidRDefault="00686E8A" w:rsidP="00686E8A">
      <w:pPr>
        <w:tabs>
          <w:tab w:val="left" w:pos="0"/>
        </w:tabs>
      </w:pPr>
      <w:r w:rsidRPr="00CE5387">
        <w:t xml:space="preserve">The distributions of 12 month EQ5D values, overall and after stratification by basic GOS category, are presented in frequency histograms in </w:t>
      </w:r>
      <w:r w:rsidR="00F0090D" w:rsidRPr="00CE5387">
        <w:t>F</w:t>
      </w:r>
      <w:r w:rsidRPr="00CE5387">
        <w:t xml:space="preserve">igure </w:t>
      </w:r>
      <w:r w:rsidR="00F0090D" w:rsidRPr="00CE5387">
        <w:t>6.</w:t>
      </w:r>
      <w:r w:rsidRPr="00CE5387">
        <w:t>3. Typical features of the EQ5D distribution including multimodality, local maxima with variable skewness and kurtosis, discontinuity, and distinct probability masses are evident.</w:t>
      </w:r>
      <w:r w:rsidR="00A12205" w:rsidRPr="00CE5387">
        <w:fldChar w:fldCharType="begin"/>
      </w:r>
      <w:r w:rsidR="00DB40C0" w:rsidRPr="00CE5387">
        <w:instrText xml:space="preserve"> ADDIN EN.CITE &lt;EndNote&gt;&lt;Cite&gt;&lt;Author&gt;Brazier&lt;/Author&gt;&lt;Year&gt;2007&lt;/Year&gt;&lt;RecNum&gt;720&lt;/RecNum&gt;&lt;DisplayText&gt;&lt;style face="superscript"&gt;[450]&lt;/style&gt;&lt;/DisplayText&gt;&lt;record&gt;&lt;rec-number&gt;720&lt;/rec-number&gt;&lt;foreign-keys&gt;&lt;key app="EN" db-id="x0vpa2ff552pxvedr97v0e940xdvezxvsas0"&gt;720&lt;/key&gt;&lt;/foreign-keys&gt;&lt;ref-type name="Book"&gt;6&lt;/ref-type&gt;&lt;contributors&gt;&lt;authors&gt;&lt;author&gt;Brazier, John&lt;/author&gt;&lt;/authors&gt;&lt;/contributors&gt;&lt;titles&gt;&lt;title&gt;Measuring and valuing health benefits for economic evaluation&lt;/title&gt;&lt;/titles&gt;&lt;keywords&gt;&lt;keyword&gt;Outcome assessment (Medical care)&lt;/keyword&gt;&lt;keyword&gt;Medical economics.&lt;/keyword&gt;&lt;keyword&gt;Economics, Medical.&lt;/keyword&gt;&lt;keyword&gt;Costs and Cost Analysis economics.&lt;/keyword&gt;&lt;keyword&gt;Models, Econometric.&lt;/keyword&gt;&lt;keyword&gt;Public Health economics.&lt;/keyword&gt;&lt;/keywords&gt;&lt;dates&gt;&lt;year&gt;2007&lt;/year&gt;&lt;/dates&gt;&lt;pub-location&gt;Oxford ; New York&lt;/pub-location&gt;&lt;publisher&gt;Oxford University Press&lt;/publisher&gt;&lt;isbn&gt;9780198569824 (alk. paper) : No price&amp;#xD;0198569823 (alk. paper) : No price&lt;/isbn&gt;&lt;accession-num&gt;(UkOxU)UkOxUb16162146&lt;/accession-num&gt;&lt;call-num&gt;362.1 22&amp;#xD;British Library DSC m07/.16758&amp;#xD;British Library HMNTS YC.2012.a.850&lt;/call-num&gt;&lt;urls&gt;&lt;related-urls&gt;&lt;url&gt;Table of contents only http://www.loc.gov/catdir/toc/ecip072/2006032634.html&lt;/url&gt;&lt;/related-urls&gt;&lt;/urls&gt;&lt;/record&gt;&lt;/Cite&gt;&lt;/EndNote&gt;</w:instrText>
      </w:r>
      <w:r w:rsidR="00A12205" w:rsidRPr="00CE5387">
        <w:fldChar w:fldCharType="separate"/>
      </w:r>
      <w:r w:rsidR="00DB40C0" w:rsidRPr="00CE5387">
        <w:rPr>
          <w:noProof/>
          <w:vertAlign w:val="superscript"/>
        </w:rPr>
        <w:t>[</w:t>
      </w:r>
      <w:hyperlink w:anchor="_ENREF_450" w:tooltip="Brazier, 2007 #720" w:history="1">
        <w:r w:rsidR="00DB40C0" w:rsidRPr="00CE5387">
          <w:rPr>
            <w:noProof/>
            <w:vertAlign w:val="superscript"/>
          </w:rPr>
          <w:t>450</w:t>
        </w:r>
      </w:hyperlink>
      <w:r w:rsidR="00DB40C0" w:rsidRPr="00CE5387">
        <w:rPr>
          <w:noProof/>
          <w:vertAlign w:val="superscript"/>
        </w:rPr>
        <w:t>]</w:t>
      </w:r>
      <w:r w:rsidR="00A12205" w:rsidRPr="00CE5387">
        <w:fldChar w:fldCharType="end"/>
      </w:r>
      <w:r w:rsidRPr="00CE5387">
        <w:t xml:space="preserve"> </w:t>
      </w:r>
    </w:p>
    <w:p w:rsidR="009D6FB9" w:rsidRPr="00CE5387" w:rsidRDefault="009D6FB9" w:rsidP="00686E8A">
      <w:pPr>
        <w:tabs>
          <w:tab w:val="left" w:pos="0"/>
        </w:tabs>
        <w:sectPr w:rsidR="009D6FB9" w:rsidRPr="00CE5387" w:rsidSect="00686E8A">
          <w:pgSz w:w="11906" w:h="16838"/>
          <w:pgMar w:top="1134" w:right="1134" w:bottom="1134" w:left="2268" w:header="709" w:footer="709" w:gutter="0"/>
          <w:cols w:space="708"/>
          <w:docGrid w:linePitch="360"/>
        </w:sectPr>
      </w:pPr>
    </w:p>
    <w:p w:rsidR="009D6FB9" w:rsidRPr="00CE5387" w:rsidRDefault="009D6FB9" w:rsidP="009D6FB9">
      <w:pPr>
        <w:ind w:right="-1"/>
        <w:jc w:val="center"/>
        <w:rPr>
          <w:sz w:val="20"/>
          <w:szCs w:val="20"/>
        </w:rPr>
      </w:pPr>
      <w:r w:rsidRPr="00CE5387">
        <w:rPr>
          <w:noProof/>
          <w:sz w:val="20"/>
          <w:szCs w:val="20"/>
          <w:lang w:val="en-US"/>
        </w:rPr>
        <w:lastRenderedPageBreak/>
        <w:drawing>
          <wp:inline distT="0" distB="0" distL="0" distR="0">
            <wp:extent cx="6714428" cy="4885927"/>
            <wp:effectExtent l="19050" t="0" r="0" b="0"/>
            <wp:docPr id="28" name="Picture 1" descr="Combuned eq5d distribu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uned eq5d distribution.tif"/>
                    <pic:cNvPicPr/>
                  </pic:nvPicPr>
                  <pic:blipFill>
                    <a:blip r:embed="rId36" cstate="print"/>
                    <a:stretch>
                      <a:fillRect/>
                    </a:stretch>
                  </pic:blipFill>
                  <pic:spPr>
                    <a:xfrm>
                      <a:off x="0" y="0"/>
                      <a:ext cx="6719135" cy="4889352"/>
                    </a:xfrm>
                    <a:prstGeom prst="rect">
                      <a:avLst/>
                    </a:prstGeom>
                  </pic:spPr>
                </pic:pic>
              </a:graphicData>
            </a:graphic>
          </wp:inline>
        </w:drawing>
      </w:r>
    </w:p>
    <w:p w:rsidR="009D6FB9" w:rsidRPr="00CE5387" w:rsidRDefault="009D6FB9" w:rsidP="00F00E24">
      <w:pPr>
        <w:pStyle w:val="Heading7"/>
      </w:pPr>
      <w:bookmarkStart w:id="153" w:name="_Toc399247466"/>
      <w:r w:rsidRPr="00CE5387">
        <w:t>Figure 6.3. Distribution of EQ5D at 12 months; overall and stratified by basic GOS category</w:t>
      </w:r>
      <w:bookmarkEnd w:id="153"/>
    </w:p>
    <w:p w:rsidR="009D6FB9" w:rsidRPr="00CE5387" w:rsidRDefault="009D6FB9" w:rsidP="00686E8A">
      <w:pPr>
        <w:tabs>
          <w:tab w:val="left" w:pos="0"/>
        </w:tabs>
        <w:sectPr w:rsidR="009D6FB9" w:rsidRPr="00CE5387" w:rsidSect="009D6FB9">
          <w:pgSz w:w="16838" w:h="11906" w:orient="landscape"/>
          <w:pgMar w:top="2268" w:right="1134" w:bottom="1134" w:left="1134" w:header="709" w:footer="709" w:gutter="0"/>
          <w:cols w:space="708"/>
          <w:docGrid w:linePitch="360"/>
        </w:sectPr>
      </w:pPr>
    </w:p>
    <w:p w:rsidR="00686E8A" w:rsidRPr="00CE5387" w:rsidRDefault="00686E8A" w:rsidP="00686E8A">
      <w:pPr>
        <w:tabs>
          <w:tab w:val="left" w:pos="0"/>
        </w:tabs>
        <w:rPr>
          <w:rFonts w:ascii="Calibri" w:hAnsi="Calibri"/>
        </w:rPr>
      </w:pPr>
      <w:r w:rsidRPr="00CE5387">
        <w:rPr>
          <w:rFonts w:ascii="Calibri" w:hAnsi="Calibri"/>
        </w:rPr>
        <w:lastRenderedPageBreak/>
        <w:t xml:space="preserve">Surviving patients with unfavourable GOS outcome at 12 months (vegetative state or severe disability) were older, had higher levels of limiting co-morbidities, sustained more severe TBI and presented with lower GCS. The proportion of patients with a major </w:t>
      </w:r>
      <w:r w:rsidR="00312648" w:rsidRPr="00CE5387">
        <w:rPr>
          <w:rFonts w:ascii="Calibri" w:hAnsi="Calibri"/>
        </w:rPr>
        <w:t>extracranial</w:t>
      </w:r>
      <w:r w:rsidRPr="00CE5387">
        <w:rPr>
          <w:rFonts w:ascii="Calibri" w:hAnsi="Calibri"/>
        </w:rPr>
        <w:t xml:space="preserve"> injury (non head AIS ≥3) did not substantively differ. Patient characteristics stratified by 12 month GOS categories are shown in </w:t>
      </w:r>
      <w:r w:rsidR="00F0090D" w:rsidRPr="00CE5387">
        <w:rPr>
          <w:rFonts w:ascii="Calibri" w:hAnsi="Calibri"/>
        </w:rPr>
        <w:t>T</w:t>
      </w:r>
      <w:r w:rsidRPr="00CE5387">
        <w:rPr>
          <w:rFonts w:ascii="Calibri" w:hAnsi="Calibri"/>
        </w:rPr>
        <w:t>able 6.</w:t>
      </w:r>
      <w:r w:rsidR="00F0090D" w:rsidRPr="00CE5387">
        <w:rPr>
          <w:rFonts w:ascii="Calibri" w:hAnsi="Calibri"/>
        </w:rPr>
        <w:t>6.</w:t>
      </w:r>
    </w:p>
    <w:p w:rsidR="00686E8A" w:rsidRPr="00CE5387" w:rsidRDefault="00686E8A" w:rsidP="00686E8A">
      <w:pPr>
        <w:tabs>
          <w:tab w:val="left" w:pos="0"/>
        </w:tabs>
        <w:rPr>
          <w:rFonts w:ascii="Calibri" w:hAnsi="Calibri"/>
        </w:rPr>
      </w:pPr>
    </w:p>
    <w:p w:rsidR="00686E8A" w:rsidRPr="00CE5387" w:rsidRDefault="00686E8A" w:rsidP="00686E8A">
      <w:pPr>
        <w:tabs>
          <w:tab w:val="left" w:pos="0"/>
        </w:tabs>
        <w:rPr>
          <w:rFonts w:ascii="Calibri" w:hAnsi="Calibri"/>
        </w:rPr>
      </w:pPr>
      <w:r w:rsidRPr="00CE5387">
        <w:rPr>
          <w:rFonts w:ascii="Calibri" w:hAnsi="Calibri"/>
        </w:rPr>
        <w:t>The coefficients for the initial adjusted limited dependent variable mixture model predicting EQ5D index scores from basic GOS</w:t>
      </w:r>
      <w:r w:rsidR="0091184F" w:rsidRPr="00CE5387">
        <w:rPr>
          <w:rFonts w:ascii="Calibri" w:hAnsi="Calibri"/>
        </w:rPr>
        <w:t xml:space="preserve"> category and age are shown in T</w:t>
      </w:r>
      <w:r w:rsidRPr="00CE5387">
        <w:rPr>
          <w:rFonts w:ascii="Calibri" w:hAnsi="Calibri"/>
        </w:rPr>
        <w:t>able</w:t>
      </w:r>
      <w:r w:rsidR="0091184F" w:rsidRPr="00CE5387">
        <w:rPr>
          <w:rFonts w:ascii="Calibri" w:hAnsi="Calibri"/>
        </w:rPr>
        <w:t xml:space="preserve"> 6.</w:t>
      </w:r>
      <w:r w:rsidRPr="00CE5387">
        <w:rPr>
          <w:rFonts w:ascii="Calibri" w:hAnsi="Calibri"/>
        </w:rPr>
        <w:t>7. Mean predicted EQ5D and 95% confidence intervals, conditional on age and basic GOS category, can be calculated by entering these coefficient values into th</w:t>
      </w:r>
      <w:r w:rsidR="001D1472" w:rsidRPr="00CE5387">
        <w:rPr>
          <w:rFonts w:ascii="Calibri" w:hAnsi="Calibri"/>
        </w:rPr>
        <w:t>e formula provided in Appendix F</w:t>
      </w:r>
      <w:r w:rsidRPr="00CE5387">
        <w:rPr>
          <w:rFonts w:ascii="Calibri" w:hAnsi="Calibri"/>
        </w:rPr>
        <w:t xml:space="preserve">. Three latent classes were considered suitable based on information criterion statistics and the sizes of each component. Increasing the number of latent classes from 3 to 4 resulted in the additional component having a very low probability of membership (&lt;2%), did not appear to account for a specific part of the EQ5D distribution, and was associated with a decrease in the model’s goodness of fit. A quadratic term was evaluated for age, allowing for any non-linearity in the relationship with mean EQ5D within each latent class; however this was not statistically significant and was consequently omitted. </w:t>
      </w:r>
    </w:p>
    <w:p w:rsidR="00686E8A" w:rsidRPr="00CE5387" w:rsidRDefault="00686E8A" w:rsidP="00686E8A">
      <w:pPr>
        <w:tabs>
          <w:tab w:val="left" w:pos="0"/>
        </w:tabs>
        <w:rPr>
          <w:rFonts w:ascii="Calibri" w:hAnsi="Calibri"/>
        </w:rPr>
      </w:pPr>
    </w:p>
    <w:p w:rsidR="00686E8A" w:rsidRPr="00CE5387" w:rsidRDefault="00686E8A" w:rsidP="00686E8A">
      <w:pPr>
        <w:tabs>
          <w:tab w:val="left" w:pos="0"/>
        </w:tabs>
        <w:rPr>
          <w:rFonts w:ascii="Calibri" w:hAnsi="Calibri"/>
        </w:rPr>
      </w:pPr>
      <w:r w:rsidRPr="00CE5387">
        <w:rPr>
          <w:rFonts w:ascii="Calibri" w:hAnsi="Calibri"/>
        </w:rPr>
        <w:t>Age and basic GOS category demonstrated a statistically significant effect on the probability of latent class membership</w:t>
      </w:r>
      <w:r w:rsidR="001B0E36" w:rsidRPr="00CE5387">
        <w:rPr>
          <w:rFonts w:ascii="Calibri" w:hAnsi="Calibri"/>
        </w:rPr>
        <w:t>,</w:t>
      </w:r>
      <w:r w:rsidRPr="00CE5387">
        <w:rPr>
          <w:rFonts w:ascii="Calibri" w:hAnsi="Calibri"/>
        </w:rPr>
        <w:t xml:space="preserve"> and the distribution of mean EQ5D scores within each component. However, due to the complexity and non-linearity of the model, the implication of each model coefficient is difficult to judge </w:t>
      </w:r>
      <w:r w:rsidRPr="00CE5387">
        <w:rPr>
          <w:rFonts w:ascii="Calibri" w:hAnsi="Calibri"/>
          <w:i/>
        </w:rPr>
        <w:t>prima facie</w:t>
      </w:r>
      <w:r w:rsidR="001B0E36" w:rsidRPr="00CE5387">
        <w:rPr>
          <w:rFonts w:ascii="Calibri" w:hAnsi="Calibri"/>
        </w:rPr>
        <w:t>. Table 6.7</w:t>
      </w:r>
      <w:r w:rsidRPr="00CE5387">
        <w:rPr>
          <w:rFonts w:ascii="Calibri" w:hAnsi="Calibri"/>
        </w:rPr>
        <w:t xml:space="preserve"> presents predicted EQ5D values, and properties of latent classes conditional on GOS category at representative ages; providing an insight into the influen</w:t>
      </w:r>
      <w:r w:rsidR="001B0E36" w:rsidRPr="00CE5387">
        <w:rPr>
          <w:rFonts w:ascii="Calibri" w:hAnsi="Calibri"/>
        </w:rPr>
        <w:t>ce of each explanatory variable. M</w:t>
      </w:r>
      <w:r w:rsidRPr="00CE5387">
        <w:rPr>
          <w:rFonts w:ascii="Calibri" w:hAnsi="Calibri"/>
        </w:rPr>
        <w:t>ean EQ5D values</w:t>
      </w:r>
      <w:r w:rsidR="001B0E36" w:rsidRPr="00CE5387">
        <w:rPr>
          <w:rFonts w:ascii="Calibri" w:hAnsi="Calibri"/>
        </w:rPr>
        <w:t>, stratified by basic GOS, are also presented</w:t>
      </w:r>
      <w:r w:rsidRPr="00CE5387">
        <w:rPr>
          <w:rFonts w:ascii="Calibri" w:hAnsi="Calibri"/>
        </w:rPr>
        <w:t xml:space="preserve"> for age groups typically used in TBI economic models. Several notable features are apparent. As expected mean EQ5D in each latent class increases at higher GOS categories reflecting the associated reduction in the level of disability. The mean probability of class membership demonstrated a non-linear decreasing, convex, and non-linear increasing relationship with higher GOS categories for the first, second and third components respectively. This pattern for the relationship between class membership and GOS is stable, regardless of age; however the absolute magnitude of the probability of class membership is influenced to a small degree by patient age. Together, these effects combine to give relatively lower HSPWs for vegetative state and severe disability GOS categories in younger compared to older patients; with the opposite relationship apparent for favourable GOS categories of moderate disability and good recovery.</w:t>
      </w:r>
    </w:p>
    <w:p w:rsidR="00686E8A" w:rsidRPr="00CE5387" w:rsidRDefault="00686E8A" w:rsidP="00686E8A">
      <w:pPr>
        <w:tabs>
          <w:tab w:val="left" w:pos="0"/>
        </w:tabs>
        <w:rPr>
          <w:rFonts w:ascii="Calibri" w:hAnsi="Calibri"/>
        </w:rPr>
      </w:pPr>
    </w:p>
    <w:p w:rsidR="00686E8A" w:rsidRPr="00CE5387" w:rsidRDefault="001B0E36" w:rsidP="00686E8A">
      <w:pPr>
        <w:tabs>
          <w:tab w:val="left" w:pos="0"/>
        </w:tabs>
        <w:rPr>
          <w:rFonts w:ascii="Calibri" w:hAnsi="Calibri"/>
        </w:rPr>
      </w:pPr>
      <w:r w:rsidRPr="00CE5387">
        <w:rPr>
          <w:rFonts w:ascii="Calibri" w:hAnsi="Calibri"/>
        </w:rPr>
        <w:lastRenderedPageBreak/>
        <w:t>The m</w:t>
      </w:r>
      <w:r w:rsidR="00686E8A" w:rsidRPr="00CE5387">
        <w:rPr>
          <w:rFonts w:ascii="Calibri" w:hAnsi="Calibri"/>
        </w:rPr>
        <w:t>odel</w:t>
      </w:r>
      <w:r w:rsidRPr="00CE5387">
        <w:rPr>
          <w:rFonts w:ascii="Calibri" w:hAnsi="Calibri"/>
        </w:rPr>
        <w:t>’s</w:t>
      </w:r>
      <w:r w:rsidR="00686E8A" w:rsidRPr="00CE5387">
        <w:rPr>
          <w:rFonts w:ascii="Calibri" w:hAnsi="Calibri"/>
        </w:rPr>
        <w:t xml:space="preserve"> goodness of fit was satisfactory with predicted mean EQ5D values being very similar to observed values across the range of GOS categories, as </w:t>
      </w:r>
      <w:r w:rsidR="009D6FB9" w:rsidRPr="00CE5387">
        <w:rPr>
          <w:rFonts w:ascii="Calibri" w:hAnsi="Calibri"/>
        </w:rPr>
        <w:t>shown in F</w:t>
      </w:r>
      <w:r w:rsidR="00686E8A" w:rsidRPr="00CE5387">
        <w:rPr>
          <w:rFonts w:ascii="Calibri" w:hAnsi="Calibri"/>
        </w:rPr>
        <w:t xml:space="preserve">igure </w:t>
      </w:r>
      <w:r w:rsidR="009D6FB9" w:rsidRPr="00CE5387">
        <w:rPr>
          <w:rFonts w:ascii="Calibri" w:hAnsi="Calibri"/>
        </w:rPr>
        <w:t>6.4</w:t>
      </w:r>
      <w:r w:rsidR="00686E8A" w:rsidRPr="00CE5387">
        <w:rPr>
          <w:rFonts w:ascii="Calibri" w:hAnsi="Calibri"/>
        </w:rPr>
        <w:t>.</w:t>
      </w:r>
      <w:r w:rsidRPr="00CE5387">
        <w:rPr>
          <w:rFonts w:ascii="Calibri" w:hAnsi="Calibri"/>
        </w:rPr>
        <w:t xml:space="preserve"> Overall</w:t>
      </w:r>
      <w:r w:rsidR="00686E8A" w:rsidRPr="00CE5387">
        <w:rPr>
          <w:rFonts w:ascii="Calibri" w:hAnsi="Calibri"/>
        </w:rPr>
        <w:t xml:space="preserve"> </w:t>
      </w:r>
      <w:r w:rsidRPr="00CE5387">
        <w:rPr>
          <w:rFonts w:ascii="Calibri" w:hAnsi="Calibri"/>
        </w:rPr>
        <w:t>RMSE</w:t>
      </w:r>
      <w:r w:rsidR="00686E8A" w:rsidRPr="00CE5387">
        <w:rPr>
          <w:rFonts w:ascii="Calibri" w:hAnsi="Calibri"/>
        </w:rPr>
        <w:t xml:space="preserve"> was 0.256, with moderate variation in RMSE apparent across GOS categ</w:t>
      </w:r>
      <w:r w:rsidRPr="00CE5387">
        <w:rPr>
          <w:rFonts w:ascii="Calibri" w:hAnsi="Calibri"/>
        </w:rPr>
        <w:t>ories: vegetative state 0.158; severe disability 0.346; m</w:t>
      </w:r>
      <w:r w:rsidR="00686E8A" w:rsidRPr="00CE5387">
        <w:rPr>
          <w:rFonts w:ascii="Calibri" w:hAnsi="Calibri"/>
        </w:rPr>
        <w:t xml:space="preserve">oderate disability 0.265; </w:t>
      </w:r>
      <w:r w:rsidRPr="00CE5387">
        <w:rPr>
          <w:rFonts w:ascii="Calibri" w:hAnsi="Calibri"/>
        </w:rPr>
        <w:t>and g</w:t>
      </w:r>
      <w:r w:rsidR="00686E8A" w:rsidRPr="00CE5387">
        <w:rPr>
          <w:rFonts w:ascii="Calibri" w:hAnsi="Calibri"/>
        </w:rPr>
        <w:t xml:space="preserve">ood recovery 0.154. The initial model’s covariance </w:t>
      </w:r>
      <w:r w:rsidR="000B7EA4" w:rsidRPr="00CE5387">
        <w:rPr>
          <w:rFonts w:ascii="Calibri" w:hAnsi="Calibri"/>
        </w:rPr>
        <w:t>matrix is</w:t>
      </w:r>
      <w:r w:rsidR="001D1472" w:rsidRPr="00CE5387">
        <w:rPr>
          <w:rFonts w:ascii="Calibri" w:hAnsi="Calibri"/>
        </w:rPr>
        <w:t xml:space="preserve"> reported in Appendix F</w:t>
      </w:r>
      <w:r w:rsidR="00686E8A" w:rsidRPr="00CE5387">
        <w:rPr>
          <w:rFonts w:ascii="Calibri" w:hAnsi="Calibri"/>
        </w:rPr>
        <w:t xml:space="preserve">.   </w:t>
      </w:r>
    </w:p>
    <w:p w:rsidR="000B7EA4" w:rsidRPr="00CE5387" w:rsidRDefault="000B7EA4" w:rsidP="00686E8A">
      <w:pPr>
        <w:tabs>
          <w:tab w:val="left" w:pos="0"/>
        </w:tabs>
        <w:rPr>
          <w:rFonts w:ascii="Calibri" w:hAnsi="Calibri"/>
        </w:rPr>
      </w:pPr>
    </w:p>
    <w:p w:rsidR="000B7EA4" w:rsidRPr="00CE5387" w:rsidRDefault="000B7EA4" w:rsidP="000B7EA4">
      <w:r w:rsidRPr="00CE5387">
        <w:t>A</w:t>
      </w:r>
      <w:r w:rsidR="00373ECD" w:rsidRPr="00CE5387">
        <w:t>n additional</w:t>
      </w:r>
      <w:r w:rsidRPr="00CE5387">
        <w:t xml:space="preserve"> detailed model included </w:t>
      </w:r>
      <w:r w:rsidR="00373ECD" w:rsidRPr="00CE5387">
        <w:t>further</w:t>
      </w:r>
      <w:r w:rsidRPr="00CE5387">
        <w:t xml:space="preserve"> variables likely to be interest when defining TBI p</w:t>
      </w:r>
      <w:r w:rsidR="00373ECD" w:rsidRPr="00CE5387">
        <w:t xml:space="preserve">opulations. </w:t>
      </w:r>
      <w:r w:rsidRPr="00CE5387">
        <w:t xml:space="preserve">Age, gender, co-morbidity, and the presence of extracranial injury </w:t>
      </w:r>
      <w:r w:rsidR="00373ECD" w:rsidRPr="00CE5387">
        <w:t xml:space="preserve">all </w:t>
      </w:r>
      <w:r w:rsidRPr="00CE5387">
        <w:t>demonstrated small but statisitically significa</w:t>
      </w:r>
      <w:r w:rsidR="00373ECD" w:rsidRPr="00CE5387">
        <w:t>n</w:t>
      </w:r>
      <w:r w:rsidRPr="00CE5387">
        <w:t xml:space="preserve">t independent effects on mean EQ5D utility values for basic GOS health states. </w:t>
      </w:r>
      <w:r w:rsidR="002C79A1" w:rsidRPr="00CE5387">
        <w:t>Injury severity score,</w:t>
      </w:r>
      <w:r w:rsidR="00373ECD" w:rsidRPr="00CE5387">
        <w:t xml:space="preserve"> representing the degree of the initial trauma was not a significant predictor of EQ5D when included in the detailed model together with extracranial injury. </w:t>
      </w:r>
      <w:r w:rsidRPr="00CE5387">
        <w:t>Goodness of model fit was</w:t>
      </w:r>
      <w:r w:rsidR="00373ECD" w:rsidRPr="00CE5387">
        <w:t xml:space="preserve"> satisfactory</w:t>
      </w:r>
      <w:r w:rsidR="002C79A1" w:rsidRPr="00CE5387">
        <w:t xml:space="preserve"> with RMSE of 0.255</w:t>
      </w:r>
      <w:r w:rsidRPr="00CE5387">
        <w:t>. Further details on</w:t>
      </w:r>
      <w:r w:rsidR="00373ECD" w:rsidRPr="00CE5387">
        <w:t xml:space="preserve"> the detailed</w:t>
      </w:r>
      <w:r w:rsidRPr="00CE5387">
        <w:t xml:space="preserve"> adjusted limited dependent variable mixture models</w:t>
      </w:r>
      <w:r w:rsidR="00373ECD" w:rsidRPr="00CE5387">
        <w:t xml:space="preserve">, including model coefficients, </w:t>
      </w:r>
      <w:r w:rsidRPr="00CE5387">
        <w:t xml:space="preserve">are given in Appendix F. </w:t>
      </w:r>
    </w:p>
    <w:p w:rsidR="00686E8A" w:rsidRPr="00CE5387" w:rsidRDefault="00686E8A" w:rsidP="00686E8A">
      <w:pPr>
        <w:tabs>
          <w:tab w:val="left" w:pos="0"/>
        </w:tabs>
        <w:rPr>
          <w:rFonts w:ascii="Calibri" w:hAnsi="Calibri"/>
        </w:rPr>
      </w:pPr>
    </w:p>
    <w:p w:rsidR="00686E8A" w:rsidRPr="00CE5387" w:rsidRDefault="00686E8A" w:rsidP="00686E8A">
      <w:pPr>
        <w:rPr>
          <w:rFonts w:ascii="Calibri" w:hAnsi="Calibri"/>
          <w:color w:val="FF0000"/>
        </w:rPr>
        <w:sectPr w:rsidR="00686E8A" w:rsidRPr="00CE5387" w:rsidSect="00686E8A">
          <w:pgSz w:w="11906" w:h="16838"/>
          <w:pgMar w:top="1134" w:right="1134" w:bottom="1134" w:left="2268" w:header="709" w:footer="709" w:gutter="0"/>
          <w:cols w:space="708"/>
          <w:docGrid w:linePitch="360"/>
        </w:sectPr>
      </w:pPr>
    </w:p>
    <w:p w:rsidR="00686E8A" w:rsidRPr="00CE5387" w:rsidRDefault="00F0090D" w:rsidP="0091184F">
      <w:pPr>
        <w:pStyle w:val="Heading9"/>
      </w:pPr>
      <w:bookmarkStart w:id="154" w:name="_Toc399334900"/>
      <w:r w:rsidRPr="00CE5387">
        <w:lastRenderedPageBreak/>
        <w:t>Table 6.6</w:t>
      </w:r>
      <w:r w:rsidR="00686E8A" w:rsidRPr="00CE5387">
        <w:t>. Coefficients for the initial adjusted limited dependent variable mixture model predicting 12 month EQ5D HSPWs from basic GOS category and age.</w:t>
      </w:r>
      <w:bookmarkEnd w:id="154"/>
    </w:p>
    <w:tbl>
      <w:tblPr>
        <w:tblStyle w:val="LightShading1"/>
        <w:tblW w:w="4966" w:type="pct"/>
        <w:jc w:val="center"/>
        <w:tblLook w:val="0620" w:firstRow="1" w:lastRow="0" w:firstColumn="0" w:lastColumn="0" w:noHBand="1" w:noVBand="1"/>
      </w:tblPr>
      <w:tblGrid>
        <w:gridCol w:w="3365"/>
        <w:gridCol w:w="1201"/>
        <w:gridCol w:w="1003"/>
        <w:gridCol w:w="859"/>
        <w:gridCol w:w="1155"/>
        <w:gridCol w:w="1078"/>
      </w:tblGrid>
      <w:tr w:rsidR="00686E8A" w:rsidRPr="00CE5387" w:rsidTr="00180118">
        <w:trPr>
          <w:cnfStyle w:val="100000000000" w:firstRow="1" w:lastRow="0" w:firstColumn="0" w:lastColumn="0" w:oddVBand="0" w:evenVBand="0" w:oddHBand="0" w:evenHBand="0" w:firstRowFirstColumn="0" w:firstRowLastColumn="0" w:lastRowFirstColumn="0" w:lastRowLastColumn="0"/>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Variable*</w:t>
            </w:r>
          </w:p>
        </w:tc>
        <w:tc>
          <w:tcPr>
            <w:tcW w:w="726" w:type="pct"/>
            <w:noWrap/>
            <w:hideMark/>
          </w:tcPr>
          <w:p w:rsidR="00686E8A" w:rsidRPr="00CE5387" w:rsidRDefault="00686E8A" w:rsidP="00686E8A">
            <w:pPr>
              <w:spacing w:line="276" w:lineRule="auto"/>
              <w:jc w:val="center"/>
              <w:rPr>
                <w:rFonts w:ascii="Calibri" w:hAnsi="Calibri"/>
                <w:sz w:val="20"/>
                <w:szCs w:val="20"/>
                <w:lang w:eastAsia="en-GB"/>
              </w:rPr>
            </w:pPr>
            <w:r w:rsidRPr="00CE5387">
              <w:rPr>
                <w:rFonts w:ascii="Calibri" w:hAnsi="Calibri"/>
                <w:sz w:val="20"/>
                <w:szCs w:val="20"/>
                <w:lang w:eastAsia="en-GB"/>
              </w:rPr>
              <w:t>Coefficient</w:t>
            </w:r>
          </w:p>
        </w:tc>
        <w:tc>
          <w:tcPr>
            <w:tcW w:w="612" w:type="pct"/>
            <w:noWrap/>
            <w:hideMark/>
          </w:tcPr>
          <w:p w:rsidR="00686E8A" w:rsidRPr="00CE5387" w:rsidRDefault="00686E8A" w:rsidP="00686E8A">
            <w:pPr>
              <w:spacing w:line="276" w:lineRule="auto"/>
              <w:jc w:val="center"/>
              <w:rPr>
                <w:rFonts w:ascii="Calibri" w:hAnsi="Calibri"/>
                <w:sz w:val="20"/>
                <w:szCs w:val="20"/>
                <w:lang w:eastAsia="en-GB"/>
              </w:rPr>
            </w:pPr>
            <w:r w:rsidRPr="00CE5387">
              <w:rPr>
                <w:rFonts w:ascii="Calibri" w:hAnsi="Calibri"/>
                <w:sz w:val="20"/>
                <w:szCs w:val="20"/>
                <w:lang w:eastAsia="en-GB"/>
              </w:rPr>
              <w:t>SE</w:t>
            </w:r>
          </w:p>
        </w:tc>
        <w:tc>
          <w:tcPr>
            <w:tcW w:w="468" w:type="pct"/>
            <w:noWrap/>
            <w:hideMark/>
          </w:tcPr>
          <w:p w:rsidR="00686E8A" w:rsidRPr="00CE5387" w:rsidRDefault="00686E8A" w:rsidP="00686E8A">
            <w:pPr>
              <w:spacing w:line="276" w:lineRule="auto"/>
              <w:jc w:val="center"/>
              <w:rPr>
                <w:rFonts w:ascii="Calibri" w:hAnsi="Calibri"/>
                <w:sz w:val="20"/>
                <w:szCs w:val="20"/>
                <w:lang w:eastAsia="en-GB"/>
              </w:rPr>
            </w:pPr>
            <w:r w:rsidRPr="00CE5387">
              <w:rPr>
                <w:rFonts w:ascii="Calibri" w:hAnsi="Calibri"/>
                <w:sz w:val="20"/>
                <w:szCs w:val="20"/>
                <w:lang w:eastAsia="en-GB"/>
              </w:rPr>
              <w:t>p-Value</w:t>
            </w:r>
          </w:p>
        </w:tc>
        <w:tc>
          <w:tcPr>
            <w:tcW w:w="1218" w:type="pct"/>
            <w:gridSpan w:val="2"/>
            <w:noWrap/>
            <w:hideMark/>
          </w:tcPr>
          <w:p w:rsidR="00686E8A" w:rsidRPr="00CE5387" w:rsidRDefault="00686E8A" w:rsidP="00686E8A">
            <w:pPr>
              <w:spacing w:line="276" w:lineRule="auto"/>
              <w:jc w:val="center"/>
              <w:rPr>
                <w:rFonts w:ascii="Calibri" w:hAnsi="Calibri"/>
                <w:sz w:val="20"/>
                <w:szCs w:val="20"/>
                <w:lang w:eastAsia="en-GB"/>
              </w:rPr>
            </w:pPr>
            <w:r w:rsidRPr="00CE5387">
              <w:rPr>
                <w:rFonts w:ascii="Calibri" w:hAnsi="Calibri"/>
                <w:sz w:val="20"/>
                <w:szCs w:val="20"/>
                <w:lang w:eastAsia="en-GB"/>
              </w:rPr>
              <w:t>95% Confidence Interval</w:t>
            </w:r>
          </w:p>
        </w:tc>
      </w:tr>
      <w:tr w:rsidR="00686E8A" w:rsidRPr="00CE5387" w:rsidTr="00180118">
        <w:trPr>
          <w:trHeight w:val="300"/>
          <w:jc w:val="center"/>
        </w:trPr>
        <w:tc>
          <w:tcPr>
            <w:tcW w:w="5000" w:type="pct"/>
            <w:gridSpan w:val="6"/>
            <w:noWrap/>
            <w:hideMark/>
          </w:tcPr>
          <w:p w:rsidR="00686E8A" w:rsidRPr="00CE5387" w:rsidRDefault="00686E8A" w:rsidP="00686E8A">
            <w:pPr>
              <w:spacing w:line="276" w:lineRule="auto"/>
              <w:rPr>
                <w:rFonts w:ascii="Calibri" w:hAnsi="Calibri"/>
                <w:b/>
                <w:sz w:val="20"/>
                <w:szCs w:val="20"/>
                <w:lang w:eastAsia="en-GB"/>
              </w:rPr>
            </w:pPr>
            <w:r w:rsidRPr="00CE5387">
              <w:rPr>
                <w:rFonts w:ascii="Calibri" w:hAnsi="Calibri"/>
                <w:b/>
                <w:sz w:val="20"/>
                <w:szCs w:val="20"/>
                <w:lang w:eastAsia="en-GB"/>
              </w:rPr>
              <w:t>Explanatory variables within component 1</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Vegetative state</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-0.476</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0.146</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0.001</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-0.762</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-0.189</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Severe disability</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-0.266</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0.058</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-0.381</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-0.152</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Moderate disability</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0.090</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0.147</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0.543</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-0.199</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0.378</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Age</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0.003</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0.001</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0.008</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0.001</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0.005</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Constant</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0.115</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0.072</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0.108</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-0.025</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0.255</w:t>
            </w:r>
          </w:p>
        </w:tc>
      </w:tr>
      <w:tr w:rsidR="00686E8A" w:rsidRPr="00CE5387" w:rsidTr="00180118">
        <w:trPr>
          <w:trHeight w:val="300"/>
          <w:jc w:val="center"/>
        </w:trPr>
        <w:tc>
          <w:tcPr>
            <w:tcW w:w="5000" w:type="pct"/>
            <w:gridSpan w:val="6"/>
            <w:noWrap/>
            <w:hideMark/>
          </w:tcPr>
          <w:p w:rsidR="00686E8A" w:rsidRPr="00CE5387" w:rsidRDefault="00686E8A" w:rsidP="00686E8A">
            <w:pPr>
              <w:spacing w:line="276" w:lineRule="auto"/>
              <w:rPr>
                <w:rFonts w:ascii="Calibri" w:hAnsi="Calibri"/>
                <w:b/>
                <w:sz w:val="20"/>
                <w:szCs w:val="20"/>
                <w:lang w:eastAsia="en-GB"/>
              </w:rPr>
            </w:pPr>
            <w:r w:rsidRPr="00CE5387">
              <w:rPr>
                <w:rFonts w:ascii="Calibri" w:hAnsi="Calibri"/>
                <w:b/>
                <w:sz w:val="20"/>
                <w:szCs w:val="20"/>
                <w:lang w:eastAsia="en-GB"/>
              </w:rPr>
              <w:t>Explanatory variables within component 2</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Vegetative state</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-0.921</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0.166</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-1.245</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-0.596</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Severe disability</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-0.186</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0.027</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-0.239</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-0.133</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Moderate disability</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-0.112</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0.027</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-0.165</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-0.059</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Age</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-0.001</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-0.001</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Constant</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0.917</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0.028</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0.862</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0.973</w:t>
            </w:r>
          </w:p>
        </w:tc>
      </w:tr>
      <w:tr w:rsidR="00686E8A" w:rsidRPr="00CE5387" w:rsidTr="00180118">
        <w:trPr>
          <w:trHeight w:val="300"/>
          <w:jc w:val="center"/>
        </w:trPr>
        <w:tc>
          <w:tcPr>
            <w:tcW w:w="5000" w:type="pct"/>
            <w:gridSpan w:val="6"/>
            <w:noWrap/>
            <w:hideMark/>
          </w:tcPr>
          <w:p w:rsidR="00686E8A" w:rsidRPr="00CE5387" w:rsidRDefault="00686E8A" w:rsidP="00686E8A">
            <w:pPr>
              <w:spacing w:line="276" w:lineRule="auto"/>
              <w:rPr>
                <w:rFonts w:ascii="Calibri" w:hAnsi="Calibri"/>
                <w:b/>
                <w:sz w:val="20"/>
                <w:szCs w:val="20"/>
                <w:lang w:eastAsia="en-GB"/>
              </w:rPr>
            </w:pPr>
            <w:r w:rsidRPr="00CE5387">
              <w:rPr>
                <w:rFonts w:ascii="Calibri" w:hAnsi="Calibri"/>
                <w:b/>
                <w:sz w:val="20"/>
                <w:szCs w:val="20"/>
                <w:lang w:eastAsia="en-GB"/>
              </w:rPr>
              <w:t>Explanatory variables within component 3</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Vegetative state†</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Severe disability</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-0.753</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0.037</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-0.826</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-0.681</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Moderate disability</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-0.789</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0.031</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-0.850</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-0.729</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Age</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-0.002</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0.001</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-0.004</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-0.001</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Constant</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1.063</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0.046</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0.972</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1.154</w:t>
            </w:r>
          </w:p>
        </w:tc>
      </w:tr>
      <w:tr w:rsidR="00686E8A" w:rsidRPr="00CE5387" w:rsidTr="00180118">
        <w:trPr>
          <w:trHeight w:val="300"/>
          <w:jc w:val="center"/>
        </w:trPr>
        <w:tc>
          <w:tcPr>
            <w:tcW w:w="5000" w:type="pct"/>
            <w:gridSpan w:val="6"/>
            <w:noWrap/>
            <w:hideMark/>
          </w:tcPr>
          <w:p w:rsidR="00686E8A" w:rsidRPr="00CE5387" w:rsidRDefault="00686E8A" w:rsidP="00686E8A">
            <w:pPr>
              <w:spacing w:line="276" w:lineRule="auto"/>
              <w:rPr>
                <w:rFonts w:ascii="Calibri" w:hAnsi="Calibri"/>
                <w:b/>
                <w:sz w:val="20"/>
                <w:szCs w:val="20"/>
                <w:lang w:eastAsia="en-GB"/>
              </w:rPr>
            </w:pPr>
            <w:r w:rsidRPr="00CE5387">
              <w:rPr>
                <w:b/>
                <w:sz w:val="20"/>
                <w:szCs w:val="20"/>
              </w:rPr>
              <w:t>Explanatory variables explaining the probability of component 1 membership</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Vegetative state</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17.191</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503.925</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0.973</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-970.484</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1004.866</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Severe disability</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3.529</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0.517</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2.515</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4.543</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Moderate disability</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1.768</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1.230</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0.151</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-0.643</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4.178</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Age</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0.005</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0.008</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0.533</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-0.010</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0.020</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Constant</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-3.471</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0.482</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0.000</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-4.416</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-2.526</w:t>
            </w:r>
          </w:p>
        </w:tc>
      </w:tr>
      <w:tr w:rsidR="00686E8A" w:rsidRPr="00CE5387" w:rsidTr="00180118">
        <w:trPr>
          <w:trHeight w:val="300"/>
          <w:jc w:val="center"/>
        </w:trPr>
        <w:tc>
          <w:tcPr>
            <w:tcW w:w="5000" w:type="pct"/>
            <w:gridSpan w:val="6"/>
            <w:noWrap/>
            <w:hideMark/>
          </w:tcPr>
          <w:p w:rsidR="00686E8A" w:rsidRPr="00CE5387" w:rsidRDefault="00686E8A" w:rsidP="00686E8A">
            <w:pPr>
              <w:spacing w:line="276" w:lineRule="auto"/>
              <w:rPr>
                <w:rFonts w:ascii="Calibri" w:hAnsi="Calibri"/>
                <w:b/>
                <w:sz w:val="20"/>
                <w:szCs w:val="20"/>
                <w:lang w:eastAsia="en-GB"/>
              </w:rPr>
            </w:pPr>
            <w:r w:rsidRPr="00CE5387">
              <w:rPr>
                <w:b/>
                <w:sz w:val="20"/>
                <w:szCs w:val="20"/>
              </w:rPr>
              <w:t>Explanatory variables explaining the probability of component 2 membership</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Vegetative state</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13.426</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503.932</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0.979</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-974.263</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1001.115</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Severe disability</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1.514</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0.858</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0.078</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-0.167</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3.195</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Moderate disability</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2.475</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0.901</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0.006</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0.708</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4.241</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Age</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0.007</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0.004</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0.090</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-0.001</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0.015</w:t>
            </w:r>
          </w:p>
        </w:tc>
      </w:tr>
      <w:tr w:rsidR="00686E8A" w:rsidRPr="00CE5387" w:rsidTr="00180118">
        <w:trPr>
          <w:trHeight w:val="300"/>
          <w:jc w:val="center"/>
        </w:trPr>
        <w:tc>
          <w:tcPr>
            <w:tcW w:w="1976" w:type="pct"/>
            <w:noWrap/>
            <w:hideMark/>
          </w:tcPr>
          <w:p w:rsidR="00686E8A" w:rsidRPr="00CE5387" w:rsidRDefault="00686E8A" w:rsidP="00686E8A">
            <w:pPr>
              <w:spacing w:line="276" w:lineRule="auto"/>
              <w:rPr>
                <w:rFonts w:ascii="Calibri" w:hAnsi="Calibri"/>
                <w:sz w:val="20"/>
                <w:szCs w:val="20"/>
                <w:lang w:eastAsia="en-GB"/>
              </w:rPr>
            </w:pPr>
            <w:r w:rsidRPr="00CE5387">
              <w:rPr>
                <w:rFonts w:ascii="Calibri" w:hAnsi="Calibri"/>
                <w:sz w:val="20"/>
                <w:szCs w:val="20"/>
                <w:lang w:eastAsia="en-GB"/>
              </w:rPr>
              <w:t>Constant</w:t>
            </w:r>
          </w:p>
        </w:tc>
        <w:tc>
          <w:tcPr>
            <w:tcW w:w="726"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-1.062</w:t>
            </w:r>
          </w:p>
        </w:tc>
        <w:tc>
          <w:tcPr>
            <w:tcW w:w="612"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0.856</w:t>
            </w:r>
          </w:p>
        </w:tc>
        <w:tc>
          <w:tcPr>
            <w:tcW w:w="46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0.214</w:t>
            </w:r>
          </w:p>
        </w:tc>
        <w:tc>
          <w:tcPr>
            <w:tcW w:w="630"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-2.739</w:t>
            </w:r>
          </w:p>
        </w:tc>
        <w:tc>
          <w:tcPr>
            <w:tcW w:w="588" w:type="pct"/>
            <w:noWrap/>
            <w:vAlign w:val="bottom"/>
            <w:hideMark/>
          </w:tcPr>
          <w:p w:rsidR="00686E8A" w:rsidRPr="00CE5387" w:rsidRDefault="00686E8A" w:rsidP="006C4542">
            <w:pPr>
              <w:spacing w:line="276" w:lineRule="auto"/>
              <w:jc w:val="center"/>
              <w:rPr>
                <w:rFonts w:ascii="Calibri" w:hAnsi="Calibri"/>
                <w:color w:val="000000"/>
                <w:sz w:val="20"/>
                <w:szCs w:val="20"/>
              </w:rPr>
            </w:pPr>
            <w:r w:rsidRPr="00CE5387">
              <w:rPr>
                <w:rFonts w:ascii="Calibri" w:hAnsi="Calibri"/>
                <w:color w:val="000000"/>
                <w:sz w:val="20"/>
                <w:szCs w:val="20"/>
              </w:rPr>
              <w:t>0.615</w:t>
            </w:r>
          </w:p>
        </w:tc>
      </w:tr>
    </w:tbl>
    <w:p w:rsidR="00686E8A" w:rsidRPr="00CE5387" w:rsidRDefault="00686E8A" w:rsidP="00686E8A">
      <w:pPr>
        <w:rPr>
          <w:rFonts w:ascii="Caecilia-Roman" w:hAnsi="Caecilia-Roman" w:cs="Caecilia-Roman"/>
          <w:sz w:val="20"/>
          <w:szCs w:val="20"/>
        </w:rPr>
      </w:pPr>
      <w:r w:rsidRPr="00CE5387">
        <w:rPr>
          <w:sz w:val="20"/>
          <w:szCs w:val="20"/>
        </w:rPr>
        <w:t>*Basic GOS coded as indicator variable with GOS 5, good recovery, as the baseline category. Basic GOS category 1, death, not modelled as this will equal zero by definition. †There was a zero probability of membership of class 3 if in persistent vegetative state. This coefficient was therefore constrained to zero.</w:t>
      </w:r>
    </w:p>
    <w:p w:rsidR="00686E8A" w:rsidRPr="00CE5387" w:rsidRDefault="00686E8A" w:rsidP="00686E8A">
      <w:pPr>
        <w:rPr>
          <w:rFonts w:ascii="Calibri" w:hAnsi="Calibri"/>
          <w:b/>
          <w:bCs/>
          <w:sz w:val="20"/>
          <w:szCs w:val="20"/>
          <w:lang w:eastAsia="en-GB"/>
        </w:rPr>
        <w:sectPr w:rsidR="00686E8A" w:rsidRPr="00CE5387" w:rsidSect="00686E8A">
          <w:pgSz w:w="11906" w:h="16838"/>
          <w:pgMar w:top="1134" w:right="1134" w:bottom="1134" w:left="2268" w:header="709" w:footer="709" w:gutter="0"/>
          <w:cols w:space="708"/>
          <w:docGrid w:linePitch="360"/>
        </w:sectPr>
      </w:pPr>
    </w:p>
    <w:p w:rsidR="00686E8A" w:rsidRPr="00CE5387" w:rsidRDefault="0091184F" w:rsidP="0091184F">
      <w:pPr>
        <w:pStyle w:val="Heading9"/>
      </w:pPr>
      <w:bookmarkStart w:id="155" w:name="_Toc399334901"/>
      <w:r w:rsidRPr="00CE5387">
        <w:lastRenderedPageBreak/>
        <w:t>Table 6.7</w:t>
      </w:r>
      <w:r w:rsidR="00686E8A" w:rsidRPr="00CE5387">
        <w:t>. Predicted mean 12 month EQ5D</w:t>
      </w:r>
      <w:r w:rsidR="002A2C6B" w:rsidRPr="00CE5387">
        <w:t xml:space="preserve"> at representative ages stratified by GOS category; overall</w:t>
      </w:r>
      <w:r w:rsidR="00686E8A" w:rsidRPr="00CE5387">
        <w:t xml:space="preserve"> and </w:t>
      </w:r>
      <w:r w:rsidR="002A2C6B" w:rsidRPr="00CE5387">
        <w:t>for each latent class.</w:t>
      </w:r>
      <w:bookmarkEnd w:id="155"/>
      <w:r w:rsidR="002A2C6B" w:rsidRPr="00CE5387">
        <w:t xml:space="preserve"> </w:t>
      </w:r>
    </w:p>
    <w:tbl>
      <w:tblPr>
        <w:tblStyle w:val="LightShading1"/>
        <w:tblW w:w="5000" w:type="pct"/>
        <w:jc w:val="center"/>
        <w:tblLook w:val="0620" w:firstRow="1" w:lastRow="0" w:firstColumn="0" w:lastColumn="0" w:noHBand="1" w:noVBand="1"/>
      </w:tblPr>
      <w:tblGrid>
        <w:gridCol w:w="2616"/>
        <w:gridCol w:w="1538"/>
        <w:gridCol w:w="1538"/>
        <w:gridCol w:w="1538"/>
        <w:gridCol w:w="1538"/>
        <w:gridCol w:w="2008"/>
        <w:gridCol w:w="2008"/>
        <w:gridCol w:w="2002"/>
      </w:tblGrid>
      <w:tr w:rsidR="00686E8A" w:rsidRPr="00CE5387" w:rsidTr="00180118">
        <w:trPr>
          <w:cnfStyle w:val="100000000000" w:firstRow="1" w:lastRow="0" w:firstColumn="0" w:lastColumn="0" w:oddVBand="0" w:evenVBand="0" w:oddHBand="0" w:evenHBand="0" w:firstRowFirstColumn="0" w:firstRowLastColumn="0" w:lastRowFirstColumn="0" w:lastRowLastColumn="0"/>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Patient characteristics*</w:t>
            </w:r>
          </w:p>
        </w:tc>
        <w:tc>
          <w:tcPr>
            <w:tcW w:w="520" w:type="pct"/>
            <w:shd w:val="clear" w:color="auto" w:fill="D9D9D9" w:themeFill="background1" w:themeFillShade="D9"/>
            <w:noWrap/>
            <w:hideMark/>
          </w:tcPr>
          <w:p w:rsidR="00686E8A" w:rsidRPr="00CE5387" w:rsidRDefault="00686E8A" w:rsidP="00180118">
            <w:pPr>
              <w:jc w:val="center"/>
              <w:rPr>
                <w:rFonts w:ascii="Calibri" w:hAnsi="Calibri"/>
                <w:sz w:val="19"/>
                <w:szCs w:val="19"/>
                <w:lang w:eastAsia="en-GB"/>
              </w:rPr>
            </w:pPr>
            <w:r w:rsidRPr="00CE5387">
              <w:rPr>
                <w:rFonts w:ascii="Calibri" w:hAnsi="Calibri"/>
                <w:sz w:val="19"/>
                <w:szCs w:val="19"/>
                <w:lang w:eastAsia="en-GB"/>
              </w:rPr>
              <w:t>Mean EQ5D</w:t>
            </w:r>
          </w:p>
        </w:tc>
        <w:tc>
          <w:tcPr>
            <w:tcW w:w="520" w:type="pct"/>
            <w:noWrap/>
            <w:hideMark/>
          </w:tcPr>
          <w:p w:rsidR="00686E8A" w:rsidRPr="00CE5387" w:rsidRDefault="00686E8A" w:rsidP="00180118">
            <w:pPr>
              <w:jc w:val="center"/>
              <w:rPr>
                <w:rFonts w:ascii="Calibri" w:hAnsi="Calibri"/>
                <w:sz w:val="19"/>
                <w:szCs w:val="19"/>
                <w:lang w:eastAsia="en-GB"/>
              </w:rPr>
            </w:pPr>
            <w:r w:rsidRPr="00CE5387">
              <w:rPr>
                <w:rFonts w:ascii="Calibri" w:hAnsi="Calibri"/>
                <w:sz w:val="19"/>
                <w:szCs w:val="19"/>
                <w:lang w:eastAsia="en-GB"/>
              </w:rPr>
              <w:t>Class 1:</w:t>
            </w:r>
          </w:p>
          <w:p w:rsidR="00686E8A" w:rsidRPr="00CE5387" w:rsidRDefault="00686E8A" w:rsidP="00180118">
            <w:pPr>
              <w:jc w:val="center"/>
              <w:rPr>
                <w:rFonts w:ascii="Calibri" w:hAnsi="Calibri"/>
                <w:sz w:val="19"/>
                <w:szCs w:val="19"/>
                <w:lang w:eastAsia="en-GB"/>
              </w:rPr>
            </w:pPr>
            <w:r w:rsidRPr="00CE5387">
              <w:rPr>
                <w:rFonts w:ascii="Calibri" w:hAnsi="Calibri"/>
                <w:sz w:val="19"/>
                <w:szCs w:val="19"/>
                <w:lang w:eastAsia="en-GB"/>
              </w:rPr>
              <w:t>Mean EQ5D</w:t>
            </w:r>
          </w:p>
        </w:tc>
        <w:tc>
          <w:tcPr>
            <w:tcW w:w="520" w:type="pct"/>
            <w:noWrap/>
            <w:hideMark/>
          </w:tcPr>
          <w:p w:rsidR="00686E8A" w:rsidRPr="00CE5387" w:rsidRDefault="00686E8A" w:rsidP="00180118">
            <w:pPr>
              <w:jc w:val="center"/>
              <w:rPr>
                <w:rFonts w:ascii="Calibri" w:hAnsi="Calibri"/>
                <w:sz w:val="19"/>
                <w:szCs w:val="19"/>
                <w:lang w:eastAsia="en-GB"/>
              </w:rPr>
            </w:pPr>
            <w:r w:rsidRPr="00CE5387">
              <w:rPr>
                <w:rFonts w:ascii="Calibri" w:hAnsi="Calibri"/>
                <w:sz w:val="19"/>
                <w:szCs w:val="19"/>
                <w:lang w:eastAsia="en-GB"/>
              </w:rPr>
              <w:t>Class 2:</w:t>
            </w:r>
          </w:p>
          <w:p w:rsidR="00686E8A" w:rsidRPr="00CE5387" w:rsidRDefault="00686E8A" w:rsidP="00180118">
            <w:pPr>
              <w:jc w:val="center"/>
              <w:rPr>
                <w:rFonts w:ascii="Calibri" w:hAnsi="Calibri"/>
                <w:sz w:val="19"/>
                <w:szCs w:val="19"/>
                <w:lang w:eastAsia="en-GB"/>
              </w:rPr>
            </w:pPr>
            <w:r w:rsidRPr="00CE5387">
              <w:rPr>
                <w:rFonts w:ascii="Calibri" w:hAnsi="Calibri"/>
                <w:sz w:val="19"/>
                <w:szCs w:val="19"/>
                <w:lang w:eastAsia="en-GB"/>
              </w:rPr>
              <w:t>Mean EQ5D</w:t>
            </w:r>
          </w:p>
        </w:tc>
        <w:tc>
          <w:tcPr>
            <w:tcW w:w="520" w:type="pct"/>
            <w:noWrap/>
            <w:hideMark/>
          </w:tcPr>
          <w:p w:rsidR="00686E8A" w:rsidRPr="00CE5387" w:rsidRDefault="00686E8A" w:rsidP="00180118">
            <w:pPr>
              <w:jc w:val="center"/>
              <w:rPr>
                <w:rFonts w:ascii="Calibri" w:hAnsi="Calibri"/>
                <w:sz w:val="19"/>
                <w:szCs w:val="19"/>
                <w:lang w:eastAsia="en-GB"/>
              </w:rPr>
            </w:pPr>
            <w:r w:rsidRPr="00CE5387">
              <w:rPr>
                <w:rFonts w:ascii="Calibri" w:hAnsi="Calibri"/>
                <w:sz w:val="19"/>
                <w:szCs w:val="19"/>
                <w:lang w:eastAsia="en-GB"/>
              </w:rPr>
              <w:t>Class 3:</w:t>
            </w:r>
          </w:p>
          <w:p w:rsidR="00686E8A" w:rsidRPr="00CE5387" w:rsidRDefault="00686E8A" w:rsidP="00180118">
            <w:pPr>
              <w:jc w:val="center"/>
              <w:rPr>
                <w:rFonts w:ascii="Calibri" w:hAnsi="Calibri"/>
                <w:sz w:val="19"/>
                <w:szCs w:val="19"/>
                <w:lang w:eastAsia="en-GB"/>
              </w:rPr>
            </w:pPr>
            <w:r w:rsidRPr="00CE5387">
              <w:rPr>
                <w:rFonts w:ascii="Calibri" w:hAnsi="Calibri"/>
                <w:sz w:val="19"/>
                <w:szCs w:val="19"/>
                <w:lang w:eastAsia="en-GB"/>
              </w:rPr>
              <w:t>Mean EQ5D</w:t>
            </w:r>
          </w:p>
        </w:tc>
        <w:tc>
          <w:tcPr>
            <w:tcW w:w="679" w:type="pct"/>
          </w:tcPr>
          <w:p w:rsidR="00686E8A" w:rsidRPr="00CE5387" w:rsidRDefault="00686E8A" w:rsidP="00180118">
            <w:pPr>
              <w:jc w:val="center"/>
              <w:rPr>
                <w:rFonts w:ascii="Calibri" w:hAnsi="Calibri"/>
                <w:sz w:val="19"/>
                <w:szCs w:val="19"/>
                <w:lang w:eastAsia="en-GB"/>
              </w:rPr>
            </w:pPr>
            <w:r w:rsidRPr="00CE5387">
              <w:rPr>
                <w:rFonts w:ascii="Calibri" w:hAnsi="Calibri"/>
                <w:sz w:val="19"/>
                <w:szCs w:val="19"/>
                <w:lang w:eastAsia="en-GB"/>
              </w:rPr>
              <w:t>Class 1:</w:t>
            </w:r>
          </w:p>
          <w:p w:rsidR="00686E8A" w:rsidRPr="00CE5387" w:rsidRDefault="00686E8A" w:rsidP="00180118">
            <w:pPr>
              <w:jc w:val="center"/>
              <w:rPr>
                <w:rFonts w:ascii="Calibri" w:hAnsi="Calibri"/>
                <w:sz w:val="19"/>
                <w:szCs w:val="19"/>
                <w:lang w:eastAsia="en-GB"/>
              </w:rPr>
            </w:pPr>
            <w:r w:rsidRPr="00CE5387">
              <w:rPr>
                <w:rFonts w:ascii="Calibri" w:hAnsi="Calibri"/>
                <w:sz w:val="19"/>
                <w:szCs w:val="19"/>
                <w:lang w:eastAsia="en-GB"/>
              </w:rPr>
              <w:t>Mean probability</w:t>
            </w:r>
          </w:p>
        </w:tc>
        <w:tc>
          <w:tcPr>
            <w:tcW w:w="679" w:type="pct"/>
          </w:tcPr>
          <w:p w:rsidR="00686E8A" w:rsidRPr="00CE5387" w:rsidRDefault="00686E8A" w:rsidP="00180118">
            <w:pPr>
              <w:jc w:val="center"/>
              <w:rPr>
                <w:rFonts w:ascii="Calibri" w:hAnsi="Calibri"/>
                <w:sz w:val="19"/>
                <w:szCs w:val="19"/>
                <w:lang w:eastAsia="en-GB"/>
              </w:rPr>
            </w:pPr>
            <w:r w:rsidRPr="00CE5387">
              <w:rPr>
                <w:rFonts w:ascii="Calibri" w:hAnsi="Calibri"/>
                <w:sz w:val="19"/>
                <w:szCs w:val="19"/>
                <w:lang w:eastAsia="en-GB"/>
              </w:rPr>
              <w:t>Class 2:</w:t>
            </w:r>
          </w:p>
          <w:p w:rsidR="00686E8A" w:rsidRPr="00CE5387" w:rsidRDefault="00686E8A" w:rsidP="00180118">
            <w:pPr>
              <w:jc w:val="center"/>
              <w:rPr>
                <w:rFonts w:ascii="Calibri" w:hAnsi="Calibri"/>
                <w:sz w:val="19"/>
                <w:szCs w:val="19"/>
                <w:lang w:eastAsia="en-GB"/>
              </w:rPr>
            </w:pPr>
            <w:r w:rsidRPr="00CE5387">
              <w:rPr>
                <w:rFonts w:ascii="Calibri" w:hAnsi="Calibri"/>
                <w:sz w:val="19"/>
                <w:szCs w:val="19"/>
                <w:lang w:eastAsia="en-GB"/>
              </w:rPr>
              <w:t>Mean probability</w:t>
            </w:r>
          </w:p>
        </w:tc>
        <w:tc>
          <w:tcPr>
            <w:tcW w:w="679" w:type="pct"/>
          </w:tcPr>
          <w:p w:rsidR="00686E8A" w:rsidRPr="00CE5387" w:rsidRDefault="00686E8A" w:rsidP="00180118">
            <w:pPr>
              <w:jc w:val="center"/>
              <w:rPr>
                <w:rFonts w:ascii="Calibri" w:hAnsi="Calibri"/>
                <w:sz w:val="19"/>
                <w:szCs w:val="19"/>
                <w:lang w:eastAsia="en-GB"/>
              </w:rPr>
            </w:pPr>
            <w:r w:rsidRPr="00CE5387">
              <w:rPr>
                <w:rFonts w:ascii="Calibri" w:hAnsi="Calibri"/>
                <w:sz w:val="19"/>
                <w:szCs w:val="19"/>
                <w:lang w:eastAsia="en-GB"/>
              </w:rPr>
              <w:t>Class 3:</w:t>
            </w:r>
          </w:p>
          <w:p w:rsidR="00686E8A" w:rsidRPr="00CE5387" w:rsidRDefault="00686E8A" w:rsidP="00180118">
            <w:pPr>
              <w:jc w:val="center"/>
              <w:rPr>
                <w:rFonts w:ascii="Calibri" w:hAnsi="Calibri"/>
                <w:sz w:val="19"/>
                <w:szCs w:val="19"/>
                <w:lang w:eastAsia="en-GB"/>
              </w:rPr>
            </w:pPr>
            <w:r w:rsidRPr="00CE5387">
              <w:rPr>
                <w:rFonts w:ascii="Calibri" w:hAnsi="Calibri"/>
                <w:sz w:val="19"/>
                <w:szCs w:val="19"/>
                <w:lang w:eastAsia="en-GB"/>
              </w:rPr>
              <w:t>Mean probability</w:t>
            </w:r>
          </w:p>
        </w:tc>
      </w:tr>
      <w:tr w:rsidR="00686E8A" w:rsidRPr="00CE5387" w:rsidTr="00180118">
        <w:trPr>
          <w:trHeight w:val="300"/>
          <w:jc w:val="center"/>
        </w:trPr>
        <w:tc>
          <w:tcPr>
            <w:tcW w:w="3643" w:type="pct"/>
            <w:gridSpan w:val="6"/>
            <w:noWrap/>
            <w:hideMark/>
          </w:tcPr>
          <w:p w:rsidR="00686E8A" w:rsidRPr="00CE5387" w:rsidRDefault="00686E8A" w:rsidP="00180118">
            <w:pPr>
              <w:rPr>
                <w:rFonts w:ascii="Calibri" w:hAnsi="Calibri"/>
                <w:b/>
                <w:sz w:val="19"/>
                <w:szCs w:val="19"/>
                <w:lang w:eastAsia="en-GB"/>
              </w:rPr>
            </w:pPr>
            <w:r w:rsidRPr="00CE5387">
              <w:rPr>
                <w:rFonts w:ascii="Calibri" w:hAnsi="Calibri"/>
                <w:b/>
                <w:sz w:val="19"/>
                <w:szCs w:val="19"/>
                <w:lang w:eastAsia="en-GB"/>
              </w:rPr>
              <w:t>Age 25 years</w:t>
            </w:r>
          </w:p>
        </w:tc>
        <w:tc>
          <w:tcPr>
            <w:tcW w:w="679" w:type="pct"/>
          </w:tcPr>
          <w:p w:rsidR="00686E8A" w:rsidRPr="00CE5387" w:rsidRDefault="00686E8A" w:rsidP="00180118">
            <w:pPr>
              <w:jc w:val="center"/>
              <w:rPr>
                <w:rFonts w:ascii="Calibri" w:hAnsi="Calibri"/>
                <w:b/>
                <w:sz w:val="19"/>
                <w:szCs w:val="19"/>
                <w:lang w:eastAsia="en-GB"/>
              </w:rPr>
            </w:pPr>
          </w:p>
        </w:tc>
        <w:tc>
          <w:tcPr>
            <w:tcW w:w="679" w:type="pct"/>
          </w:tcPr>
          <w:p w:rsidR="00686E8A" w:rsidRPr="00CE5387" w:rsidRDefault="00686E8A" w:rsidP="00180118">
            <w:pPr>
              <w:jc w:val="center"/>
              <w:rPr>
                <w:rFonts w:ascii="Calibri" w:hAnsi="Calibri"/>
                <w:b/>
                <w:sz w:val="19"/>
                <w:szCs w:val="19"/>
                <w:lang w:eastAsia="en-GB"/>
              </w:rPr>
            </w:pP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Dead</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Vegetative state</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-0.227</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-0.283</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-0.023</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1.000</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0.786</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0.214</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0.000</w:t>
            </w: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Severe disability</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0.367</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-0.080</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0.716</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0.247</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0.294</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0.460</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0.246</w:t>
            </w: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Moderate disability</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0.682</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0.275</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0.796</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0.211</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0.034</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0.802</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0.164</w:t>
            </w: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Good recovery</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0.924</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0.185</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0.906</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0.958</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0.024</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0.285</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0.691</w:t>
            </w:r>
          </w:p>
        </w:tc>
      </w:tr>
      <w:tr w:rsidR="00686E8A" w:rsidRPr="00CE5387" w:rsidTr="00180118">
        <w:trPr>
          <w:trHeight w:val="300"/>
          <w:jc w:val="center"/>
        </w:trPr>
        <w:tc>
          <w:tcPr>
            <w:tcW w:w="3643" w:type="pct"/>
            <w:gridSpan w:val="6"/>
            <w:noWrap/>
            <w:hideMark/>
          </w:tcPr>
          <w:p w:rsidR="00686E8A" w:rsidRPr="00CE5387" w:rsidRDefault="00686E8A" w:rsidP="00180118">
            <w:pPr>
              <w:rPr>
                <w:rFonts w:ascii="Calibri" w:hAnsi="Calibri"/>
                <w:b/>
                <w:sz w:val="19"/>
                <w:szCs w:val="19"/>
                <w:lang w:eastAsia="en-GB"/>
              </w:rPr>
            </w:pPr>
            <w:r w:rsidRPr="00CE5387">
              <w:rPr>
                <w:rFonts w:ascii="Calibri" w:hAnsi="Calibri"/>
                <w:b/>
                <w:sz w:val="19"/>
                <w:szCs w:val="19"/>
                <w:lang w:eastAsia="en-GB"/>
              </w:rPr>
              <w:t>Age 50 years</w:t>
            </w:r>
          </w:p>
        </w:tc>
        <w:tc>
          <w:tcPr>
            <w:tcW w:w="679" w:type="pct"/>
          </w:tcPr>
          <w:p w:rsidR="00686E8A" w:rsidRPr="00CE5387" w:rsidRDefault="00686E8A" w:rsidP="00180118">
            <w:pPr>
              <w:jc w:val="center"/>
              <w:rPr>
                <w:rFonts w:ascii="Calibri" w:hAnsi="Calibri"/>
                <w:b/>
                <w:sz w:val="19"/>
                <w:szCs w:val="19"/>
                <w:lang w:eastAsia="en-GB"/>
              </w:rPr>
            </w:pPr>
          </w:p>
        </w:tc>
        <w:tc>
          <w:tcPr>
            <w:tcW w:w="679" w:type="pct"/>
          </w:tcPr>
          <w:p w:rsidR="00686E8A" w:rsidRPr="00CE5387" w:rsidRDefault="00686E8A" w:rsidP="00180118">
            <w:pPr>
              <w:jc w:val="center"/>
              <w:rPr>
                <w:rFonts w:ascii="Calibri" w:hAnsi="Calibri"/>
                <w:b/>
                <w:sz w:val="19"/>
                <w:szCs w:val="19"/>
                <w:lang w:eastAsia="en-GB"/>
              </w:rPr>
            </w:pP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Dead</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Vegetative state</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-0.178</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-0.217</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-0.043</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1.000</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0.777</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0.223</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0.000</w:t>
            </w: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Severe disability</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0.376</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-0.011</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0.695</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0.185</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0.295</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0.487</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0.218</w:t>
            </w: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Moderate disability</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0.672</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0.345</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0.775</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0.149</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0.033</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0.826</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0.142</w:t>
            </w: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Good recovery</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0.895</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0.255</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0.889</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0.924</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0.026</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0.321</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0.653</w:t>
            </w:r>
          </w:p>
        </w:tc>
      </w:tr>
      <w:tr w:rsidR="00686E8A" w:rsidRPr="00CE5387" w:rsidTr="00180118">
        <w:trPr>
          <w:trHeight w:val="300"/>
          <w:jc w:val="center"/>
        </w:trPr>
        <w:tc>
          <w:tcPr>
            <w:tcW w:w="3643" w:type="pct"/>
            <w:gridSpan w:val="6"/>
            <w:noWrap/>
            <w:hideMark/>
          </w:tcPr>
          <w:p w:rsidR="00686E8A" w:rsidRPr="00CE5387" w:rsidRDefault="00686E8A" w:rsidP="00180118">
            <w:pPr>
              <w:rPr>
                <w:rFonts w:ascii="Calibri" w:hAnsi="Calibri"/>
                <w:b/>
                <w:sz w:val="19"/>
                <w:szCs w:val="19"/>
                <w:lang w:eastAsia="en-GB"/>
              </w:rPr>
            </w:pPr>
            <w:r w:rsidRPr="00CE5387">
              <w:rPr>
                <w:rFonts w:ascii="Calibri" w:hAnsi="Calibri"/>
                <w:b/>
                <w:sz w:val="19"/>
                <w:szCs w:val="19"/>
                <w:lang w:eastAsia="en-GB"/>
              </w:rPr>
              <w:t>Age 75 years</w:t>
            </w:r>
          </w:p>
        </w:tc>
        <w:tc>
          <w:tcPr>
            <w:tcW w:w="679" w:type="pct"/>
          </w:tcPr>
          <w:p w:rsidR="00686E8A" w:rsidRPr="00CE5387" w:rsidRDefault="00686E8A" w:rsidP="00180118">
            <w:pPr>
              <w:jc w:val="center"/>
              <w:rPr>
                <w:rFonts w:ascii="Calibri" w:hAnsi="Calibri"/>
                <w:b/>
                <w:sz w:val="19"/>
                <w:szCs w:val="19"/>
                <w:lang w:eastAsia="en-GB"/>
              </w:rPr>
            </w:pPr>
          </w:p>
        </w:tc>
        <w:tc>
          <w:tcPr>
            <w:tcW w:w="679" w:type="pct"/>
          </w:tcPr>
          <w:p w:rsidR="00686E8A" w:rsidRPr="00CE5387" w:rsidRDefault="00686E8A" w:rsidP="00180118">
            <w:pPr>
              <w:jc w:val="center"/>
              <w:rPr>
                <w:rFonts w:ascii="Calibri" w:hAnsi="Calibri"/>
                <w:b/>
                <w:sz w:val="19"/>
                <w:szCs w:val="19"/>
                <w:lang w:eastAsia="en-GB"/>
              </w:rPr>
            </w:pP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Dead</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w:t>
            </w: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Vegetative state</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-0.129</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-0.149</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-0.063</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1.000</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0.768</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0.232</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0.000</w:t>
            </w: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Severe disability</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0.387</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0.059</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0.675</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0.122</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0.295</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0.513</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0.193</w:t>
            </w: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Moderate disability</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0.661</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0.415</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0.754</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0.086</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0.032</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0.846</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0.122</w:t>
            </w:r>
          </w:p>
        </w:tc>
      </w:tr>
      <w:tr w:rsidR="00686E8A" w:rsidRPr="00CE5387" w:rsidTr="00180118">
        <w:trPr>
          <w:trHeight w:val="300"/>
          <w:jc w:val="center"/>
        </w:trPr>
        <w:tc>
          <w:tcPr>
            <w:tcW w:w="885" w:type="pct"/>
            <w:noWrap/>
            <w:hideMark/>
          </w:tcPr>
          <w:p w:rsidR="00686E8A" w:rsidRPr="00CE5387" w:rsidRDefault="00686E8A" w:rsidP="00180118">
            <w:pPr>
              <w:rPr>
                <w:rFonts w:ascii="Calibri" w:hAnsi="Calibri"/>
                <w:sz w:val="19"/>
                <w:szCs w:val="19"/>
                <w:lang w:eastAsia="en-GB"/>
              </w:rPr>
            </w:pPr>
            <w:r w:rsidRPr="00CE5387">
              <w:rPr>
                <w:rFonts w:ascii="Calibri" w:hAnsi="Calibri"/>
                <w:sz w:val="19"/>
                <w:szCs w:val="19"/>
                <w:lang w:eastAsia="en-GB"/>
              </w:rPr>
              <w:t>Good recovery</w:t>
            </w:r>
          </w:p>
        </w:tc>
        <w:tc>
          <w:tcPr>
            <w:tcW w:w="520" w:type="pct"/>
            <w:shd w:val="clear" w:color="auto" w:fill="D9D9D9" w:themeFill="background1" w:themeFillShade="D9"/>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0.860</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0.326</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0.871</w:t>
            </w:r>
          </w:p>
        </w:tc>
        <w:tc>
          <w:tcPr>
            <w:tcW w:w="520"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0.877</w:t>
            </w:r>
          </w:p>
        </w:tc>
        <w:tc>
          <w:tcPr>
            <w:tcW w:w="679" w:type="pct"/>
            <w:noWrap/>
            <w:vAlign w:val="bottom"/>
            <w:hideMark/>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0.028</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0.359</w:t>
            </w:r>
          </w:p>
        </w:tc>
        <w:tc>
          <w:tcPr>
            <w:tcW w:w="679" w:type="pct"/>
            <w:vAlign w:val="bottom"/>
          </w:tcPr>
          <w:p w:rsidR="00686E8A" w:rsidRPr="00CE5387" w:rsidRDefault="00686E8A" w:rsidP="00180118">
            <w:pPr>
              <w:jc w:val="center"/>
              <w:rPr>
                <w:rFonts w:ascii="Calibri" w:hAnsi="Calibri"/>
                <w:color w:val="000000"/>
                <w:sz w:val="19"/>
                <w:szCs w:val="19"/>
              </w:rPr>
            </w:pPr>
            <w:r w:rsidRPr="00CE5387">
              <w:rPr>
                <w:rFonts w:ascii="Calibri" w:hAnsi="Calibri"/>
                <w:color w:val="000000"/>
                <w:sz w:val="19"/>
                <w:szCs w:val="19"/>
              </w:rPr>
              <w:t>0.614</w:t>
            </w:r>
          </w:p>
        </w:tc>
      </w:tr>
    </w:tbl>
    <w:p w:rsidR="00686E8A" w:rsidRPr="00CE5387" w:rsidRDefault="00686E8A" w:rsidP="00686E8A">
      <w:pPr>
        <w:rPr>
          <w:rFonts w:ascii="Caecilia-Roman" w:hAnsi="Caecilia-Roman" w:cs="Caecilia-Roman"/>
          <w:sz w:val="18"/>
          <w:szCs w:val="18"/>
        </w:rPr>
      </w:pPr>
      <w:r w:rsidRPr="00CE5387">
        <w:rPr>
          <w:sz w:val="18"/>
          <w:szCs w:val="18"/>
        </w:rPr>
        <w:t>Mean EQ5D for each basic GOS category at representative ages shaded in grey.  *By definition death has a</w:t>
      </w:r>
      <w:r w:rsidR="006C4542" w:rsidRPr="00CE5387">
        <w:rPr>
          <w:sz w:val="18"/>
          <w:szCs w:val="18"/>
        </w:rPr>
        <w:t>n</w:t>
      </w:r>
      <w:r w:rsidRPr="00CE5387">
        <w:rPr>
          <w:sz w:val="18"/>
          <w:szCs w:val="18"/>
        </w:rPr>
        <w:t xml:space="preserve"> EQ5D</w:t>
      </w:r>
      <w:r w:rsidR="006C4542" w:rsidRPr="00CE5387">
        <w:rPr>
          <w:sz w:val="18"/>
          <w:szCs w:val="18"/>
        </w:rPr>
        <w:t xml:space="preserve"> HSPW of zero;</w:t>
      </w:r>
      <w:r w:rsidRPr="00CE5387">
        <w:rPr>
          <w:sz w:val="18"/>
          <w:szCs w:val="18"/>
        </w:rPr>
        <w:t xml:space="preserve"> basic GOS category 1 was therefore not modelled.</w:t>
      </w:r>
    </w:p>
    <w:p w:rsidR="00686E8A" w:rsidRPr="00CE5387" w:rsidRDefault="00686E8A" w:rsidP="00686E8A">
      <w:pPr>
        <w:autoSpaceDE w:val="0"/>
        <w:autoSpaceDN w:val="0"/>
        <w:adjustRightInd w:val="0"/>
        <w:spacing w:line="240" w:lineRule="auto"/>
        <w:rPr>
          <w:rFonts w:ascii="Calibri" w:hAnsi="Calibri" w:cs="Caecilia-Roman"/>
          <w:sz w:val="18"/>
          <w:szCs w:val="18"/>
        </w:rPr>
        <w:sectPr w:rsidR="00686E8A" w:rsidRPr="00CE5387" w:rsidSect="002B0A79">
          <w:pgSz w:w="16838" w:h="11906" w:orient="landscape"/>
          <w:pgMar w:top="2268" w:right="1134" w:bottom="1134" w:left="1134" w:header="709" w:footer="709" w:gutter="0"/>
          <w:cols w:space="708"/>
          <w:docGrid w:linePitch="360"/>
        </w:sectPr>
      </w:pPr>
      <w:r w:rsidRPr="00CE5387">
        <w:rPr>
          <w:rFonts w:ascii="Calibri" w:hAnsi="Calibri" w:cs="Caecilia-Roman"/>
          <w:sz w:val="18"/>
          <w:szCs w:val="18"/>
        </w:rPr>
        <w:t>Shaded cells represent mean predicted EQ5D for each basic GOS category for young, middle aged and elderly patients.</w:t>
      </w:r>
    </w:p>
    <w:p w:rsidR="00686E8A" w:rsidRPr="00CE5387" w:rsidRDefault="00686E8A" w:rsidP="00686E8A">
      <w:pPr>
        <w:pStyle w:val="Heading4"/>
        <w:jc w:val="center"/>
      </w:pPr>
      <w:r w:rsidRPr="00CE5387">
        <w:rPr>
          <w:noProof/>
          <w:lang w:val="en-US"/>
        </w:rPr>
        <w:lastRenderedPageBreak/>
        <w:drawing>
          <wp:inline distT="0" distB="0" distL="0" distR="0">
            <wp:extent cx="5645888" cy="4106258"/>
            <wp:effectExtent l="19050" t="0" r="0" b="0"/>
            <wp:docPr id="30" name="Picture 11" descr="Predicted v observed graph 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dicted v observed graph 1.2.tif"/>
                    <pic:cNvPicPr/>
                  </pic:nvPicPr>
                  <pic:blipFill>
                    <a:blip r:embed="rId37" cstate="print"/>
                    <a:stretch>
                      <a:fillRect/>
                    </a:stretch>
                  </pic:blipFill>
                  <pic:spPr>
                    <a:xfrm>
                      <a:off x="0" y="0"/>
                      <a:ext cx="5644680" cy="4105379"/>
                    </a:xfrm>
                    <a:prstGeom prst="rect">
                      <a:avLst/>
                    </a:prstGeom>
                  </pic:spPr>
                </pic:pic>
              </a:graphicData>
            </a:graphic>
          </wp:inline>
        </w:drawing>
      </w:r>
    </w:p>
    <w:p w:rsidR="001B0E36" w:rsidRPr="00CE5387" w:rsidRDefault="00686E8A" w:rsidP="001B0E36">
      <w:pPr>
        <w:pStyle w:val="Heading7"/>
      </w:pPr>
      <w:bookmarkStart w:id="156" w:name="_Toc399247467"/>
      <w:r w:rsidRPr="00CE5387">
        <w:t xml:space="preserve">Figure </w:t>
      </w:r>
      <w:r w:rsidR="009D6FB9" w:rsidRPr="00CE5387">
        <w:t>6.</w:t>
      </w:r>
      <w:r w:rsidRPr="00CE5387">
        <w:t>4. Mean predicted 12 month EQ5D for each basic GOS category at representative ages compared to observed mean values.</w:t>
      </w:r>
      <w:bookmarkEnd w:id="156"/>
      <w:r w:rsidR="001B0E36" w:rsidRPr="00CE5387">
        <w:t xml:space="preserve"> </w:t>
      </w:r>
    </w:p>
    <w:p w:rsidR="00686E8A" w:rsidRPr="00CE5387" w:rsidRDefault="00686E8A" w:rsidP="001B0E36">
      <w:pPr>
        <w:rPr>
          <w:sz w:val="20"/>
          <w:szCs w:val="20"/>
        </w:rPr>
      </w:pPr>
      <w:r w:rsidRPr="00CE5387">
        <w:rPr>
          <w:sz w:val="20"/>
          <w:szCs w:val="20"/>
        </w:rPr>
        <w:t>Black symbols represent point estimates from the initial adjusted limited dependent variable mixture model for predicted mean EQ5D values conditional on age (</w:t>
      </w:r>
      <w:r w:rsidRPr="00CE5387">
        <w:rPr>
          <w:sz w:val="20"/>
          <w:szCs w:val="20"/>
        </w:rPr>
        <w:sym w:font="Wingdings 2" w:char="F0D0"/>
      </w:r>
      <w:r w:rsidRPr="00CE5387">
        <w:rPr>
          <w:sz w:val="20"/>
          <w:szCs w:val="20"/>
        </w:rPr>
        <w:t xml:space="preserve">:25 years old, </w:t>
      </w:r>
      <w:r w:rsidRPr="00CE5387">
        <w:rPr>
          <w:sz w:val="20"/>
          <w:szCs w:val="20"/>
        </w:rPr>
        <w:sym w:font="Wingdings" w:char="F06E"/>
      </w:r>
      <w:r w:rsidRPr="00CE5387">
        <w:rPr>
          <w:sz w:val="20"/>
          <w:szCs w:val="20"/>
        </w:rPr>
        <w:t xml:space="preserve">:50 years old </w:t>
      </w:r>
      <w:r w:rsidRPr="00CE5387">
        <w:rPr>
          <w:sz w:val="20"/>
          <w:szCs w:val="20"/>
        </w:rPr>
        <w:sym w:font="Wingdings 3" w:char="F081"/>
      </w:r>
      <w:r w:rsidRPr="00CE5387">
        <w:rPr>
          <w:sz w:val="20"/>
          <w:szCs w:val="20"/>
        </w:rPr>
        <w:t xml:space="preserve">:75 years old) and basic GOS category (D:dead, VS: Vegetative state, SD: Severe disability, MD: Moderate disability, GR: Good recovery) . Grey symbols represent corresponding mean observed EQ5D values. Error bars report 95% confidence interval for observed mean. Note, no patients in vegetative state observed within 25 years old age group. </w:t>
      </w:r>
    </w:p>
    <w:p w:rsidR="00686E8A" w:rsidRPr="00CE5387" w:rsidRDefault="00686E8A" w:rsidP="00686E8A">
      <w:pPr>
        <w:pStyle w:val="Heading4"/>
      </w:pPr>
      <w:r w:rsidRPr="00CE5387">
        <w:t>Additional analyses</w:t>
      </w:r>
    </w:p>
    <w:p w:rsidR="00F0090D" w:rsidRPr="00CE5387" w:rsidRDefault="00686E8A" w:rsidP="00686E8A">
      <w:r w:rsidRPr="00CE5387">
        <w:t xml:space="preserve">Details on secondary analyses </w:t>
      </w:r>
      <w:r w:rsidR="00373ECD" w:rsidRPr="00CE5387">
        <w:t xml:space="preserve">investigating the effect of initial trauma severity, </w:t>
      </w:r>
      <w:r w:rsidRPr="00CE5387">
        <w:t>examining non-UK tariff EQ5D es</w:t>
      </w:r>
      <w:r w:rsidR="002C79A1" w:rsidRPr="00CE5387">
        <w:t xml:space="preserve">timates for GOS categories, </w:t>
      </w:r>
      <w:r w:rsidR="00373ECD" w:rsidRPr="00CE5387">
        <w:t xml:space="preserve">developing </w:t>
      </w:r>
      <w:r w:rsidRPr="00CE5387">
        <w:t>adjusted limited dependent variable mixture models including extended GOS categor</w:t>
      </w:r>
      <w:r w:rsidR="001D1472" w:rsidRPr="00CE5387">
        <w:t xml:space="preserve">ies, </w:t>
      </w:r>
      <w:r w:rsidR="002C79A1" w:rsidRPr="00CE5387">
        <w:t xml:space="preserve">and exploring the impact of missing data </w:t>
      </w:r>
      <w:r w:rsidR="001D1472" w:rsidRPr="00CE5387">
        <w:t>are presented in Appendix F</w:t>
      </w:r>
      <w:r w:rsidRPr="00CE5387">
        <w:t xml:space="preserve">. </w:t>
      </w:r>
      <w:r w:rsidR="002C79A1" w:rsidRPr="00CE5387">
        <w:t xml:space="preserve">The presence of major trauma did not significantly influence mean EQ5D for GOS outcome health states. Non-UK mean EQ5D values for GOS categories varied significantly between different countries (Friedmann’s test p&lt;0.05). </w:t>
      </w:r>
      <w:r w:rsidRPr="00CE5387">
        <w:t xml:space="preserve">Using multiple imputation to account for missing data did not substantively change the findings of any primary or secondary analysis. </w:t>
      </w:r>
    </w:p>
    <w:p w:rsidR="00F0090D" w:rsidRPr="00CE5387" w:rsidRDefault="00F0090D">
      <w:pPr>
        <w:spacing w:line="240" w:lineRule="auto"/>
      </w:pPr>
      <w:r w:rsidRPr="00CE5387">
        <w:br w:type="page"/>
      </w:r>
    </w:p>
    <w:p w:rsidR="00686E8A" w:rsidRPr="00CE5387" w:rsidRDefault="00686E8A" w:rsidP="00686E8A">
      <w:pPr>
        <w:pStyle w:val="Heading2"/>
        <w:rPr>
          <w:szCs w:val="22"/>
        </w:rPr>
      </w:pPr>
      <w:bookmarkStart w:id="157" w:name="_Toc399055039"/>
      <w:r w:rsidRPr="00CE5387">
        <w:rPr>
          <w:szCs w:val="22"/>
        </w:rPr>
        <w:lastRenderedPageBreak/>
        <w:t>Discussion</w:t>
      </w:r>
      <w:bookmarkEnd w:id="157"/>
    </w:p>
    <w:p w:rsidR="00686E8A" w:rsidRPr="00CE5387" w:rsidRDefault="00686E8A" w:rsidP="000C334D">
      <w:pPr>
        <w:pStyle w:val="Heading3"/>
      </w:pPr>
      <w:r w:rsidRPr="00CE5387">
        <w:t>Summary of results</w:t>
      </w:r>
    </w:p>
    <w:p w:rsidR="00686E8A" w:rsidRPr="00CE5387" w:rsidRDefault="00686E8A" w:rsidP="00686E8A">
      <w:r w:rsidRPr="00CE5387">
        <w:t>Five studies were identified which reported empirical estimates for HSPWs corresponding to GOS categories. Significant variation in utility values for each GOS health state was apparent between</w:t>
      </w:r>
      <w:r w:rsidR="00F0090D" w:rsidRPr="00CE5387">
        <w:t xml:space="preserve"> studies. Existing HSPWs were </w:t>
      </w:r>
      <w:r w:rsidRPr="00CE5387">
        <w:t>judged to be at relatively high risk of bias secondary to health state measurement or valuation in non-representative populations, inadequate health state descriptions, or recall bias. No published HSPWs for GOS categories</w:t>
      </w:r>
      <w:r w:rsidR="001B0E36" w:rsidRPr="00CE5387">
        <w:t xml:space="preserve"> were identified</w:t>
      </w:r>
      <w:r w:rsidRPr="00CE5387">
        <w:t xml:space="preserve"> meeting the UK NICE reference case. </w:t>
      </w:r>
    </w:p>
    <w:p w:rsidR="00686E8A" w:rsidRPr="00CE5387" w:rsidRDefault="00686E8A" w:rsidP="00686E8A"/>
    <w:p w:rsidR="00686E8A" w:rsidRPr="00CE5387" w:rsidRDefault="00686E8A" w:rsidP="00686E8A">
      <w:r w:rsidRPr="00CE5387">
        <w:t xml:space="preserve">Adjusted limited dependent variable mixture models were subsequently developed for use in UK TBI economic models to predict HSPWs for basic and extended GOS categories, conditional on age and other patient characteristics. In addition to GOS category, age at injury (initial model), and gender, co-morbidity, and major </w:t>
      </w:r>
      <w:r w:rsidR="00312648" w:rsidRPr="00CE5387">
        <w:t>extracranial</w:t>
      </w:r>
      <w:r w:rsidRPr="00CE5387">
        <w:t xml:space="preserve"> injury (detailed model), all had small but statistically significant independent effects on mean EQ5D utility values. Predictions from these models demonstrated excellent fit to the observed data and were materially unchanged following multiple imputation to account for incomplete data.</w:t>
      </w:r>
    </w:p>
    <w:p w:rsidR="00686E8A" w:rsidRPr="00CE5387" w:rsidRDefault="00686E8A" w:rsidP="000C334D">
      <w:pPr>
        <w:pStyle w:val="Heading3"/>
      </w:pPr>
      <w:r w:rsidRPr="00CE5387">
        <w:t>Interpretation of findings</w:t>
      </w:r>
    </w:p>
    <w:p w:rsidR="00686E8A" w:rsidRPr="00CE5387" w:rsidRDefault="00686E8A" w:rsidP="00686E8A">
      <w:r w:rsidRPr="00CE5387">
        <w:t>There is a large body of empirical evidence demonstrating that the methods and populations used for health state measurement and valuation will influence the magnitude of resulting HSPWs.</w:t>
      </w:r>
      <w:r w:rsidR="00A12205" w:rsidRPr="00CE5387">
        <w:fldChar w:fldCharType="begin">
          <w:fldData xml:space="preserve">PEVuZE5vdGU+PENpdGU+PEF1dGhvcj5BdHRlbWE8L0F1dGhvcj48WWVhcj4yMDEzPC9ZZWFyPjxS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</w:fldData>
        </w:fldChar>
      </w:r>
      <w:r w:rsidR="00DB40C0" w:rsidRPr="00CE5387">
        <w:instrText xml:space="preserve"> ADDIN EN.CITE </w:instrText>
      </w:r>
      <w:r w:rsidR="00DB40C0" w:rsidRPr="00CE5387">
        <w:fldChar w:fldCharType="begin">
          <w:fldData xml:space="preserve">PEVuZE5vdGU+PENpdGU+PEF1dGhvcj5BdHRlbWE8L0F1dGhvcj48WWVhcj4yMDEzPC9ZZWFyPjxS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50" w:tooltip="Brazier, 2007 #720" w:history="1">
        <w:r w:rsidR="00DB40C0" w:rsidRPr="00CE5387">
          <w:rPr>
            <w:noProof/>
            <w:vertAlign w:val="superscript"/>
          </w:rPr>
          <w:t>450</w:t>
        </w:r>
      </w:hyperlink>
      <w:r w:rsidR="00DB40C0" w:rsidRPr="00CE5387">
        <w:rPr>
          <w:noProof/>
          <w:vertAlign w:val="superscript"/>
        </w:rPr>
        <w:t xml:space="preserve">, </w:t>
      </w:r>
      <w:hyperlink w:anchor="_ENREF_479" w:tooltip="Attema, 2013 #130" w:history="1">
        <w:r w:rsidR="00DB40C0" w:rsidRPr="00CE5387">
          <w:rPr>
            <w:noProof/>
            <w:vertAlign w:val="superscript"/>
          </w:rPr>
          <w:t>479-485</w:t>
        </w:r>
      </w:hyperlink>
      <w:r w:rsidR="00DB40C0" w:rsidRPr="00CE5387">
        <w:rPr>
          <w:noProof/>
          <w:vertAlign w:val="superscript"/>
        </w:rPr>
        <w:t>]</w:t>
      </w:r>
      <w:r w:rsidR="00A12205" w:rsidRPr="00CE5387">
        <w:fldChar w:fldCharType="end"/>
      </w:r>
      <w:r w:rsidRPr="00CE5387">
        <w:t xml:space="preserve"> Given that the HSPWs identified during the systematic review comprised a heterogeneous range of study designs it is therefore unsurprising that GOS estimates differed significantly between studies. Djikers 2004 used an unorthodox method of describing health states with subsequent subjective application of generic preference-based health measures.</w:t>
      </w:r>
      <w:r w:rsidR="00A12205" w:rsidRPr="00CE5387">
        <w:fldChar w:fldCharType="begin"/>
      </w:r>
      <w:r w:rsidR="00DB40C0" w:rsidRPr="00CE5387">
        <w:instrText xml:space="preserve"> ADDIN EN.CITE &lt;EndNote&gt;&lt;Cite&gt;&lt;Author&gt;Dijkers&lt;/Author&gt;&lt;Year&gt;2004&lt;/Year&gt;&lt;RecNum&gt;227&lt;/RecNum&gt;&lt;DisplayText&gt;&lt;style face="superscript"&gt;[472]&lt;/style&gt;&lt;/DisplayText&gt;&lt;record&gt;&lt;rec-number&gt;227&lt;/rec-number&gt;&lt;foreign-keys&gt;&lt;key app="EN" db-id="x0vpa2ff552pxvedr97v0e940xdvezxvsas0"&gt;227&lt;/key&gt;&lt;/foreign-keys&gt;&lt;ref-type name="Journal Article"&gt;17&lt;/ref-type&gt;&lt;contributors&gt;&lt;authors&gt;&lt;author&gt;Dijkers, M. P.&lt;/author&gt;&lt;/authors&gt;&lt;/contributors&gt;&lt;auth-address&gt;Department of Rehabilitation Medicine, Mount Sinai School of Medicine, New York, NY 10029-6574, USA. marcel.dijkers@mssm.edu&lt;/auth-address&gt;&lt;titles&gt;&lt;title&gt;Quality of life after traumatic brain injury: a review of research approaches and findings&lt;/title&gt;&lt;secondary-title&gt;Arch Phys Med Rehabil&lt;/secondary-title&gt;&lt;alt-title&gt;Archives of physical medicine and rehabilitation&lt;/alt-title&gt;&lt;/titles&gt;&lt;periodical&gt;&lt;full-title&gt;Arch Phys Med Rehabil&lt;/full-title&gt;&lt;abbr-1&gt;Archives of physical medicine and rehabilitation&lt;/abbr-1&gt;&lt;/periodical&gt;&lt;alt-periodical&gt;&lt;full-title&gt;Arch Phys Med Rehabil&lt;/full-title&gt;&lt;abbr-1&gt;Archives of physical medicine and rehabilitation&lt;/abbr-1&gt;&lt;/alt-periodical&gt;&lt;pages&gt;S21-35&lt;/pages&gt;&lt;volume&gt;85&lt;/volume&gt;&lt;number&gt;4 Suppl 2&lt;/number&gt;&lt;keywords&gt;&lt;keyword&gt;Brain Injuries/*rehabilitation&lt;/keyword&gt;&lt;keyword&gt;Health Status Indicators&lt;/keyword&gt;&lt;keyword&gt;Humans&lt;/keyword&gt;&lt;keyword&gt;Interpersonal Relations&lt;/keyword&gt;&lt;keyword&gt;*Outcome Assessment (Health Care)&lt;/keyword&gt;&lt;keyword&gt;*Quality of Life&lt;/keyword&gt;&lt;keyword&gt;Research&lt;/keyword&gt;&lt;keyword&gt;*Sickness Impact Profile&lt;/keyword&gt;&lt;/keywords&gt;&lt;dates&gt;&lt;year&gt;2004&lt;/year&gt;&lt;pub-dates&gt;&lt;date&gt;Apr&lt;/date&gt;&lt;/pub-dates&gt;&lt;/dates&gt;&lt;isbn&gt;0003-9993 (Print)&amp;#xD;0003-9993 (Linking)&lt;/isbn&gt;&lt;accession-num&gt;15083419&lt;/accession-num&gt;&lt;urls&gt;&lt;related-urls&gt;&lt;url&gt;http://www.ncbi.nlm.nih.gov/pubmed/15083419&lt;/url&gt;&lt;/related-urls&gt;&lt;/urls&gt;&lt;/record&gt;&lt;/Cite&gt;&lt;/EndNote&gt;</w:instrText>
      </w:r>
      <w:r w:rsidR="00A12205" w:rsidRPr="00CE5387">
        <w:fldChar w:fldCharType="separate"/>
      </w:r>
      <w:r w:rsidR="00DB40C0" w:rsidRPr="00CE5387">
        <w:rPr>
          <w:noProof/>
          <w:vertAlign w:val="superscript"/>
        </w:rPr>
        <w:t>[</w:t>
      </w:r>
      <w:hyperlink w:anchor="_ENREF_472" w:tooltip="Dijkers, 2004 #227" w:history="1">
        <w:r w:rsidR="00DB40C0" w:rsidRPr="00CE5387">
          <w:rPr>
            <w:noProof/>
            <w:vertAlign w:val="superscript"/>
          </w:rPr>
          <w:t>472</w:t>
        </w:r>
      </w:hyperlink>
      <w:r w:rsidR="00DB40C0" w:rsidRPr="00CE5387">
        <w:rPr>
          <w:noProof/>
          <w:vertAlign w:val="superscript"/>
        </w:rPr>
        <w:t>]</w:t>
      </w:r>
      <w:r w:rsidR="00A12205" w:rsidRPr="00CE5387">
        <w:fldChar w:fldCharType="end"/>
      </w:r>
      <w:r w:rsidRPr="00CE5387">
        <w:t xml:space="preserve"> The lack of descriptive validity inherent in thi</w:t>
      </w:r>
      <w:r w:rsidR="00817229" w:rsidRPr="00CE5387">
        <w:t>s approach prevents meaningful</w:t>
      </w:r>
      <w:r w:rsidRPr="00CE5387">
        <w:t xml:space="preserve"> interpretation of results. The Rosser Index of Health Related Quality of Life has not been widely used and little information is available on the methodology used to derive the system’s valuation matrix.</w:t>
      </w:r>
      <w:r w:rsidR="00A12205" w:rsidRPr="00CE5387">
        <w:fldChar w:fldCharType="begin"/>
      </w:r>
      <w:r w:rsidR="00DB40C0" w:rsidRPr="00CE5387">
        <w:instrText xml:space="preserve"> ADDIN EN.CITE &lt;EndNote&gt;&lt;Cite&gt;&lt;Author&gt;Rosser&lt;/Author&gt;&lt;Year&gt;1993&lt;/Year&gt;&lt;RecNum&gt;717&lt;/RecNum&gt;&lt;DisplayText&gt;&lt;style face="superscript"&gt;[478]&lt;/style&gt;&lt;/DisplayText&gt;&lt;record&gt;&lt;rec-number&gt;717&lt;/rec-number&gt;&lt;foreign-keys&gt;&lt;key app="EN" db-id="x0vpa2ff552pxvedr97v0e940xdvezxvsas0"&gt;717&lt;/key&gt;&lt;/foreign-keys&gt;&lt;ref-type name="Book"&gt;6&lt;/ref-type&gt;&lt;contributors&gt;&lt;authors&gt;&lt;author&gt;Rosser, Rachel M.&lt;/author&gt;&lt;author&gt;Walker, Stuart R.&lt;/author&gt;&lt;/authors&gt;&lt;/contributors&gt;&lt;titles&gt;&lt;title&gt;Quality of life assessment : key issues in the 1990s&lt;/title&gt;&lt;/titles&gt;&lt;keywords&gt;&lt;keyword&gt;Health status indicators.&lt;/keyword&gt;&lt;keyword&gt;Quality of life Evaluation.&lt;/keyword&gt;&lt;keyword&gt;Quality of Life.&lt;/keyword&gt;&lt;/keywords&gt;&lt;dates&gt;&lt;year&gt;1993&lt;/year&gt;&lt;/dates&gt;&lt;pub-location&gt;Dordrecht ; London&lt;/pub-location&gt;&lt;publisher&gt;Kluwer Academic Publishers&lt;/publisher&gt;&lt;isbn&gt;0792389913 : ¹80.00&lt;/isbn&gt;&lt;accession-num&gt;b9322419&lt;/accession-num&gt;&lt;call-num&gt;362.1042 20&amp;#xD;British Library HMNTS YC.1993.b.3435&lt;/call-num&gt;&lt;urls&gt;&lt;/urls&gt;&lt;/record&gt;&lt;/Cite&gt;&lt;/EndNote&gt;</w:instrText>
      </w:r>
      <w:r w:rsidR="00A12205" w:rsidRPr="00CE5387">
        <w:fldChar w:fldCharType="separate"/>
      </w:r>
      <w:r w:rsidR="00DB40C0" w:rsidRPr="00CE5387">
        <w:rPr>
          <w:noProof/>
          <w:vertAlign w:val="superscript"/>
        </w:rPr>
        <w:t>[</w:t>
      </w:r>
      <w:hyperlink w:anchor="_ENREF_478" w:tooltip="Rosser, 1993 #717" w:history="1">
        <w:r w:rsidR="00DB40C0" w:rsidRPr="00CE5387">
          <w:rPr>
            <w:noProof/>
            <w:vertAlign w:val="superscript"/>
          </w:rPr>
          <w:t>478</w:t>
        </w:r>
      </w:hyperlink>
      <w:r w:rsidR="00DB40C0" w:rsidRPr="00CE5387">
        <w:rPr>
          <w:noProof/>
          <w:vertAlign w:val="superscript"/>
        </w:rPr>
        <w:t>]</w:t>
      </w:r>
      <w:r w:rsidR="00A12205" w:rsidRPr="00CE5387">
        <w:fldChar w:fldCharType="end"/>
      </w:r>
      <w:r w:rsidRPr="00CE5387">
        <w:t xml:space="preserve"> It is therefore also difficult to comment on the comparabili</w:t>
      </w:r>
      <w:r w:rsidR="00817229" w:rsidRPr="00CE5387">
        <w:t>ty of utility values reported by</w:t>
      </w:r>
      <w:r w:rsidRPr="00CE5387">
        <w:t xml:space="preserve"> Tsauo 1999. </w:t>
      </w:r>
      <w:r w:rsidR="00A12205" w:rsidRPr="00CE5387">
        <w:fldChar w:fldCharType="begin">
          <w:fldData xml:space="preserve">PEVuZE5vdGU+PENpdGU+PEF1dGhvcj5Uc2F1bzwvQXV0aG9yPjxZZWFyPjE5OTk8L1llYXI+PFJl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</w:fldData>
        </w:fldChar>
      </w:r>
      <w:r w:rsidR="00DB40C0" w:rsidRPr="00CE5387">
        <w:instrText xml:space="preserve"> ADDIN EN.CITE </w:instrText>
      </w:r>
      <w:r w:rsidR="00DB40C0" w:rsidRPr="00CE5387">
        <w:fldChar w:fldCharType="begin">
          <w:fldData xml:space="preserve">PEVuZE5vdGU+PENpdGU+PEF1dGhvcj5Uc2F1bzwvQXV0aG9yPjxZZWFyPjE5OTk8L1llYXI+PFJl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74" w:tooltip="Tsauo, 1999 #229" w:history="1">
        <w:r w:rsidR="00DB40C0" w:rsidRPr="00CE5387">
          <w:rPr>
            <w:noProof/>
            <w:vertAlign w:val="superscript"/>
          </w:rPr>
          <w:t>474</w:t>
        </w:r>
      </w:hyperlink>
      <w:r w:rsidR="00DB40C0" w:rsidRPr="00CE5387">
        <w:rPr>
          <w:noProof/>
          <w:vertAlign w:val="superscript"/>
        </w:rPr>
        <w:t>]</w:t>
      </w:r>
      <w:r w:rsidR="00A12205" w:rsidRPr="00CE5387">
        <w:fldChar w:fldCharType="end"/>
      </w:r>
    </w:p>
    <w:p w:rsidR="00686E8A" w:rsidRPr="00CE5387" w:rsidRDefault="00686E8A" w:rsidP="00686E8A"/>
    <w:p w:rsidR="00686E8A" w:rsidRPr="00CE5387" w:rsidRDefault="00686E8A" w:rsidP="00686E8A">
      <w:r w:rsidRPr="00CE5387">
        <w:t>Kosty 2012 and Aoki 1998 directly valued scenarios with the standard gamble approach and a number of factors may have been important in producing the disparate results reported.</w:t>
      </w:r>
      <w:r w:rsidR="00A12205" w:rsidRPr="00CE5387">
        <w:fldChar w:fldCharType="begin">
          <w:fldData xml:space="preserve">PEVuZE5vdGU+PENpdGU+PEF1dGhvcj5Bb2tpPC9BdXRob3I+PFllYXI+MTk5ODwvWWVhcj48UmVj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</w:fldData>
        </w:fldChar>
      </w:r>
      <w:r w:rsidR="00DB40C0" w:rsidRPr="00CE5387">
        <w:instrText xml:space="preserve"> ADDIN EN.CITE </w:instrText>
      </w:r>
      <w:r w:rsidR="00DB40C0" w:rsidRPr="00CE5387">
        <w:fldChar w:fldCharType="begin">
          <w:fldData xml:space="preserve">PEVuZE5vdGU+PENpdGU+PEF1dGhvcj5Bb2tpPC9BdXRob3I+PFllYXI+MTk5ODwvWWVhcj48UmVj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71" w:tooltip="Aoki, 1998 #228" w:history="1">
        <w:r w:rsidR="00DB40C0" w:rsidRPr="00CE5387">
          <w:rPr>
            <w:noProof/>
            <w:vertAlign w:val="superscript"/>
          </w:rPr>
          <w:t>471</w:t>
        </w:r>
      </w:hyperlink>
      <w:r w:rsidR="00DB40C0" w:rsidRPr="00CE5387">
        <w:rPr>
          <w:noProof/>
          <w:vertAlign w:val="superscript"/>
        </w:rPr>
        <w:t xml:space="preserve">, </w:t>
      </w:r>
      <w:hyperlink w:anchor="_ENREF_473" w:tooltip="Kosty, 2012 #224" w:history="1">
        <w:r w:rsidR="00DB40C0" w:rsidRPr="00CE5387">
          <w:rPr>
            <w:noProof/>
            <w:vertAlign w:val="superscript"/>
          </w:rPr>
          <w:t>473</w:t>
        </w:r>
      </w:hyperlink>
      <w:r w:rsidR="00DB40C0" w:rsidRPr="00CE5387">
        <w:rPr>
          <w:noProof/>
          <w:vertAlign w:val="superscript"/>
        </w:rPr>
        <w:t>]</w:t>
      </w:r>
      <w:r w:rsidR="00A12205" w:rsidRPr="00CE5387">
        <w:fldChar w:fldCharType="end"/>
      </w:r>
      <w:r w:rsidRPr="00CE5387">
        <w:t xml:space="preserve"> Firstly, Aoki used very brief GOS category descriptions, in comparison to Kosty’s more detailed narrative vignettes, which may have led respondents to use their own judgements on the </w:t>
      </w:r>
      <w:r w:rsidRPr="00CE5387">
        <w:lastRenderedPageBreak/>
        <w:t>impact of each state with consequently lower valuations. Secondly, labelling of health states as post-head injury by Kosty could have resulted in framing effects,</w:t>
      </w:r>
      <w:r w:rsidR="00A12205" w:rsidRPr="00CE5387">
        <w:fldChar w:fldCharType="begin">
          <w:fldData xml:space="preserve">PEVuZE5vdGU+PENpdGU+PEF1dGhvcj5Sb3dlbjwvQXV0aG9yPjxZZWFyPjIwMTI8L1llYXI+PFJl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</w:fldData>
        </w:fldChar>
      </w:r>
      <w:r w:rsidR="00DB40C0" w:rsidRPr="00CE5387">
        <w:instrText xml:space="preserve"> ADDIN EN.CITE </w:instrText>
      </w:r>
      <w:r w:rsidR="00DB40C0" w:rsidRPr="00CE5387">
        <w:fldChar w:fldCharType="begin">
          <w:fldData xml:space="preserve">PEVuZE5vdGU+PENpdGU+PEF1dGhvcj5Sb3dlbjwvQXV0aG9yPjxZZWFyPjIwMTI8L1llYXI+PFJl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85" w:tooltip="Rowen, 2012 #419" w:history="1">
        <w:r w:rsidR="00DB40C0" w:rsidRPr="00CE5387">
          <w:rPr>
            <w:noProof/>
            <w:vertAlign w:val="superscript"/>
          </w:rPr>
          <w:t>485</w:t>
        </w:r>
      </w:hyperlink>
      <w:r w:rsidR="00DB40C0" w:rsidRPr="00CE5387">
        <w:rPr>
          <w:noProof/>
          <w:vertAlign w:val="superscript"/>
        </w:rPr>
        <w:t>]</w:t>
      </w:r>
      <w:r w:rsidR="00A12205" w:rsidRPr="00CE5387">
        <w:fldChar w:fldCharType="end"/>
      </w:r>
      <w:r w:rsidRPr="00CE5387">
        <w:t xml:space="preserve"> although this would generally be expected to lower HSPW values.  Thirdly, evidence suggests that preferences over health states can be constructed during interviews and differences in the format of the standard gamble exercises may have been important.</w:t>
      </w:r>
      <w:r w:rsidR="00A12205" w:rsidRPr="00CE5387">
        <w:fldChar w:fldCharType="begin">
          <w:fldData xml:space="preserve">PEVuZE5vdGU+PENpdGU+PEF1dGhvcj5MZW5lcnQ8L0F1dGhvcj48WWVhcj4xOTk4PC9ZZWFyPjxS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</w:fldData>
        </w:fldChar>
      </w:r>
      <w:r w:rsidR="00DB40C0" w:rsidRPr="00CE5387">
        <w:instrText xml:space="preserve"> ADDIN EN.CITE </w:instrText>
      </w:r>
      <w:r w:rsidR="00DB40C0" w:rsidRPr="00CE5387">
        <w:fldChar w:fldCharType="begin">
          <w:fldData xml:space="preserve">PEVuZE5vdGU+PENpdGU+PEF1dGhvcj5MZW5lcnQ8L0F1dGhvcj48WWVhcj4xOTk4PC9ZZWFyPjxS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86" w:tooltip="Lenert, 1998 #420" w:history="1">
        <w:r w:rsidR="00DB40C0" w:rsidRPr="00CE5387">
          <w:rPr>
            <w:noProof/>
            <w:vertAlign w:val="superscript"/>
          </w:rPr>
          <w:t>486</w:t>
        </w:r>
      </w:hyperlink>
      <w:r w:rsidR="00DB40C0" w:rsidRPr="00CE5387">
        <w:rPr>
          <w:noProof/>
          <w:vertAlign w:val="superscript"/>
        </w:rPr>
        <w:t>]</w:t>
      </w:r>
      <w:r w:rsidR="00A12205" w:rsidRPr="00CE5387">
        <w:fldChar w:fldCharType="end"/>
      </w:r>
      <w:r w:rsidRPr="00CE5387">
        <w:t xml:space="preserve"> Finally, little is known on the impact arising from valuation of health states by health professionals compared to the general public. </w:t>
      </w:r>
    </w:p>
    <w:p w:rsidR="00686E8A" w:rsidRPr="00CE5387" w:rsidRDefault="00686E8A" w:rsidP="00686E8A"/>
    <w:p w:rsidR="00686E8A" w:rsidRPr="00CE5387" w:rsidRDefault="00686E8A" w:rsidP="00686E8A">
      <w:r w:rsidRPr="00CE5387">
        <w:t xml:space="preserve">Results from Smits 2010 and the </w:t>
      </w:r>
      <w:r w:rsidR="00392E63" w:rsidRPr="00CE5387">
        <w:t>VSTR</w:t>
      </w:r>
      <w:r w:rsidRPr="00CE5387">
        <w:t xml:space="preserve"> predictive model also markedly differed, despite both studies deriving preferences indirectly from TBI patients using the EQ5D instrument.</w:t>
      </w:r>
      <w:r w:rsidR="00A12205" w:rsidRPr="00CE5387">
        <w:fldChar w:fldCharType="begin">
          <w:fldData xml:space="preserve">PEVuZE5vdGU+PENpdGU+PEF1dGhvcj5TbWl0czwvQXV0aG9yPjxZZWFyPjIwMTA8L1llYXI+PFJl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</w:fldData>
        </w:fldChar>
      </w:r>
      <w:r w:rsidR="001B2A43" w:rsidRPr="00CE5387">
        <w:instrText xml:space="preserve"> ADDIN EN.CITE </w:instrText>
      </w:r>
      <w:r w:rsidR="00A12205" w:rsidRPr="00CE5387">
        <w:fldChar w:fldCharType="begin">
          <w:fldData xml:space="preserve">PEVuZE5vdGU+PENpdGU+PEF1dGhvcj5TbWl0czwvQXV0aG9yPjxZZWFyPjIwMTA8L1llYXI+PFJl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86" w:tooltip="Smits, 2010 #225" w:history="1">
        <w:r w:rsidR="00DB40C0" w:rsidRPr="00CE5387">
          <w:rPr>
            <w:noProof/>
            <w:vertAlign w:val="superscript"/>
          </w:rPr>
          <w:t>86</w:t>
        </w:r>
      </w:hyperlink>
      <w:r w:rsidR="001B2A43" w:rsidRPr="00CE5387">
        <w:rPr>
          <w:noProof/>
          <w:vertAlign w:val="superscript"/>
        </w:rPr>
        <w:t>]</w:t>
      </w:r>
      <w:r w:rsidR="00A12205" w:rsidRPr="00CE5387">
        <w:fldChar w:fldCharType="end"/>
      </w:r>
      <w:r w:rsidRPr="00CE5387">
        <w:t xml:space="preserve"> The discrepancy was most prominent for severe disability where Smits’ published utility value of 0.15 was less than half of that reported in the current study. The main distinctions between the studies were in </w:t>
      </w:r>
      <w:r w:rsidR="003F4D81" w:rsidRPr="00CE5387">
        <w:t xml:space="preserve">the </w:t>
      </w:r>
      <w:r w:rsidRPr="00CE5387">
        <w:t>valuation tariff (Dutch v UK), population (complicated mild TBI v significant TBI), and loss to follow up (68% v 20%). The Dutch EQ5D tariff gives higher utility values compared to the UK algorithm discounting this factor as an explanation for the observed discrepancies.</w:t>
      </w:r>
      <w:r w:rsidR="00A12205" w:rsidRPr="00CE5387">
        <w:fldChar w:fldCharType="begin"/>
      </w:r>
      <w:r w:rsidR="00DB40C0" w:rsidRPr="00CE5387">
        <w:instrText xml:space="preserve"> ADDIN EN.CITE &lt;EndNote&gt;&lt;Cite&gt;&lt;Author&gt;Lamers&lt;/Author&gt;&lt;Year&gt;2006&lt;/Year&gt;&lt;RecNum&gt;421&lt;/RecNum&gt;&lt;DisplayText&gt;&lt;style face="superscript"&gt;[487]&lt;/style&gt;&lt;/DisplayText&gt;&lt;record&gt;&lt;rec-number&gt;421&lt;/rec-number&gt;&lt;foreign-keys&gt;&lt;key app="EN" db-id="e2w2exdzkzp929eea2b5zwwg2xxzarzwt2te"&gt;421&lt;/key&gt;&lt;/foreign-keys&gt;&lt;ref-type name="Journal Article"&gt;17&lt;/ref-type&gt;&lt;contributors&gt;&lt;authors&gt;&lt;author&gt;Lamers, L. M.&lt;/author&gt;&lt;author&gt;McDonnell, J.&lt;/author&gt;&lt;author&gt;Stalmeier, P. F.&lt;/author&gt;&lt;author&gt;Krabbe, P. F.&lt;/author&gt;&lt;author&gt;Busschbach, J. J.&lt;/author&gt;&lt;/authors&gt;&lt;/contributors&gt;&lt;auth-address&gt;Institute for Medical Technology Assessment, Erasmus University Medical Center, Rotterdam, The Netherlands. l.lamers@erasmusmc.nl&lt;/auth-address&gt;&lt;titles&gt;&lt;title&gt;The Dutch tariff: results and arguments for an effective design for national EQ-5D valuation studies&lt;/title&gt;&lt;secondary-title&gt;Health Econ&lt;/secondary-title&gt;&lt;alt-title&gt;Health economics&lt;/alt-title&gt;&lt;/titles&gt;&lt;periodical&gt;&lt;full-title&gt;Health Econ&lt;/full-title&gt;&lt;abbr-1&gt;Health economics&lt;/abbr-1&gt;&lt;/periodical&gt;&lt;alt-periodical&gt;&lt;full-title&gt;Health Econ&lt;/full-title&gt;&lt;abbr-1&gt;Health economics&lt;/abbr-1&gt;&lt;/alt-periodical&gt;&lt;pages&gt;1121-32&lt;/pages&gt;&lt;volume&gt;15&lt;/volume&gt;&lt;number&gt;10&lt;/number&gt;&lt;keywords&gt;&lt;keyword&gt;Adolescent&lt;/keyword&gt;&lt;keyword&gt;Adult&lt;/keyword&gt;&lt;keyword&gt;Aged&lt;/keyword&gt;&lt;keyword&gt;*Attitude to Health&lt;/keyword&gt;&lt;keyword&gt;*Economics&lt;/keyword&gt;&lt;keyword&gt;Female&lt;/keyword&gt;&lt;keyword&gt;*Health Status&lt;/keyword&gt;&lt;keyword&gt;Health Status Indicators&lt;/keyword&gt;&lt;keyword&gt;Humans&lt;/keyword&gt;&lt;keyword&gt;Internationality&lt;/keyword&gt;&lt;keyword&gt;Interviews as Topic&lt;/keyword&gt;&lt;keyword&gt;Male&lt;/keyword&gt;&lt;keyword&gt;Middle Aged&lt;/keyword&gt;&lt;keyword&gt;Netherlands/epidemiology&lt;/keyword&gt;&lt;keyword&gt;*Quality of Life&lt;/keyword&gt;&lt;/keywords&gt;&lt;dates&gt;&lt;year&gt;2006&lt;/year&gt;&lt;pub-dates&gt;&lt;date&gt;Oct&lt;/date&gt;&lt;/pub-dates&gt;&lt;/dates&gt;&lt;isbn&gt;1057-9230 (Print)&amp;#xD;1057-9230 (Linking)&lt;/isbn&gt;&lt;accession-num&gt;16786549&lt;/accession-num&gt;&lt;urls&gt;&lt;related-urls&gt;&lt;url&gt;http://www.ncbi.nlm.nih.gov/pubmed/16786549&lt;/url&gt;&lt;/related-urls&gt;&lt;/urls&gt;&lt;electronic-resource-num&gt;10.1002/hec.1124&lt;/electronic-resource-num&gt;&lt;/record&gt;&lt;/Cite&gt;&lt;/EndNote&gt;</w:instrText>
      </w:r>
      <w:r w:rsidR="00A12205" w:rsidRPr="00CE5387">
        <w:fldChar w:fldCharType="separate"/>
      </w:r>
      <w:r w:rsidR="00DB40C0" w:rsidRPr="00CE5387">
        <w:rPr>
          <w:noProof/>
          <w:vertAlign w:val="superscript"/>
        </w:rPr>
        <w:t>[</w:t>
      </w:r>
      <w:hyperlink w:anchor="_ENREF_487" w:tooltip="Lamers, 2006 #421" w:history="1">
        <w:r w:rsidR="00DB40C0" w:rsidRPr="00CE5387">
          <w:rPr>
            <w:noProof/>
            <w:vertAlign w:val="superscript"/>
          </w:rPr>
          <w:t>487</w:t>
        </w:r>
      </w:hyperlink>
      <w:r w:rsidR="00DB40C0" w:rsidRPr="00CE5387">
        <w:rPr>
          <w:noProof/>
          <w:vertAlign w:val="superscript"/>
        </w:rPr>
        <w:t>]</w:t>
      </w:r>
      <w:r w:rsidR="00A12205" w:rsidRPr="00CE5387">
        <w:fldChar w:fldCharType="end"/>
      </w:r>
      <w:r w:rsidRPr="00CE5387">
        <w:t xml:space="preserve"> It is also implausible that utility for GOS health states following mild head injury could be lower than those after more severe TBI. Perhaps the most likely reason is therefore selection bias arising from the extremely high loss to follow up in Smits 2010.  For example, elderly nursing home residents with high pre-existing levels of disability resident may have been easier to contact than younger healthier patients in the community, spuriously lowering the apparent mean EQ5D values. A final possibility is measurement error in Smits 2010 with misclassification of vegetative state patients as severe disability, or systematic downward bias in EQ5D assessment.</w:t>
      </w:r>
    </w:p>
    <w:p w:rsidR="00686E8A" w:rsidRPr="00CE5387" w:rsidRDefault="00686E8A" w:rsidP="00686E8A"/>
    <w:p w:rsidR="002C79A1" w:rsidRPr="00CE5387" w:rsidRDefault="00686E8A" w:rsidP="00686E8A">
      <w:r w:rsidRPr="00CE5387">
        <w:t xml:space="preserve">Interestingly the </w:t>
      </w:r>
      <w:r w:rsidR="00392E63" w:rsidRPr="00CE5387">
        <w:t>VSTR</w:t>
      </w:r>
      <w:r w:rsidRPr="00CE5387">
        <w:t xml:space="preserve"> predictive model suggests that mean EQ5D for unfavourable GOS categories of vegetative state and severe disability could be lower in younger patients. Such a pattern could arise if respondents, or their proxies, perceive a given level of disability to have a lesser impact at older age. However, as this finding did not reach statistical significance the pattern observed may represent the play of chance. The opposite relationship between age and utility was apparent for favourable outcomes of moderate disability and good recovery, where utility was significantly less in the oldest age groups compared to the youngest patients. This finding is unsurprising as declining HRQOL with age is well established secondary to increasing prevalence of co-morbidities and infirmity.</w:t>
      </w:r>
      <w:r w:rsidR="00A12205" w:rsidRPr="00CE5387">
        <w:fldChar w:fldCharType="begin">
          <w:fldData xml:space="preserve">PEVuZE5vdGU+PENpdGU+PEF1dGhvcj5BcmE8L0F1dGhvcj48WWVhcj4yMDExPC9ZZWFyPjxSZWNO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</w:fldData>
        </w:fldChar>
      </w:r>
      <w:r w:rsidR="00DB40C0" w:rsidRPr="00CE5387">
        <w:instrText xml:space="preserve"> ADDIN EN.CITE </w:instrText>
      </w:r>
      <w:r w:rsidR="00DB40C0" w:rsidRPr="00CE5387">
        <w:fldChar w:fldCharType="begin">
          <w:fldData xml:space="preserve">PEVuZE5vdGU+PENpdGU+PEF1dGhvcj5BcmE8L0F1dGhvcj48WWVhcj4yMDExPC9ZZWFyPjxSZWNO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88" w:tooltip="Ara, 2011 #424" w:history="1">
        <w:r w:rsidR="00DB40C0" w:rsidRPr="00CE5387">
          <w:rPr>
            <w:noProof/>
            <w:vertAlign w:val="superscript"/>
          </w:rPr>
          <w:t>488</w:t>
        </w:r>
      </w:hyperlink>
      <w:r w:rsidR="00DB40C0" w:rsidRPr="00CE5387">
        <w:rPr>
          <w:noProof/>
          <w:vertAlign w:val="superscript"/>
        </w:rPr>
        <w:t>]</w:t>
      </w:r>
      <w:r w:rsidR="00A12205" w:rsidRPr="00CE5387">
        <w:fldChar w:fldCharType="end"/>
      </w:r>
      <w:r w:rsidRPr="00CE5387">
        <w:t xml:space="preserve"> Supporting this position, the influence of age on utility was reduced in the more detailed predictive model once co-morbidity was added as an explanatory variable. </w:t>
      </w:r>
      <w:r w:rsidR="008C44EC" w:rsidRPr="00CE5387">
        <w:t>In common with previous studies in other disease areas a reduction in utility associated with female gender was apparent.</w:t>
      </w:r>
      <w:r w:rsidR="008C44EC" w:rsidRPr="00CE5387">
        <w:fldChar w:fldCharType="begin">
          <w:fldData xml:space="preserve">PEVuZE5vdGU+PENpdGU+PEF1dGhvcj5LYXBsYW48L0F1dGhvcj48WWVhcj4xOTkxPC9ZZWFyPjxS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</w:fldData>
        </w:fldChar>
      </w:r>
      <w:r w:rsidR="008C44EC" w:rsidRPr="00CE5387">
        <w:instrText xml:space="preserve"> ADDIN EN.CITE </w:instrText>
      </w:r>
      <w:r w:rsidR="008C44EC" w:rsidRPr="00CE5387">
        <w:fldChar w:fldCharType="begin">
          <w:fldData xml:space="preserve">PEVuZE5vdGU+PENpdGU+PEF1dGhvcj5LYXBsYW48L0F1dGhvcj48WWVhcj4xOTkxPC9ZZWFyPjxS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</w:fldData>
        </w:fldChar>
      </w:r>
      <w:r w:rsidR="008C44EC" w:rsidRPr="00CE5387">
        <w:instrText xml:space="preserve"> ADDIN EN.CITE.DATA </w:instrText>
      </w:r>
      <w:r w:rsidR="008C44EC" w:rsidRPr="00CE5387">
        <w:fldChar w:fldCharType="end"/>
      </w:r>
      <w:r w:rsidR="008C44EC" w:rsidRPr="00CE5387">
        <w:fldChar w:fldCharType="separate"/>
      </w:r>
      <w:r w:rsidR="008C44EC" w:rsidRPr="00CE5387">
        <w:rPr>
          <w:noProof/>
          <w:vertAlign w:val="superscript"/>
        </w:rPr>
        <w:t>[</w:t>
      </w:r>
      <w:hyperlink w:anchor="_ENREF_489" w:tooltip="Kaplan, 1991 #470" w:history="1">
        <w:r w:rsidR="008C44EC" w:rsidRPr="00CE5387">
          <w:rPr>
            <w:noProof/>
            <w:vertAlign w:val="superscript"/>
          </w:rPr>
          <w:t>489-495</w:t>
        </w:r>
      </w:hyperlink>
      <w:r w:rsidR="008C44EC" w:rsidRPr="00CE5387">
        <w:rPr>
          <w:noProof/>
          <w:vertAlign w:val="superscript"/>
        </w:rPr>
        <w:t>]</w:t>
      </w:r>
      <w:r w:rsidR="008C44EC" w:rsidRPr="00CE5387">
        <w:fldChar w:fldCharType="end"/>
      </w:r>
    </w:p>
    <w:p w:rsidR="002C79A1" w:rsidRPr="00CE5387" w:rsidRDefault="002C79A1" w:rsidP="00686E8A"/>
    <w:p w:rsidR="008C44EC" w:rsidRPr="00CE5387" w:rsidRDefault="00686E8A" w:rsidP="00686E8A">
      <w:r w:rsidRPr="00CE5387">
        <w:lastRenderedPageBreak/>
        <w:t xml:space="preserve">The reduction in utility associated with </w:t>
      </w:r>
      <w:r w:rsidR="00312648" w:rsidRPr="00CE5387">
        <w:t>extracranial</w:t>
      </w:r>
      <w:r w:rsidRPr="00CE5387">
        <w:t xml:space="preserve"> injury seen in t</w:t>
      </w:r>
      <w:r w:rsidR="008C44EC" w:rsidRPr="00CE5387">
        <w:t>he detailed</w:t>
      </w:r>
      <w:r w:rsidRPr="00CE5387">
        <w:t xml:space="preserve"> model is intuitive as HRQOL would be expected to decrease in the presence of pain, depression and anxiety caused by non-head injuries, but which are not fully assessed in the GOS. </w:t>
      </w:r>
      <w:r w:rsidR="008C44EC" w:rsidRPr="00CE5387">
        <w:t xml:space="preserve">Interestingly, ISS was not independently predictive of mean EQ5D; suggesting that a given 12 month GOS health state will have a similar utility regardless of the intial severity of injury once the presence of a non-head injury is accounted for. </w:t>
      </w:r>
      <w:r w:rsidR="00FD40BB" w:rsidRPr="00CE5387">
        <w:t>This finding is reinforced by the similar utility values observed in patients with and without major trauma (as detailed in</w:t>
      </w:r>
      <w:r w:rsidR="008C44EC" w:rsidRPr="00CE5387">
        <w:t xml:space="preserve"> Appendix F).</w:t>
      </w:r>
    </w:p>
    <w:p w:rsidR="00686E8A" w:rsidRPr="00CE5387" w:rsidRDefault="00686E8A" w:rsidP="00686E8A"/>
    <w:p w:rsidR="00686E8A" w:rsidRPr="00CE5387" w:rsidRDefault="00686E8A" w:rsidP="00686E8A">
      <w:r w:rsidRPr="00CE5387">
        <w:rPr>
          <w:rFonts w:ascii="Calibri" w:hAnsi="Calibri" w:cs="Times New Roman"/>
        </w:rPr>
        <w:t>It is notable that the studies identified in the systematic review are likely to have limited relevance to future TBI economic models, highlighting the importance of a valid predictive model for GOS HSPWs. International cost-utility guidelines generally mandate measurement of health states from patients with standardised and validated generic HRQOL preference measures,</w:t>
      </w:r>
      <w:r w:rsidR="00A12205" w:rsidRPr="00CE5387">
        <w:rPr>
          <w:rFonts w:ascii="Calibri" w:hAnsi="Calibri" w:cs="Times New Roman"/>
        </w:rPr>
        <w:fldChar w:fldCharType="begin"/>
      </w:r>
      <w:r w:rsidR="00DB40C0" w:rsidRPr="00CE5387">
        <w:rPr>
          <w:rFonts w:ascii="Calibri" w:hAnsi="Calibri" w:cs="Times New Roman"/>
        </w:rPr>
        <w:instrText xml:space="preserve"> ADDIN EN.CITE &lt;EndNote&gt;&lt;Cite&gt;&lt;Author&gt;Excellence&lt;/Author&gt;&lt;Year&gt;2013&lt;/Year&gt;&lt;RecNum&gt;213&lt;/RecNum&gt;&lt;DisplayText&gt;&lt;style face="superscript"&gt;[180, 496]&lt;/style&gt;&lt;/DisplayText&gt;&lt;record&gt;&lt;rec-number&gt;213&lt;/rec-number&gt;&lt;foreign-keys&gt;&lt;key app="EN" db-id="x0vpa2ff552pxvedr97v0e940xdvezxvsas0"&gt;213&lt;/key&gt;&lt;/foreign-keys&gt;&lt;ref-type name="Pamphlet"&gt;24&lt;/ref-type&gt;&lt;contributors&gt;&lt;authors&gt;&lt;author&gt;National Institute of Health and Care Excellence&lt;/author&gt;&lt;/authors&gt;&lt;secondary-authors&gt;&lt;author&gt;National Institute of Health and Care Excellence&lt;/author&gt;&lt;/secondary-authors&gt;&lt;/contributors&gt;&lt;titles&gt;&lt;title&gt;Guide to the methods of technology appraisal 2013 &lt;/title&gt;&lt;/titles&gt;&lt;dates&gt;&lt;year&gt;2013&lt;/year&gt;&lt;/dates&gt;&lt;pub-location&gt;London&lt;/pub-location&gt;&lt;publisher&gt;NICE&lt;/publisher&gt;&lt;urls&gt;&lt;related-urls&gt;&lt;url&gt;http://publications.nice.org.uk/pmg9&lt;/url&gt;&lt;/related-urls&gt;&lt;/urls&gt;&lt;/record&gt;&lt;/Cite&gt;&lt;Cite&gt;&lt;Author&gt;(ISPOR)&lt;/Author&gt;&lt;Year&gt;2013&lt;/Year&gt;&lt;RecNum&gt;221&lt;/RecNum&gt;&lt;record&gt;&lt;rec-number&gt;221&lt;/rec-number&gt;&lt;foreign-keys&gt;&lt;key app="EN" db-id="x0vpa2ff552pxvedr97v0e940xdvezxvsas0"&gt;221&lt;/key&gt;&lt;/foreign-keys&gt;&lt;ref-type name="Web Page"&gt;12&lt;/ref-type&gt;&lt;contributors&gt;&lt;authors&gt;&lt;author&gt;International Society for Pharmacoeconomics and Outcomes Research (ISPOR)&lt;/author&gt;&lt;/authors&gt;&lt;/contributors&gt;&lt;titles&gt;&lt;title&gt;Pharmacoeconomic Guidelines Around The World&lt;/title&gt;&lt;/titles&gt;&lt;volume&gt;2014&lt;/volume&gt;&lt;number&gt;20th August 2014&lt;/number&gt;&lt;dates&gt;&lt;year&gt;2013&lt;/year&gt;&lt;/dates&gt;&lt;pub-location&gt;South Lawrenceville&lt;/pub-location&gt;&lt;urls&gt;&lt;related-urls&gt;&lt;url&gt;http://www.ispor.org/peguidelines/index.asp &lt;/url&gt;&lt;/related-urls&gt;&lt;/urls&gt;&lt;/record&gt;&lt;/Cite&gt;&lt;/EndNote&gt;</w:instrText>
      </w:r>
      <w:r w:rsidR="00A12205" w:rsidRPr="00CE5387">
        <w:rPr>
          <w:rFonts w:ascii="Calibri" w:hAnsi="Calibri" w:cs="Times New Roman"/>
        </w:rPr>
        <w:fldChar w:fldCharType="separate"/>
      </w:r>
      <w:r w:rsidR="00DB40C0" w:rsidRPr="00CE5387">
        <w:rPr>
          <w:rFonts w:ascii="Calibri" w:hAnsi="Calibri" w:cs="Times New Roman"/>
          <w:noProof/>
          <w:vertAlign w:val="superscript"/>
        </w:rPr>
        <w:t>[</w:t>
      </w:r>
      <w:hyperlink w:anchor="_ENREF_180" w:tooltip="Excellence, 2013 #213" w:history="1">
        <w:r w:rsidR="00DB40C0" w:rsidRPr="00CE5387">
          <w:rPr>
            <w:rFonts w:ascii="Calibri" w:hAnsi="Calibri" w:cs="Times New Roman"/>
            <w:noProof/>
            <w:vertAlign w:val="superscript"/>
          </w:rPr>
          <w:t>180</w:t>
        </w:r>
      </w:hyperlink>
      <w:r w:rsidR="00DB40C0" w:rsidRPr="00CE5387">
        <w:rPr>
          <w:rFonts w:ascii="Calibri" w:hAnsi="Calibri" w:cs="Times New Roman"/>
          <w:noProof/>
          <w:vertAlign w:val="superscript"/>
        </w:rPr>
        <w:t xml:space="preserve">, </w:t>
      </w:r>
      <w:hyperlink w:anchor="_ENREF_496" w:tooltip="(ISPOR), 2013 #221" w:history="1">
        <w:r w:rsidR="00DB40C0" w:rsidRPr="00CE5387">
          <w:rPr>
            <w:rFonts w:ascii="Calibri" w:hAnsi="Calibri" w:cs="Times New Roman"/>
            <w:noProof/>
            <w:vertAlign w:val="superscript"/>
          </w:rPr>
          <w:t>496</w:t>
        </w:r>
      </w:hyperlink>
      <w:r w:rsidR="00DB40C0" w:rsidRPr="00CE5387">
        <w:rPr>
          <w:rFonts w:ascii="Calibri" w:hAnsi="Calibri" w:cs="Times New Roman"/>
          <w:noProof/>
          <w:vertAlign w:val="superscript"/>
        </w:rPr>
        <w:t>]</w:t>
      </w:r>
      <w:r w:rsidR="00A12205" w:rsidRPr="00CE5387">
        <w:rPr>
          <w:rFonts w:ascii="Calibri" w:hAnsi="Calibri" w:cs="Times New Roman"/>
        </w:rPr>
        <w:fldChar w:fldCharType="end"/>
      </w:r>
      <w:r w:rsidR="003F4D81" w:rsidRPr="00CE5387">
        <w:rPr>
          <w:rFonts w:ascii="Calibri" w:hAnsi="Calibri" w:cs="Times New Roman"/>
        </w:rPr>
        <w:t xml:space="preserve"> </w:t>
      </w:r>
      <w:r w:rsidRPr="00CE5387">
        <w:rPr>
          <w:rFonts w:ascii="Calibri" w:hAnsi="Calibri" w:cs="Times New Roman"/>
        </w:rPr>
        <w:t>limiting the applicability of the Djikers 2004, Kosty 2012 and Aoki 1998 estimates. Additional concerns are the valuation of preferences by health professionals in Aoki’s study and the non-representative general population sample providing preferences in Kosty 2012.  Although, Smits 2010 used the EQ5D instrument to measure HRQOL from patients, validity is undermined by the risk of selection bias from very high loss to follow up.  Additionally use of the Dutch EQ5D tariff could limit external validity in other countries. The ‘near miss’ studies identified during the systematic review</w:t>
      </w:r>
      <w:r w:rsidR="001D1472" w:rsidRPr="00CE5387">
        <w:rPr>
          <w:rFonts w:ascii="Calibri" w:hAnsi="Calibri" w:cs="Times New Roman"/>
        </w:rPr>
        <w:t>, and detailed in the Appendix F</w:t>
      </w:r>
      <w:r w:rsidRPr="00CE5387">
        <w:rPr>
          <w:rFonts w:ascii="Calibri" w:hAnsi="Calibri" w:cs="Times New Roman"/>
        </w:rPr>
        <w:t xml:space="preserve">, investigated a wide range of </w:t>
      </w:r>
      <w:r w:rsidRPr="00CE5387">
        <w:t>TBI populations and preference based measures of HRQOL, potentially providing a rich source of relevant HSPWs if original data is available from study authors.</w:t>
      </w:r>
    </w:p>
    <w:p w:rsidR="00686E8A" w:rsidRPr="00CE5387" w:rsidRDefault="00686E8A" w:rsidP="00686E8A"/>
    <w:p w:rsidR="00686E8A" w:rsidRPr="00CE5387" w:rsidRDefault="00686E8A" w:rsidP="00686E8A">
      <w:r w:rsidRPr="00CE5387">
        <w:t xml:space="preserve">The </w:t>
      </w:r>
      <w:r w:rsidR="00392E63" w:rsidRPr="00CE5387">
        <w:t>VSTR</w:t>
      </w:r>
      <w:r w:rsidRPr="00CE5387">
        <w:t xml:space="preserve"> predictive model is consistent with the NICE reference case and should therefore be directly relevant to future UK health technology appraisals.</w:t>
      </w:r>
      <w:r w:rsidR="00A12205" w:rsidRPr="00CE5387">
        <w:fldChar w:fldCharType="begin"/>
      </w:r>
      <w:r w:rsidR="004E6C4D" w:rsidRPr="00CE5387">
        <w:instrText xml:space="preserve"> ADDIN EN.CITE &lt;EndNote&gt;&lt;Cite&gt;&lt;Author&gt;Excellence&lt;/Author&gt;&lt;Year&gt;2013&lt;/Year&gt;&lt;RecNum&gt;213&lt;/RecNum&gt;&lt;DisplayText&gt;&lt;style face="superscript"&gt;[180]&lt;/style&gt;&lt;/DisplayText&gt;&lt;record&gt;&lt;rec-number&gt;213&lt;/rec-number&gt;&lt;foreign-keys&gt;&lt;key app="EN" db-id="x0vpa2ff552pxvedr97v0e940xdvezxvsas0"&gt;213&lt;/key&gt;&lt;/foreign-keys&gt;&lt;ref-type name="Pamphlet"&gt;24&lt;/ref-type&gt;&lt;contributors&gt;&lt;authors&gt;&lt;author&gt;National Institute of Health and Care Excellence&lt;/author&gt;&lt;/authors&gt;&lt;secondary-authors&gt;&lt;author&gt;National Institute of Health and Care Excellence&lt;/author&gt;&lt;/secondary-authors&gt;&lt;/contributors&gt;&lt;titles&gt;&lt;title&gt;Guide to the methods of technology appraisal 2013 &lt;/title&gt;&lt;/titles&gt;&lt;dates&gt;&lt;year&gt;2013&lt;/year&gt;&lt;/dates&gt;&lt;pub-location&gt;London&lt;/pub-location&gt;&lt;publisher&gt;NICE&lt;/publisher&gt;&lt;urls&gt;&lt;related-urls&gt;&lt;url&gt;http://publications.nice.org.uk/pmg9&lt;/url&gt;&lt;/related-urls&gt;&lt;/urls&gt;&lt;/record&gt;&lt;/Cite&gt;&lt;/EndNote&gt;</w:instrText>
      </w:r>
      <w:r w:rsidR="00A12205" w:rsidRPr="00CE5387">
        <w:fldChar w:fldCharType="separate"/>
      </w:r>
      <w:r w:rsidR="004E6C4D" w:rsidRPr="00CE5387">
        <w:rPr>
          <w:noProof/>
          <w:vertAlign w:val="superscript"/>
        </w:rPr>
        <w:t>[</w:t>
      </w:r>
      <w:hyperlink w:anchor="_ENREF_180" w:tooltip="Excellence, 2013 #213" w:history="1">
        <w:r w:rsidR="00DB40C0" w:rsidRPr="00CE5387">
          <w:rPr>
            <w:noProof/>
            <w:vertAlign w:val="superscript"/>
          </w:rPr>
          <w:t>180</w:t>
        </w:r>
      </w:hyperlink>
      <w:r w:rsidR="004E6C4D" w:rsidRPr="00CE5387">
        <w:rPr>
          <w:noProof/>
          <w:vertAlign w:val="superscript"/>
        </w:rPr>
        <w:t>]</w:t>
      </w:r>
      <w:r w:rsidR="00A12205" w:rsidRPr="00CE5387">
        <w:fldChar w:fldCharType="end"/>
      </w:r>
      <w:r w:rsidRPr="00CE5387">
        <w:t xml:space="preserve"> Moreover, further mean EQ5D estimates are provided </w:t>
      </w:r>
      <w:r w:rsidR="00A42C5A" w:rsidRPr="00CE5387">
        <w:t xml:space="preserve">in Appendix F </w:t>
      </w:r>
      <w:r w:rsidRPr="00CE5387">
        <w:t xml:space="preserve">for basic and extended GOS categories using other non-UK valuation tariffs, widening generalisability to other health care jurisdictions. However, for these results to be applicable the statistical relationship between GOS categories and mean EQ5D must be the same in economic evaluation’s modelled population as that in the VSOTR estimation sample. Differences could arise due to the type of TBI, variation in population attributes, or timing of assessment. </w:t>
      </w:r>
    </w:p>
    <w:p w:rsidR="00686E8A" w:rsidRPr="00CE5387" w:rsidRDefault="00686E8A" w:rsidP="00686E8A"/>
    <w:p w:rsidR="00686E8A" w:rsidRPr="00CE5387" w:rsidRDefault="00686E8A" w:rsidP="00686E8A">
      <w:r w:rsidRPr="00CE5387">
        <w:t xml:space="preserve">GOS categories are rather broad and it is conceivable that patients presenting with milder TBI ultimately resulting in a severe disability have a lesser degree of impairment on average than those with initially more severe disease. Important patient characteristics, not examined in the predictive models, could also differ between populations. For example socioeconomic status </w:t>
      </w:r>
      <w:r w:rsidRPr="00CE5387">
        <w:lastRenderedPageBreak/>
        <w:t>or ethnicity, were not examined but are known to influence EQ5D responses.</w:t>
      </w:r>
      <w:r w:rsidR="00A12205" w:rsidRPr="00CE5387">
        <w:fldChar w:fldCharType="begin">
          <w:fldData xml:space="preserve">PEVuZE5vdGU+PENpdGU+PEF1dGhvcj5GdTwvQXV0aG9yPjxZZWFyPjIwMDY8L1llYXI+PFJlY051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</w:fldData>
        </w:fldChar>
      </w:r>
      <w:r w:rsidR="00DB40C0" w:rsidRPr="00CE5387">
        <w:instrText xml:space="preserve"> ADDIN EN.CITE </w:instrText>
      </w:r>
      <w:r w:rsidR="00DB40C0" w:rsidRPr="00CE5387">
        <w:fldChar w:fldCharType="begin">
          <w:fldData xml:space="preserve">PEVuZE5vdGU+PENpdGU+PEF1dGhvcj5GdTwvQXV0aG9yPjxZZWFyPjIwMDY8L1llYXI+PFJlY051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97" w:tooltip="Fu, 2006 #471" w:history="1">
        <w:r w:rsidR="00DB40C0" w:rsidRPr="00CE5387">
          <w:rPr>
            <w:noProof/>
            <w:vertAlign w:val="superscript"/>
          </w:rPr>
          <w:t>497-501</w:t>
        </w:r>
      </w:hyperlink>
      <w:r w:rsidR="00DB40C0" w:rsidRPr="00CE5387">
        <w:rPr>
          <w:noProof/>
          <w:vertAlign w:val="superscript"/>
        </w:rPr>
        <w:t>]</w:t>
      </w:r>
      <w:r w:rsidR="00A12205" w:rsidRPr="00CE5387">
        <w:fldChar w:fldCharType="end"/>
      </w:r>
      <w:r w:rsidRPr="00CE5387">
        <w:t xml:space="preserve"> It is also possible that the relationship between mean EQ5D and GOS category changes over time, possibly due to the development of psychological coping mechanisms or lifestyle adaption’s to physical disability. However, in the </w:t>
      </w:r>
      <w:r w:rsidR="00392E63" w:rsidRPr="00CE5387">
        <w:t>VSTR</w:t>
      </w:r>
      <w:r w:rsidRPr="00CE5387">
        <w:t xml:space="preserve"> sample there were only negligible differences in mean utility at 6,12 and 24 months</w:t>
      </w:r>
      <w:r w:rsidR="001D1472" w:rsidRPr="00CE5387">
        <w:t xml:space="preserve"> (see Appendix F</w:t>
      </w:r>
      <w:r w:rsidRPr="00CE5387">
        <w:t xml:space="preserve"> for full details)</w:t>
      </w:r>
      <w:r w:rsidR="00D36269" w:rsidRPr="00CE5387">
        <w:t>, which were less than the minimally important differences defined for the EQ5D</w:t>
      </w:r>
      <w:r w:rsidRPr="00CE5387">
        <w:t>.</w:t>
      </w:r>
      <w:r w:rsidR="00A12205" w:rsidRPr="00CE5387">
        <w:fldChar w:fldCharType="begin">
          <w:fldData xml:space="preserve">PEVuZE5vdGU+PENpdGU+PEF1dGhvcj5XYWx0ZXJzPC9BdXRob3I+PFllYXI+MjAwNTwvWWVhcj48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</w:fldData>
        </w:fldChar>
      </w:r>
      <w:r w:rsidR="00DB40C0" w:rsidRPr="00CE5387">
        <w:instrText xml:space="preserve"> ADDIN EN.CITE </w:instrText>
      </w:r>
      <w:r w:rsidR="00DB40C0" w:rsidRPr="00CE5387">
        <w:fldChar w:fldCharType="begin">
          <w:fldData xml:space="preserve">PEVuZE5vdGU+PENpdGU+PEF1dGhvcj5XYWx0ZXJzPC9BdXRob3I+PFllYXI+MjAwNTwvWWVhcj48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02" w:tooltip="Walters, 2005 #1108" w:history="1">
        <w:r w:rsidR="00DB40C0" w:rsidRPr="00CE5387">
          <w:rPr>
            <w:noProof/>
            <w:vertAlign w:val="superscript"/>
          </w:rPr>
          <w:t>502</w:t>
        </w:r>
      </w:hyperlink>
      <w:r w:rsidR="00DB40C0" w:rsidRPr="00CE5387">
        <w:rPr>
          <w:noProof/>
          <w:vertAlign w:val="superscript"/>
        </w:rPr>
        <w:t>]</w:t>
      </w:r>
      <w:r w:rsidR="00A12205" w:rsidRPr="00CE5387">
        <w:fldChar w:fldCharType="end"/>
      </w:r>
      <w:r w:rsidRPr="00CE5387">
        <w:t xml:space="preserve"> Overall, given the similar economic and demographic characteristics, the results are likely to be applicable to North American and Western European populations in the first few years after TBI, but generalisability to other countries and time-points is less certain. </w:t>
      </w:r>
    </w:p>
    <w:p w:rsidR="00686E8A" w:rsidRPr="00CE5387" w:rsidRDefault="00686E8A" w:rsidP="00686E8A">
      <w:pPr>
        <w:pStyle w:val="Heading4"/>
      </w:pPr>
      <w:r w:rsidRPr="00CE5387">
        <w:t>Limitations</w:t>
      </w:r>
    </w:p>
    <w:p w:rsidR="00686E8A" w:rsidRPr="00CE5387" w:rsidRDefault="00686E8A" w:rsidP="00686E8A">
      <w:r w:rsidRPr="00CE5387">
        <w:t>The study examining existing HSPW estimates benefits from concordance with systematic review methodological guidelines, sensitive search terms, and an extensive search strategy covering all potentially useful information sources. However, there are several limitations. Identifying HSPW data is challenging due to lack of methodological search filters, non-specific thesauri terms in bibliographic databases, and lack of clear reporting of HSPW studies in titles and abstracts.</w:t>
      </w:r>
      <w:r w:rsidR="00A12205" w:rsidRPr="00CE5387">
        <w:fldChar w:fldCharType="begin"/>
      </w:r>
      <w:r w:rsidR="00DB40C0" w:rsidRPr="00CE5387">
        <w:instrText xml:space="preserve"> ADDIN EN.CITE &lt;EndNote&gt;&lt;Cite&gt;&lt;Author&gt;Papaioannou D&lt;/Author&gt;&lt;Year&gt;2011&lt;/Year&gt;&lt;RecNum&gt;212&lt;/RecNum&gt;&lt;DisplayText&gt;&lt;style face="superscript"&gt;[445]&lt;/style&gt;&lt;/DisplayText&gt;&lt;record&gt;&lt;rec-number&gt;212&lt;/rec-number&gt;&lt;foreign-keys&gt;&lt;key app="EN" db-id="x0vpa2ff552pxvedr97v0e940xdvezxvsas0"&gt;212&lt;/key&gt;&lt;/foreign-keys&gt;&lt;ref-type name="Pamphlet"&gt;24&lt;/ref-type&gt;&lt;contributors&gt;&lt;authors&gt;&lt;author&gt;Papaioannou D, Brazier J, Paisley S.&lt;/author&gt;&lt;/authors&gt;&lt;secondary-authors&gt;&lt;author&gt;National Institute of Health and Care Excellence&lt;/author&gt;&lt;/secondary-authors&gt;&lt;/contributors&gt;&lt;titles&gt;&lt;title&gt; NICE DSU Technical Support Document 9:The identification, review and synthesis of health state utility values from the literature. &lt;/title&gt;&lt;secondary-title&gt;NICE&lt;/secondary-title&gt;&lt;/titles&gt;&lt;dates&gt;&lt;year&gt;2011&lt;/year&gt;&lt;/dates&gt;&lt;pub-location&gt;London&lt;/pub-location&gt;&lt;urls&gt;&lt;related-urls&gt;&lt;url&gt;http://www.nicedsu.org.uk &lt;/url&gt;&lt;/related-urls&gt;&lt;/urls&gt;&lt;/record&gt;&lt;/Cite&gt;&lt;/EndNote&gt;</w:instrText>
      </w:r>
      <w:r w:rsidR="00A12205" w:rsidRPr="00CE5387">
        <w:fldChar w:fldCharType="separate"/>
      </w:r>
      <w:r w:rsidR="00DB40C0" w:rsidRPr="00CE5387">
        <w:rPr>
          <w:noProof/>
          <w:vertAlign w:val="superscript"/>
        </w:rPr>
        <w:t>[</w:t>
      </w:r>
      <w:hyperlink w:anchor="_ENREF_445" w:tooltip="Papaioannou D, 2011 #212" w:history="1">
        <w:r w:rsidR="00DB40C0" w:rsidRPr="00CE5387">
          <w:rPr>
            <w:noProof/>
            <w:vertAlign w:val="superscript"/>
          </w:rPr>
          <w:t>445</w:t>
        </w:r>
      </w:hyperlink>
      <w:r w:rsidR="00DB40C0" w:rsidRPr="00CE5387">
        <w:rPr>
          <w:noProof/>
          <w:vertAlign w:val="superscript"/>
        </w:rPr>
        <w:t>]</w:t>
      </w:r>
      <w:r w:rsidR="00A12205" w:rsidRPr="00CE5387">
        <w:fldChar w:fldCharType="end"/>
      </w:r>
      <w:r w:rsidRPr="00CE5387">
        <w:t xml:space="preserve">  Despite using supplementary non-database searches and extensive use of free-text search terms it is possible that not all GOS HSPWs were identified. There are no accepted critical appraisal tools for judging the risk of bias in reported HSPWs, and although assessment was based on published recommendations and expert guidelines these methods have not been validated. Assessment of studies was also challenged by limited or ambiguous reporting of methodology in study manuscripts. Lastly, although authors were contacted where further information was required it was not always possible to obtain additional information.</w:t>
      </w:r>
    </w:p>
    <w:p w:rsidR="00686E8A" w:rsidRPr="00CE5387" w:rsidRDefault="00686E8A" w:rsidP="00686E8A"/>
    <w:p w:rsidR="00686E8A" w:rsidRPr="00CE5387" w:rsidRDefault="00686E8A" w:rsidP="00686E8A">
      <w:r w:rsidRPr="00CE5387">
        <w:t xml:space="preserve">The utility mapping study also has a number of strengths. As data submission to </w:t>
      </w:r>
      <w:r w:rsidR="00392E63" w:rsidRPr="00CE5387">
        <w:t>VSTR</w:t>
      </w:r>
      <w:r w:rsidRPr="00CE5387">
        <w:t xml:space="preserve"> </w:t>
      </w:r>
      <w:r w:rsidR="003F4D81" w:rsidRPr="00CE5387">
        <w:t xml:space="preserve">is mandatory </w:t>
      </w:r>
      <w:r w:rsidRPr="00CE5387">
        <w:t xml:space="preserve">incomplete database enrolment is unlikely and the study’s sampling frame can be considered to be comprehensively population based. Levels of missing covariate data were comparatively low due to careful matching of inter-hospital transfers and thorough data collection processes. Furthermore, </w:t>
      </w:r>
      <w:r w:rsidR="00392E63" w:rsidRPr="00CE5387">
        <w:t>VSTR</w:t>
      </w:r>
      <w:r w:rsidRPr="00CE5387">
        <w:t xml:space="preserve"> is exceptional among established trauma registries in collecting long term follow up data on HRQOL, preferences for HRQOL, and c</w:t>
      </w:r>
      <w:r w:rsidR="0064459A" w:rsidRPr="00CE5387">
        <w:t>linical measures of disability</w:t>
      </w:r>
      <w:r w:rsidRPr="00CE5387">
        <w:t xml:space="preserve">, providing a unique opportunity for estimating HSPWs. </w:t>
      </w:r>
    </w:p>
    <w:p w:rsidR="00686E8A" w:rsidRPr="00CE5387" w:rsidRDefault="00686E8A" w:rsidP="00686E8A"/>
    <w:p w:rsidR="00686E8A" w:rsidRPr="00CE5387" w:rsidRDefault="00686E8A" w:rsidP="00686E8A">
      <w:r w:rsidRPr="00CE5387">
        <w:t xml:space="preserve">Conversely, a number of limitations arising from patient attrition, sparse data, measurement error and uncertainties surrounding EQ5D index values could potentially undermine the internal validity of results. Although the relatively high loss to follow up of 20% raises the </w:t>
      </w:r>
      <w:r w:rsidRPr="00CE5387">
        <w:lastRenderedPageBreak/>
        <w:t xml:space="preserve">possibility of selection bias, included cases appeared to be representative of the overall study population and multiple imputation analyses were not substantively different. Very few patients (six cases) with vegetative state were available in the study sample leading to imprecise point estimates and very large standard errors for relevant coefficients in the primary model examining basic GOS and age. However, repeating the analyses after combining vegetative state and severe disability categories, or excluding vegetative state patients from the estimation sample, did not change predictions for other health states suggesting that sparse data for this outcome did </w:t>
      </w:r>
      <w:r w:rsidR="00AE1ACF" w:rsidRPr="00CE5387">
        <w:t xml:space="preserve">not </w:t>
      </w:r>
      <w:r w:rsidRPr="00CE5387">
        <w:t>adversely affect model performance (data show</w:t>
      </w:r>
      <w:r w:rsidR="00AE1ACF" w:rsidRPr="00CE5387">
        <w:t>n in Appendix F</w:t>
      </w:r>
      <w:r w:rsidRPr="00CE5387">
        <w:t xml:space="preserve">). </w:t>
      </w:r>
    </w:p>
    <w:p w:rsidR="00686E8A" w:rsidRPr="00CE5387" w:rsidRDefault="00686E8A" w:rsidP="00686E8A"/>
    <w:p w:rsidR="00686E8A" w:rsidRPr="00CE5387" w:rsidRDefault="00686E8A" w:rsidP="00686E8A">
      <w:r w:rsidRPr="00CE5387">
        <w:rPr>
          <w:rFonts w:ascii="Calibri" w:hAnsi="Calibri" w:cs="Times New Roman"/>
        </w:rPr>
        <w:t>Estimates of reproducibility for the GOS are conflicting. Some studies have suggested low inter-observer variation and high accuracy for face to face assessments, telephone interviews and postal questionnaires.</w:t>
      </w:r>
      <w:r w:rsidR="00A12205" w:rsidRPr="00CE5387">
        <w:rPr>
          <w:rFonts w:ascii="Calibri" w:hAnsi="Calibri" w:cs="Times New Roman"/>
        </w:rPr>
        <w:fldChar w:fldCharType="begin">
          <w:fldData xml:space="preserve">PEVuZE5vdGU+PENpdGU+PEF1dGhvcj5BbmRlcnNvbjwvQXV0aG9yPjxZZWFyPjE5OTM8L1llYXI+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</w:fldData>
        </w:fldChar>
      </w:r>
      <w:r w:rsidR="00DB40C0" w:rsidRPr="00CE5387">
        <w:rPr>
          <w:rFonts w:ascii="Calibri" w:hAnsi="Calibri" w:cs="Times New Roman"/>
        </w:rPr>
        <w:instrText xml:space="preserve"> ADDIN EN.CITE </w:instrText>
      </w:r>
      <w:r w:rsidR="00DB40C0" w:rsidRPr="00CE5387">
        <w:rPr>
          <w:rFonts w:ascii="Calibri" w:hAnsi="Calibri" w:cs="Times New Roman"/>
        </w:rPr>
        <w:fldChar w:fldCharType="begin">
          <w:fldData xml:space="preserve">PEVuZE5vdGU+PENpdGU+PEF1dGhvcj5BbmRlcnNvbjwvQXV0aG9yPjxZZWFyPjE5OTM8L1llYXI+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</w:fldData>
        </w:fldChar>
      </w:r>
      <w:r w:rsidR="00DB40C0" w:rsidRPr="00CE5387">
        <w:rPr>
          <w:rFonts w:ascii="Calibri" w:hAnsi="Calibri" w:cs="Times New Roman"/>
        </w:rPr>
        <w:instrText xml:space="preserve"> ADDIN EN.CITE.DATA </w:instrText>
      </w:r>
      <w:r w:rsidR="00DB40C0" w:rsidRPr="00CE5387">
        <w:rPr>
          <w:rFonts w:ascii="Calibri" w:hAnsi="Calibri" w:cs="Times New Roman"/>
        </w:rPr>
      </w:r>
      <w:r w:rsidR="00DB40C0" w:rsidRPr="00CE5387">
        <w:rPr>
          <w:rFonts w:ascii="Calibri" w:hAnsi="Calibri" w:cs="Times New Roman"/>
        </w:rPr>
        <w:fldChar w:fldCharType="end"/>
      </w:r>
      <w:r w:rsidR="00A12205" w:rsidRPr="00CE5387">
        <w:rPr>
          <w:rFonts w:ascii="Calibri" w:hAnsi="Calibri" w:cs="Times New Roman"/>
        </w:rPr>
      </w:r>
      <w:r w:rsidR="00A12205" w:rsidRPr="00CE5387">
        <w:rPr>
          <w:rFonts w:ascii="Calibri" w:hAnsi="Calibri" w:cs="Times New Roman"/>
        </w:rPr>
        <w:fldChar w:fldCharType="separate"/>
      </w:r>
      <w:r w:rsidR="00DB40C0" w:rsidRPr="00CE5387">
        <w:rPr>
          <w:rFonts w:ascii="Calibri" w:hAnsi="Calibri" w:cs="Times New Roman"/>
          <w:noProof/>
          <w:vertAlign w:val="superscript"/>
        </w:rPr>
        <w:t>[</w:t>
      </w:r>
      <w:hyperlink w:anchor="_ENREF_503" w:tooltip="Anderson, 1993 #213" w:history="1">
        <w:r w:rsidR="00DB40C0" w:rsidRPr="00CE5387">
          <w:rPr>
            <w:rFonts w:ascii="Calibri" w:hAnsi="Calibri" w:cs="Times New Roman"/>
            <w:noProof/>
            <w:vertAlign w:val="superscript"/>
          </w:rPr>
          <w:t>503-505</w:t>
        </w:r>
      </w:hyperlink>
      <w:r w:rsidR="00DB40C0" w:rsidRPr="00CE5387">
        <w:rPr>
          <w:rFonts w:ascii="Calibri" w:hAnsi="Calibri" w:cs="Times New Roman"/>
          <w:noProof/>
          <w:vertAlign w:val="superscript"/>
        </w:rPr>
        <w:t>]</w:t>
      </w:r>
      <w:r w:rsidR="00A12205" w:rsidRPr="00CE5387">
        <w:rPr>
          <w:rFonts w:ascii="Calibri" w:hAnsi="Calibri" w:cs="Times New Roman"/>
        </w:rPr>
        <w:fldChar w:fldCharType="end"/>
      </w:r>
      <w:r w:rsidRPr="00CE5387">
        <w:rPr>
          <w:rFonts w:ascii="Calibri" w:hAnsi="Calibri" w:cs="Times New Roman"/>
        </w:rPr>
        <w:t xml:space="preserve"> However, these findings have not been consistently demonstrated, with poor reliability and agreement observed in other investigations.</w:t>
      </w:r>
      <w:r w:rsidR="00A12205" w:rsidRPr="00CE5387">
        <w:rPr>
          <w:rFonts w:ascii="Calibri" w:hAnsi="Calibri" w:cs="Times New Roman"/>
        </w:rPr>
        <w:fldChar w:fldCharType="begin">
          <w:fldData xml:space="preserve">PEVuZE5vdGU+PENpdGU+PEF1dGhvcj5MdTwvQXV0aG9yPjxZZWFyPjIwMDg8L1llYXI+PFJlY051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</w:fldData>
        </w:fldChar>
      </w:r>
      <w:r w:rsidR="00DB40C0" w:rsidRPr="00CE5387">
        <w:rPr>
          <w:rFonts w:ascii="Calibri" w:hAnsi="Calibri" w:cs="Times New Roman"/>
        </w:rPr>
        <w:instrText xml:space="preserve"> ADDIN EN.CITE </w:instrText>
      </w:r>
      <w:r w:rsidR="00DB40C0" w:rsidRPr="00CE5387">
        <w:rPr>
          <w:rFonts w:ascii="Calibri" w:hAnsi="Calibri" w:cs="Times New Roman"/>
        </w:rPr>
        <w:fldChar w:fldCharType="begin">
          <w:fldData xml:space="preserve">PEVuZE5vdGU+PENpdGU+PEF1dGhvcj5MdTwvQXV0aG9yPjxZZWFyPjIwMDg8L1llYXI+PFJlY051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</w:fldData>
        </w:fldChar>
      </w:r>
      <w:r w:rsidR="00DB40C0" w:rsidRPr="00CE5387">
        <w:rPr>
          <w:rFonts w:ascii="Calibri" w:hAnsi="Calibri" w:cs="Times New Roman"/>
        </w:rPr>
        <w:instrText xml:space="preserve"> ADDIN EN.CITE.DATA </w:instrText>
      </w:r>
      <w:r w:rsidR="00DB40C0" w:rsidRPr="00CE5387">
        <w:rPr>
          <w:rFonts w:ascii="Calibri" w:hAnsi="Calibri" w:cs="Times New Roman"/>
        </w:rPr>
      </w:r>
      <w:r w:rsidR="00DB40C0" w:rsidRPr="00CE5387">
        <w:rPr>
          <w:rFonts w:ascii="Calibri" w:hAnsi="Calibri" w:cs="Times New Roman"/>
        </w:rPr>
        <w:fldChar w:fldCharType="end"/>
      </w:r>
      <w:r w:rsidR="00A12205" w:rsidRPr="00CE5387">
        <w:rPr>
          <w:rFonts w:ascii="Calibri" w:hAnsi="Calibri" w:cs="Times New Roman"/>
        </w:rPr>
      </w:r>
      <w:r w:rsidR="00A12205" w:rsidRPr="00CE5387">
        <w:rPr>
          <w:rFonts w:ascii="Calibri" w:hAnsi="Calibri" w:cs="Times New Roman"/>
        </w:rPr>
        <w:fldChar w:fldCharType="separate"/>
      </w:r>
      <w:r w:rsidR="00DB40C0" w:rsidRPr="00CE5387">
        <w:rPr>
          <w:rFonts w:ascii="Calibri" w:hAnsi="Calibri" w:cs="Times New Roman"/>
          <w:noProof/>
          <w:vertAlign w:val="superscript"/>
        </w:rPr>
        <w:t>[</w:t>
      </w:r>
      <w:hyperlink w:anchor="_ENREF_506" w:tooltip="Lu, 2008 #29" w:history="1">
        <w:r w:rsidR="00DB40C0" w:rsidRPr="00CE5387">
          <w:rPr>
            <w:rFonts w:ascii="Calibri" w:hAnsi="Calibri" w:cs="Times New Roman"/>
            <w:noProof/>
            <w:vertAlign w:val="superscript"/>
          </w:rPr>
          <w:t>506</w:t>
        </w:r>
      </w:hyperlink>
      <w:r w:rsidR="00DB40C0" w:rsidRPr="00CE5387">
        <w:rPr>
          <w:rFonts w:ascii="Calibri" w:hAnsi="Calibri" w:cs="Times New Roman"/>
          <w:noProof/>
          <w:vertAlign w:val="superscript"/>
        </w:rPr>
        <w:t>]</w:t>
      </w:r>
      <w:r w:rsidR="00A12205" w:rsidRPr="00CE5387">
        <w:rPr>
          <w:rFonts w:ascii="Calibri" w:hAnsi="Calibri" w:cs="Times New Roman"/>
        </w:rPr>
        <w:fldChar w:fldCharType="end"/>
      </w:r>
      <w:r w:rsidRPr="00CE5387">
        <w:rPr>
          <w:rFonts w:ascii="Calibri" w:hAnsi="Calibri" w:cs="Times New Roman"/>
        </w:rPr>
        <w:t xml:space="preserve"> For example Wilson and colleagues reported inter-rater agreement for the extended GOS of only 59% when assessed by telephone interview in the initial stages of a multi-centre clinical trial,</w:t>
      </w:r>
      <w:r w:rsidR="00A12205" w:rsidRPr="00CE5387">
        <w:rPr>
          <w:rFonts w:ascii="Calibri" w:hAnsi="Calibri" w:cs="Times New Roman"/>
        </w:rPr>
        <w:fldChar w:fldCharType="begin">
          <w:fldData xml:space="preserve">PEVuZE5vdGU+PENpdGU+PEF1dGhvcj5XaWxzb248L0F1dGhvcj48WWVhcj4yMDA3PC9ZZWFyPjxS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</w:fldData>
        </w:fldChar>
      </w:r>
      <w:r w:rsidR="00DB40C0" w:rsidRPr="00CE5387">
        <w:rPr>
          <w:rFonts w:ascii="Calibri" w:hAnsi="Calibri" w:cs="Times New Roman"/>
        </w:rPr>
        <w:instrText xml:space="preserve"> ADDIN EN.CITE </w:instrText>
      </w:r>
      <w:r w:rsidR="00DB40C0" w:rsidRPr="00CE5387">
        <w:rPr>
          <w:rFonts w:ascii="Calibri" w:hAnsi="Calibri" w:cs="Times New Roman"/>
        </w:rPr>
        <w:fldChar w:fldCharType="begin">
          <w:fldData xml:space="preserve">PEVuZE5vdGU+PENpdGU+PEF1dGhvcj5XaWxzb248L0F1dGhvcj48WWVhcj4yMDA3PC9ZZWFyPjxS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</w:fldData>
        </w:fldChar>
      </w:r>
      <w:r w:rsidR="00DB40C0" w:rsidRPr="00CE5387">
        <w:rPr>
          <w:rFonts w:ascii="Calibri" w:hAnsi="Calibri" w:cs="Times New Roman"/>
        </w:rPr>
        <w:instrText xml:space="preserve"> ADDIN EN.CITE.DATA </w:instrText>
      </w:r>
      <w:r w:rsidR="00DB40C0" w:rsidRPr="00CE5387">
        <w:rPr>
          <w:rFonts w:ascii="Calibri" w:hAnsi="Calibri" w:cs="Times New Roman"/>
        </w:rPr>
      </w:r>
      <w:r w:rsidR="00DB40C0" w:rsidRPr="00CE5387">
        <w:rPr>
          <w:rFonts w:ascii="Calibri" w:hAnsi="Calibri" w:cs="Times New Roman"/>
        </w:rPr>
        <w:fldChar w:fldCharType="end"/>
      </w:r>
      <w:r w:rsidR="00A12205" w:rsidRPr="00CE5387">
        <w:rPr>
          <w:rFonts w:ascii="Calibri" w:hAnsi="Calibri" w:cs="Times New Roman"/>
        </w:rPr>
      </w:r>
      <w:r w:rsidR="00A12205" w:rsidRPr="00CE5387">
        <w:rPr>
          <w:rFonts w:ascii="Calibri" w:hAnsi="Calibri" w:cs="Times New Roman"/>
        </w:rPr>
        <w:fldChar w:fldCharType="separate"/>
      </w:r>
      <w:r w:rsidR="00DB40C0" w:rsidRPr="00CE5387">
        <w:rPr>
          <w:rFonts w:ascii="Calibri" w:hAnsi="Calibri" w:cs="Times New Roman"/>
          <w:noProof/>
          <w:vertAlign w:val="superscript"/>
        </w:rPr>
        <w:t>[</w:t>
      </w:r>
      <w:hyperlink w:anchor="_ENREF_507" w:tooltip="Wilson, 2007 #234" w:history="1">
        <w:r w:rsidR="00DB40C0" w:rsidRPr="00CE5387">
          <w:rPr>
            <w:rFonts w:ascii="Calibri" w:hAnsi="Calibri" w:cs="Times New Roman"/>
            <w:noProof/>
            <w:vertAlign w:val="superscript"/>
          </w:rPr>
          <w:t>507</w:t>
        </w:r>
      </w:hyperlink>
      <w:r w:rsidR="00DB40C0" w:rsidRPr="00CE5387">
        <w:rPr>
          <w:rFonts w:ascii="Calibri" w:hAnsi="Calibri" w:cs="Times New Roman"/>
          <w:noProof/>
          <w:vertAlign w:val="superscript"/>
        </w:rPr>
        <w:t>]</w:t>
      </w:r>
      <w:r w:rsidR="00A12205" w:rsidRPr="00CE5387">
        <w:rPr>
          <w:rFonts w:ascii="Calibri" w:hAnsi="Calibri" w:cs="Times New Roman"/>
        </w:rPr>
        <w:fldChar w:fldCharType="end"/>
      </w:r>
      <w:r w:rsidRPr="00CE5387">
        <w:rPr>
          <w:rFonts w:ascii="Calibri" w:hAnsi="Calibri" w:cs="Times New Roman"/>
        </w:rPr>
        <w:t xml:space="preserve"> and LeGrand observed discordant results in 30% of cases undergoing standardised telephone interviews assessing basic GOS. </w:t>
      </w:r>
      <w:r w:rsidR="00A12205" w:rsidRPr="00CE5387">
        <w:rPr>
          <w:rFonts w:ascii="Calibri" w:hAnsi="Calibri" w:cs="Times New Roman"/>
        </w:rPr>
        <w:fldChar w:fldCharType="begin">
          <w:fldData xml:space="preserve">PEVuZE5vdGU+PENpdGU+PEF1dGhvcj5MZUdyYW5kPC9BdXRob3I+PFllYXI+MjAwNzwvWWVhcj48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</w:fldData>
        </w:fldChar>
      </w:r>
      <w:r w:rsidR="00DB40C0" w:rsidRPr="00CE5387">
        <w:rPr>
          <w:rFonts w:ascii="Calibri" w:hAnsi="Calibri" w:cs="Times New Roman"/>
        </w:rPr>
        <w:instrText xml:space="preserve"> ADDIN EN.CITE </w:instrText>
      </w:r>
      <w:r w:rsidR="00DB40C0" w:rsidRPr="00CE5387">
        <w:rPr>
          <w:rFonts w:ascii="Calibri" w:hAnsi="Calibri" w:cs="Times New Roman"/>
        </w:rPr>
        <w:fldChar w:fldCharType="begin">
          <w:fldData xml:space="preserve">PEVuZE5vdGU+PENpdGU+PEF1dGhvcj5MZUdyYW5kPC9BdXRob3I+PFllYXI+MjAwNzwvWWVhcj48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</w:fldData>
        </w:fldChar>
      </w:r>
      <w:r w:rsidR="00DB40C0" w:rsidRPr="00CE5387">
        <w:rPr>
          <w:rFonts w:ascii="Calibri" w:hAnsi="Calibri" w:cs="Times New Roman"/>
        </w:rPr>
        <w:instrText xml:space="preserve"> ADDIN EN.CITE.DATA </w:instrText>
      </w:r>
      <w:r w:rsidR="00DB40C0" w:rsidRPr="00CE5387">
        <w:rPr>
          <w:rFonts w:ascii="Calibri" w:hAnsi="Calibri" w:cs="Times New Roman"/>
        </w:rPr>
      </w:r>
      <w:r w:rsidR="00DB40C0" w:rsidRPr="00CE5387">
        <w:rPr>
          <w:rFonts w:ascii="Calibri" w:hAnsi="Calibri" w:cs="Times New Roman"/>
        </w:rPr>
        <w:fldChar w:fldCharType="end"/>
      </w:r>
      <w:r w:rsidR="00A12205" w:rsidRPr="00CE5387">
        <w:rPr>
          <w:rFonts w:ascii="Calibri" w:hAnsi="Calibri" w:cs="Times New Roman"/>
        </w:rPr>
      </w:r>
      <w:r w:rsidR="00A12205" w:rsidRPr="00CE5387">
        <w:rPr>
          <w:rFonts w:ascii="Calibri" w:hAnsi="Calibri" w:cs="Times New Roman"/>
        </w:rPr>
        <w:fldChar w:fldCharType="separate"/>
      </w:r>
      <w:r w:rsidR="00DB40C0" w:rsidRPr="00CE5387">
        <w:rPr>
          <w:rFonts w:ascii="Calibri" w:hAnsi="Calibri" w:cs="Times New Roman"/>
          <w:noProof/>
          <w:vertAlign w:val="superscript"/>
        </w:rPr>
        <w:t>[</w:t>
      </w:r>
      <w:hyperlink w:anchor="_ENREF_508" w:tooltip="LeGrand, 2007 #34" w:history="1">
        <w:r w:rsidR="00DB40C0" w:rsidRPr="00CE5387">
          <w:rPr>
            <w:rFonts w:ascii="Calibri" w:hAnsi="Calibri" w:cs="Times New Roman"/>
            <w:noProof/>
            <w:vertAlign w:val="superscript"/>
          </w:rPr>
          <w:t>508</w:t>
        </w:r>
      </w:hyperlink>
      <w:r w:rsidR="00DB40C0" w:rsidRPr="00CE5387">
        <w:rPr>
          <w:rFonts w:ascii="Calibri" w:hAnsi="Calibri" w:cs="Times New Roman"/>
          <w:noProof/>
          <w:vertAlign w:val="superscript"/>
        </w:rPr>
        <w:t>]</w:t>
      </w:r>
      <w:r w:rsidR="00A12205" w:rsidRPr="00CE5387">
        <w:rPr>
          <w:rFonts w:ascii="Calibri" w:hAnsi="Calibri" w:cs="Times New Roman"/>
        </w:rPr>
        <w:fldChar w:fldCharType="end"/>
      </w:r>
      <w:r w:rsidRPr="00CE5387">
        <w:rPr>
          <w:rFonts w:ascii="Calibri" w:hAnsi="Calibri" w:cs="Times New Roman"/>
        </w:rPr>
        <w:t xml:space="preserve"> The reproducibility of the EQ5D is also </w:t>
      </w:r>
      <w:r w:rsidRPr="00CE5387">
        <w:t>variable, with low intra-class correlation coefficients often observed in pain/discomfort and anxiety/depression domains.</w:t>
      </w:r>
      <w:r w:rsidR="00A12205" w:rsidRPr="00CE5387">
        <w:fldChar w:fldCharType="begin">
          <w:fldData xml:space="preserve">PEVuZE5vdGU+PENpdGU+PEF1dGhvcj5CcmF6aWVyPC9BdXRob3I+PFllYXI+MTk5OTwvWWVhcj48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</w:fldData>
        </w:fldChar>
      </w:r>
      <w:r w:rsidR="00DB40C0" w:rsidRPr="00CE5387">
        <w:instrText xml:space="preserve"> ADDIN EN.CITE </w:instrText>
      </w:r>
      <w:r w:rsidR="00DB40C0" w:rsidRPr="00CE5387">
        <w:fldChar w:fldCharType="begin">
          <w:fldData xml:space="preserve">PEVuZE5vdGU+PENpdGU+PEF1dGhvcj5CcmF6aWVyPC9BdXRob3I+PFllYXI+MTk5OTwvWWVhcj48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09" w:tooltip="Brazier, 1999 #231" w:history="1">
        <w:r w:rsidR="00DB40C0" w:rsidRPr="00CE5387">
          <w:rPr>
            <w:noProof/>
            <w:vertAlign w:val="superscript"/>
          </w:rPr>
          <w:t>509-512</w:t>
        </w:r>
      </w:hyperlink>
      <w:r w:rsidR="00DB40C0" w:rsidRPr="00CE5387">
        <w:rPr>
          <w:noProof/>
          <w:vertAlign w:val="superscript"/>
        </w:rPr>
        <w:t>]</w:t>
      </w:r>
      <w:r w:rsidR="00A12205" w:rsidRPr="00CE5387">
        <w:fldChar w:fldCharType="end"/>
      </w:r>
      <w:r w:rsidRPr="00CE5387">
        <w:t xml:space="preserve"> </w:t>
      </w:r>
      <w:r w:rsidRPr="00CE5387">
        <w:rPr>
          <w:rFonts w:ascii="Calibri" w:hAnsi="Calibri" w:cs="Times New Roman"/>
        </w:rPr>
        <w:t>Systematic misclassification of GOS categories and other covariates, or differential measurement error in EQ5D assessments, could lead to incorrect HSPW estimates. However, random errors arising from inter-observer variability or coding mistakes are perhaps more plausible, leading to unbiased but less precise predictions.</w:t>
      </w:r>
    </w:p>
    <w:p w:rsidR="00686E8A" w:rsidRPr="00CE5387" w:rsidRDefault="00686E8A" w:rsidP="00686E8A"/>
    <w:p w:rsidR="00686E8A" w:rsidRPr="00CE5387" w:rsidRDefault="00686E8A" w:rsidP="00686E8A">
      <w:r w:rsidRPr="00CE5387">
        <w:t>An additional limitation is that the predictive models have assumed that EQ5D index values are actual distinct values, when in reality they are themselves uncertain estimates derived from a regression model.</w:t>
      </w:r>
      <w:r w:rsidR="00A12205" w:rsidRPr="00CE5387">
        <w:fldChar w:fldCharType="begin"/>
      </w:r>
      <w:r w:rsidR="00DB40C0" w:rsidRPr="00CE5387">
        <w:instrText xml:space="preserve"> ADDIN EN.CITE &lt;EndNote&gt;&lt;Cite&gt;&lt;Author&gt;Dolan&lt;/Author&gt;&lt;Year&gt;1995&lt;/Year&gt;&lt;RecNum&gt;232&lt;/RecNum&gt;&lt;DisplayText&gt;&lt;style face="superscript"&gt;[441]&lt;/style&gt;&lt;/DisplayText&gt;&lt;record&gt;&lt;rec-number&gt;232&lt;/rec-number&gt;&lt;foreign-keys&gt;&lt;key app="EN" db-id="wexwxtety9xve1erpsvxzxzepp9f2xrta0ve"&gt;232&lt;/key&gt;&lt;/foreign-keys&gt;&lt;ref-type name="Book"&gt;6&lt;/ref-type&gt;&lt;contributors&gt;&lt;authors&gt;&lt;author&gt;Dolan, Paul&lt;/author&gt;&lt;author&gt;Gudex, Claire&lt;/author&gt;&lt;author&gt;Kind, Paul&lt;/author&gt;&lt;/authors&gt;&lt;/contributors&gt;&lt;titles&gt;&lt;title&gt;A social tariff for EuroQol : results from a UK general population survey&lt;/title&gt;&lt;/titles&gt;&lt;keywords&gt;&lt;keyword&gt;Medical care&lt;/keyword&gt;&lt;keyword&gt;Demography&lt;/keyword&gt;&lt;/keywords&gt;&lt;dates&gt;&lt;year&gt;1995&lt;/year&gt;&lt;/dates&gt;&lt;publisher&gt;University of York, Centre for Health Economics&lt;/publisher&gt;&lt;accession-num&gt;ngb199520497&lt;/accession-num&gt;&lt;call-num&gt;362.1 22&amp;#xD;304.6 22&amp;#xD;British Library DSC 3597.873000 YU-CHE-DP--138&lt;/call-num&gt;&lt;urls&gt;&lt;/urls&gt;&lt;/record&gt;&lt;/Cite&gt;&lt;/EndNote&gt;</w:instrText>
      </w:r>
      <w:r w:rsidR="00A12205" w:rsidRPr="00CE5387">
        <w:fldChar w:fldCharType="separate"/>
      </w:r>
      <w:r w:rsidR="00DB40C0" w:rsidRPr="00CE5387">
        <w:rPr>
          <w:noProof/>
          <w:vertAlign w:val="superscript"/>
        </w:rPr>
        <w:t>[</w:t>
      </w:r>
      <w:hyperlink w:anchor="_ENREF_441" w:tooltip="Dolan, 1995 #176" w:history="1">
        <w:r w:rsidR="00DB40C0" w:rsidRPr="00CE5387">
          <w:rPr>
            <w:noProof/>
            <w:vertAlign w:val="superscript"/>
          </w:rPr>
          <w:t>441</w:t>
        </w:r>
      </w:hyperlink>
      <w:r w:rsidR="00DB40C0" w:rsidRPr="00CE5387">
        <w:rPr>
          <w:noProof/>
          <w:vertAlign w:val="superscript"/>
        </w:rPr>
        <w:t>]</w:t>
      </w:r>
      <w:r w:rsidR="00A12205" w:rsidRPr="00CE5387">
        <w:fldChar w:fldCharType="end"/>
      </w:r>
      <w:r w:rsidRPr="00CE5387">
        <w:t xml:space="preserve"> The 95% confidence intervals surrounding the </w:t>
      </w:r>
      <w:r w:rsidR="00A42C5A" w:rsidRPr="00CE5387">
        <w:t>predicted HSPWs will</w:t>
      </w:r>
      <w:r w:rsidRPr="00CE5387">
        <w:t xml:space="preserve"> consequently </w:t>
      </w:r>
      <w:r w:rsidR="00A42C5A" w:rsidRPr="00CE5387">
        <w:t xml:space="preserve">be </w:t>
      </w:r>
      <w:r w:rsidRPr="00CE5387">
        <w:t xml:space="preserve">slightly underestimated.  </w:t>
      </w:r>
    </w:p>
    <w:p w:rsidR="00686E8A" w:rsidRPr="00CE5387" w:rsidRDefault="00686E8A" w:rsidP="00686E8A"/>
    <w:p w:rsidR="00686E8A" w:rsidRPr="00CE5387" w:rsidRDefault="00686E8A" w:rsidP="00686E8A">
      <w:r w:rsidRPr="00CE5387">
        <w:t>Wider concerns include the appropriateness of using GOS categories to represent health states following TBI and the usefulness of the adjusted limited dependent variable approach for mapping utility. The GOS is the most commonly used endpoint in clinical effectiveness studies in TBI,</w:t>
      </w:r>
      <w:r w:rsidR="00A12205" w:rsidRPr="00CE5387">
        <w:fldChar w:fldCharType="begin"/>
      </w:r>
      <w:r w:rsidR="00DB40C0" w:rsidRPr="00CE5387">
        <w:instrText xml:space="preserve"> ADDIN EN.CITE &lt;EndNote&gt;&lt;Cite&gt;&lt;Author&gt;Sherer&lt;/Author&gt;&lt;Year&gt;2010&lt;/Year&gt;&lt;RecNum&gt;214&lt;/RecNum&gt;&lt;DisplayText&gt;&lt;style face="superscript"&gt;[513]&lt;/style&gt;&lt;/DisplayText&gt;&lt;record&gt;&lt;rec-number&gt;214&lt;/rec-number&gt;&lt;foreign-keys&gt;&lt;key app="EN" db-id="wexwxtety9xve1erpsvxzxzepp9f2xrta0ve"&gt;214&lt;/key&gt;&lt;/foreign-keys&gt;&lt;ref-type name="Journal Article"&gt;17&lt;/ref-type&gt;&lt;contributors&gt;&lt;authors&gt;&lt;author&gt;Sherer, M.&lt;/author&gt;&lt;author&gt;Roebuck-Spencer, T.&lt;/author&gt;&lt;author&gt;Davis, L. C.&lt;/author&gt;&lt;/authors&gt;&lt;/contributors&gt;&lt;auth-address&gt;TIRR Memorial Hermann Brain Injury Research Center, Houston, Texas 77030, USA. mark.sherer@memorialhermann.org&lt;/auth-address&gt;&lt;titles&gt;&lt;title&gt;Outcome assessment in traumatic brain injury clinical trials and prognostic studies&lt;/title&gt;&lt;secondary-title&gt;J Head Trauma Rehabil&lt;/secondary-title&gt;&lt;alt-title&gt;The Journal of head trauma rehabilitation&lt;/alt-title&gt;&lt;/titles&gt;&lt;periodical&gt;&lt;full-title&gt;J Head Trauma Rehabil&lt;/full-title&gt;&lt;abbr-1&gt;The Journal of head trauma rehabilitation&lt;/abbr-1&gt;&lt;/periodical&gt;&lt;alt-periodical&gt;&lt;full-title&gt;J Head Trauma Rehabil&lt;/full-title&gt;&lt;abbr-1&gt;The Journal of head trauma rehabilitation&lt;/abbr-1&gt;&lt;/alt-periodical&gt;&lt;pages&gt;92-8&lt;/pages&gt;&lt;volume&gt;25&lt;/volume&gt;&lt;number&gt;2&lt;/number&gt;&lt;keywords&gt;&lt;keyword&gt;Brain Injuries/epidemiology/*rehabilitation&lt;/keyword&gt;&lt;keyword&gt;*Clinical Trials as Topic/standards&lt;/keyword&gt;&lt;keyword&gt;Culture&lt;/keyword&gt;&lt;keyword&gt;Humans&lt;/keyword&gt;&lt;keyword&gt;Observer Variation&lt;/keyword&gt;&lt;keyword&gt;Outcome Assessment (Health Care)/*methods&lt;/keyword&gt;&lt;keyword&gt;Patient Compliance&lt;/keyword&gt;&lt;keyword&gt;Patient Dropouts&lt;/keyword&gt;&lt;keyword&gt;Research Design&lt;/keyword&gt;&lt;keyword&gt;Selection Bias&lt;/keyword&gt;&lt;/keywords&gt;&lt;dates&gt;&lt;year&gt;2010&lt;/year&gt;&lt;pub-dates&gt;&lt;date&gt;Mar-Apr&lt;/date&gt;&lt;/pub-dates&gt;&lt;/dates&gt;&lt;isbn&gt;1550-509X (Electronic)&amp;#xD;0885-9701 (Linking)&lt;/isbn&gt;&lt;accession-num&gt;20042980&lt;/accession-num&gt;&lt;urls&gt;&lt;related-urls&gt;&lt;url&gt;http://www.ncbi.nlm.nih.gov/pubmed/20042980&lt;/url&gt;&lt;/related-urls&gt;&lt;/urls&gt;&lt;electronic-resource-num&gt;10.1097/HTR.0b013e3181c9d887&lt;/electronic-resource-num&gt;&lt;/record&gt;&lt;/Cite&gt;&lt;/EndNote&gt;</w:instrText>
      </w:r>
      <w:r w:rsidR="00A12205" w:rsidRPr="00CE5387">
        <w:fldChar w:fldCharType="separate"/>
      </w:r>
      <w:r w:rsidR="00DB40C0" w:rsidRPr="00CE5387">
        <w:rPr>
          <w:noProof/>
          <w:vertAlign w:val="superscript"/>
        </w:rPr>
        <w:t>[</w:t>
      </w:r>
      <w:hyperlink w:anchor="_ENREF_513" w:tooltip="Sherer, 2010 #214" w:history="1">
        <w:r w:rsidR="00DB40C0" w:rsidRPr="00CE5387">
          <w:rPr>
            <w:noProof/>
            <w:vertAlign w:val="superscript"/>
          </w:rPr>
          <w:t>513</w:t>
        </w:r>
      </w:hyperlink>
      <w:r w:rsidR="00DB40C0" w:rsidRPr="00CE5387">
        <w:rPr>
          <w:noProof/>
          <w:vertAlign w:val="superscript"/>
        </w:rPr>
        <w:t>]</w:t>
      </w:r>
      <w:r w:rsidR="00A12205" w:rsidRPr="00CE5387">
        <w:fldChar w:fldCharType="end"/>
      </w:r>
      <w:r w:rsidRPr="00CE5387">
        <w:t xml:space="preserve"> and the majority of decision analysis models in the field have used corresponding health states to define outcomes.</w:t>
      </w:r>
      <w:r w:rsidR="00A12205" w:rsidRPr="00CE5387">
        <w:fldChar w:fldCharType="begin">
          <w:fldData xml:space="preserve">PEVuZE5vdGU+PENpdGU+PEF1dGhvcj5Db3R0b248L0F1dGhvcj48WWVhcj4yMDExPC9ZZWFyPjxS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</w:fldData>
        </w:fldChar>
      </w:r>
      <w:r w:rsidR="00DB40C0" w:rsidRPr="00CE5387">
        <w:instrText xml:space="preserve"> ADDIN EN.CITE </w:instrText>
      </w:r>
      <w:r w:rsidR="00DB40C0" w:rsidRPr="00CE5387">
        <w:fldChar w:fldCharType="begin">
          <w:fldData xml:space="preserve">PEVuZE5vdGU+PENpdGU+PEF1dGhvcj5Db3R0b248L0F1dGhvcj48WWVhcj4yMDExPC9ZZWFyPjxS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86" w:tooltip="Smits, 2010 #225" w:history="1">
        <w:r w:rsidR="00DB40C0" w:rsidRPr="00CE5387">
          <w:rPr>
            <w:noProof/>
            <w:vertAlign w:val="superscript"/>
          </w:rPr>
          <w:t>86</w:t>
        </w:r>
      </w:hyperlink>
      <w:r w:rsidR="00DB40C0" w:rsidRPr="00CE5387">
        <w:rPr>
          <w:noProof/>
          <w:vertAlign w:val="superscript"/>
        </w:rPr>
        <w:t xml:space="preserve">, </w:t>
      </w:r>
      <w:hyperlink w:anchor="_ENREF_465" w:tooltip="Cotton, 2011 #1028" w:history="1">
        <w:r w:rsidR="00DB40C0" w:rsidRPr="00CE5387">
          <w:rPr>
            <w:noProof/>
            <w:vertAlign w:val="superscript"/>
          </w:rPr>
          <w:t>465-469</w:t>
        </w:r>
      </w:hyperlink>
      <w:r w:rsidR="00DB40C0" w:rsidRPr="00CE5387">
        <w:rPr>
          <w:noProof/>
          <w:vertAlign w:val="superscript"/>
        </w:rPr>
        <w:t>]</w:t>
      </w:r>
      <w:r w:rsidR="00A12205" w:rsidRPr="00CE5387">
        <w:fldChar w:fldCharType="end"/>
      </w:r>
      <w:r w:rsidRPr="00CE5387">
        <w:t xml:space="preserve"> However, there are several aspects of HRQOL pertinent to TBI that are not covered by GOS categories including psychiatric, neuro-cognitive and behavioural sequ</w:t>
      </w:r>
      <w:r w:rsidR="00AE1ACF" w:rsidRPr="00CE5387">
        <w:t>e</w:t>
      </w:r>
      <w:r w:rsidRPr="00CE5387">
        <w:t>l</w:t>
      </w:r>
      <w:r w:rsidR="00AE1ACF" w:rsidRPr="00CE5387">
        <w:t>a</w:t>
      </w:r>
      <w:r w:rsidRPr="00CE5387">
        <w:t>e e.g. depression and sleep disturbance.</w:t>
      </w:r>
      <w:r w:rsidR="00A12205" w:rsidRPr="00CE5387">
        <w:fldChar w:fldCharType="begin">
          <w:fldData xml:space="preserve">PEVuZE5vdGU+PENpdGU+PEF1dGhvcj5LYXllPC9BdXRob3I+PFllYXI+MjAwMDwvWWVhcj48UmVj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</w:fldData>
        </w:fldChar>
      </w:r>
      <w:r w:rsidR="00DB40C0" w:rsidRPr="00CE5387">
        <w:instrText xml:space="preserve"> ADDIN EN.CITE </w:instrText>
      </w:r>
      <w:r w:rsidR="00DB40C0" w:rsidRPr="00CE5387">
        <w:fldChar w:fldCharType="begin">
          <w:fldData xml:space="preserve">PEVuZE5vdGU+PENpdGU+PEF1dGhvcj5LYXllPC9BdXRob3I+PFllYXI+MjAwMDwvWWVhcj48UmVj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14" w:tooltip="Kaye, 2000 #59" w:history="1">
        <w:r w:rsidR="00DB40C0" w:rsidRPr="00CE5387">
          <w:rPr>
            <w:noProof/>
            <w:vertAlign w:val="superscript"/>
          </w:rPr>
          <w:t>514</w:t>
        </w:r>
      </w:hyperlink>
      <w:r w:rsidR="00DB40C0" w:rsidRPr="00CE5387">
        <w:rPr>
          <w:noProof/>
          <w:vertAlign w:val="superscript"/>
        </w:rPr>
        <w:t xml:space="preserve">, </w:t>
      </w:r>
      <w:hyperlink w:anchor="_ENREF_515" w:tooltip="Levin, 2001 #56" w:history="1">
        <w:r w:rsidR="00DB40C0" w:rsidRPr="00CE5387">
          <w:rPr>
            <w:noProof/>
            <w:vertAlign w:val="superscript"/>
          </w:rPr>
          <w:t>515</w:t>
        </w:r>
      </w:hyperlink>
      <w:r w:rsidR="00DB40C0" w:rsidRPr="00CE5387">
        <w:rPr>
          <w:noProof/>
          <w:vertAlign w:val="superscript"/>
        </w:rPr>
        <w:t>]</w:t>
      </w:r>
      <w:r w:rsidR="00A12205" w:rsidRPr="00CE5387">
        <w:fldChar w:fldCharType="end"/>
      </w:r>
      <w:r w:rsidRPr="00CE5387">
        <w:t xml:space="preserve"> Current utility weights </w:t>
      </w:r>
      <w:r w:rsidRPr="00CE5387">
        <w:lastRenderedPageBreak/>
        <w:t>may therefore overestimate true preferences for outcomes following TBI, and other health states may be more appropriate in certain decision problems. The Quality of Life after Brain Injury (QOLIBRI) measure is a detailed disease specific HRQOL instrument with greater content validity, precision, responsiveness and discrimination than the GOS.</w:t>
      </w:r>
      <w:r w:rsidR="00A12205" w:rsidRPr="00CE5387">
        <w:fldChar w:fldCharType="begin">
          <w:fldData xml:space="preserve">PEVuZE5vdGU+PENpdGU+PEF1dGhvcj52b24gU3RlaW5idWNoZWw8L0F1dGhvcj48WWVhcj4yMDEw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</w:fldData>
        </w:fldChar>
      </w:r>
      <w:r w:rsidR="00DB40C0" w:rsidRPr="00CE5387">
        <w:instrText xml:space="preserve"> ADDIN EN.CITE </w:instrText>
      </w:r>
      <w:r w:rsidR="00DB40C0" w:rsidRPr="00CE5387">
        <w:fldChar w:fldCharType="begin">
          <w:fldData xml:space="preserve">PEVuZE5vdGU+PENpdGU+PEF1dGhvcj52b24gU3RlaW5idWNoZWw8L0F1dGhvcj48WWVhcj4yMDEw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16" w:tooltip="von Steinbuchel, 2010 #774" w:history="1">
        <w:r w:rsidR="00DB40C0" w:rsidRPr="00CE5387">
          <w:rPr>
            <w:noProof/>
            <w:vertAlign w:val="superscript"/>
          </w:rPr>
          <w:t>516-518</w:t>
        </w:r>
      </w:hyperlink>
      <w:r w:rsidR="00DB40C0" w:rsidRPr="00CE5387">
        <w:rPr>
          <w:noProof/>
          <w:vertAlign w:val="superscript"/>
        </w:rPr>
        <w:t>]</w:t>
      </w:r>
      <w:r w:rsidR="00A12205" w:rsidRPr="00CE5387">
        <w:fldChar w:fldCharType="end"/>
      </w:r>
      <w:r w:rsidRPr="00CE5387">
        <w:t xml:space="preserve"> A QOLIBRI to EQ5D mapping function might be more appropriate in trial based economic evaluations to more fully reflect the variability between patients.</w:t>
      </w:r>
    </w:p>
    <w:p w:rsidR="00A42C5A" w:rsidRPr="00CE5387" w:rsidRDefault="00A42C5A" w:rsidP="00686E8A"/>
    <w:p w:rsidR="00686E8A" w:rsidRPr="00CE5387" w:rsidRDefault="00686E8A" w:rsidP="00D36269">
      <w:pPr>
        <w:tabs>
          <w:tab w:val="left" w:pos="4253"/>
        </w:tabs>
      </w:pPr>
      <w:r w:rsidRPr="00CE5387">
        <w:t>Whether the minor gains in accuracy and stronger theoretical foundation of the mixture modelling approach outweigh its greater complexity could be debated in this setting. In common with previous studies,</w:t>
      </w:r>
      <w:r w:rsidR="00A12205" w:rsidRPr="00CE5387">
        <w:fldChar w:fldCharType="begin">
          <w:fldData xml:space="preserve">PEVuZE5vdGU+PENpdGU+PEF1dGhvcj5Mb25nd29ydGg8L0F1dGhvcj48WWVhcj4yMDEzPC9ZZWFy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=
</w:fldData>
        </w:fldChar>
      </w:r>
      <w:r w:rsidR="00DB40C0" w:rsidRPr="00CE5387">
        <w:instrText xml:space="preserve"> ADDIN EN.CITE </w:instrText>
      </w:r>
      <w:r w:rsidR="00DB40C0" w:rsidRPr="00CE5387">
        <w:fldChar w:fldCharType="begin">
          <w:fldData xml:space="preserve">PEVuZE5vdGU+PENpdGU+PEF1dGhvcj5Mb25nd29ydGg8L0F1dGhvcj48WWVhcj4yMDEzPC9ZZWFy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=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454" w:tooltip="Longworth, 2013 #729" w:history="1">
        <w:r w:rsidR="00DB40C0" w:rsidRPr="00CE5387">
          <w:rPr>
            <w:noProof/>
            <w:vertAlign w:val="superscript"/>
          </w:rPr>
          <w:t>454</w:t>
        </w:r>
      </w:hyperlink>
      <w:r w:rsidR="00DB40C0" w:rsidRPr="00CE5387">
        <w:rPr>
          <w:noProof/>
          <w:vertAlign w:val="superscript"/>
        </w:rPr>
        <w:t>]</w:t>
      </w:r>
      <w:r w:rsidR="00A12205" w:rsidRPr="00CE5387">
        <w:fldChar w:fldCharType="end"/>
      </w:r>
      <w:r w:rsidRPr="00CE5387">
        <w:t xml:space="preserve"> and as shown in</w:t>
      </w:r>
      <w:r w:rsidR="00D36269" w:rsidRPr="00CE5387">
        <w:t xml:space="preserve"> Appendix F</w:t>
      </w:r>
      <w:r w:rsidRPr="00CE5387">
        <w:t>, simple linear regression seems to perform well providing very similar results despite the presence of non-constant variance and mild non-normality of the error term distribution. Linear regression is reasonably robust to heteroscedascitity,</w:t>
      </w:r>
      <w:r w:rsidR="00A12205" w:rsidRPr="00CE5387">
        <w:fldChar w:fldCharType="begin"/>
      </w:r>
      <w:r w:rsidR="00DB40C0" w:rsidRPr="00CE5387">
        <w:instrText xml:space="preserve"> ADDIN EN.CITE &lt;EndNote&gt;&lt;Cite&gt;&lt;Author&gt;Allison&lt;/Author&gt;&lt;Year&gt;1999&lt;/Year&gt;&lt;RecNum&gt;501&lt;/RecNum&gt;&lt;DisplayText&gt;&lt;style face="superscript"&gt;[519]&lt;/style&gt;&lt;/DisplayText&gt;&lt;record&gt;&lt;rec-number&gt;501&lt;/rec-number&gt;&lt;foreign-keys&gt;&lt;key app="EN" db-id="e2w2exdzkzp929eea2b5zwwg2xxzarzwt2te"&gt;501&lt;/key&gt;&lt;/foreign-keys&gt;&lt;ref-type name="Book"&gt;6&lt;/ref-type&gt;&lt;contributors&gt;&lt;authors&gt;&lt;author&gt;Allison, Paul D.&lt;/author&gt;&lt;/authors&gt;&lt;/contributors&gt;&lt;titles&gt;&lt;title&gt;Multiple regression : a primer&lt;/title&gt;&lt;/titles&gt;&lt;keywords&gt;&lt;keyword&gt;Regression analysis.&lt;/keyword&gt;&lt;/keywords&gt;&lt;dates&gt;&lt;year&gt;1999&lt;/year&gt;&lt;/dates&gt;&lt;pub-location&gt;Thousand Oaks, Calif. ; London&lt;/pub-location&gt;&lt;publisher&gt;Pine Forge Press&lt;/publisher&gt;&lt;isbn&gt;0761985336 (pbk) : No price&lt;/isbn&gt;&lt;accession-num&gt;b9923039&lt;/accession-num&gt;&lt;call-num&gt;519.536 21&amp;#xD;British Library DSC m00/39690&amp;#xD;British Library HMNTS YC.2000.a.5939&lt;/call-num&gt;&lt;urls&gt;&lt;/urls&gt;&lt;/record&gt;&lt;/Cite&gt;&lt;/EndNote&gt;</w:instrText>
      </w:r>
      <w:r w:rsidR="00A12205" w:rsidRPr="00CE5387">
        <w:fldChar w:fldCharType="separate"/>
      </w:r>
      <w:r w:rsidR="00DB40C0" w:rsidRPr="00CE5387">
        <w:rPr>
          <w:noProof/>
          <w:vertAlign w:val="superscript"/>
        </w:rPr>
        <w:t>[</w:t>
      </w:r>
      <w:hyperlink w:anchor="_ENREF_519" w:tooltip="Allison, 1999 #501" w:history="1">
        <w:r w:rsidR="00DB40C0" w:rsidRPr="00CE5387">
          <w:rPr>
            <w:noProof/>
            <w:vertAlign w:val="superscript"/>
          </w:rPr>
          <w:t>519</w:t>
        </w:r>
      </w:hyperlink>
      <w:r w:rsidR="00DB40C0" w:rsidRPr="00CE5387">
        <w:rPr>
          <w:noProof/>
          <w:vertAlign w:val="superscript"/>
        </w:rPr>
        <w:t>]</w:t>
      </w:r>
      <w:r w:rsidR="00A12205" w:rsidRPr="00CE5387">
        <w:fldChar w:fldCharType="end"/>
      </w:r>
      <w:r w:rsidRPr="00CE5387">
        <w:t xml:space="preserve"> and assuming a correctly specified model parameter estimates will be unaffected and 95% confidence intervals only slightly biased. In accordance with the central limit theorem mild non-normality of errors is unlikely to be important with the large </w:t>
      </w:r>
      <w:r w:rsidR="00392E63" w:rsidRPr="00CE5387">
        <w:t>VSTR</w:t>
      </w:r>
      <w:r w:rsidRPr="00CE5387">
        <w:t xml:space="preserve"> sample size.</w:t>
      </w:r>
      <w:r w:rsidR="00A12205" w:rsidRPr="00CE5387">
        <w:fldChar w:fldCharType="begin"/>
      </w:r>
      <w:r w:rsidR="00DB40C0" w:rsidRPr="00CE5387">
        <w:instrText xml:space="preserve"> ADDIN EN.CITE &lt;EndNote&gt;&lt;Cite&gt;&lt;Author&gt;Allison&lt;/Author&gt;&lt;Year&gt;1999&lt;/Year&gt;&lt;RecNum&gt;501&lt;/RecNum&gt;&lt;DisplayText&gt;&lt;style face="superscript"&gt;[519]&lt;/style&gt;&lt;/DisplayText&gt;&lt;record&gt;&lt;rec-number&gt;501&lt;/rec-number&gt;&lt;foreign-keys&gt;&lt;key app="EN" db-id="e2w2exdzkzp929eea2b5zwwg2xxzarzwt2te"&gt;501&lt;/key&gt;&lt;/foreign-keys&gt;&lt;ref-type name="Book"&gt;6&lt;/ref-type&gt;&lt;contributors&gt;&lt;authors&gt;&lt;author&gt;Allison, Paul D.&lt;/author&gt;&lt;/authors&gt;&lt;/contributors&gt;&lt;titles&gt;&lt;title&gt;Multiple regression : a primer&lt;/title&gt;&lt;/titles&gt;&lt;keywords&gt;&lt;keyword&gt;Regression analysis.&lt;/keyword&gt;&lt;/keywords&gt;&lt;dates&gt;&lt;year&gt;1999&lt;/year&gt;&lt;/dates&gt;&lt;pub-location&gt;Thousand Oaks, Calif. ; London&lt;/pub-location&gt;&lt;publisher&gt;Pine Forge Press&lt;/publisher&gt;&lt;isbn&gt;0761985336 (pbk) : No price&lt;/isbn&gt;&lt;accession-num&gt;b9923039&lt;/accession-num&gt;&lt;call-num&gt;519.536 21&amp;#xD;British Library DSC m00/39690&amp;#xD;British Library HMNTS YC.2000.a.5939&lt;/call-num&gt;&lt;urls&gt;&lt;/urls&gt;&lt;/record&gt;&lt;/Cite&gt;&lt;/EndNote&gt;</w:instrText>
      </w:r>
      <w:r w:rsidR="00A12205" w:rsidRPr="00CE5387">
        <w:fldChar w:fldCharType="separate"/>
      </w:r>
      <w:r w:rsidR="00DB40C0" w:rsidRPr="00CE5387">
        <w:rPr>
          <w:noProof/>
          <w:vertAlign w:val="superscript"/>
        </w:rPr>
        <w:t>[</w:t>
      </w:r>
      <w:hyperlink w:anchor="_ENREF_519" w:tooltip="Allison, 1999 #501" w:history="1">
        <w:r w:rsidR="00DB40C0" w:rsidRPr="00CE5387">
          <w:rPr>
            <w:noProof/>
            <w:vertAlign w:val="superscript"/>
          </w:rPr>
          <w:t>519</w:t>
        </w:r>
      </w:hyperlink>
      <w:r w:rsidR="00DB40C0" w:rsidRPr="00CE5387">
        <w:rPr>
          <w:noProof/>
          <w:vertAlign w:val="superscript"/>
        </w:rPr>
        <w:t>]</w:t>
      </w:r>
      <w:r w:rsidR="00A12205" w:rsidRPr="00CE5387">
        <w:fldChar w:fldCharType="end"/>
      </w:r>
      <w:r w:rsidRPr="00CE5387">
        <w:t xml:space="preserve"> Using robust standard errors may account for both of these problems, providing improved variance estimates and legitimate predictions.</w:t>
      </w:r>
      <w:r w:rsidR="00A12205" w:rsidRPr="00CE5387">
        <w:fldChar w:fldCharType="begin"/>
      </w:r>
      <w:r w:rsidR="00DB40C0" w:rsidRPr="00CE5387">
        <w:instrText xml:space="preserve"> ADDIN EN.CITE &lt;EndNote&gt;&lt;Cite&gt;&lt;Author&gt;Scott Long J&lt;/Author&gt;&lt;Year&gt;2000&lt;/Year&gt;&lt;RecNum&gt;223&lt;/RecNum&gt;&lt;DisplayText&gt;&lt;style face="superscript"&gt;[519, 520]&lt;/style&gt;&lt;/DisplayText&gt;&lt;record&gt;&lt;rec-number&gt;223&lt;/rec-number&gt;&lt;foreign-keys&gt;&lt;key app="EN" db-id="x0vpa2ff552pxvedr97v0e940xdvezxvsas0"&gt;223&lt;/key&gt;&lt;/foreign-keys&gt;&lt;ref-type name="Journal Article"&gt;17&lt;/ref-type&gt;&lt;contributors&gt;&lt;authors&gt;&lt;author&gt;Scott Long J, Ervin LH&lt;/author&gt;&lt;/authors&gt;&lt;/contributors&gt;&lt;titles&gt;&lt;title&gt;Using Heteroscedasticity Consistent Standard Errors in the Linear Regression Model&lt;/title&gt;&lt;secondary-title&gt;The American Statistician&lt;/secondary-title&gt;&lt;/titles&gt;&lt;periodical&gt;&lt;full-title&gt;The American Statistician&lt;/full-title&gt;&lt;/periodical&gt;&lt;pages&gt;217-224&lt;/pages&gt;&lt;volume&gt;54&lt;/volume&gt;&lt;number&gt;3&lt;/number&gt;&lt;section&gt;217&lt;/section&gt;&lt;dates&gt;&lt;year&gt;2000&lt;/year&gt;&lt;/dates&gt;&lt;urls&gt;&lt;/urls&gt;&lt;/record&gt;&lt;/Cite&gt;&lt;Cite&gt;&lt;Author&gt;Allison&lt;/Author&gt;&lt;Year&gt;1999&lt;/Year&gt;&lt;RecNum&gt;1&lt;/RecNum&gt;&lt;record&gt;&lt;rec-number&gt;1&lt;/rec-number&gt;&lt;foreign-keys&gt;&lt;key app="EN" db-id="wexwxtety9xve1erpsvxzxzepp9f2xrta0ve"&gt;1&lt;/key&gt;&lt;/foreign-keys&gt;&lt;ref-type name="Book"&gt;6&lt;/ref-type&gt;&lt;contributors&gt;&lt;authors&gt;&lt;author&gt;Allison, Paul D.&lt;/author&gt;&lt;/authors&gt;&lt;/contributors&gt;&lt;titles&gt;&lt;title&gt;Multiple regression : a primer&lt;/title&gt;&lt;/titles&gt;&lt;keywords&gt;&lt;keyword&gt;Regression analysis.&lt;/keyword&gt;&lt;/keywords&gt;&lt;dates&gt;&lt;year&gt;1999&lt;/year&gt;&lt;/dates&gt;&lt;pub-location&gt;Thousand Oaks, Calif. ; London&lt;/pub-location&gt;&lt;publisher&gt;Pine Forge Press&lt;/publisher&gt;&lt;isbn&gt;0761985336 (pbk) : No price&lt;/isbn&gt;&lt;accession-num&gt;b9923039&lt;/accession-num&gt;&lt;call-num&gt;519.536 21&amp;#xD;British Library DSC m00/39690&amp;#xD;British Library HMNTS YC.2000.a.5939&lt;/call-num&gt;&lt;urls&gt;&lt;/urls&gt;&lt;/record&gt;&lt;/Cite&gt;&lt;/EndNote&gt;</w:instrText>
      </w:r>
      <w:r w:rsidR="00A12205" w:rsidRPr="00CE5387">
        <w:fldChar w:fldCharType="separate"/>
      </w:r>
      <w:r w:rsidR="00DB40C0" w:rsidRPr="00CE5387">
        <w:rPr>
          <w:noProof/>
          <w:vertAlign w:val="superscript"/>
        </w:rPr>
        <w:t>[</w:t>
      </w:r>
      <w:hyperlink w:anchor="_ENREF_519" w:tooltip="Allison, 1999 #501" w:history="1">
        <w:r w:rsidR="00DB40C0" w:rsidRPr="00CE5387">
          <w:rPr>
            <w:noProof/>
            <w:vertAlign w:val="superscript"/>
          </w:rPr>
          <w:t>519</w:t>
        </w:r>
      </w:hyperlink>
      <w:r w:rsidR="00DB40C0" w:rsidRPr="00CE5387">
        <w:rPr>
          <w:noProof/>
          <w:vertAlign w:val="superscript"/>
        </w:rPr>
        <w:t xml:space="preserve">, </w:t>
      </w:r>
      <w:hyperlink w:anchor="_ENREF_520" w:tooltip="Scott Long J, 2000 #223" w:history="1">
        <w:r w:rsidR="00DB40C0" w:rsidRPr="00CE5387">
          <w:rPr>
            <w:noProof/>
            <w:vertAlign w:val="superscript"/>
          </w:rPr>
          <w:t>520</w:t>
        </w:r>
      </w:hyperlink>
      <w:r w:rsidR="00DB40C0" w:rsidRPr="00CE5387">
        <w:rPr>
          <w:noProof/>
          <w:vertAlign w:val="superscript"/>
        </w:rPr>
        <w:t>]</w:t>
      </w:r>
      <w:r w:rsidR="00A12205" w:rsidRPr="00CE5387">
        <w:fldChar w:fldCharType="end"/>
      </w:r>
      <w:r w:rsidRPr="00CE5387">
        <w:t xml:space="preserve"> The observed EQ5D distribution included modes at 0.1 and 0.7 ‘pulling down’ linear regression estimates and reducing the influence of the probability mass of utility values at 1. Unfeasible predictions exceeding the possible EQ5D tariff were therefore not a problem when mapping GOS states, in contrast to experience with HSPWs in other disease areas.</w:t>
      </w:r>
      <w:r w:rsidR="00A12205" w:rsidRPr="00CE5387">
        <w:fldChar w:fldCharType="begin">
          <w:fldData xml:space="preserve">PEVuZE5vdGU+PENpdGU+PEF1dGhvcj5CcmF6aWVyPC9BdXRob3I+PFllYXI+MjAxMDwvWWVhcj48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</w:fldData>
        </w:fldChar>
      </w:r>
      <w:r w:rsidR="00DB40C0" w:rsidRPr="00CE5387">
        <w:instrText xml:space="preserve"> ADDIN EN.CITE </w:instrText>
      </w:r>
      <w:r w:rsidR="00DB40C0" w:rsidRPr="00CE5387">
        <w:fldChar w:fldCharType="begin">
          <w:fldData xml:space="preserve">PEVuZE5vdGU+PENpdGU+PEF1dGhvcj5CcmF6aWVyPC9BdXRob3I+PFllYXI+MjAxMDwvWWVhcj48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21" w:tooltip="Brazier, 2010 #2" w:history="1">
        <w:r w:rsidR="00DB40C0" w:rsidRPr="00CE5387">
          <w:rPr>
            <w:noProof/>
            <w:vertAlign w:val="superscript"/>
          </w:rPr>
          <w:t>521</w:t>
        </w:r>
      </w:hyperlink>
      <w:r w:rsidR="00DB40C0" w:rsidRPr="00CE5387">
        <w:rPr>
          <w:noProof/>
          <w:vertAlign w:val="superscript"/>
        </w:rPr>
        <w:t>]</w:t>
      </w:r>
      <w:r w:rsidR="00A12205" w:rsidRPr="00CE5387">
        <w:fldChar w:fldCharType="end"/>
      </w:r>
      <w:r w:rsidRPr="00CE5387">
        <w:t xml:space="preserve"> </w:t>
      </w:r>
    </w:p>
    <w:p w:rsidR="00686E8A" w:rsidRPr="00CE5387" w:rsidRDefault="00686E8A" w:rsidP="00686E8A">
      <w:pPr>
        <w:pStyle w:val="Heading2"/>
        <w:rPr>
          <w:szCs w:val="22"/>
        </w:rPr>
      </w:pPr>
      <w:bookmarkStart w:id="158" w:name="_Toc399055040"/>
      <w:r w:rsidRPr="00CE5387">
        <w:rPr>
          <w:szCs w:val="22"/>
        </w:rPr>
        <w:t>summary</w:t>
      </w:r>
      <w:bookmarkEnd w:id="158"/>
    </w:p>
    <w:p w:rsidR="00686E8A" w:rsidRPr="00CE5387" w:rsidRDefault="00686E8A" w:rsidP="00A30F7F">
      <w:pPr>
        <w:pStyle w:val="ListParagraph"/>
        <w:numPr>
          <w:ilvl w:val="0"/>
          <w:numId w:val="24"/>
        </w:numPr>
      </w:pPr>
      <w:r w:rsidRPr="00CE5387">
        <w:t xml:space="preserve">The GOS is the commonest endpoint used in TBI </w:t>
      </w:r>
      <w:r w:rsidR="000B21D7" w:rsidRPr="00CE5387">
        <w:t>research.</w:t>
      </w:r>
    </w:p>
    <w:p w:rsidR="00686E8A" w:rsidRPr="00CE5387" w:rsidRDefault="00686E8A" w:rsidP="00A30F7F">
      <w:pPr>
        <w:pStyle w:val="ListParagraph"/>
        <w:numPr>
          <w:ilvl w:val="0"/>
          <w:numId w:val="24"/>
        </w:numPr>
      </w:pPr>
      <w:r w:rsidRPr="00CE5387">
        <w:t xml:space="preserve">There are very few published HSPWs available for GOS categories with no unbiased estimates meeting the NICE reference case available. </w:t>
      </w:r>
    </w:p>
    <w:p w:rsidR="00686E8A" w:rsidRPr="00CE5387" w:rsidRDefault="00392E63" w:rsidP="00A30F7F">
      <w:pPr>
        <w:pStyle w:val="ListParagraph"/>
        <w:numPr>
          <w:ilvl w:val="0"/>
          <w:numId w:val="24"/>
        </w:numPr>
      </w:pPr>
      <w:r w:rsidRPr="00CE5387">
        <w:t>VSTR</w:t>
      </w:r>
      <w:r w:rsidR="00686E8A" w:rsidRPr="00CE5387">
        <w:t xml:space="preserve"> collects post-discharge follow up data on GOS and EQ5D providing a unique opportunity for estimating HSPWs for GOS categories following TBI. </w:t>
      </w:r>
    </w:p>
    <w:p w:rsidR="00686E8A" w:rsidRPr="00CE5387" w:rsidRDefault="00686E8A" w:rsidP="00A30F7F">
      <w:pPr>
        <w:pStyle w:val="ListParagraph"/>
        <w:numPr>
          <w:ilvl w:val="0"/>
          <w:numId w:val="24"/>
        </w:numPr>
      </w:pPr>
      <w:r w:rsidRPr="00CE5387">
        <w:t>An adjusted limited dependent variable mixture model is presented predicting mean UK tariff EQ5D values for basic and extended GOS categories conditional on age and other relevant patient characteristics.</w:t>
      </w:r>
    </w:p>
    <w:p w:rsidR="00686E8A" w:rsidRPr="00CE5387" w:rsidRDefault="00686E8A" w:rsidP="00A30F7F">
      <w:pPr>
        <w:pStyle w:val="ListParagraph"/>
        <w:numPr>
          <w:ilvl w:val="0"/>
          <w:numId w:val="24"/>
        </w:numPr>
      </w:pPr>
      <w:r w:rsidRPr="00CE5387">
        <w:t xml:space="preserve">The presence of </w:t>
      </w:r>
      <w:r w:rsidR="00312648" w:rsidRPr="00CE5387">
        <w:t>extracranial</w:t>
      </w:r>
      <w:r w:rsidRPr="00CE5387">
        <w:t xml:space="preserve"> injury, serious co-morbidity, female gender and worse GOS were independently associated with lower mean utility. Increasing age was associated with declining mean EQ5D, but this effect was attenuated after controlling for co-morbidity. </w:t>
      </w:r>
    </w:p>
    <w:p w:rsidR="00D36269" w:rsidRPr="00CE5387" w:rsidRDefault="00686E8A" w:rsidP="008C44EC">
      <w:pPr>
        <w:pStyle w:val="ListParagraph"/>
        <w:numPr>
          <w:ilvl w:val="0"/>
          <w:numId w:val="24"/>
        </w:numPr>
        <w:spacing w:line="240" w:lineRule="auto"/>
      </w:pPr>
      <w:r w:rsidRPr="00CE5387">
        <w:t xml:space="preserve">The models demonstrated good fit to the observed data and plausible predictions. </w:t>
      </w:r>
      <w:r w:rsidR="00D36269" w:rsidRPr="00CE5387">
        <w:br w:type="page"/>
      </w:r>
    </w:p>
    <w:p w:rsidR="009637BC" w:rsidRPr="00CE5387" w:rsidRDefault="009637BC" w:rsidP="008C44EC">
      <w:pPr>
        <w:pStyle w:val="Heading1"/>
        <w:numPr>
          <w:ilvl w:val="0"/>
          <w:numId w:val="0"/>
        </w:numPr>
        <w:ind w:left="432" w:hanging="432"/>
        <w:jc w:val="left"/>
      </w:pPr>
      <w:bookmarkStart w:id="159" w:name="_Toc399055041"/>
      <w:r w:rsidRPr="00CE5387">
        <w:lastRenderedPageBreak/>
        <w:t xml:space="preserve">Chapter seven: </w:t>
      </w:r>
      <w:r w:rsidRPr="00CE5387">
        <w:rPr>
          <w:szCs w:val="22"/>
        </w:rPr>
        <w:t xml:space="preserve">long term </w:t>
      </w:r>
      <w:r w:rsidRPr="00CE5387">
        <w:t xml:space="preserve">Survival Following traumatic brain injury: A Population Based </w:t>
      </w:r>
      <w:r w:rsidRPr="00CE5387">
        <w:rPr>
          <w:szCs w:val="22"/>
        </w:rPr>
        <w:t xml:space="preserve">parametric </w:t>
      </w:r>
      <w:r w:rsidRPr="00CE5387">
        <w:t>Survival analysis</w:t>
      </w:r>
      <w:bookmarkEnd w:id="159"/>
    </w:p>
    <w:p w:rsidR="002B1E76" w:rsidRPr="00CE5387" w:rsidRDefault="002B1E76" w:rsidP="002B1E76"/>
    <w:p w:rsidR="009637BC" w:rsidRPr="00CE5387" w:rsidRDefault="009637BC" w:rsidP="009637BC">
      <w:pPr>
        <w:pStyle w:val="Heading2"/>
      </w:pPr>
      <w:bookmarkStart w:id="160" w:name="_Toc398135225"/>
      <w:bookmarkStart w:id="161" w:name="_Toc398135231"/>
      <w:bookmarkStart w:id="162" w:name="_Toc399055042"/>
      <w:bookmarkEnd w:id="160"/>
      <w:bookmarkEnd w:id="161"/>
      <w:r w:rsidRPr="00CE5387">
        <w:t>introduction</w:t>
      </w:r>
      <w:bookmarkEnd w:id="162"/>
    </w:p>
    <w:p w:rsidR="009637BC" w:rsidRPr="00CE5387" w:rsidRDefault="009637BC" w:rsidP="004C1698">
      <w:pPr>
        <w:pStyle w:val="Heading3"/>
      </w:pPr>
      <w:bookmarkStart w:id="163" w:name="_Toc399055043"/>
      <w:r w:rsidRPr="00CE5387">
        <w:t>Background</w:t>
      </w:r>
      <w:bookmarkEnd w:id="163"/>
    </w:p>
    <w:p w:rsidR="009637BC" w:rsidRPr="00CE5387" w:rsidRDefault="009637BC" w:rsidP="009637BC">
      <w:pPr>
        <w:rPr>
          <w:noProof/>
        </w:rPr>
      </w:pPr>
      <w:r w:rsidRPr="00CE5387">
        <w:t>Despite its importance in terms of mortality, morbidity and socio-economic costs important epidemiological aspects of TBI, such as life expectancy, remain undefined.</w:t>
      </w:r>
      <w:r w:rsidR="00A12205" w:rsidRPr="00CE5387">
        <w:fldChar w:fldCharType="begin">
          <w:fldData xml:space="preserve">PEVuZE5vdGU+PENpdGU+PEF1dGhvcj5NYWFzPC9BdXRob3I+PFllYXI+MjAwODwvWWVhcj48UmVj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</w:fldData>
        </w:fldChar>
      </w:r>
      <w:r w:rsidR="00DB40C0" w:rsidRPr="00CE5387">
        <w:instrText xml:space="preserve"> ADDIN EN.CITE </w:instrText>
      </w:r>
      <w:r w:rsidR="00DB40C0" w:rsidRPr="00CE5387">
        <w:fldChar w:fldCharType="begin">
          <w:fldData xml:space="preserve">PEVuZE5vdGU+PENpdGU+PEF1dGhvcj5NYWFzPC9BdXRob3I+PFllYXI+MjAwODwvWWVhcj48UmVj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342" w:tooltip="Maas, 2008 #555" w:history="1">
        <w:r w:rsidR="00DB40C0" w:rsidRPr="00CE5387">
          <w:rPr>
            <w:noProof/>
            <w:vertAlign w:val="superscript"/>
          </w:rPr>
          <w:t>342</w:t>
        </w:r>
      </w:hyperlink>
      <w:r w:rsidR="00DB40C0" w:rsidRPr="00CE5387">
        <w:rPr>
          <w:noProof/>
          <w:vertAlign w:val="superscript"/>
        </w:rPr>
        <w:t xml:space="preserve">, </w:t>
      </w:r>
      <w:hyperlink w:anchor="_ENREF_522" w:tooltip="Tosetti, 2013 #647" w:history="1">
        <w:r w:rsidR="00DB40C0" w:rsidRPr="00CE5387">
          <w:rPr>
            <w:noProof/>
            <w:vertAlign w:val="superscript"/>
          </w:rPr>
          <w:t>522</w:t>
        </w:r>
      </w:hyperlink>
      <w:r w:rsidR="00DB40C0" w:rsidRPr="00CE5387">
        <w:rPr>
          <w:noProof/>
          <w:vertAlign w:val="superscript"/>
        </w:rPr>
        <w:t>]</w:t>
      </w:r>
      <w:r w:rsidR="00A12205" w:rsidRPr="00CE5387">
        <w:fldChar w:fldCharType="end"/>
      </w:r>
      <w:r w:rsidRPr="00CE5387">
        <w:t xml:space="preserve"> There is a growing body of evidence suggesting that long-term mortality is increased following TBI compared to the non-head injured population. For example Ventura and colleagues (2010) reported a standardised mortality ratio of 2.5 (95%CI 2.3-2.7) compared to the general population for adult patients discharged from hospital with significant TBI.</w:t>
      </w:r>
      <w:r w:rsidR="00A12205" w:rsidRPr="00CE5387">
        <w:fldChar w:fldCharType="begin">
          <w:fldData xml:space="preserve">PEVuZE5vdGU+PENpdGU+PEF1dGhvcj5WZW50dXJhPC9BdXRob3I+PFllYXI+MjAxMDwvWWVhcj48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</w:fldData>
        </w:fldChar>
      </w:r>
      <w:r w:rsidR="001B2A43" w:rsidRPr="00CE5387">
        <w:instrText xml:space="preserve"> ADDIN EN.CITE </w:instrText>
      </w:r>
      <w:r w:rsidR="00A12205" w:rsidRPr="00CE5387">
        <w:fldChar w:fldCharType="begin">
          <w:fldData xml:space="preserve">PEVuZE5vdGU+PENpdGU+PEF1dGhvcj5WZW50dXJhPC9BdXRob3I+PFllYXI+MjAxMDwvWWVhcj48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26" w:tooltip="Ventura, 2010 #318" w:history="1">
        <w:r w:rsidR="00DB40C0" w:rsidRPr="00CE5387">
          <w:rPr>
            <w:noProof/>
            <w:vertAlign w:val="superscript"/>
          </w:rPr>
          <w:t>126</w:t>
        </w:r>
      </w:hyperlink>
      <w:r w:rsidR="001B2A43" w:rsidRPr="00CE5387">
        <w:rPr>
          <w:noProof/>
          <w:vertAlign w:val="superscript"/>
        </w:rPr>
        <w:t>]</w:t>
      </w:r>
      <w:r w:rsidR="00A12205" w:rsidRPr="00CE5387">
        <w:fldChar w:fldCharType="end"/>
      </w:r>
      <w:r w:rsidRPr="00CE5387">
        <w:t xml:space="preserve"> However, no previous study has quantified the absolute extent to which length of survival might be reduced in a representative sample of patients following TBI, or extrapolated observed survival to predict future life expectancy. Such information </w:t>
      </w:r>
      <w:r w:rsidRPr="00CE5387">
        <w:rPr>
          <w:noProof/>
        </w:rPr>
        <w:t>would be beneficial in a number of different applications.</w:t>
      </w:r>
    </w:p>
    <w:p w:rsidR="009637BC" w:rsidRPr="00CE5387" w:rsidRDefault="009637BC" w:rsidP="009637BC">
      <w:pPr>
        <w:rPr>
          <w:noProof/>
        </w:rPr>
      </w:pPr>
    </w:p>
    <w:p w:rsidR="009637BC" w:rsidRPr="00CE5387" w:rsidRDefault="009637BC" w:rsidP="009637BC">
      <w:pPr>
        <w:rPr>
          <w:rFonts w:cs="Arial"/>
        </w:rPr>
      </w:pPr>
      <w:r w:rsidRPr="00CE5387">
        <w:t xml:space="preserve">Firstly, longevity estimates would be of interest to patients, carers and clinicians </w:t>
      </w:r>
      <w:r w:rsidRPr="00CE5387">
        <w:rPr>
          <w:noProof/>
        </w:rPr>
        <w:t>as a guide to</w:t>
      </w:r>
      <w:r w:rsidRPr="00CE5387">
        <w:t xml:space="preserve"> long term prognosis following in injury. Secondly, long term sequ</w:t>
      </w:r>
      <w:r w:rsidR="00AE1ACF" w:rsidRPr="00CE5387">
        <w:t>e</w:t>
      </w:r>
      <w:r w:rsidRPr="00CE5387">
        <w:t>l</w:t>
      </w:r>
      <w:r w:rsidR="00AE1ACF" w:rsidRPr="00CE5387">
        <w:t>a</w:t>
      </w:r>
      <w:r w:rsidRPr="00CE5387">
        <w:t xml:space="preserve">e following non-fatal TBI are common, even after minor head injury, with an estimated 10% of </w:t>
      </w:r>
      <w:r w:rsidR="00AE1ACF" w:rsidRPr="00CE5387">
        <w:t>a</w:t>
      </w:r>
      <w:r w:rsidRPr="00CE5387">
        <w:t>all head injury cases sustaining long term disabilities.</w:t>
      </w:r>
      <w:r w:rsidR="00A12205" w:rsidRPr="00CE5387">
        <w:fldChar w:fldCharType="begin"/>
      </w:r>
      <w:r w:rsidR="001B2A43" w:rsidRPr="00CE5387">
        <w:instrText xml:space="preserve"> ADDIN EN.CITE &lt;EndNote&gt;&lt;Cite&gt;&lt;Author&gt;Bazarian&lt;/Author&gt;&lt;Year&gt;2009&lt;/Year&gt;&lt;RecNum&gt;298&lt;/RecNum&gt;&lt;DisplayText&gt;&lt;style face="superscript"&gt;[112]&lt;/style&gt;&lt;/DisplayText&gt;&lt;record&gt;&lt;rec-number&gt;298&lt;/rec-number&gt;&lt;foreign-keys&gt;&lt;key app="EN" db-id="x0vpa2ff552pxvedr97v0e940xdvezxvsas0"&gt;298&lt;/key&gt;&lt;/foreign-keys&gt;&lt;ref-type name="Journal Article"&gt;17&lt;/ref-type&gt;&lt;contributors&gt;&lt;authors&gt;&lt;author&gt;Bazarian, J. J.&lt;/author&gt;&lt;author&gt;Cernak, I.&lt;/author&gt;&lt;author&gt;Noble-Haeusslein, L.&lt;/author&gt;&lt;author&gt;Potolicchio, S.&lt;/author&gt;&lt;author&gt;Temkin, N.&lt;/author&gt;&lt;/authors&gt;&lt;/contributors&gt;&lt;auth-address&gt;Department of Emergency Medicine, University of Rochester, Rochester, NY 14642, USA. jeff bazarian@urmc.rochester.edu&lt;/auth-address&gt;&lt;titles&gt;&lt;title&gt;Long-term neurologic outcomes after traumatic brain injury&lt;/title&gt;&lt;secondary-title&gt;J Head Trauma Rehabil&lt;/secondary-title&gt;&lt;alt-title&gt;The Journal of head trauma rehabilitation&lt;/alt-title&gt;&lt;/titles&gt;&lt;periodical&gt;&lt;full-title&gt;J Head Trauma Rehabil&lt;/full-title&gt;&lt;abbr-1&gt;The Journal of head trauma rehabilitation&lt;/abbr-1&gt;&lt;/periodical&gt;&lt;alt-periodical&gt;&lt;full-title&gt;J Head Trauma Rehabil&lt;/full-title&gt;&lt;abbr-1&gt;The Journal of head trauma rehabilitation&lt;/abbr-1&gt;&lt;/alt-periodical&gt;&lt;pages&gt;439-51&lt;/pages&gt;&lt;volume&gt;24&lt;/volume&gt;&lt;number&gt;6&lt;/number&gt;&lt;edition&gt;2009/11/27&lt;/edition&gt;&lt;keywords&gt;&lt;keyword&gt;Brain Injuries/ complications&lt;/keyword&gt;&lt;keyword&gt;Humans&lt;/keyword&gt;&lt;keyword&gt;Nervous System Diseases/ etiology&lt;/keyword&gt;&lt;keyword&gt;Review Literature as Topic&lt;/keyword&gt;&lt;keyword&gt;Time Factors&lt;/keyword&gt;&lt;/keywords&gt;&lt;dates&gt;&lt;year&gt;2009&lt;/year&gt;&lt;pub-dates&gt;&lt;date&gt;Nov-Dec&lt;/date&gt;&lt;/pub-dates&gt;&lt;/dates&gt;&lt;isbn&gt;1550-509X (Electronic)&amp;#xD;0885-9701 (Linking)&lt;/isbn&gt;&lt;accession-num&gt;19940677&lt;/accession-num&gt;&lt;urls&gt;&lt;/urls&gt;&lt;electronic-resource-num&gt;10.1097/HTR.0b013e3181c15600&lt;/electronic-resource-num&gt;&lt;remote-database-provider&gt;NLM&lt;/remote-database-provider&gt;&lt;language&gt;eng&lt;/language&gt;&lt;/record&gt;&lt;/Cite&gt;&lt;/EndNote&gt;</w:instrText>
      </w:r>
      <w:r w:rsidR="00A12205" w:rsidRPr="00CE5387">
        <w:fldChar w:fldCharType="separate"/>
      </w:r>
      <w:r w:rsidR="001B2A43" w:rsidRPr="00CE5387">
        <w:rPr>
          <w:noProof/>
          <w:vertAlign w:val="superscript"/>
        </w:rPr>
        <w:t>[</w:t>
      </w:r>
      <w:hyperlink w:anchor="_ENREF_112" w:tooltip="Bazarian, 2009 #298" w:history="1">
        <w:r w:rsidR="00DB40C0" w:rsidRPr="00CE5387">
          <w:rPr>
            <w:noProof/>
            <w:vertAlign w:val="superscript"/>
          </w:rPr>
          <w:t>112</w:t>
        </w:r>
      </w:hyperlink>
      <w:r w:rsidR="001B2A43" w:rsidRPr="00CE5387">
        <w:rPr>
          <w:noProof/>
          <w:vertAlign w:val="superscript"/>
        </w:rPr>
        <w:t>]</w:t>
      </w:r>
      <w:r w:rsidR="00A12205" w:rsidRPr="00CE5387">
        <w:fldChar w:fldCharType="end"/>
      </w:r>
      <w:r w:rsidRPr="00CE5387">
        <w:t xml:space="preserve"> An indication of the long term burden of patients with chronic complications would be helpful in planning public health services for TBI. Finally, as </w:t>
      </w:r>
      <w:r w:rsidR="00CE2D6D" w:rsidRPr="00CE5387">
        <w:t xml:space="preserve">head </w:t>
      </w:r>
      <w:r w:rsidRPr="00CE5387">
        <w:t>injury may result in long term disability</w:t>
      </w:r>
      <w:r w:rsidR="00CE2D6D" w:rsidRPr="00CE5387">
        <w:t>,</w:t>
      </w:r>
      <w:r w:rsidR="00A12205" w:rsidRPr="00CE5387">
        <w:fldChar w:fldCharType="begin">
          <w:fldData xml:space="preserve">PEVuZE5vdGU+PENpdGU+PEF1dGhvcj5NY01pbGxhbjwvQXV0aG9yPjxZZWFyPjIwMTI8L1llYXI+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==
</w:fldData>
        </w:fldChar>
      </w:r>
      <w:r w:rsidR="00B351BD" w:rsidRPr="00CE5387">
        <w:instrText xml:space="preserve"> ADDIN EN.CITE </w:instrText>
      </w:r>
      <w:r w:rsidR="00A12205" w:rsidRPr="00CE5387">
        <w:fldChar w:fldCharType="begin">
          <w:fldData xml:space="preserve">PEVuZE5vdGU+PENpdGU+PEF1dGhvcj5NY01pbGxhbjwvQXV0aG9yPjxZZWFyPjIwMTI8L1llYXI+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==
</w:fldData>
        </w:fldChar>
      </w:r>
      <w:r w:rsidR="00B351BD" w:rsidRPr="00CE5387">
        <w:instrText xml:space="preserve"> ADDIN EN.CITE.DATA </w:instrText>
      </w:r>
      <w:r w:rsidR="00A12205" w:rsidRPr="00CE5387">
        <w:fldChar w:fldCharType="end"/>
      </w:r>
      <w:r w:rsidR="00A12205" w:rsidRPr="00CE5387">
        <w:fldChar w:fldCharType="separate"/>
      </w:r>
      <w:r w:rsidR="00B351BD" w:rsidRPr="00CE5387">
        <w:rPr>
          <w:noProof/>
          <w:vertAlign w:val="superscript"/>
        </w:rPr>
        <w:t>[</w:t>
      </w:r>
      <w:hyperlink w:anchor="_ENREF_38" w:tooltip="McMillan, 2012 #140" w:history="1">
        <w:r w:rsidR="00DB40C0" w:rsidRPr="00CE5387">
          <w:rPr>
            <w:noProof/>
            <w:vertAlign w:val="superscript"/>
          </w:rPr>
          <w:t>38</w:t>
        </w:r>
      </w:hyperlink>
      <w:r w:rsidR="00B351BD" w:rsidRPr="00CE5387">
        <w:rPr>
          <w:noProof/>
          <w:vertAlign w:val="superscript"/>
        </w:rPr>
        <w:t>]</w:t>
      </w:r>
      <w:r w:rsidR="00A12205" w:rsidRPr="00CE5387">
        <w:fldChar w:fldCharType="end"/>
      </w:r>
      <w:r w:rsidRPr="00CE5387">
        <w:t xml:space="preserve"> cost-effectiveness evaluations for TBI interventions need to extrapolate outcomes over a lifetime horizon to fully reflect health effects and prevent bias.</w:t>
      </w:r>
      <w:r w:rsidR="00A12205" w:rsidRPr="00CE5387">
        <w:fldChar w:fldCharType="begin"/>
      </w:r>
      <w:r w:rsidR="00DB40C0" w:rsidRPr="00CE5387">
        <w:instrText xml:space="preserve"> ADDIN EN.CITE &lt;EndNote&gt;&lt;Cite&gt;&lt;Author&gt;Gray&lt;/Author&gt;&lt;Year&gt;2011&lt;/Year&gt;&lt;RecNum&gt;713&lt;/RecNum&gt;&lt;DisplayText&gt;&lt;style face="superscript"&gt;[523]&lt;/style&gt;&lt;/DisplayText&gt;&lt;record&gt;&lt;rec-number&gt;713&lt;/rec-number&gt;&lt;foreign-keys&gt;&lt;key app="EN" db-id="x0vpa2ff552pxvedr97v0e940xdvezxvsas0"&gt;713&lt;/key&gt;&lt;/foreign-keys&gt;&lt;ref-type name="Book"&gt;6&lt;/ref-type&gt;&lt;contributors&gt;&lt;authors&gt;&lt;author&gt;Gray, Alistair M.&lt;/author&gt;&lt;/authors&gt;&lt;/contributors&gt;&lt;titles&gt;&lt;title&gt;Applied methods of cost-effectiveness analysis in health care&lt;/title&gt;&lt;/titles&gt;&lt;keywords&gt;&lt;keyword&gt;Medical economics.&lt;/keyword&gt;&lt;keyword&gt;Cost effectiveness.&lt;/keyword&gt;&lt;/keywords&gt;&lt;dates&gt;&lt;year&gt;2011&lt;/year&gt;&lt;/dates&gt;&lt;pub-location&gt;Oxford&lt;/pub-location&gt;&lt;publisher&gt;Oxford University Press&lt;/publisher&gt;&lt;isbn&gt;9780199227280 (pbk.) : ¹29.95&amp;#xD;0199227284 (pbk.) : ¹29.95&lt;/isbn&gt;&lt;call-num&gt;338.473621 22&amp;#xD;British Library DSC m10/.28288&amp;#xD;British Library HMNTS YC.2014.a.9460&lt;/call-num&gt;&lt;urls&gt;&lt;/urls&gt;&lt;/record&gt;&lt;/Cite&gt;&lt;/EndNote&gt;</w:instrText>
      </w:r>
      <w:r w:rsidR="00A12205" w:rsidRPr="00CE5387">
        <w:fldChar w:fldCharType="separate"/>
      </w:r>
      <w:r w:rsidR="00DB40C0" w:rsidRPr="00CE5387">
        <w:rPr>
          <w:noProof/>
          <w:vertAlign w:val="superscript"/>
        </w:rPr>
        <w:t>[</w:t>
      </w:r>
      <w:hyperlink w:anchor="_ENREF_523" w:tooltip="Gray, 2011 #713" w:history="1">
        <w:r w:rsidR="00DB40C0" w:rsidRPr="00CE5387">
          <w:rPr>
            <w:noProof/>
            <w:vertAlign w:val="superscript"/>
          </w:rPr>
          <w:t>523</w:t>
        </w:r>
      </w:hyperlink>
      <w:r w:rsidR="00DB40C0" w:rsidRPr="00CE5387">
        <w:rPr>
          <w:noProof/>
          <w:vertAlign w:val="superscript"/>
        </w:rPr>
        <w:t>]</w:t>
      </w:r>
      <w:r w:rsidR="00A12205" w:rsidRPr="00CE5387">
        <w:fldChar w:fldCharType="end"/>
      </w:r>
      <w:r w:rsidRPr="00CE5387">
        <w:t xml:space="preserve"> </w:t>
      </w:r>
      <w:r w:rsidRPr="00CE5387">
        <w:rPr>
          <w:rFonts w:cs="Arial"/>
        </w:rPr>
        <w:t>It is therefore imperative that accurate estimates of long term survival specific to TBI victims are available.</w:t>
      </w:r>
    </w:p>
    <w:p w:rsidR="009637BC" w:rsidRPr="00CE5387" w:rsidRDefault="009637BC" w:rsidP="009637BC"/>
    <w:p w:rsidR="009637BC" w:rsidRPr="00CE5387" w:rsidRDefault="009637BC" w:rsidP="009637BC">
      <w:r w:rsidRPr="00CE5387">
        <w:t>Prediction and projection are inescapable when deriving usable estimates of long term outcomes.</w:t>
      </w:r>
      <w:r w:rsidR="00A12205" w:rsidRPr="00CE5387">
        <w:fldChar w:fldCharType="begin">
          <w:fldData xml:space="preserve">PEVuZE5vdGU+PENpdGU+PEF1dGhvcj5HcmlldmU8L0F1dGhvcj48WWVhcj4yMDEzPC9ZZWFyPjxS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</w:fldData>
        </w:fldChar>
      </w:r>
      <w:r w:rsidR="00DB40C0" w:rsidRPr="00CE5387">
        <w:instrText xml:space="preserve"> ADDIN EN.CITE </w:instrText>
      </w:r>
      <w:r w:rsidR="00DB40C0" w:rsidRPr="00CE5387">
        <w:fldChar w:fldCharType="begin">
          <w:fldData xml:space="preserve">PEVuZE5vdGU+PENpdGU+PEF1dGhvcj5HcmlldmU8L0F1dGhvcj48WWVhcj4yMDEzPC9ZZWFyPjxS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24" w:tooltip="Grieve, 2013 #652" w:history="1">
        <w:r w:rsidR="00DB40C0" w:rsidRPr="00CE5387">
          <w:rPr>
            <w:noProof/>
            <w:vertAlign w:val="superscript"/>
          </w:rPr>
          <w:t>524</w:t>
        </w:r>
      </w:hyperlink>
      <w:r w:rsidR="00DB40C0" w:rsidRPr="00CE5387">
        <w:rPr>
          <w:noProof/>
          <w:vertAlign w:val="superscript"/>
        </w:rPr>
        <w:t xml:space="preserve">, </w:t>
      </w:r>
      <w:hyperlink w:anchor="_ENREF_525" w:tooltip="Latimer, 2013 #648" w:history="1">
        <w:r w:rsidR="00DB40C0" w:rsidRPr="00CE5387">
          <w:rPr>
            <w:noProof/>
            <w:vertAlign w:val="superscript"/>
          </w:rPr>
          <w:t>525</w:t>
        </w:r>
      </w:hyperlink>
      <w:r w:rsidR="00DB40C0" w:rsidRPr="00CE5387">
        <w:rPr>
          <w:noProof/>
          <w:vertAlign w:val="superscript"/>
        </w:rPr>
        <w:t>]</w:t>
      </w:r>
      <w:r w:rsidR="00A12205" w:rsidRPr="00CE5387">
        <w:fldChar w:fldCharType="end"/>
      </w:r>
      <w:r w:rsidRPr="00CE5387">
        <w:t xml:space="preserve">  Following a group of TBI survivors until death in a longitudinal study would provide accurate estimates of life expectancy for the included birth cohorts over that particular time period. However, such a study design would have limited practical value, as during the time</w:t>
      </w:r>
      <w:r w:rsidR="006570F1" w:rsidRPr="00CE5387">
        <w:t xml:space="preserve"> mature life expectancy data were</w:t>
      </w:r>
      <w:r w:rsidRPr="00CE5387">
        <w:t xml:space="preserve"> developing the long term survival experience of contemporary patients is likely to have changed. Notably, over the last century there has been a strong secular trend for increasing life expectancy in the general population.</w:t>
      </w:r>
      <w:r w:rsidR="00A12205" w:rsidRPr="00CE5387">
        <w:fldChar w:fldCharType="begin"/>
      </w:r>
      <w:r w:rsidR="00DB40C0" w:rsidRPr="00CE5387">
        <w:instrText xml:space="preserve"> ADDIN EN.CITE &lt;EndNote&gt;&lt;Cite&gt;&lt;Author&gt;Siegel&lt;/Author&gt;&lt;Year&gt;2012&lt;/Year&gt;&lt;RecNum&gt;656&lt;/RecNum&gt;&lt;DisplayText&gt;&lt;style face="superscript"&gt;[526]&lt;/style&gt;&lt;/DisplayText&gt;&lt;record&gt;&lt;rec-number&gt;656&lt;/rec-number&gt;&lt;foreign-keys&gt;&lt;key app="EN" db-id="x0vpa2ff552pxvedr97v0e940xdvezxvsas0"&gt;656&lt;/key&gt;&lt;/foreign-keys&gt;&lt;ref-type name="Book"&gt;6&lt;/ref-type&gt;&lt;contributors&gt;&lt;authors&gt;&lt;author&gt;Siegel, Jacob S.&lt;/author&gt;&lt;/authors&gt;&lt;/contributors&gt;&lt;titles&gt;&lt;title&gt;The demography and epidemiology of human health and aging&lt;/title&gt;&lt;/titles&gt;&lt;keywords&gt;&lt;keyword&gt;Population aging.&lt;/keyword&gt;&lt;keyword&gt;Age distribution (Demography)&lt;/keyword&gt;&lt;keyword&gt;Epidemiology.&lt;/keyword&gt;&lt;keyword&gt;Older people Health and hygiene.&lt;/keyword&gt;&lt;/keywords&gt;&lt;dates&gt;&lt;year&gt;2012&lt;/year&gt;&lt;/dates&gt;&lt;pub-location&gt;[Dordrecht?]&lt;/pub-location&gt;&lt;publisher&gt;Springer&lt;/publisher&gt;&lt;isbn&gt;9789400713147 (hbk.) : ¹153.00&amp;#xD;9400713142 (hbk.) : ¹153.00&amp;#xD;9789400713154 (ebook)&lt;/isbn&gt;&lt;call-num&gt;304.61 22&amp;#xD;British Library STI (B) 304.61&lt;/call-num&gt;&lt;urls&gt;&lt;/urls&gt;&lt;/record&gt;&lt;/Cite&gt;&lt;/EndNote&gt;</w:instrText>
      </w:r>
      <w:r w:rsidR="00A12205" w:rsidRPr="00CE5387">
        <w:fldChar w:fldCharType="separate"/>
      </w:r>
      <w:r w:rsidR="00DB40C0" w:rsidRPr="00CE5387">
        <w:rPr>
          <w:noProof/>
          <w:vertAlign w:val="superscript"/>
        </w:rPr>
        <w:t>[</w:t>
      </w:r>
      <w:hyperlink w:anchor="_ENREF_526" w:tooltip="Siegel, 2012 #656" w:history="1">
        <w:r w:rsidR="00DB40C0" w:rsidRPr="00CE5387">
          <w:rPr>
            <w:noProof/>
            <w:vertAlign w:val="superscript"/>
          </w:rPr>
          <w:t>526</w:t>
        </w:r>
      </w:hyperlink>
      <w:r w:rsidR="00DB40C0" w:rsidRPr="00CE5387">
        <w:rPr>
          <w:noProof/>
          <w:vertAlign w:val="superscript"/>
        </w:rPr>
        <w:t>]</w:t>
      </w:r>
      <w:r w:rsidR="00A12205" w:rsidRPr="00CE5387">
        <w:fldChar w:fldCharType="end"/>
      </w:r>
      <w:r w:rsidRPr="00CE5387">
        <w:t xml:space="preserve"> In </w:t>
      </w:r>
      <w:r w:rsidRPr="00CE5387">
        <w:lastRenderedPageBreak/>
        <w:t>order to obtain useful estimates of long term survival a balance is required between the length of follow up, to establish a realistic and credible representation of a cohort’s survival experience; and out-of- sample prediction, ensuring that longevity in the current population is being estimated.</w:t>
      </w:r>
      <w:r w:rsidR="00A12205" w:rsidRPr="00CE5387">
        <w:fldChar w:fldCharType="begin"/>
      </w:r>
      <w:r w:rsidR="00DB40C0" w:rsidRPr="00CE5387">
        <w:instrText xml:space="preserve"> ADDIN EN.CITE &lt;EndNote&gt;&lt;Cite&gt;&lt;Author&gt;Latimer&lt;/Author&gt;&lt;Year&gt;2013&lt;/Year&gt;&lt;RecNum&gt;648&lt;/RecNum&gt;&lt;DisplayText&gt;&lt;style face="superscript"&gt;[525]&lt;/style&gt;&lt;/DisplayText&gt;&lt;record&gt;&lt;rec-number&gt;648&lt;/rec-number&gt;&lt;foreign-keys&gt;&lt;key app="EN" db-id="x0vpa2ff552pxvedr97v0e940xdvezxvsas0"&gt;648&lt;/key&gt;&lt;/foreign-keys&gt;&lt;ref-type name="Journal Article"&gt;17&lt;/ref-type&gt;&lt;contributors&gt;&lt;authors&gt;&lt;author&gt;Latimer, N. R.&lt;/author&gt;&lt;/authors&gt;&lt;/contributors&gt;&lt;auth-address&gt;Health Economics and Decision Science, School of Health and Related Research, University of Sheffield, Sheffield, UK. n.latimer@shef.ac.uk&lt;/auth-address&gt;&lt;titles&gt;&lt;title&gt;Survival analysis for economic evaluations alongside clinical trials--extrapolation with patient-level data: inconsistencies, limitations, and a practical guide&lt;/title&gt;&lt;secondary-title&gt;Med Decis Making&lt;/secondary-title&gt;&lt;alt-title&gt;Medical decision making : an international journal of the Society for Medical Decision Making&lt;/alt-title&gt;&lt;/titles&gt;&lt;periodical&gt;&lt;full-title&gt;Med Decis Making&lt;/full-title&gt;&lt;abbr-1&gt;Medical decision making : an international journal of the Society for Medical Decision Making&lt;/abbr-1&gt;&lt;/periodical&gt;&lt;alt-periodical&gt;&lt;full-title&gt;Med Decis Making&lt;/full-title&gt;&lt;abbr-1&gt;Medical decision making : an international journal of the Society for Medical Decision Making&lt;/abbr-1&gt;&lt;/alt-periodical&gt;&lt;pages&gt;743-54&lt;/pages&gt;&lt;volume&gt;33&lt;/volume&gt;&lt;number&gt;6&lt;/number&gt;&lt;edition&gt;2013/01/24&lt;/edition&gt;&lt;keywords&gt;&lt;keyword&gt;Algorithms&lt;/keyword&gt;&lt;keyword&gt;Clinical Trials as Topic&lt;/keyword&gt;&lt;keyword&gt;Costs and Cost Analysis&lt;/keyword&gt;&lt;keyword&gt;Humans&lt;/keyword&gt;&lt;keyword&gt;Models, Economic&lt;/keyword&gt;&lt;keyword&gt;Survival Analysis&lt;/keyword&gt;&lt;/keywords&gt;&lt;dates&gt;&lt;year&gt;2013&lt;/year&gt;&lt;pub-dates&gt;&lt;date&gt;Aug&lt;/date&gt;&lt;/pub-dates&gt;&lt;/dates&gt;&lt;isbn&gt;1552-681X (Electronic)&amp;#xD;0272-989X (Linking)&lt;/isbn&gt;&lt;accession-num&gt;23341049&lt;/accession-num&gt;&lt;urls&gt;&lt;/urls&gt;&lt;electronic-resource-num&gt;10.1177/0272989x12472398&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25" w:tooltip="Latimer, 2013 #648" w:history="1">
        <w:r w:rsidR="00DB40C0" w:rsidRPr="00CE5387">
          <w:rPr>
            <w:noProof/>
            <w:vertAlign w:val="superscript"/>
          </w:rPr>
          <w:t>525</w:t>
        </w:r>
      </w:hyperlink>
      <w:r w:rsidR="00DB40C0" w:rsidRPr="00CE5387">
        <w:rPr>
          <w:noProof/>
          <w:vertAlign w:val="superscript"/>
        </w:rPr>
        <w:t>]</w:t>
      </w:r>
      <w:r w:rsidR="00A12205" w:rsidRPr="00CE5387">
        <w:fldChar w:fldCharType="end"/>
      </w:r>
    </w:p>
    <w:p w:rsidR="009637BC" w:rsidRPr="00CE5387" w:rsidRDefault="009637BC" w:rsidP="009637BC"/>
    <w:p w:rsidR="009637BC" w:rsidRPr="00CE5387" w:rsidRDefault="009637BC" w:rsidP="009637BC">
      <w:r w:rsidRPr="00CE5387">
        <w:t>Mortality data, also termed ‘time to event’ data, has a number of unique properties. The distribution of survival times in characteristically right skewed, with a few individuals living for a very relatively long time. More importantly, the event of interest usually occurs in only a small number of patients during the observation period of the study. Survival times are consequently unknown, or ‘right censored’, for many cases. Risk of events, mean survival time, and other basic measures cannot be calculated using standard methods due to these factors, and special survival analysis techniques are required to obtain valid results.</w:t>
      </w:r>
      <w:r w:rsidR="00A12205" w:rsidRPr="00CE5387">
        <w:fldChar w:fldCharType="begin"/>
      </w:r>
      <w:r w:rsidR="00DB40C0" w:rsidRPr="00CE5387">
        <w:instrText xml:space="preserve"> ADDIN EN.CITE &lt;EndNote&gt;&lt;Cite&gt;&lt;Author&gt;Collett&lt;/Author&gt;&lt;Year&gt;2003&lt;/Year&gt;&lt;RecNum&gt;657&lt;/RecNum&gt;&lt;DisplayText&gt;&lt;style face="superscript"&gt;[527]&lt;/style&gt;&lt;/DisplayText&gt;&lt;record&gt;&lt;rec-number&gt;657&lt;/rec-number&gt;&lt;foreign-keys&gt;&lt;key app="EN" db-id="x0vpa2ff552pxvedr97v0e940xdvezxvsas0"&gt;657&lt;/key&gt;&lt;/foreign-keys&gt;&lt;ref-type name="Book"&gt;6&lt;/ref-type&gt;&lt;contributors&gt;&lt;authors&gt;&lt;author&gt;Collett, D.&lt;/author&gt;&lt;/authors&gt;&lt;/contributors&gt;&lt;titles&gt;&lt;title&gt;Modelling survival data in medical research&lt;/title&gt;&lt;/titles&gt;&lt;edition&gt;2nd ed.&lt;/edition&gt;&lt;keywords&gt;&lt;keyword&gt;Survival analysis (Biometry)&lt;/keyword&gt;&lt;keyword&gt;Clinical trials Statistical methods.&lt;/keyword&gt;&lt;/keywords&gt;&lt;dates&gt;&lt;year&gt;2003&lt;/year&gt;&lt;/dates&gt;&lt;pub-location&gt;Boca Raton, Fla. ; London&lt;/pub-location&gt;&lt;publisher&gt;Chapman &amp;amp; Hall/CRC&lt;/publisher&gt;&lt;isbn&gt;1584883251 (pbk.) : ¹29.99&lt;/isbn&gt;&lt;accession-num&gt;bA384884&lt;/accession-num&gt;&lt;call-num&gt;610.727 21&amp;#xD;British Library STI (B) 610.7&amp;#xD;British Library DSC m05/.32096&lt;/call-num&gt;&lt;urls&gt;&lt;/urls&gt;&lt;/record&gt;&lt;/Cite&gt;&lt;/EndNote&gt;</w:instrText>
      </w:r>
      <w:r w:rsidR="00A12205" w:rsidRPr="00CE5387">
        <w:fldChar w:fldCharType="separate"/>
      </w:r>
      <w:r w:rsidR="00DB40C0" w:rsidRPr="00CE5387">
        <w:rPr>
          <w:noProof/>
          <w:vertAlign w:val="superscript"/>
        </w:rPr>
        <w:t>[</w:t>
      </w:r>
      <w:hyperlink w:anchor="_ENREF_527" w:tooltip="Collett, 2003 #657" w:history="1">
        <w:r w:rsidR="00DB40C0" w:rsidRPr="00CE5387">
          <w:rPr>
            <w:noProof/>
            <w:vertAlign w:val="superscript"/>
          </w:rPr>
          <w:t>527</w:t>
        </w:r>
      </w:hyperlink>
      <w:r w:rsidR="00DB40C0" w:rsidRPr="00CE5387">
        <w:rPr>
          <w:noProof/>
          <w:vertAlign w:val="superscript"/>
        </w:rPr>
        <w:t>]</w:t>
      </w:r>
      <w:r w:rsidR="00A12205" w:rsidRPr="00CE5387">
        <w:fldChar w:fldCharType="end"/>
      </w:r>
      <w:r w:rsidRPr="00CE5387">
        <w:t xml:space="preserve"> </w:t>
      </w:r>
    </w:p>
    <w:p w:rsidR="009637BC" w:rsidRPr="00CE5387" w:rsidRDefault="009637BC" w:rsidP="009637BC"/>
    <w:p w:rsidR="009637BC" w:rsidRPr="00CE5387" w:rsidRDefault="009637BC" w:rsidP="009637BC">
      <w:r w:rsidRPr="00CE5387">
        <w:t>The hazard function is the ‘instantaneous potential for an event to occur given survival up to a given time’. Parametric survival models specify a distribution for the underlying hazard of an event, characterising how it changes over time and in response to adjustments in the studied explanatory variables. If the chosen hazard function distribution truly reflects the underlying survival process, and the model fits the observed data, then an accurate projection of long term survival will be achieved.</w:t>
      </w:r>
      <w:r w:rsidR="00A12205" w:rsidRPr="00CE5387">
        <w:fldChar w:fldCharType="begin"/>
      </w:r>
      <w:r w:rsidR="00DB40C0" w:rsidRPr="00CE5387">
        <w:instrText xml:space="preserve"> ADDIN EN.CITE &lt;EndNote&gt;&lt;Cite&gt;&lt;Author&gt;Collett&lt;/Author&gt;&lt;Year&gt;2003&lt;/Year&gt;&lt;RecNum&gt;657&lt;/RecNum&gt;&lt;DisplayText&gt;&lt;style face="superscript"&gt;[527]&lt;/style&gt;&lt;/DisplayText&gt;&lt;record&gt;&lt;rec-number&gt;657&lt;/rec-number&gt;&lt;foreign-keys&gt;&lt;key app="EN" db-id="x0vpa2ff552pxvedr97v0e940xdvezxvsas0"&gt;657&lt;/key&gt;&lt;/foreign-keys&gt;&lt;ref-type name="Book"&gt;6&lt;/ref-type&gt;&lt;contributors&gt;&lt;authors&gt;&lt;author&gt;Collett, D.&lt;/author&gt;&lt;/authors&gt;&lt;/contributors&gt;&lt;titles&gt;&lt;title&gt;Modelling survival data in medical research&lt;/title&gt;&lt;/titles&gt;&lt;edition&gt;2nd ed.&lt;/edition&gt;&lt;keywords&gt;&lt;keyword&gt;Survival analysis (Biometry)&lt;/keyword&gt;&lt;keyword&gt;Clinical trials Statistical methods.&lt;/keyword&gt;&lt;/keywords&gt;&lt;dates&gt;&lt;year&gt;2003&lt;/year&gt;&lt;/dates&gt;&lt;pub-location&gt;Boca Raton, Fla. ; London&lt;/pub-location&gt;&lt;publisher&gt;Chapman &amp;amp; Hall/CRC&lt;/publisher&gt;&lt;isbn&gt;1584883251 (pbk.) : ¹29.99&lt;/isbn&gt;&lt;accession-num&gt;bA384884&lt;/accession-num&gt;&lt;call-num&gt;610.727 21&amp;#xD;British Library STI (B) 610.7&amp;#xD;British Library DSC m05/.32096&lt;/call-num&gt;&lt;urls&gt;&lt;/urls&gt;&lt;/record&gt;&lt;/Cite&gt;&lt;/EndNote&gt;</w:instrText>
      </w:r>
      <w:r w:rsidR="00A12205" w:rsidRPr="00CE5387">
        <w:fldChar w:fldCharType="separate"/>
      </w:r>
      <w:r w:rsidR="00DB40C0" w:rsidRPr="00CE5387">
        <w:rPr>
          <w:noProof/>
          <w:vertAlign w:val="superscript"/>
        </w:rPr>
        <w:t>[</w:t>
      </w:r>
      <w:hyperlink w:anchor="_ENREF_527" w:tooltip="Collett, 2003 #657" w:history="1">
        <w:r w:rsidR="00DB40C0" w:rsidRPr="00CE5387">
          <w:rPr>
            <w:noProof/>
            <w:vertAlign w:val="superscript"/>
          </w:rPr>
          <w:t>527</w:t>
        </w:r>
      </w:hyperlink>
      <w:r w:rsidR="00DB40C0" w:rsidRPr="00CE5387">
        <w:rPr>
          <w:noProof/>
          <w:vertAlign w:val="superscript"/>
        </w:rPr>
        <w:t>]</w:t>
      </w:r>
      <w:r w:rsidR="00A12205" w:rsidRPr="00CE5387">
        <w:fldChar w:fldCharType="end"/>
      </w:r>
      <w:r w:rsidRPr="00CE5387">
        <w:t xml:space="preserve"> Further background details on parametric survival m</w:t>
      </w:r>
      <w:r w:rsidR="00F00E24" w:rsidRPr="00CE5387">
        <w:t>odels are provided in Appendix G</w:t>
      </w:r>
      <w:r w:rsidRPr="00CE5387">
        <w:t>.</w:t>
      </w:r>
    </w:p>
    <w:p w:rsidR="009637BC" w:rsidRPr="00CE5387" w:rsidRDefault="009637BC" w:rsidP="004C1698">
      <w:pPr>
        <w:pStyle w:val="Heading3"/>
      </w:pPr>
      <w:bookmarkStart w:id="164" w:name="_Toc399055044"/>
      <w:r w:rsidRPr="00CE5387">
        <w:t>Aims and objectives</w:t>
      </w:r>
      <w:bookmarkEnd w:id="164"/>
    </w:p>
    <w:p w:rsidR="009637BC" w:rsidRPr="00CE5387" w:rsidRDefault="009637BC" w:rsidP="009637BC">
      <w:r w:rsidRPr="00CE5387">
        <w:t xml:space="preserve">The aim of this study was to increase understanding of survival following acute TBI and provide extrapolative estimates of life expectancy. Specific objectives were to: </w:t>
      </w:r>
    </w:p>
    <w:p w:rsidR="009637BC" w:rsidRPr="00CE5387" w:rsidRDefault="009637BC" w:rsidP="009637BC"/>
    <w:p w:rsidR="009637BC" w:rsidRPr="00CE5387" w:rsidRDefault="009637BC" w:rsidP="00A30F7F">
      <w:pPr>
        <w:pStyle w:val="ListParagraph"/>
        <w:numPr>
          <w:ilvl w:val="0"/>
          <w:numId w:val="15"/>
        </w:numPr>
      </w:pPr>
      <w:r w:rsidRPr="00CE5387">
        <w:t>Describe the survivor and hazard functions following TBI compared to the general population.</w:t>
      </w:r>
    </w:p>
    <w:p w:rsidR="009637BC" w:rsidRPr="00CE5387" w:rsidRDefault="009637BC" w:rsidP="00A30F7F">
      <w:pPr>
        <w:pStyle w:val="ListParagraph"/>
        <w:numPr>
          <w:ilvl w:val="0"/>
          <w:numId w:val="15"/>
        </w:numPr>
      </w:pPr>
      <w:r w:rsidRPr="00CE5387">
        <w:t>Develop parametric statistical models to accurately reflect survival after TBI and allow extrapolation for prediction of life expectancy.</w:t>
      </w:r>
    </w:p>
    <w:p w:rsidR="009637BC" w:rsidRPr="00CE5387" w:rsidRDefault="009637BC" w:rsidP="00A30F7F">
      <w:pPr>
        <w:pStyle w:val="ListParagraph"/>
        <w:numPr>
          <w:ilvl w:val="0"/>
          <w:numId w:val="15"/>
        </w:numPr>
      </w:pPr>
      <w:r w:rsidRPr="00CE5387">
        <w:t>Estimate the relative difference in hazard of death between patients with TBI and the general population patients without TBI.</w:t>
      </w:r>
    </w:p>
    <w:p w:rsidR="009637BC" w:rsidRPr="00CE5387" w:rsidRDefault="009637BC" w:rsidP="00A30F7F">
      <w:pPr>
        <w:pStyle w:val="ListParagraph"/>
        <w:numPr>
          <w:ilvl w:val="0"/>
          <w:numId w:val="15"/>
        </w:numPr>
      </w:pPr>
      <w:r w:rsidRPr="00CE5387">
        <w:t>Describe secular trends in US general population survivorship</w:t>
      </w:r>
    </w:p>
    <w:p w:rsidR="00DA2407" w:rsidRPr="00CE5387" w:rsidRDefault="009637BC" w:rsidP="00A30F7F">
      <w:pPr>
        <w:pStyle w:val="ListParagraph"/>
        <w:numPr>
          <w:ilvl w:val="0"/>
          <w:numId w:val="15"/>
        </w:numPr>
      </w:pPr>
      <w:r w:rsidRPr="00CE5387">
        <w:t xml:space="preserve">Account for changes in longevity over time to provide accurate estimates of future life expectancy following TBI. </w:t>
      </w:r>
    </w:p>
    <w:p w:rsidR="009637BC" w:rsidRPr="00CE5387" w:rsidRDefault="009637BC" w:rsidP="006C4542">
      <w:pPr>
        <w:pStyle w:val="ListParagraph"/>
      </w:pPr>
    </w:p>
    <w:p w:rsidR="009637BC" w:rsidRPr="00CE5387" w:rsidRDefault="009637BC" w:rsidP="009637BC">
      <w:pPr>
        <w:pStyle w:val="Heading2"/>
      </w:pPr>
      <w:bookmarkStart w:id="165" w:name="_Toc399055045"/>
      <w:r w:rsidRPr="00CE5387">
        <w:lastRenderedPageBreak/>
        <w:t>Methods</w:t>
      </w:r>
      <w:bookmarkEnd w:id="165"/>
    </w:p>
    <w:p w:rsidR="009637BC" w:rsidRPr="00CE5387" w:rsidRDefault="009637BC" w:rsidP="004C1698">
      <w:pPr>
        <w:pStyle w:val="Heading3"/>
      </w:pPr>
      <w:bookmarkStart w:id="166" w:name="_Toc399055046"/>
      <w:r w:rsidRPr="00CE5387">
        <w:t>Study design</w:t>
      </w:r>
      <w:bookmarkEnd w:id="166"/>
      <w:r w:rsidRPr="00CE5387">
        <w:t xml:space="preserve"> </w:t>
      </w:r>
    </w:p>
    <w:p w:rsidR="009637BC" w:rsidRPr="00CE5387" w:rsidRDefault="009637BC" w:rsidP="009637BC">
      <w:pPr>
        <w:rPr>
          <w:rFonts w:ascii="Calibri" w:hAnsi="Calibri" w:cs="AdvP47DFC8"/>
        </w:rPr>
      </w:pPr>
      <w:r w:rsidRPr="00CE5387">
        <w:t>A population based cohort study was performed, retrospectively analysing data from the Rochester Epidemiology Project</w:t>
      </w:r>
      <w:r w:rsidRPr="00CE5387">
        <w:rPr>
          <w:rFonts w:ascii="Calibri" w:hAnsi="Calibri" w:cs="AdvP47DFC8"/>
        </w:rPr>
        <w:t xml:space="preserve"> (REP); a comprehensive demographic and medical records-linkage system for all residents of the Olmsted County, Minnesota, USA.</w:t>
      </w:r>
      <w:r w:rsidR="00A12205" w:rsidRPr="00CE5387">
        <w:rPr>
          <w:rFonts w:ascii="Calibri" w:hAnsi="Calibri" w:cs="AdvP47DFC8"/>
        </w:rPr>
        <w:fldChar w:fldCharType="begin">
          <w:fldData xml:space="preserve">PEVuZE5vdGU+PENpdGU+PEF1dGhvcj5TdCBTYXV2ZXI8L0F1dGhvcj48WWVhcj4yMDEyPC9ZZWFy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=
</w:fldData>
        </w:fldChar>
      </w:r>
      <w:r w:rsidR="00DB40C0" w:rsidRPr="00CE5387">
        <w:rPr>
          <w:rFonts w:ascii="Calibri" w:hAnsi="Calibri" w:cs="AdvP47DFC8"/>
        </w:rPr>
        <w:instrText xml:space="preserve"> ADDIN EN.CITE </w:instrText>
      </w:r>
      <w:r w:rsidR="00DB40C0" w:rsidRPr="00CE5387">
        <w:rPr>
          <w:rFonts w:ascii="Calibri" w:hAnsi="Calibri" w:cs="AdvP47DFC8"/>
        </w:rPr>
        <w:fldChar w:fldCharType="begin">
          <w:fldData xml:space="preserve">PEVuZE5vdGU+PENpdGU+PEF1dGhvcj5TdCBTYXV2ZXI8L0F1dGhvcj48WWVhcj4yMDEyPC9ZZWFy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=
</w:fldData>
        </w:fldChar>
      </w:r>
      <w:r w:rsidR="00DB40C0" w:rsidRPr="00CE5387">
        <w:rPr>
          <w:rFonts w:ascii="Calibri" w:hAnsi="Calibri" w:cs="AdvP47DFC8"/>
        </w:rPr>
        <w:instrText xml:space="preserve"> ADDIN EN.CITE.DATA </w:instrText>
      </w:r>
      <w:r w:rsidR="00DB40C0" w:rsidRPr="00CE5387">
        <w:rPr>
          <w:rFonts w:ascii="Calibri" w:hAnsi="Calibri" w:cs="AdvP47DFC8"/>
        </w:rPr>
      </w:r>
      <w:r w:rsidR="00DB40C0" w:rsidRPr="00CE5387">
        <w:rPr>
          <w:rFonts w:ascii="Calibri" w:hAnsi="Calibri" w:cs="AdvP47DFC8"/>
        </w:rPr>
        <w:fldChar w:fldCharType="end"/>
      </w:r>
      <w:r w:rsidR="00A12205" w:rsidRPr="00CE5387">
        <w:rPr>
          <w:rFonts w:ascii="Calibri" w:hAnsi="Calibri" w:cs="AdvP47DFC8"/>
        </w:rPr>
      </w:r>
      <w:r w:rsidR="00A12205" w:rsidRPr="00CE5387">
        <w:rPr>
          <w:rFonts w:ascii="Calibri" w:hAnsi="Calibri" w:cs="AdvP47DFC8"/>
        </w:rPr>
        <w:fldChar w:fldCharType="separate"/>
      </w:r>
      <w:r w:rsidR="00DB40C0" w:rsidRPr="00CE5387">
        <w:rPr>
          <w:rFonts w:ascii="Calibri" w:hAnsi="Calibri" w:cs="AdvP47DFC8"/>
          <w:noProof/>
          <w:vertAlign w:val="superscript"/>
        </w:rPr>
        <w:t>[</w:t>
      </w:r>
      <w:hyperlink w:anchor="_ENREF_528" w:tooltip="St Sauver, 2012 #658" w:history="1">
        <w:r w:rsidR="00DB40C0" w:rsidRPr="00CE5387">
          <w:rPr>
            <w:rFonts w:ascii="Calibri" w:hAnsi="Calibri" w:cs="AdvP47DFC8"/>
            <w:noProof/>
            <w:vertAlign w:val="superscript"/>
          </w:rPr>
          <w:t>528</w:t>
        </w:r>
      </w:hyperlink>
      <w:r w:rsidR="00DB40C0" w:rsidRPr="00CE5387">
        <w:rPr>
          <w:rFonts w:ascii="Calibri" w:hAnsi="Calibri" w:cs="AdvP47DFC8"/>
          <w:noProof/>
          <w:vertAlign w:val="superscript"/>
        </w:rPr>
        <w:t>]</w:t>
      </w:r>
      <w:r w:rsidR="00A12205" w:rsidRPr="00CE5387">
        <w:rPr>
          <w:rFonts w:ascii="Calibri" w:hAnsi="Calibri" w:cs="AdvP47DFC8"/>
        </w:rPr>
        <w:fldChar w:fldCharType="end"/>
      </w:r>
      <w:r w:rsidRPr="00CE5387">
        <w:rPr>
          <w:rFonts w:ascii="Calibri" w:hAnsi="Calibri" w:cs="AdvP47DFC8"/>
        </w:rPr>
        <w:t xml:space="preserve"> Survival following acute TBI was investigated using parametric survival analysis methodology.</w:t>
      </w:r>
      <w:r w:rsidR="00A12205" w:rsidRPr="00CE5387">
        <w:rPr>
          <w:rFonts w:ascii="Calibri" w:hAnsi="Calibri" w:cs="AdvP47DFC8"/>
        </w:rPr>
        <w:fldChar w:fldCharType="begin"/>
      </w:r>
      <w:r w:rsidR="00DB40C0" w:rsidRPr="00CE5387">
        <w:rPr>
          <w:rFonts w:ascii="Calibri" w:hAnsi="Calibri" w:cs="AdvP47DFC8"/>
        </w:rPr>
        <w:instrText xml:space="preserve"> ADDIN EN.CITE &lt;EndNote&gt;&lt;Cite&gt;&lt;Author&gt;Kleinbaum&lt;/Author&gt;&lt;Year&gt;2005&lt;/Year&gt;&lt;RecNum&gt;659&lt;/RecNum&gt;&lt;DisplayText&gt;&lt;style face="superscript"&gt;[527, 529]&lt;/style&gt;&lt;/DisplayText&gt;&lt;record&gt;&lt;rec-number&gt;659&lt;/rec-number&gt;&lt;foreign-keys&gt;&lt;key app="EN" db-id="x0vpa2ff552pxvedr97v0e940xdvezxvsas0"&gt;659&lt;/key&gt;&lt;/foreign-keys&gt;&lt;ref-type name="Book"&gt;6&lt;/ref-type&gt;&lt;contributors&gt;&lt;authors&gt;&lt;author&gt;Kleinbaum, David G.&lt;/author&gt;&lt;author&gt;Klein, Mitchel&lt;/author&gt;&lt;/authors&gt;&lt;/contributors&gt;&lt;titles&gt;&lt;title&gt;Survival analysis : a self-learning text&lt;/title&gt;&lt;/titles&gt;&lt;edition&gt;2nd ed.&lt;/edition&gt;&lt;keywords&gt;&lt;keyword&gt;Survival analysis (Biometry)&lt;/keyword&gt;&lt;keyword&gt;Survival Analysis.&lt;/keyword&gt;&lt;keyword&gt;Programmed Instruction.&lt;/keyword&gt;&lt;/keywords&gt;&lt;dates&gt;&lt;year&gt;2005&lt;/year&gt;&lt;/dates&gt;&lt;pub-location&gt;New York, NY&lt;/pub-location&gt;&lt;publisher&gt;Springer&lt;/publisher&gt;&lt;isbn&gt;9780387239187 : No price&amp;#xD;0387239189 : No price&lt;/isbn&gt;&lt;accession-num&gt;(DNLM)101233094&lt;/accession-num&gt;&lt;call-num&gt;610/.72 22&amp;#xD;British Library DSC m05/.39271&lt;/call-num&gt;&lt;urls&gt;&lt;/urls&gt;&lt;/record&gt;&lt;/Cite&gt;&lt;Cite&gt;&lt;Author&gt;Collett&lt;/Author&gt;&lt;Year&gt;2003&lt;/Year&gt;&lt;RecNum&gt;657&lt;/RecNum&gt;&lt;record&gt;&lt;rec-number&gt;657&lt;/rec-number&gt;&lt;foreign-keys&gt;&lt;key app="EN" db-id="x0vpa2ff552pxvedr97v0e940xdvezxvsas0"&gt;657&lt;/key&gt;&lt;/foreign-keys&gt;&lt;ref-type name="Book"&gt;6&lt;/ref-type&gt;&lt;contributors&gt;&lt;authors&gt;&lt;author&gt;Collett, D.&lt;/author&gt;&lt;/authors&gt;&lt;/contributors&gt;&lt;titles&gt;&lt;title&gt;Modelling survival data in medical research&lt;/title&gt;&lt;/titles&gt;&lt;edition&gt;2nd ed.&lt;/edition&gt;&lt;keywords&gt;&lt;keyword&gt;Survival analysis (Biometry)&lt;/keyword&gt;&lt;keyword&gt;Clinical trials Statistical methods.&lt;/keyword&gt;&lt;/keywords&gt;&lt;dates&gt;&lt;year&gt;2003&lt;/year&gt;&lt;/dates&gt;&lt;pub-location&gt;Boca Raton, Fla. ; London&lt;/pub-location&gt;&lt;publisher&gt;Chapman &amp;amp; Hall/CRC&lt;/publisher&gt;&lt;isbn&gt;1584883251 (pbk.) : ¹29.99&lt;/isbn&gt;&lt;accession-num&gt;bA384884&lt;/accession-num&gt;&lt;call-num&gt;610.727 21&amp;#xD;British Library STI (B) 610.7&amp;#xD;British Library DSC m05/.32096&lt;/call-num&gt;&lt;urls&gt;&lt;/urls&gt;&lt;/record&gt;&lt;/Cite&gt;&lt;/EndNote&gt;</w:instrText>
      </w:r>
      <w:r w:rsidR="00A12205" w:rsidRPr="00CE5387">
        <w:rPr>
          <w:rFonts w:ascii="Calibri" w:hAnsi="Calibri" w:cs="AdvP47DFC8"/>
        </w:rPr>
        <w:fldChar w:fldCharType="separate"/>
      </w:r>
      <w:r w:rsidR="00DB40C0" w:rsidRPr="00CE5387">
        <w:rPr>
          <w:rFonts w:ascii="Calibri" w:hAnsi="Calibri" w:cs="AdvP47DFC8"/>
          <w:noProof/>
          <w:vertAlign w:val="superscript"/>
        </w:rPr>
        <w:t>[</w:t>
      </w:r>
      <w:hyperlink w:anchor="_ENREF_527" w:tooltip="Collett, 2003 #657" w:history="1">
        <w:r w:rsidR="00DB40C0" w:rsidRPr="00CE5387">
          <w:rPr>
            <w:rFonts w:ascii="Calibri" w:hAnsi="Calibri" w:cs="AdvP47DFC8"/>
            <w:noProof/>
            <w:vertAlign w:val="superscript"/>
          </w:rPr>
          <w:t>527</w:t>
        </w:r>
      </w:hyperlink>
      <w:r w:rsidR="00DB40C0" w:rsidRPr="00CE5387">
        <w:rPr>
          <w:rFonts w:ascii="Calibri" w:hAnsi="Calibri" w:cs="AdvP47DFC8"/>
          <w:noProof/>
          <w:vertAlign w:val="superscript"/>
        </w:rPr>
        <w:t xml:space="preserve">, </w:t>
      </w:r>
      <w:hyperlink w:anchor="_ENREF_529" w:tooltip="Kleinbaum, 2005 #659" w:history="1">
        <w:r w:rsidR="00DB40C0" w:rsidRPr="00CE5387">
          <w:rPr>
            <w:rFonts w:ascii="Calibri" w:hAnsi="Calibri" w:cs="AdvP47DFC8"/>
            <w:noProof/>
            <w:vertAlign w:val="superscript"/>
          </w:rPr>
          <w:t>529</w:t>
        </w:r>
      </w:hyperlink>
      <w:r w:rsidR="00DB40C0" w:rsidRPr="00CE5387">
        <w:rPr>
          <w:rFonts w:ascii="Calibri" w:hAnsi="Calibri" w:cs="AdvP47DFC8"/>
          <w:noProof/>
          <w:vertAlign w:val="superscript"/>
        </w:rPr>
        <w:t>]</w:t>
      </w:r>
      <w:r w:rsidR="00A12205" w:rsidRPr="00CE5387">
        <w:rPr>
          <w:rFonts w:ascii="Calibri" w:hAnsi="Calibri" w:cs="AdvP47DFC8"/>
        </w:rPr>
        <w:fldChar w:fldCharType="end"/>
      </w:r>
      <w:r w:rsidRPr="00CE5387">
        <w:rPr>
          <w:rFonts w:ascii="Calibri" w:hAnsi="Calibri" w:cs="AdvP47DFC8"/>
        </w:rPr>
        <w:t xml:space="preserve"> </w:t>
      </w:r>
    </w:p>
    <w:p w:rsidR="009637BC" w:rsidRPr="00CE5387" w:rsidRDefault="009637BC" w:rsidP="004C1698">
      <w:pPr>
        <w:pStyle w:val="Heading3"/>
      </w:pPr>
      <w:bookmarkStart w:id="167" w:name="_Toc399055047"/>
      <w:r w:rsidRPr="00CE5387">
        <w:t>Setting</w:t>
      </w:r>
      <w:bookmarkEnd w:id="167"/>
    </w:p>
    <w:p w:rsidR="00CB62F9" w:rsidRPr="00CE5387" w:rsidRDefault="00CB62F9" w:rsidP="00CB62F9">
      <w:r w:rsidRPr="00CE5387">
        <w:rPr>
          <w:rFonts w:cs="AdvP47DFC8"/>
        </w:rPr>
        <w:t>O</w:t>
      </w:r>
      <w:r w:rsidRPr="00CE5387">
        <w:t>lmsted County is situated within the state of Minnesota in the upper mid-west region of the US. It has a population of 144,248 with an age and sex distribution comparable with the US total population. Olmsted county residents were more highly educated (high school graduation: 70% v 52%), had higher median income ($51,316 v $41,994), and demonstrated higher levels of white ethnicity (90% v 63%) than the US general public in the 2010 census. Mortality rates are consistent with the wider Minnesota population, but are slightly lower than those from the total national population.</w:t>
      </w:r>
      <w:r w:rsidR="00A12205" w:rsidRPr="00CE5387">
        <w:fldChar w:fldCharType="begin">
          <w:fldData xml:space="preserve">PEVuZE5vdGU+PENpdGU+PEF1dGhvcj5TdCBTYXV2ZXI8L0F1dGhvcj48WWVhcj4yMDEyPC9ZZWFy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</w:fldData>
        </w:fldChar>
      </w:r>
      <w:r w:rsidR="00DB40C0" w:rsidRPr="00CE5387">
        <w:instrText xml:space="preserve"> ADDIN EN.CITE </w:instrText>
      </w:r>
      <w:r w:rsidR="00DB40C0" w:rsidRPr="00CE5387">
        <w:fldChar w:fldCharType="begin">
          <w:fldData xml:space="preserve">PEVuZE5vdGU+PENpdGU+PEF1dGhvcj5TdCBTYXV2ZXI8L0F1dGhvcj48WWVhcj4yMDEyPC9ZZWFy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30" w:tooltip="St Sauver, 2012 #660" w:history="1">
        <w:r w:rsidR="00DB40C0" w:rsidRPr="00CE5387">
          <w:rPr>
            <w:noProof/>
            <w:vertAlign w:val="superscript"/>
          </w:rPr>
          <w:t>530</w:t>
        </w:r>
      </w:hyperlink>
      <w:r w:rsidR="00DB40C0" w:rsidRPr="00CE5387">
        <w:rPr>
          <w:noProof/>
          <w:vertAlign w:val="superscript"/>
        </w:rPr>
        <w:t>]</w:t>
      </w:r>
      <w:r w:rsidR="00A12205" w:rsidRPr="00CE5387">
        <w:fldChar w:fldCharType="end"/>
      </w:r>
    </w:p>
    <w:p w:rsidR="00CB62F9" w:rsidRPr="00CE5387" w:rsidRDefault="00CB62F9" w:rsidP="00CB62F9"/>
    <w:p w:rsidR="00CB62F9" w:rsidRPr="00CE5387" w:rsidRDefault="00CB62F9" w:rsidP="00CB62F9">
      <w:r w:rsidRPr="00CE5387">
        <w:t>Olmsted County is principally served by the Mayo Clinic, the largest comprehensive non-profit medical practice in the world. Since 1907 every Mayo Clinic patient has been assigned a unique identifier, used to record and link medical information from all health care providers in any setting within Olmsted County, including nursing home, primary, secondary or tertiary healthcare. From 1966 the REP has maintained an electronic database recording diagnostic codes, surgical procedure codes and demographic information abstracted from medical records and assigned at every medical contact.</w:t>
      </w:r>
      <w:r w:rsidRPr="00CE5387">
        <w:rPr>
          <w:rFonts w:ascii="Calibri" w:hAnsi="Calibri" w:cs="GaramondBE-Regular"/>
        </w:rPr>
        <w:t xml:space="preserve"> </w:t>
      </w:r>
      <w:r w:rsidRPr="00CE5387">
        <w:t>The coding system is based on the International Classification of Diseases system (ICD-8 and ICD-9), uses an 8 digit number, and was developed specifically for clinical and research purposes.</w:t>
      </w:r>
      <w:r w:rsidR="00A12205" w:rsidRPr="00CE5387">
        <w:fldChar w:fldCharType="begin">
          <w:fldData xml:space="preserve">PEVuZE5vdGU+PENpdGU+PEF1dGhvcj5NZWx0b248L0F1dGhvcj48WWVhcj4xOTk2PC9ZZWFyPjxS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==
</w:fldData>
        </w:fldChar>
      </w:r>
      <w:r w:rsidR="00DB40C0" w:rsidRPr="00CE5387">
        <w:instrText xml:space="preserve"> ADDIN EN.CITE </w:instrText>
      </w:r>
      <w:r w:rsidR="00DB40C0" w:rsidRPr="00CE5387">
        <w:fldChar w:fldCharType="begin">
          <w:fldData xml:space="preserve">PEVuZE5vdGU+PENpdGU+PEF1dGhvcj5NZWx0b248L0F1dGhvcj48WWVhcj4xOTk2PC9ZZWFyPjxS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==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28" w:tooltip="St Sauver, 2012 #658" w:history="1">
        <w:r w:rsidR="00DB40C0" w:rsidRPr="00CE5387">
          <w:rPr>
            <w:noProof/>
            <w:vertAlign w:val="superscript"/>
          </w:rPr>
          <w:t>528</w:t>
        </w:r>
      </w:hyperlink>
      <w:r w:rsidR="00DB40C0" w:rsidRPr="00CE5387">
        <w:rPr>
          <w:noProof/>
          <w:vertAlign w:val="superscript"/>
        </w:rPr>
        <w:t xml:space="preserve">, </w:t>
      </w:r>
      <w:hyperlink w:anchor="_ENREF_531" w:tooltip="Melton, 1996 #661" w:history="1">
        <w:r w:rsidR="00DB40C0" w:rsidRPr="00CE5387">
          <w:rPr>
            <w:noProof/>
            <w:vertAlign w:val="superscript"/>
          </w:rPr>
          <w:t>531</w:t>
        </w:r>
      </w:hyperlink>
      <w:r w:rsidR="00DB40C0" w:rsidRPr="00CE5387">
        <w:rPr>
          <w:noProof/>
          <w:vertAlign w:val="superscript"/>
        </w:rPr>
        <w:t>]</w:t>
      </w:r>
      <w:r w:rsidR="00A12205" w:rsidRPr="00CE5387">
        <w:fldChar w:fldCharType="end"/>
      </w:r>
      <w:r w:rsidRPr="00CE5387">
        <w:t xml:space="preserve">  </w:t>
      </w:r>
    </w:p>
    <w:p w:rsidR="009637BC" w:rsidRPr="00CE5387" w:rsidRDefault="009637BC" w:rsidP="009637BC">
      <w:pPr>
        <w:rPr>
          <w:rFonts w:ascii="Calibri" w:hAnsi="Calibri" w:cs="GaramondBE-Regular"/>
        </w:rPr>
      </w:pPr>
    </w:p>
    <w:p w:rsidR="009637BC" w:rsidRPr="00CE5387" w:rsidRDefault="009637BC" w:rsidP="009637BC">
      <w:r w:rsidRPr="00CE5387">
        <w:t>Additionally, all medical records are archived in a single, unified, continuously updated file; historically in paper form but more recently in searchable electronic format. Less than 2% of residents have declined permission for data collection. The REP therefore represents an essentially complete record of the entire health experience within the geographically defined population of Olmsted County, regardless of age, socioeconomic status, or insurance coverage.</w:t>
      </w:r>
      <w:r w:rsidR="00A12205" w:rsidRPr="00CE5387">
        <w:fldChar w:fldCharType="begin">
          <w:fldData xml:space="preserve">PEVuZE5vdGU+PENpdGU+PEF1dGhvcj5Sb2NjYTwvQXV0aG9yPjxZZWFyPjIwMTI8L1llYXI+PFJl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=
</w:fldData>
        </w:fldChar>
      </w:r>
      <w:r w:rsidR="00DB40C0" w:rsidRPr="00CE5387">
        <w:instrText xml:space="preserve"> ADDIN EN.CITE </w:instrText>
      </w:r>
      <w:r w:rsidR="00DB40C0" w:rsidRPr="00CE5387">
        <w:fldChar w:fldCharType="begin">
          <w:fldData xml:space="preserve">PEVuZE5vdGU+PENpdGU+PEF1dGhvcj5Sb2NjYTwvQXV0aG9yPjxZZWFyPjIwMTI8L1llYXI+PFJl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=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28" w:tooltip="St Sauver, 2012 #658" w:history="1">
        <w:r w:rsidR="00DB40C0" w:rsidRPr="00CE5387">
          <w:rPr>
            <w:noProof/>
            <w:vertAlign w:val="superscript"/>
          </w:rPr>
          <w:t>528</w:t>
        </w:r>
      </w:hyperlink>
      <w:r w:rsidR="00DB40C0" w:rsidRPr="00CE5387">
        <w:rPr>
          <w:noProof/>
          <w:vertAlign w:val="superscript"/>
        </w:rPr>
        <w:t xml:space="preserve">, </w:t>
      </w:r>
      <w:hyperlink w:anchor="_ENREF_532" w:tooltip="Rocca, 2012 #662" w:history="1">
        <w:r w:rsidR="00DB40C0" w:rsidRPr="00CE5387">
          <w:rPr>
            <w:noProof/>
            <w:vertAlign w:val="superscript"/>
          </w:rPr>
          <w:t>532</w:t>
        </w:r>
      </w:hyperlink>
      <w:r w:rsidR="00DB40C0" w:rsidRPr="00CE5387">
        <w:rPr>
          <w:noProof/>
          <w:vertAlign w:val="superscript"/>
        </w:rPr>
        <w:t>]</w:t>
      </w:r>
      <w:r w:rsidR="00A12205" w:rsidRPr="00CE5387">
        <w:fldChar w:fldCharType="end"/>
      </w:r>
      <w:r w:rsidRPr="00CE5387">
        <w:t xml:space="preserve"> The REP database additionally provides an ongoing census of individuals as they move in and out of the community, recording address changes at each medical attendance.</w:t>
      </w:r>
      <w:r w:rsidR="00A12205" w:rsidRPr="00CE5387">
        <w:fldChar w:fldCharType="begin"/>
      </w:r>
      <w:r w:rsidR="00DB40C0" w:rsidRPr="00CE5387">
        <w:instrText xml:space="preserve"> ADDIN EN.CITE &lt;EndNote&gt;&lt;Cite&gt;&lt;Author&gt;St Sauver&lt;/Author&gt;&lt;Year&gt;2011&lt;/Year&gt;&lt;RecNum&gt;663&lt;/RecNum&gt;&lt;DisplayText&gt;&lt;style face="superscript"&gt;[533]&lt;/style&gt;&lt;/DisplayText&gt;&lt;record&gt;&lt;rec-number&gt;663&lt;/rec-number&gt;&lt;foreign-keys&gt;&lt;key app="EN" db-id="x0vpa2ff552pxvedr97v0e940xdvezxvsas0"&gt;663&lt;/key&gt;&lt;/foreign-keys&gt;&lt;ref-type name="Journal Article"&gt;17&lt;/ref-type&gt;&lt;contributors&gt;&lt;authors&gt;&lt;author&gt;St Sauver, J. L.&lt;/author&gt;&lt;author&gt;Grossardt, B. R.&lt;/author&gt;&lt;author&gt;Yawn, B. P.&lt;/author&gt;&lt;author&gt;Melton, L. J., 3rd&lt;/author&gt;&lt;author&gt;Rocca, W. A.&lt;/author&gt;&lt;/authors&gt;&lt;/contributors&gt;&lt;auth-address&gt;Division of Epidemiology, Department of Health Sciences Research, College of Medicine, Mayo Clinic, Rochester, Minnesota 55905, USA.&lt;/auth-address&gt;&lt;titles&gt;&lt;title&gt;Use of a medical records linkage system to enumerate a dynamic population over time: the Rochester epidemiology project&lt;/title&gt;&lt;secondary-title&gt;Am J Epidemiol&lt;/secondary-title&gt;&lt;alt-title&gt;American journal of epidemiology&lt;/alt-title&gt;&lt;/titles&gt;&lt;periodical&gt;&lt;full-title&gt;Am J Epidemiol&lt;/full-title&gt;&lt;abbr-1&gt;American journal of epidemiology&lt;/abbr-1&gt;&lt;/periodical&gt;&lt;alt-periodical&gt;&lt;full-title&gt;Am J Epidemiol&lt;/full-title&gt;&lt;abbr-1&gt;American journal of epidemiology&lt;/abbr-1&gt;&lt;/alt-periodical&gt;&lt;pages&gt;1059-68&lt;/pages&gt;&lt;volume&gt;173&lt;/volume&gt;&lt;number&gt;9&lt;/number&gt;&lt;edition&gt;2011/03/25&lt;/edition&gt;&lt;keywords&gt;&lt;keyword&gt;Censuses&lt;/keyword&gt;&lt;keyword&gt;Epidemiologic Studies&lt;/keyword&gt;&lt;keyword&gt;Humans&lt;/keyword&gt;&lt;keyword&gt;Medical Record Linkage/ methods&lt;/keyword&gt;&lt;keyword&gt;Minnesota&lt;/keyword&gt;&lt;keyword&gt;Reproducibility of Results&lt;/keyword&gt;&lt;/keywords&gt;&lt;dates&gt;&lt;year&gt;2011&lt;/year&gt;&lt;pub-dates&gt;&lt;date&gt;May 1&lt;/date&gt;&lt;/pub-dates&gt;&lt;/dates&gt;&lt;isbn&gt;1476-6256 (Electronic)&amp;#xD;0002-9262 (Linking)&lt;/isbn&gt;&lt;accession-num&gt;21430193&lt;/accession-num&gt;&lt;urls&gt;&lt;/urls&gt;&lt;custom2&gt;PMC3105274&lt;/custom2&gt;&lt;electronic-resource-num&gt;10.1093/aje/kwq482&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33" w:tooltip="St Sauver, 2011 #663" w:history="1">
        <w:r w:rsidR="00DB40C0" w:rsidRPr="00CE5387">
          <w:rPr>
            <w:noProof/>
            <w:vertAlign w:val="superscript"/>
          </w:rPr>
          <w:t>533</w:t>
        </w:r>
      </w:hyperlink>
      <w:r w:rsidR="00DB40C0" w:rsidRPr="00CE5387">
        <w:rPr>
          <w:noProof/>
          <w:vertAlign w:val="superscript"/>
        </w:rPr>
        <w:t>]</w:t>
      </w:r>
      <w:r w:rsidR="00A12205" w:rsidRPr="00CE5387">
        <w:fldChar w:fldCharType="end"/>
      </w:r>
    </w:p>
    <w:p w:rsidR="009637BC" w:rsidRPr="00CE5387" w:rsidRDefault="009637BC" w:rsidP="004C1698">
      <w:pPr>
        <w:pStyle w:val="Heading3"/>
      </w:pPr>
      <w:bookmarkStart w:id="168" w:name="_Toc399055048"/>
      <w:r w:rsidRPr="00CE5387">
        <w:lastRenderedPageBreak/>
        <w:t>Study population</w:t>
      </w:r>
      <w:bookmarkEnd w:id="168"/>
      <w:r w:rsidRPr="00CE5387">
        <w:t xml:space="preserve"> </w:t>
      </w:r>
    </w:p>
    <w:p w:rsidR="009637BC" w:rsidRPr="00CE5387" w:rsidRDefault="009637BC" w:rsidP="009637BC">
      <w:r w:rsidRPr="00CE5387">
        <w:t xml:space="preserve">The source population comprised Olmsted </w:t>
      </w:r>
      <w:r w:rsidR="00CB62F9" w:rsidRPr="00CE5387">
        <w:t xml:space="preserve">County residents with any code suggestive </w:t>
      </w:r>
      <w:r w:rsidRPr="00CE5387">
        <w:t>of TBI in the REP diagnostic in</w:t>
      </w:r>
      <w:r w:rsidR="00CB62F9" w:rsidRPr="00CE5387">
        <w:t xml:space="preserve">dex from 1/1/1985 to 31/12/1999. Potentially indicative codes included those pertaining to scalp, head, facial or brain injuries. </w:t>
      </w:r>
      <w:r w:rsidRPr="00CE5387">
        <w:t xml:space="preserve"> A 15% random sample was selected for review of their complete medical records to identify a study population of incident TBI cases. The review was performed by trained nurse abstractors under the supervision of a board-certified psychiatrist and neuropsychologist.  TBI was defined as </w:t>
      </w:r>
      <w:r w:rsidR="00CB62F9" w:rsidRPr="00CE5387">
        <w:t>‘</w:t>
      </w:r>
      <w:r w:rsidRPr="00CE5387">
        <w:t>any traumatically induced injury that contributed to physiological disruption of brain function</w:t>
      </w:r>
      <w:r w:rsidR="00CB62F9" w:rsidRPr="00CE5387">
        <w:t>’</w:t>
      </w:r>
      <w:r w:rsidRPr="00CE5387">
        <w:t>.</w:t>
      </w:r>
      <w:r w:rsidR="00A12205" w:rsidRPr="00CE5387">
        <w:fldChar w:fldCharType="begin"/>
      </w:r>
      <w:r w:rsidR="00EB1CB6" w:rsidRPr="00CE5387">
        <w:instrText xml:space="preserve"> ADDIN EN.CITE &lt;EndNote&gt;&lt;Cite&gt;&lt;Author&gt;Brown&lt;/Author&gt;&lt;Year&gt;2014&lt;/Year&gt;&lt;RecNum&gt;206&lt;/RecNum&gt;&lt;DisplayText&gt;&lt;style face="superscript"&gt;[117]&lt;/style&gt;&lt;/DisplayText&gt;&lt;record&gt;&lt;rec-number&gt;206&lt;/rec-number&gt;&lt;foreign-keys&gt;&lt;key app="EN" db-id="x0vpa2ff552pxvedr97v0e940xdvezxvsas0"&gt;206&lt;/key&gt;&lt;/foreign-keys&gt;&lt;ref-type name="Journal Article"&gt;17&lt;/ref-type&gt;&lt;contributors&gt;&lt;authors&gt;&lt;author&gt;Brown, A. W.&lt;/author&gt;&lt;author&gt;Leibson, C. L.&lt;/author&gt;&lt;author&gt;Mandrekar, J.&lt;/author&gt;&lt;author&gt;Ransom, J. E.&lt;/author&gt;&lt;author&gt;Malec, J. F.&lt;/author&gt;&lt;/authors&gt;&lt;/contributors&gt;&lt;auth-address&gt;Department of Physical Medicine and Rehabilitation (Dr Brown), Division of Epidemiology (Dr Leibson), Division of Biomedical Statistics and Informatics (Dr Mandrekar and Ms Ransom), Department of Neurology (Dr Mandrekar), and Department of Psychiatry and Psychology (Dr Malec), Mayo Clinic, Rochester, Minnesota; and Department of Physical Medicine and Rehabilitation, Indiana University School of Medicine and Rehabilitation Hospital of Indiana, Indianapolis (Dr Malec).&lt;/auth-address&gt;&lt;titles&gt;&lt;title&gt;Long-term survival after traumatic brain injury: a population-based analysis controlled for nonhead trauma&lt;/title&gt;&lt;secondary-title&gt;J Head Trauma Rehabil&lt;/secondary-title&gt;&lt;alt-title&gt;The Journal of head trauma rehabilitation&lt;/alt-title&gt;&lt;/titles&gt;&lt;periodical&gt;&lt;full-title&gt;J Head Trauma Rehabil&lt;/full-title&gt;&lt;abbr-1&gt;The Journal of head trauma rehabilitation&lt;/abbr-1&gt;&lt;/periodical&gt;&lt;alt-periodical&gt;&lt;full-title&gt;J Head Trauma Rehabil&lt;/full-title&gt;&lt;abbr-1&gt;The Journal of head trauma rehabilitation&lt;/abbr-1&gt;&lt;/alt-periodical&gt;&lt;pages&gt;E1-8&lt;/pages&gt;&lt;volume&gt;29&lt;/volume&gt;&lt;number&gt;1&lt;/number&gt;&lt;edition&gt;2013/02/06&lt;/edition&gt;&lt;dates&gt;&lt;year&gt;2014&lt;/year&gt;&lt;pub-dates&gt;&lt;date&gt;Jan-Feb&lt;/date&gt;&lt;/pub-dates&gt;&lt;/dates&gt;&lt;isbn&gt;1550-509X (Electronic)&amp;#xD;0885-9701 (Linking)&lt;/isbn&gt;&lt;accession-num&gt;23381021&lt;/accession-num&gt;&lt;urls&gt;&lt;/urls&gt;&lt;electronic-resource-num&gt;10.1097/HTR.0b013e318280d3e6&lt;/electronic-resource-num&gt;&lt;remote-database-provider&gt;NLM&lt;/remote-database-provider&gt;&lt;language&gt;eng&lt;/language&gt;&lt;/record&gt;&lt;/Cite&gt;&lt;/EndNote&gt;</w:instrText>
      </w:r>
      <w:r w:rsidR="00A12205" w:rsidRPr="00CE5387">
        <w:fldChar w:fldCharType="separate"/>
      </w:r>
      <w:r w:rsidR="00EB1CB6" w:rsidRPr="00CE5387">
        <w:rPr>
          <w:noProof/>
          <w:vertAlign w:val="superscript"/>
        </w:rPr>
        <w:t>[</w:t>
      </w:r>
      <w:hyperlink w:anchor="_ENREF_117" w:tooltip="Brown, 2014 #321" w:history="1">
        <w:r w:rsidR="00DB40C0" w:rsidRPr="00CE5387">
          <w:rPr>
            <w:noProof/>
            <w:vertAlign w:val="superscript"/>
          </w:rPr>
          <w:t>117</w:t>
        </w:r>
      </w:hyperlink>
      <w:r w:rsidR="00EB1CB6" w:rsidRPr="00CE5387">
        <w:rPr>
          <w:noProof/>
          <w:vertAlign w:val="superscript"/>
        </w:rPr>
        <w:t>]</w:t>
      </w:r>
      <w:r w:rsidR="00A12205" w:rsidRPr="00CE5387">
        <w:fldChar w:fldCharType="end"/>
      </w:r>
      <w:r w:rsidRPr="00CE5387">
        <w:t xml:space="preserve"> The cohort thus included the entire spectrum of TBI severities from those assessed in primary care to critical care admissions. Specific criteria for the identification of TBI within clinical records are detailed in Table </w:t>
      </w:r>
      <w:r w:rsidR="009E3E69" w:rsidRPr="00CE5387">
        <w:t>7.1</w:t>
      </w:r>
      <w:r w:rsidRPr="00CE5387">
        <w:t xml:space="preserve">. </w:t>
      </w:r>
    </w:p>
    <w:p w:rsidR="00CB62F9" w:rsidRPr="00CE5387" w:rsidRDefault="00CB62F9" w:rsidP="009637BC"/>
    <w:p w:rsidR="009637BC" w:rsidRPr="00CE5387" w:rsidRDefault="009637BC" w:rsidP="009637BC">
      <w:r w:rsidRPr="00CE5387">
        <w:t>Individuals for whom their clinical diagnosis was based on incidental preceding history alone (i.e., who did not present for medical care for either the event or for sequelae), or who refused authorisation to disclose medical records for research were excluded as cases. Significant TBI typically results in high early mortality;</w:t>
      </w:r>
      <w:r w:rsidR="00A12205" w:rsidRPr="00CE5387">
        <w:fldChar w:fldCharType="begin"/>
      </w:r>
      <w:r w:rsidR="004F700E" w:rsidRPr="00CE5387">
        <w:instrText xml:space="preserve"> ADDIN EN.CITE &lt;EndNote&gt;&lt;Cite&gt;&lt;Author&gt;Maas&lt;/Author&gt;&lt;Year&gt;2008&lt;/Year&gt;&lt;RecNum&gt;555&lt;/RecNum&gt;&lt;DisplayText&gt;&lt;style face="superscript"&gt;[342]&lt;/style&gt;&lt;/DisplayText&gt;&lt;record&gt;&lt;rec-number&gt;555&lt;/rec-number&gt;&lt;foreign-keys&gt;&lt;key app="EN" db-id="x0vpa2ff552pxvedr97v0e940xdvezxvsas0"&gt;555&lt;/key&gt;&lt;/foreign-keys&gt;&lt;ref-type name="Journal Article"&gt;17&lt;/ref-type&gt;&lt;contributors&gt;&lt;authors&gt;&lt;author&gt;Maas, A. I.&lt;/author&gt;&lt;author&gt;Stocchetti, N.&lt;/author&gt;&lt;author&gt;Bullock, R.&lt;/author&gt;&lt;/authors&gt;&lt;/contributors&gt;&lt;auth-address&gt;Department of Neurosurgery, University Hospital Antwerp, Antwerp, Belgium. andrew.maas@uza.be&lt;/auth-address&gt;&lt;titles&gt;&lt;title&gt;Moderate and severe traumatic brain injury in adults&lt;/title&gt;&lt;secondary-title&gt;Lancet Neurol&lt;/secondary-title&gt;&lt;alt-title&gt;The Lancet. Neurology&lt;/alt-title&gt;&lt;/titles&gt;&lt;periodical&gt;&lt;full-title&gt;Lancet Neurol&lt;/full-title&gt;&lt;abbr-1&gt;The Lancet. Neurology&lt;/abbr-1&gt;&lt;/periodical&gt;&lt;alt-periodical&gt;&lt;full-title&gt;Lancet Neurol&lt;/full-title&gt;&lt;abbr-1&gt;The Lancet. Neurology&lt;/abbr-1&gt;&lt;/alt-periodical&gt;&lt;pages&gt;728-41&lt;/pages&gt;&lt;volume&gt;7&lt;/volume&gt;&lt;number&gt;8&lt;/number&gt;&lt;keywords&gt;&lt;keyword&gt;Adult&lt;/keyword&gt;&lt;keyword&gt;Brain Injuries/*classification/*diagnosis/economics/epidemiology&lt;/keyword&gt;&lt;keyword&gt;Guidelines as Topic&lt;/keyword&gt;&lt;keyword&gt;Humans&lt;/keyword&gt;&lt;/keywords&gt;&lt;dates&gt;&lt;year&gt;2008&lt;/year&gt;&lt;pub-dates&gt;&lt;date&gt;Aug&lt;/date&gt;&lt;/pub-dates&gt;&lt;/dates&gt;&lt;isbn&gt;1474-4422 (Print)&amp;#xD;1474-4422 (Linking)&lt;/isbn&gt;&lt;accession-num&gt;18635021&lt;/accession-num&gt;&lt;urls&gt;&lt;related-urls&gt;&lt;url&gt;http://www.ncbi.nlm.nih.gov/pubmed/18635021&lt;/url&gt;&lt;/related-urls&gt;&lt;/urls&gt;&lt;electronic-resource-num&gt;10.1016/S1474-4422(08)70164-9&lt;/electronic-resource-num&gt;&lt;/record&gt;&lt;/Cite&gt;&lt;/EndNote&gt;</w:instrText>
      </w:r>
      <w:r w:rsidR="00A12205" w:rsidRPr="00CE5387">
        <w:fldChar w:fldCharType="separate"/>
      </w:r>
      <w:r w:rsidR="004F700E" w:rsidRPr="00CE5387">
        <w:rPr>
          <w:noProof/>
          <w:vertAlign w:val="superscript"/>
        </w:rPr>
        <w:t>[</w:t>
      </w:r>
      <w:hyperlink w:anchor="_ENREF_342" w:tooltip="Maas, 2008 #555" w:history="1">
        <w:r w:rsidR="00DB40C0" w:rsidRPr="00CE5387">
          <w:rPr>
            <w:noProof/>
            <w:vertAlign w:val="superscript"/>
          </w:rPr>
          <w:t>342</w:t>
        </w:r>
      </w:hyperlink>
      <w:r w:rsidR="004F700E" w:rsidRPr="00CE5387">
        <w:rPr>
          <w:noProof/>
          <w:vertAlign w:val="superscript"/>
        </w:rPr>
        <w:t>]</w:t>
      </w:r>
      <w:r w:rsidR="00A12205" w:rsidRPr="00CE5387">
        <w:fldChar w:fldCharType="end"/>
      </w:r>
      <w:r w:rsidRPr="00CE5387">
        <w:t xml:space="preserve"> a</w:t>
      </w:r>
      <w:r w:rsidRPr="00CE5387">
        <w:rPr>
          <w:rFonts w:ascii="Calibri" w:hAnsi="Calibri"/>
        </w:rPr>
        <w:t>s long term survival of patients beyond the acute period was of interest, cases</w:t>
      </w:r>
      <w:r w:rsidRPr="00CE5387">
        <w:t xml:space="preserve"> dying within 6 months of injury were also excluded. Full information on ED and hospital admissions was first available electronically from 1987 and cases were consequently restricted to those presenting after this date. The final sample therefore consisted of adult patients sustaining a confirmed TBI between 1/1/1987 to 31/12/1999 aged &gt;16 years, who survived beyond 6 months and consented to data use.</w:t>
      </w:r>
    </w:p>
    <w:p w:rsidR="009637BC" w:rsidRPr="00CE5387" w:rsidRDefault="009637BC" w:rsidP="009637BC"/>
    <w:p w:rsidR="009637BC" w:rsidRPr="00CE5387" w:rsidRDefault="009637BC" w:rsidP="009637BC">
      <w:pPr>
        <w:rPr>
          <w:i/>
        </w:rPr>
      </w:pPr>
      <w:r w:rsidRPr="00CE5387">
        <w:t>To investigate differences in survival, and to provide a comparison population for judging the external validity of TBI parametric models, non-TBI controls were also examined. In these analyses each TBI case was matched to an Olmsted County resident of the same gender and similar birth year (within one year), but who did not have a REP diagnostic code potentially suggestive of TBI.</w:t>
      </w:r>
    </w:p>
    <w:p w:rsidR="009637BC" w:rsidRPr="00CE5387" w:rsidRDefault="009637BC" w:rsidP="009637BC"/>
    <w:p w:rsidR="009637BC" w:rsidRPr="00CE5387" w:rsidRDefault="009637BC" w:rsidP="009637BC"/>
    <w:p w:rsidR="009637BC" w:rsidRPr="00CE5387" w:rsidRDefault="009637BC" w:rsidP="009637BC"/>
    <w:p w:rsidR="009637BC" w:rsidRPr="00CE5387" w:rsidRDefault="009637BC" w:rsidP="009637BC"/>
    <w:p w:rsidR="009637BC" w:rsidRPr="00CE5387" w:rsidRDefault="009637BC" w:rsidP="009637BC"/>
    <w:p w:rsidR="009637BC" w:rsidRPr="00CE5387" w:rsidRDefault="009637BC" w:rsidP="009637BC"/>
    <w:p w:rsidR="009637BC" w:rsidRPr="00CE5387" w:rsidRDefault="009637BC" w:rsidP="009637BC"/>
    <w:p w:rsidR="009637BC" w:rsidRPr="00CE5387" w:rsidRDefault="009637BC" w:rsidP="009637BC"/>
    <w:p w:rsidR="009637BC" w:rsidRPr="00CE5387" w:rsidRDefault="009637BC" w:rsidP="009637BC"/>
    <w:p w:rsidR="009637BC" w:rsidRPr="00CE5387" w:rsidRDefault="009637BC" w:rsidP="0091184F">
      <w:pPr>
        <w:pStyle w:val="Heading9"/>
      </w:pPr>
      <w:bookmarkStart w:id="169" w:name="_Toc399334902"/>
      <w:r w:rsidRPr="00CE5387">
        <w:t xml:space="preserve">Table </w:t>
      </w:r>
      <w:r w:rsidR="009E3E69" w:rsidRPr="00CE5387">
        <w:t>7.</w:t>
      </w:r>
      <w:r w:rsidRPr="00CE5387">
        <w:t xml:space="preserve">1. Criteria used to confirm TBI cases from </w:t>
      </w:r>
      <w:r w:rsidR="0091184F" w:rsidRPr="00CE5387">
        <w:t xml:space="preserve">REP </w:t>
      </w:r>
      <w:r w:rsidRPr="00CE5387">
        <w:t>clinical records</w:t>
      </w:r>
      <w:bookmarkEnd w:id="169"/>
    </w:p>
    <w:tbl>
      <w:tblPr>
        <w:tblStyle w:val="LightShading1"/>
        <w:tblW w:w="0" w:type="auto"/>
        <w:tblLook w:val="0620" w:firstRow="1" w:lastRow="0" w:firstColumn="0" w:lastColumn="0" w:noHBand="1" w:noVBand="1"/>
      </w:tblPr>
      <w:tblGrid>
        <w:gridCol w:w="8720"/>
      </w:tblGrid>
      <w:tr w:rsidR="009637BC" w:rsidRPr="00CE5387" w:rsidTr="009360A6">
        <w:trPr>
          <w:cnfStyle w:val="100000000000" w:firstRow="1" w:lastRow="0" w:firstColumn="0" w:lastColumn="0" w:oddVBand="0" w:evenVBand="0" w:oddHBand="0" w:evenHBand="0" w:firstRowFirstColumn="0" w:firstRowLastColumn="0" w:lastRowFirstColumn="0" w:lastRowLastColumn="0"/>
        </w:trPr>
        <w:tc>
          <w:tcPr>
            <w:tcW w:w="8720" w:type="dxa"/>
          </w:tcPr>
          <w:p w:rsidR="009637BC" w:rsidRPr="00CE5387" w:rsidRDefault="009637BC" w:rsidP="009360A6">
            <w:r w:rsidRPr="00CE5387">
              <w:t>Documented head trauma associated with:</w:t>
            </w:r>
          </w:p>
        </w:tc>
      </w:tr>
      <w:tr w:rsidR="009637BC" w:rsidRPr="00CE5387" w:rsidTr="009360A6">
        <w:tc>
          <w:tcPr>
            <w:tcW w:w="8720" w:type="dxa"/>
          </w:tcPr>
          <w:p w:rsidR="009637BC" w:rsidRPr="00CE5387" w:rsidRDefault="009637BC" w:rsidP="00A30F7F">
            <w:pPr>
              <w:pStyle w:val="ListParagraph"/>
              <w:numPr>
                <w:ilvl w:val="0"/>
                <w:numId w:val="16"/>
              </w:numPr>
              <w:spacing w:after="0"/>
            </w:pPr>
            <w:r w:rsidRPr="00CE5387">
              <w:t>Concussion with loss of consciousness</w:t>
            </w:r>
          </w:p>
        </w:tc>
      </w:tr>
      <w:tr w:rsidR="009637BC" w:rsidRPr="00CE5387" w:rsidTr="009360A6">
        <w:tc>
          <w:tcPr>
            <w:tcW w:w="8720" w:type="dxa"/>
          </w:tcPr>
          <w:p w:rsidR="009637BC" w:rsidRPr="00CE5387" w:rsidRDefault="009637BC" w:rsidP="00A30F7F">
            <w:pPr>
              <w:pStyle w:val="ListParagraph"/>
              <w:numPr>
                <w:ilvl w:val="0"/>
                <w:numId w:val="16"/>
              </w:numPr>
              <w:spacing w:after="0"/>
            </w:pPr>
            <w:r w:rsidRPr="00CE5387">
              <w:t>Traumatic amnesia (anterograde or retrograde)</w:t>
            </w:r>
          </w:p>
        </w:tc>
      </w:tr>
      <w:tr w:rsidR="009637BC" w:rsidRPr="00CE5387" w:rsidTr="009360A6">
        <w:tc>
          <w:tcPr>
            <w:tcW w:w="8720" w:type="dxa"/>
          </w:tcPr>
          <w:p w:rsidR="009637BC" w:rsidRPr="00CE5387" w:rsidRDefault="009637BC" w:rsidP="00A30F7F">
            <w:pPr>
              <w:pStyle w:val="ListParagraph"/>
              <w:numPr>
                <w:ilvl w:val="0"/>
                <w:numId w:val="16"/>
              </w:numPr>
              <w:spacing w:after="0"/>
            </w:pPr>
            <w:r w:rsidRPr="00CE5387">
              <w:t>Any abnormal neurological signs, including reduced GCS</w:t>
            </w:r>
          </w:p>
        </w:tc>
      </w:tr>
      <w:tr w:rsidR="009637BC" w:rsidRPr="00CE5387" w:rsidTr="009360A6">
        <w:tc>
          <w:tcPr>
            <w:tcW w:w="8720" w:type="dxa"/>
          </w:tcPr>
          <w:p w:rsidR="009637BC" w:rsidRPr="00CE5387" w:rsidRDefault="009637BC" w:rsidP="00A30F7F">
            <w:pPr>
              <w:pStyle w:val="ListParagraph"/>
              <w:numPr>
                <w:ilvl w:val="0"/>
                <w:numId w:val="16"/>
              </w:numPr>
              <w:spacing w:after="0"/>
            </w:pPr>
            <w:r w:rsidRPr="00CE5387">
              <w:t>Structural cranial or intra-cranial damage, including: skull fracture, intracerebral, subdural, or epidural hematoma, cerebral or hemorrhagic contusion, or brain stem injury.</w:t>
            </w:r>
          </w:p>
        </w:tc>
      </w:tr>
      <w:tr w:rsidR="009637BC" w:rsidRPr="00CE5387" w:rsidTr="009360A6">
        <w:tc>
          <w:tcPr>
            <w:tcW w:w="8720" w:type="dxa"/>
          </w:tcPr>
          <w:p w:rsidR="009637BC" w:rsidRPr="00CE5387" w:rsidRDefault="009637BC" w:rsidP="00A30F7F">
            <w:pPr>
              <w:pStyle w:val="ListParagraph"/>
              <w:numPr>
                <w:ilvl w:val="0"/>
                <w:numId w:val="16"/>
              </w:numPr>
              <w:spacing w:after="0"/>
            </w:pPr>
            <w:r w:rsidRPr="00CE5387">
              <w:t>Post-concussive symptoms, including: dizziness, confusion, blurred vision, double</w:t>
            </w:r>
          </w:p>
          <w:p w:rsidR="009637BC" w:rsidRPr="00CE5387" w:rsidRDefault="009637BC" w:rsidP="009360A6">
            <w:pPr>
              <w:ind w:left="720"/>
            </w:pPr>
            <w:r w:rsidRPr="00CE5387">
              <w:t>vision, headache, nausea, or vomiting that lasted greater than 30 minutes and that were not attributable to pre-existing or co-morbid conditions.</w:t>
            </w:r>
          </w:p>
        </w:tc>
      </w:tr>
    </w:tbl>
    <w:p w:rsidR="009637BC" w:rsidRPr="00CE5387" w:rsidRDefault="009637BC" w:rsidP="009637BC"/>
    <w:p w:rsidR="009637BC" w:rsidRPr="00CE5387" w:rsidRDefault="009637BC" w:rsidP="004C1698">
      <w:pPr>
        <w:pStyle w:val="Heading3"/>
      </w:pPr>
      <w:bookmarkStart w:id="170" w:name="_Toc399055049"/>
      <w:r w:rsidRPr="00CE5387">
        <w:t>Data collection</w:t>
      </w:r>
      <w:bookmarkEnd w:id="170"/>
    </w:p>
    <w:p w:rsidR="009637BC" w:rsidRPr="00CE5387" w:rsidRDefault="009637BC" w:rsidP="009637BC">
      <w:r w:rsidRPr="00CE5387">
        <w:t xml:space="preserve">Demographic and injury information was abstracted from each patient’s clinical records by trained research nurses and entered into an electronic database.  Incident cases of TBI were categorised according to severity using the Mayo TBI Severity Classification System developed by Malec and colleagues </w:t>
      </w:r>
      <w:r w:rsidRPr="00CE5387">
        <w:rPr>
          <w:rFonts w:ascii="Calibri" w:hAnsi="Calibri"/>
        </w:rPr>
        <w:t>(2007),</w:t>
      </w:r>
      <w:r w:rsidR="00A12205" w:rsidRPr="00CE5387">
        <w:rPr>
          <w:rFonts w:ascii="Calibri" w:hAnsi="Calibri"/>
        </w:rPr>
        <w:fldChar w:fldCharType="begin"/>
      </w:r>
      <w:r w:rsidR="00DB40C0" w:rsidRPr="00CE5387">
        <w:rPr>
          <w:rFonts w:ascii="Calibri" w:hAnsi="Calibri"/>
        </w:rPr>
        <w:instrText xml:space="preserve"> ADDIN EN.CITE &lt;EndNote&gt;&lt;Cite&gt;&lt;Author&gt;Malec&lt;/Author&gt;&lt;Year&gt;2007&lt;/Year&gt;&lt;RecNum&gt;667&lt;/RecNum&gt;&lt;DisplayText&gt;&lt;style face="superscript"&gt;[534]&lt;/style&gt;&lt;/DisplayText&gt;&lt;record&gt;&lt;rec-number&gt;667&lt;/rec-number&gt;&lt;foreign-keys&gt;&lt;key app="EN" db-id="x0vpa2ff552pxvedr97v0e940xdvezxvsas0"&gt;667&lt;/key&gt;&lt;/foreign-keys&gt;&lt;ref-type name="Journal Article"&gt;17&lt;/ref-type&gt;&lt;contributors&gt;&lt;authors&gt;&lt;author&gt;Malec, J. F.&lt;/author&gt;&lt;author&gt;Brown, A. W.&lt;/author&gt;&lt;author&gt;Leibson, C. L.&lt;/author&gt;&lt;author&gt;Flaada, J. T.&lt;/author&gt;&lt;author&gt;Mandrekar, J. N.&lt;/author&gt;&lt;author&gt;Diehl, N. N.&lt;/author&gt;&lt;author&gt;Perkins, P. K.&lt;/author&gt;&lt;/authors&gt;&lt;/contributors&gt;&lt;auth-address&gt;Department of Psychiatry and Psychology, Mayo Clinic College of Medicine, Rochester, Minnesota 55901, USA. malec.james@mayo.edu&lt;/auth-address&gt;&lt;titles&gt;&lt;title&gt;The mayo classification system for traumatic brain injury severity&lt;/title&gt;&lt;secondary-title&gt;J Neurotrauma&lt;/secondary-title&gt;&lt;alt-title&gt;Journal of neurotrauma&lt;/alt-title&gt;&lt;/titles&gt;&lt;alt-periodical&gt;&lt;full-title&gt;Journal of Neurotrauma&lt;/full-title&gt;&lt;/alt-periodical&gt;&lt;pages&gt;1417-24&lt;/pages&gt;&lt;volume&gt;24&lt;/volume&gt;&lt;number&gt;9&lt;/number&gt;&lt;edition&gt;2007/09/26&lt;/edition&gt;&lt;keywords&gt;&lt;keyword&gt;Brain Injuries/ classification/ pathology&lt;/keyword&gt;&lt;keyword&gt;Humans&lt;/keyword&gt;&lt;keyword&gt;Sensitivity and Specificity&lt;/keyword&gt;&lt;keyword&gt;Trauma Severity Indices&lt;/keyword&gt;&lt;/keywords&gt;&lt;dates&gt;&lt;year&gt;2007&lt;/year&gt;&lt;pub-dates&gt;&lt;date&gt;Sep&lt;/date&gt;&lt;/pub-dates&gt;&lt;/dates&gt;&lt;isbn&gt;0897-7151 (Print)&amp;#xD;0897-7151 (Linking)&lt;/isbn&gt;&lt;accession-num&gt;17892404&lt;/accession-num&gt;&lt;urls&gt;&lt;/urls&gt;&lt;electronic-resource-num&gt;10.1089/neu.2006.0245&lt;/electronic-resource-num&gt;&lt;remote-database-provider&gt;NLM&lt;/remote-database-provider&gt;&lt;language&gt;eng&lt;/language&gt;&lt;/record&gt;&lt;/Cite&gt;&lt;/EndNote&gt;</w:instrText>
      </w:r>
      <w:r w:rsidR="00A12205" w:rsidRPr="00CE5387">
        <w:rPr>
          <w:rFonts w:ascii="Calibri" w:hAnsi="Calibri"/>
        </w:rPr>
        <w:fldChar w:fldCharType="separate"/>
      </w:r>
      <w:r w:rsidR="00DB40C0" w:rsidRPr="00CE5387">
        <w:rPr>
          <w:rFonts w:ascii="Calibri" w:hAnsi="Calibri"/>
          <w:noProof/>
          <w:vertAlign w:val="superscript"/>
        </w:rPr>
        <w:t>[</w:t>
      </w:r>
      <w:hyperlink w:anchor="_ENREF_534" w:tooltip="Malec, 2007 #667" w:history="1">
        <w:r w:rsidR="00DB40C0" w:rsidRPr="00CE5387">
          <w:rPr>
            <w:rFonts w:ascii="Calibri" w:hAnsi="Calibri"/>
            <w:noProof/>
            <w:vertAlign w:val="superscript"/>
          </w:rPr>
          <w:t>534</w:t>
        </w:r>
      </w:hyperlink>
      <w:r w:rsidR="00DB40C0" w:rsidRPr="00CE5387">
        <w:rPr>
          <w:rFonts w:ascii="Calibri" w:hAnsi="Calibri"/>
          <w:noProof/>
          <w:vertAlign w:val="superscript"/>
        </w:rPr>
        <w:t>]</w:t>
      </w:r>
      <w:r w:rsidR="00A12205" w:rsidRPr="00CE5387">
        <w:rPr>
          <w:rFonts w:ascii="Calibri" w:hAnsi="Calibri"/>
        </w:rPr>
        <w:fldChar w:fldCharType="end"/>
      </w:r>
      <w:r w:rsidR="00F00E24" w:rsidRPr="00CE5387">
        <w:rPr>
          <w:rFonts w:ascii="Calibri" w:hAnsi="Calibri"/>
        </w:rPr>
        <w:t xml:space="preserve"> described further in Appendix G</w:t>
      </w:r>
      <w:r w:rsidRPr="00CE5387">
        <w:rPr>
          <w:rFonts w:ascii="Calibri" w:hAnsi="Calibri"/>
        </w:rPr>
        <w:t xml:space="preserve">. </w:t>
      </w:r>
      <w:r w:rsidRPr="00CE5387">
        <w:t xml:space="preserve"> Vital status was determined on the 31</w:t>
      </w:r>
      <w:r w:rsidRPr="00CE5387">
        <w:rPr>
          <w:vertAlign w:val="superscript"/>
        </w:rPr>
        <w:t>st</w:t>
      </w:r>
      <w:r w:rsidRPr="00CE5387">
        <w:t xml:space="preserve"> September 2013 by review of REP medical records, Olmsted County obituary notices, local death certificates, and State of Minnesota death tapes. Persons for whom death was not recorded were considered censored as of the date they were last known to be Olmsted County residents. </w:t>
      </w:r>
    </w:p>
    <w:p w:rsidR="009637BC" w:rsidRPr="00CE5387" w:rsidRDefault="009637BC" w:rsidP="004C1698">
      <w:pPr>
        <w:pStyle w:val="Heading3"/>
      </w:pPr>
      <w:bookmarkStart w:id="171" w:name="_Toc399055050"/>
      <w:r w:rsidRPr="00CE5387">
        <w:t>Statistical analyses</w:t>
      </w:r>
      <w:bookmarkEnd w:id="171"/>
    </w:p>
    <w:p w:rsidR="009637BC" w:rsidRPr="00CE5387" w:rsidRDefault="009637BC" w:rsidP="009637BC">
      <w:pPr>
        <w:pStyle w:val="Heading4"/>
      </w:pPr>
      <w:r w:rsidRPr="00CE5387">
        <w:t>Preliminary analyses</w:t>
      </w:r>
    </w:p>
    <w:p w:rsidR="009637BC" w:rsidRPr="00CE5387" w:rsidRDefault="009637BC" w:rsidP="009637BC">
      <w:r w:rsidRPr="00CE5387">
        <w:t xml:space="preserve">Prior to analysis data checking was performed, with: examination of the distribution of each variable; range checks for implausible values; consistency checks using scatter plots and cross-tabulation of related variables. Descriptive statistics were then computed to describe the cohort characteristics. </w:t>
      </w:r>
    </w:p>
    <w:p w:rsidR="009637BC" w:rsidRPr="00CE5387" w:rsidRDefault="009637BC" w:rsidP="009637BC">
      <w:pPr>
        <w:pStyle w:val="Heading4"/>
      </w:pPr>
      <w:r w:rsidRPr="00CE5387">
        <w:t>Parametric survival models for TBI</w:t>
      </w:r>
    </w:p>
    <w:p w:rsidR="009637BC" w:rsidRPr="00CE5387" w:rsidRDefault="009637BC" w:rsidP="009637BC">
      <w:r w:rsidRPr="00CE5387">
        <w:t>Statistical analyses were pre-specified, followed expert recommendations for parametric survival modelling and proceeded in five stages.</w:t>
      </w:r>
      <w:r w:rsidR="00A12205" w:rsidRPr="00CE5387">
        <w:fldChar w:fldCharType="begin">
          <w:fldData xml:space="preserve">PEVuZE5vdGU+PENpdGU+PEF1dGhvcj5CYWd1c3Q8L0F1dGhvcj48WWVhcj4yMDE0PC9ZZWFyPjxS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</w:fldData>
        </w:fldChar>
      </w:r>
      <w:r w:rsidR="00DB40C0" w:rsidRPr="00CE5387">
        <w:instrText xml:space="preserve"> ADDIN EN.CITE </w:instrText>
      </w:r>
      <w:r w:rsidR="00DB40C0" w:rsidRPr="00CE5387">
        <w:fldChar w:fldCharType="begin">
          <w:fldData xml:space="preserve">PEVuZE5vdGU+PENpdGU+PEF1dGhvcj5CYWd1c3Q8L0F1dGhvcj48WWVhcj4yMDE0PC9ZZWFyPjxS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24" w:tooltip="Grieve, 2013 #652" w:history="1">
        <w:r w:rsidR="00DB40C0" w:rsidRPr="00CE5387">
          <w:rPr>
            <w:noProof/>
            <w:vertAlign w:val="superscript"/>
          </w:rPr>
          <w:t>524</w:t>
        </w:r>
      </w:hyperlink>
      <w:r w:rsidR="00DB40C0" w:rsidRPr="00CE5387">
        <w:rPr>
          <w:noProof/>
          <w:vertAlign w:val="superscript"/>
        </w:rPr>
        <w:t xml:space="preserve">, </w:t>
      </w:r>
      <w:hyperlink w:anchor="_ENREF_525" w:tooltip="Latimer, 2013 #648" w:history="1">
        <w:r w:rsidR="00DB40C0" w:rsidRPr="00CE5387">
          <w:rPr>
            <w:noProof/>
            <w:vertAlign w:val="superscript"/>
          </w:rPr>
          <w:t>525</w:t>
        </w:r>
      </w:hyperlink>
      <w:r w:rsidR="00DB40C0" w:rsidRPr="00CE5387">
        <w:rPr>
          <w:noProof/>
          <w:vertAlign w:val="superscript"/>
        </w:rPr>
        <w:t xml:space="preserve">, </w:t>
      </w:r>
      <w:hyperlink w:anchor="_ENREF_527" w:tooltip="Collett, 2003 #657" w:history="1">
        <w:r w:rsidR="00DB40C0" w:rsidRPr="00CE5387">
          <w:rPr>
            <w:noProof/>
            <w:vertAlign w:val="superscript"/>
          </w:rPr>
          <w:t>527</w:t>
        </w:r>
      </w:hyperlink>
      <w:r w:rsidR="00DB40C0" w:rsidRPr="00CE5387">
        <w:rPr>
          <w:noProof/>
          <w:vertAlign w:val="superscript"/>
        </w:rPr>
        <w:t xml:space="preserve">, </w:t>
      </w:r>
      <w:hyperlink w:anchor="_ENREF_529" w:tooltip="Kleinbaum, 2005 #659" w:history="1">
        <w:r w:rsidR="00DB40C0" w:rsidRPr="00CE5387">
          <w:rPr>
            <w:noProof/>
            <w:vertAlign w:val="superscript"/>
          </w:rPr>
          <w:t>529</w:t>
        </w:r>
      </w:hyperlink>
      <w:r w:rsidR="00DB40C0" w:rsidRPr="00CE5387">
        <w:rPr>
          <w:noProof/>
          <w:vertAlign w:val="superscript"/>
        </w:rPr>
        <w:t xml:space="preserve">, </w:t>
      </w:r>
      <w:hyperlink w:anchor="_ENREF_535" w:tooltip="Bagust, 2014 #649" w:history="1">
        <w:r w:rsidR="00DB40C0" w:rsidRPr="00CE5387">
          <w:rPr>
            <w:noProof/>
            <w:vertAlign w:val="superscript"/>
          </w:rPr>
          <w:t>535</w:t>
        </w:r>
      </w:hyperlink>
      <w:r w:rsidR="00DB40C0" w:rsidRPr="00CE5387">
        <w:rPr>
          <w:noProof/>
          <w:vertAlign w:val="superscript"/>
        </w:rPr>
        <w:t xml:space="preserve">, </w:t>
      </w:r>
      <w:hyperlink w:anchor="_ENREF_536" w:tooltip="Ishak, 2013 #650" w:history="1">
        <w:r w:rsidR="00DB40C0" w:rsidRPr="00CE5387">
          <w:rPr>
            <w:noProof/>
            <w:vertAlign w:val="superscript"/>
          </w:rPr>
          <w:t>536</w:t>
        </w:r>
      </w:hyperlink>
      <w:r w:rsidR="00DB40C0" w:rsidRPr="00CE5387">
        <w:rPr>
          <w:noProof/>
          <w:vertAlign w:val="superscript"/>
        </w:rPr>
        <w:t>]</w:t>
      </w:r>
      <w:r w:rsidR="00A12205" w:rsidRPr="00CE5387">
        <w:fldChar w:fldCharType="end"/>
      </w:r>
      <w:r w:rsidRPr="00CE5387">
        <w:t xml:space="preserve"> Firstly the observed survival experience of the REP cohort was examined using the Kaplan-Meier product limit </w:t>
      </w:r>
      <w:r w:rsidRPr="00CE5387">
        <w:lastRenderedPageBreak/>
        <w:t xml:space="preserve">method to compare empirical survival functions categorised by gender, age-group, TBI severity and presence of </w:t>
      </w:r>
      <w:r w:rsidR="00312648" w:rsidRPr="00CE5387">
        <w:t>extracranial</w:t>
      </w:r>
      <w:r w:rsidRPr="00CE5387">
        <w:t xml:space="preserve"> injury. Log-rank tests were used to test the null hypothesis that survival curves did not differ across categories of dichotomous variables; and log-rank test for trend used to test ordinal variables. </w:t>
      </w:r>
    </w:p>
    <w:p w:rsidR="009637BC" w:rsidRPr="00CE5387" w:rsidRDefault="009637BC" w:rsidP="009637BC"/>
    <w:p w:rsidR="009637BC" w:rsidRPr="00CE5387" w:rsidRDefault="009637BC" w:rsidP="009637BC">
      <w:pPr>
        <w:rPr>
          <w:rFonts w:ascii="Calibri" w:hAnsi="Calibri"/>
        </w:rPr>
      </w:pPr>
      <w:r w:rsidRPr="00CE5387">
        <w:t xml:space="preserve">Secondly the plausibility of alternative parametric functions for survival time was evaluated by distribution specific graphical plots assessing </w:t>
      </w:r>
      <w:r w:rsidRPr="00CE5387">
        <w:rPr>
          <w:rFonts w:ascii="Calibri" w:hAnsi="Calibri"/>
        </w:rPr>
        <w:t>the potential fit of linear relationships implied by each distribution, and the suitability of proportional hazards or accelerated failure time assumptions inherent for each model. Candidate distributions from the generalised F distribution were assessed and comprised the exponential, Weibull, Gompertz, log-logistic, lognormal and generalized gamma.</w:t>
      </w:r>
      <w:r w:rsidR="00A12205" w:rsidRPr="00CE5387">
        <w:rPr>
          <w:rFonts w:ascii="Calibri" w:hAnsi="Calibri"/>
        </w:rPr>
        <w:fldChar w:fldCharType="begin"/>
      </w:r>
      <w:r w:rsidR="00DB40C0" w:rsidRPr="00CE5387">
        <w:rPr>
          <w:rFonts w:ascii="Calibri" w:hAnsi="Calibri"/>
        </w:rPr>
        <w:instrText xml:space="preserve"> ADDIN EN.CITE &lt;EndNote&gt;&lt;Cite&gt;&lt;Author&gt;Collett&lt;/Author&gt;&lt;Year&gt;2003&lt;/Year&gt;&lt;RecNum&gt;657&lt;/RecNum&gt;&lt;DisplayText&gt;&lt;style face="superscript"&gt;[527]&lt;/style&gt;&lt;/DisplayText&gt;&lt;record&gt;&lt;rec-number&gt;657&lt;/rec-number&gt;&lt;foreign-keys&gt;&lt;key app="EN" db-id="x0vpa2ff552pxvedr97v0e940xdvezxvsas0"&gt;657&lt;/key&gt;&lt;/foreign-keys&gt;&lt;ref-type name="Book"&gt;6&lt;/ref-type&gt;&lt;contributors&gt;&lt;authors&gt;&lt;author&gt;Collett, D.&lt;/author&gt;&lt;/authors&gt;&lt;/contributors&gt;&lt;titles&gt;&lt;title&gt;Modelling survival data in medical research&lt;/title&gt;&lt;/titles&gt;&lt;edition&gt;2nd ed.&lt;/edition&gt;&lt;keywords&gt;&lt;keyword&gt;Survival analysis (Biometry)&lt;/keyword&gt;&lt;keyword&gt;Clinical trials Statistical methods.&lt;/keyword&gt;&lt;/keywords&gt;&lt;dates&gt;&lt;year&gt;2003&lt;/year&gt;&lt;/dates&gt;&lt;pub-location&gt;Boca Raton, Fla. ; London&lt;/pub-location&gt;&lt;publisher&gt;Chapman &amp;amp; Hall/CRC&lt;/publisher&gt;&lt;isbn&gt;1584883251 (pbk.) : ¹29.99&lt;/isbn&gt;&lt;accession-num&gt;bA384884&lt;/accession-num&gt;&lt;call-num&gt;610.727 21&amp;#xD;British Library STI (B) 610.7&amp;#xD;British Library DSC m05/.32096&lt;/call-num&gt;&lt;urls&gt;&lt;/urls&gt;&lt;/record&gt;&lt;/Cite&gt;&lt;/EndNote&gt;</w:instrText>
      </w:r>
      <w:r w:rsidR="00A12205" w:rsidRPr="00CE5387">
        <w:rPr>
          <w:rFonts w:ascii="Calibri" w:hAnsi="Calibri"/>
        </w:rPr>
        <w:fldChar w:fldCharType="separate"/>
      </w:r>
      <w:r w:rsidR="00DB40C0" w:rsidRPr="00CE5387">
        <w:rPr>
          <w:rFonts w:ascii="Calibri" w:hAnsi="Calibri"/>
          <w:noProof/>
          <w:vertAlign w:val="superscript"/>
        </w:rPr>
        <w:t>[</w:t>
      </w:r>
      <w:hyperlink w:anchor="_ENREF_527" w:tooltip="Collett, 2003 #657" w:history="1">
        <w:r w:rsidR="00DB40C0" w:rsidRPr="00CE5387">
          <w:rPr>
            <w:rFonts w:ascii="Calibri" w:hAnsi="Calibri"/>
            <w:noProof/>
            <w:vertAlign w:val="superscript"/>
          </w:rPr>
          <w:t>527</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r w:rsidR="009E3E69" w:rsidRPr="00CE5387">
        <w:t>Table 7.2</w:t>
      </w:r>
      <w:r w:rsidRPr="00CE5387">
        <w:t xml:space="preserve"> summarises the graphical analyses used. </w:t>
      </w:r>
      <w:r w:rsidRPr="00CE5387">
        <w:rPr>
          <w:rFonts w:ascii="Calibri" w:hAnsi="Calibri"/>
        </w:rPr>
        <w:t xml:space="preserve">Plots of kernel smoothed hazard against time were also examined to aid evaluation of potentially applicable distributions. </w:t>
      </w:r>
    </w:p>
    <w:p w:rsidR="009637BC" w:rsidRPr="00CE5387" w:rsidRDefault="009637BC" w:rsidP="009637BC">
      <w:pPr>
        <w:rPr>
          <w:rFonts w:ascii="Calibri" w:hAnsi="Calibri"/>
        </w:rPr>
      </w:pPr>
    </w:p>
    <w:p w:rsidR="009637BC" w:rsidRPr="00CE5387" w:rsidRDefault="009E3E69" w:rsidP="0091184F">
      <w:pPr>
        <w:pStyle w:val="Heading9"/>
      </w:pPr>
      <w:bookmarkStart w:id="172" w:name="_Toc399334903"/>
      <w:r w:rsidRPr="00CE5387">
        <w:t>Table 7.2</w:t>
      </w:r>
      <w:r w:rsidR="009637BC" w:rsidRPr="00CE5387">
        <w:t>. Graphical tests used for selection of candidate parametric models.</w:t>
      </w:r>
      <w:bookmarkEnd w:id="172"/>
    </w:p>
    <w:tbl>
      <w:tblPr>
        <w:tblStyle w:val="LightShading1"/>
        <w:tblW w:w="0" w:type="auto"/>
        <w:tblLook w:val="0620" w:firstRow="1" w:lastRow="0" w:firstColumn="0" w:lastColumn="0" w:noHBand="1" w:noVBand="1"/>
      </w:tblPr>
      <w:tblGrid>
        <w:gridCol w:w="4370"/>
        <w:gridCol w:w="4350"/>
      </w:tblGrid>
      <w:tr w:rsidR="009637BC" w:rsidRPr="00CE5387" w:rsidTr="009360A6">
        <w:trPr>
          <w:cnfStyle w:val="100000000000" w:firstRow="1" w:lastRow="0" w:firstColumn="0" w:lastColumn="0" w:oddVBand="0" w:evenVBand="0" w:oddHBand="0" w:evenHBand="0" w:firstRowFirstColumn="0" w:firstRowLastColumn="0" w:lastRowFirstColumn="0" w:lastRowLastColumn="0"/>
        </w:trPr>
        <w:tc>
          <w:tcPr>
            <w:tcW w:w="4621" w:type="dxa"/>
          </w:tcPr>
          <w:p w:rsidR="009637BC" w:rsidRPr="00CE5387" w:rsidRDefault="009637BC" w:rsidP="009360A6">
            <w:r w:rsidRPr="00CE5387">
              <w:t>Distribution fit</w:t>
            </w:r>
          </w:p>
        </w:tc>
        <w:tc>
          <w:tcPr>
            <w:tcW w:w="4621" w:type="dxa"/>
          </w:tcPr>
          <w:p w:rsidR="009637BC" w:rsidRPr="00CE5387" w:rsidRDefault="009637BC" w:rsidP="009360A6">
            <w:r w:rsidRPr="00CE5387">
              <w:t>Graphical test</w:t>
            </w:r>
          </w:p>
        </w:tc>
      </w:tr>
      <w:tr w:rsidR="009637BC" w:rsidRPr="00CE5387" w:rsidTr="009360A6">
        <w:tc>
          <w:tcPr>
            <w:tcW w:w="4621" w:type="dxa"/>
            <w:tcBorders>
              <w:top w:val="single" w:sz="4" w:space="0" w:color="auto"/>
            </w:tcBorders>
          </w:tcPr>
          <w:p w:rsidR="009637BC" w:rsidRPr="00CE5387" w:rsidRDefault="009637BC" w:rsidP="009360A6">
            <w:r w:rsidRPr="00CE5387">
              <w:t>Exponential</w:t>
            </w:r>
          </w:p>
        </w:tc>
        <w:tc>
          <w:tcPr>
            <w:tcW w:w="4621" w:type="dxa"/>
            <w:tcBorders>
              <w:top w:val="single" w:sz="4" w:space="0" w:color="auto"/>
            </w:tcBorders>
          </w:tcPr>
          <w:p w:rsidR="009637BC" w:rsidRPr="00CE5387" w:rsidRDefault="009637BC" w:rsidP="009360A6">
            <w:r w:rsidRPr="00CE5387">
              <w:t>log(S(t) v t</w:t>
            </w:r>
          </w:p>
        </w:tc>
      </w:tr>
      <w:tr w:rsidR="009637BC" w:rsidRPr="00CE5387" w:rsidTr="009360A6">
        <w:tc>
          <w:tcPr>
            <w:tcW w:w="4621" w:type="dxa"/>
          </w:tcPr>
          <w:p w:rsidR="009637BC" w:rsidRPr="00CE5387" w:rsidRDefault="009637BC" w:rsidP="009360A6">
            <w:r w:rsidRPr="00CE5387">
              <w:t>Weibull</w:t>
            </w:r>
          </w:p>
        </w:tc>
        <w:tc>
          <w:tcPr>
            <w:tcW w:w="4621" w:type="dxa"/>
          </w:tcPr>
          <w:p w:rsidR="009637BC" w:rsidRPr="00CE5387" w:rsidRDefault="009637BC" w:rsidP="009360A6">
            <w:r w:rsidRPr="00CE5387">
              <w:t>log(-log(S(t))) v log(t)</w:t>
            </w:r>
          </w:p>
        </w:tc>
      </w:tr>
      <w:tr w:rsidR="009637BC" w:rsidRPr="00CE5387" w:rsidTr="009360A6">
        <w:tc>
          <w:tcPr>
            <w:tcW w:w="4621" w:type="dxa"/>
          </w:tcPr>
          <w:p w:rsidR="009637BC" w:rsidRPr="00CE5387" w:rsidRDefault="009637BC" w:rsidP="009360A6">
            <w:r w:rsidRPr="00CE5387">
              <w:t>Gompertz</w:t>
            </w:r>
          </w:p>
        </w:tc>
        <w:tc>
          <w:tcPr>
            <w:tcW w:w="4621" w:type="dxa"/>
          </w:tcPr>
          <w:p w:rsidR="009637BC" w:rsidRPr="00CE5387" w:rsidRDefault="009637BC" w:rsidP="009360A6">
            <w:r w:rsidRPr="00CE5387">
              <w:t>log(h(t)) v t</w:t>
            </w:r>
          </w:p>
        </w:tc>
      </w:tr>
      <w:tr w:rsidR="009637BC" w:rsidRPr="00CE5387" w:rsidTr="009360A6">
        <w:tc>
          <w:tcPr>
            <w:tcW w:w="4621" w:type="dxa"/>
          </w:tcPr>
          <w:p w:rsidR="009637BC" w:rsidRPr="00CE5387" w:rsidRDefault="009637BC" w:rsidP="009360A6">
            <w:r w:rsidRPr="00CE5387">
              <w:t>Log logistic</w:t>
            </w:r>
          </w:p>
        </w:tc>
        <w:tc>
          <w:tcPr>
            <w:tcW w:w="4621" w:type="dxa"/>
          </w:tcPr>
          <w:p w:rsidR="009637BC" w:rsidRPr="00CE5387" w:rsidRDefault="009637BC" w:rsidP="009360A6">
            <w:r w:rsidRPr="00CE5387">
              <w:t>log(S(t)/1-S(t)) v log(t)</w:t>
            </w:r>
          </w:p>
        </w:tc>
      </w:tr>
      <w:tr w:rsidR="009637BC" w:rsidRPr="00CE5387" w:rsidTr="009360A6">
        <w:tc>
          <w:tcPr>
            <w:tcW w:w="4621" w:type="dxa"/>
          </w:tcPr>
          <w:p w:rsidR="009637BC" w:rsidRPr="00CE5387" w:rsidRDefault="009637BC" w:rsidP="009360A6">
            <w:r w:rsidRPr="00CE5387">
              <w:t>Log normal</w:t>
            </w:r>
          </w:p>
        </w:tc>
        <w:tc>
          <w:tcPr>
            <w:tcW w:w="4621" w:type="dxa"/>
          </w:tcPr>
          <w:p w:rsidR="009637BC" w:rsidRPr="00CE5387" w:rsidRDefault="009637BC" w:rsidP="009360A6">
            <w:r w:rsidRPr="00CE5387">
              <w:t>φ</w:t>
            </w:r>
            <w:r w:rsidRPr="00CE5387">
              <w:rPr>
                <w:vertAlign w:val="superscript"/>
              </w:rPr>
              <w:t>-1</w:t>
            </w:r>
            <w:r w:rsidRPr="00CE5387">
              <w:t>(1-S(t)) v log(t)</w:t>
            </w:r>
          </w:p>
        </w:tc>
      </w:tr>
      <w:tr w:rsidR="009637BC" w:rsidRPr="00CE5387" w:rsidTr="009360A6">
        <w:tc>
          <w:tcPr>
            <w:tcW w:w="4621" w:type="dxa"/>
            <w:tcBorders>
              <w:bottom w:val="single" w:sz="4" w:space="0" w:color="auto"/>
            </w:tcBorders>
          </w:tcPr>
          <w:p w:rsidR="009637BC" w:rsidRPr="00CE5387" w:rsidRDefault="009637BC" w:rsidP="009360A6">
            <w:r w:rsidRPr="00CE5387">
              <w:t>Exponential, Weibull, Gompertz, Log-logistic</w:t>
            </w:r>
          </w:p>
        </w:tc>
        <w:tc>
          <w:tcPr>
            <w:tcW w:w="4621" w:type="dxa"/>
            <w:tcBorders>
              <w:bottom w:val="single" w:sz="4" w:space="0" w:color="auto"/>
            </w:tcBorders>
          </w:tcPr>
          <w:p w:rsidR="009637BC" w:rsidRPr="00CE5387" w:rsidRDefault="009637BC" w:rsidP="009360A6">
            <w:r w:rsidRPr="00CE5387">
              <w:t>h(t) v t</w:t>
            </w:r>
          </w:p>
        </w:tc>
      </w:tr>
      <w:tr w:rsidR="009637BC" w:rsidRPr="00CE5387" w:rsidTr="009360A6">
        <w:tc>
          <w:tcPr>
            <w:tcW w:w="4621" w:type="dxa"/>
            <w:tcBorders>
              <w:top w:val="single" w:sz="4" w:space="0" w:color="auto"/>
              <w:bottom w:val="single" w:sz="4" w:space="0" w:color="auto"/>
            </w:tcBorders>
          </w:tcPr>
          <w:p w:rsidR="009637BC" w:rsidRPr="00CE5387" w:rsidRDefault="009637BC" w:rsidP="009360A6">
            <w:pPr>
              <w:rPr>
                <w:b/>
              </w:rPr>
            </w:pPr>
            <w:r w:rsidRPr="00CE5387">
              <w:rPr>
                <w:b/>
              </w:rPr>
              <w:t>Proportional hazards</w:t>
            </w:r>
          </w:p>
        </w:tc>
        <w:tc>
          <w:tcPr>
            <w:tcW w:w="4621" w:type="dxa"/>
            <w:tcBorders>
              <w:top w:val="single" w:sz="4" w:space="0" w:color="auto"/>
              <w:bottom w:val="single" w:sz="4" w:space="0" w:color="auto"/>
            </w:tcBorders>
          </w:tcPr>
          <w:p w:rsidR="009637BC" w:rsidRPr="00CE5387" w:rsidRDefault="009637BC" w:rsidP="009360A6">
            <w:pPr>
              <w:rPr>
                <w:b/>
              </w:rPr>
            </w:pPr>
          </w:p>
        </w:tc>
      </w:tr>
      <w:tr w:rsidR="009637BC" w:rsidRPr="00CE5387" w:rsidTr="009360A6">
        <w:tc>
          <w:tcPr>
            <w:tcW w:w="4621" w:type="dxa"/>
            <w:tcBorders>
              <w:top w:val="single" w:sz="4" w:space="0" w:color="auto"/>
            </w:tcBorders>
          </w:tcPr>
          <w:p w:rsidR="009637BC" w:rsidRPr="00CE5387" w:rsidRDefault="009637BC" w:rsidP="009360A6">
            <w:r w:rsidRPr="00CE5387">
              <w:t>Exponential, Weibull, Gompertz,</w:t>
            </w:r>
          </w:p>
        </w:tc>
        <w:tc>
          <w:tcPr>
            <w:tcW w:w="4621" w:type="dxa"/>
            <w:tcBorders>
              <w:top w:val="single" w:sz="4" w:space="0" w:color="auto"/>
            </w:tcBorders>
          </w:tcPr>
          <w:p w:rsidR="009637BC" w:rsidRPr="00CE5387" w:rsidRDefault="009637BC" w:rsidP="009360A6">
            <w:r w:rsidRPr="00CE5387">
              <w:t>log(-log(S(t))) v log(t)</w:t>
            </w:r>
          </w:p>
        </w:tc>
      </w:tr>
      <w:tr w:rsidR="009637BC" w:rsidRPr="00CE5387" w:rsidTr="009360A6">
        <w:tc>
          <w:tcPr>
            <w:tcW w:w="4621" w:type="dxa"/>
          </w:tcPr>
          <w:p w:rsidR="009637BC" w:rsidRPr="00CE5387" w:rsidRDefault="009637BC" w:rsidP="009360A6"/>
        </w:tc>
        <w:tc>
          <w:tcPr>
            <w:tcW w:w="4621" w:type="dxa"/>
          </w:tcPr>
          <w:p w:rsidR="009637BC" w:rsidRPr="00CE5387" w:rsidRDefault="009637BC" w:rsidP="009360A6">
            <w:r w:rsidRPr="00CE5387">
              <w:t>h(t) v t</w:t>
            </w:r>
          </w:p>
        </w:tc>
      </w:tr>
    </w:tbl>
    <w:p w:rsidR="009637BC" w:rsidRPr="00CE5387" w:rsidRDefault="009637BC" w:rsidP="009637BC">
      <w:pPr>
        <w:rPr>
          <w:sz w:val="20"/>
          <w:szCs w:val="20"/>
        </w:rPr>
      </w:pPr>
      <w:r w:rsidRPr="00CE5387">
        <w:rPr>
          <w:sz w:val="20"/>
          <w:szCs w:val="20"/>
        </w:rPr>
        <w:t>t:time; S(t): survival function; h(t): hazard function; φ: cumulative standard normal distribution</w:t>
      </w:r>
    </w:p>
    <w:p w:rsidR="009637BC" w:rsidRPr="00CE5387" w:rsidRDefault="009637BC" w:rsidP="009637BC"/>
    <w:p w:rsidR="009637BC" w:rsidRPr="00CE5387" w:rsidRDefault="009637BC" w:rsidP="009637BC">
      <w:r w:rsidRPr="00CE5387">
        <w:t xml:space="preserve">Thirdly, potentially suitable parametric models were applied to the data. The primary model included age at TBI alone. Age at TBI and gender were included as explanatory variables in secondary models. These factors are strongly associated with long term survival and are the main characteristics used to define cohorts in economic evaluations. TBI severity and presence of </w:t>
      </w:r>
      <w:r w:rsidR="00312648" w:rsidRPr="00CE5387">
        <w:t>extracranial</w:t>
      </w:r>
      <w:r w:rsidRPr="00CE5387">
        <w:t xml:space="preserve"> injury were also considered as additional covariates in further models.  The coding and classification of each explana</w:t>
      </w:r>
      <w:r w:rsidR="009E3E69" w:rsidRPr="00CE5387">
        <w:t>tory variable is summarised in T</w:t>
      </w:r>
      <w:r w:rsidRPr="00CE5387">
        <w:t>ab</w:t>
      </w:r>
      <w:r w:rsidR="009E3E69" w:rsidRPr="00CE5387">
        <w:t>le 7.3</w:t>
      </w:r>
      <w:r w:rsidRPr="00CE5387">
        <w:t xml:space="preserve">. </w:t>
      </w:r>
    </w:p>
    <w:p w:rsidR="009637BC" w:rsidRPr="00CE5387" w:rsidRDefault="009637BC" w:rsidP="009637BC">
      <w:pPr>
        <w:rPr>
          <w:b/>
        </w:rPr>
      </w:pPr>
    </w:p>
    <w:p w:rsidR="009637BC" w:rsidRPr="00CE5387" w:rsidRDefault="009637BC" w:rsidP="009637BC">
      <w:pPr>
        <w:rPr>
          <w:b/>
        </w:rPr>
      </w:pPr>
    </w:p>
    <w:p w:rsidR="009E3E69" w:rsidRPr="00CE5387" w:rsidRDefault="009E3E69" w:rsidP="009637BC">
      <w:pPr>
        <w:rPr>
          <w:b/>
        </w:rPr>
      </w:pPr>
    </w:p>
    <w:p w:rsidR="009637BC" w:rsidRPr="00CE5387" w:rsidRDefault="009637BC" w:rsidP="0091184F">
      <w:pPr>
        <w:pStyle w:val="Heading9"/>
      </w:pPr>
      <w:bookmarkStart w:id="173" w:name="_Toc399334904"/>
      <w:r w:rsidRPr="00CE5387">
        <w:lastRenderedPageBreak/>
        <w:t xml:space="preserve">Table </w:t>
      </w:r>
      <w:r w:rsidR="009E3E69" w:rsidRPr="00CE5387">
        <w:t>7.3</w:t>
      </w:r>
      <w:r w:rsidRPr="00CE5387">
        <w:t>. Coding of explanatory variables</w:t>
      </w:r>
      <w:r w:rsidR="009E3E69" w:rsidRPr="00CE5387">
        <w:t xml:space="preserve"> </w:t>
      </w:r>
      <w:r w:rsidR="0091184F" w:rsidRPr="00CE5387">
        <w:t>in parametric survival model</w:t>
      </w:r>
      <w:bookmarkEnd w:id="173"/>
    </w:p>
    <w:tbl>
      <w:tblPr>
        <w:tblStyle w:val="TableGrid"/>
        <w:tblW w:w="0" w:type="auto"/>
        <w:tblLook w:val="04A0" w:firstRow="1" w:lastRow="0" w:firstColumn="1" w:lastColumn="0" w:noHBand="0" w:noVBand="1"/>
      </w:tblPr>
      <w:tblGrid>
        <w:gridCol w:w="1624"/>
        <w:gridCol w:w="3724"/>
        <w:gridCol w:w="3372"/>
      </w:tblGrid>
      <w:tr w:rsidR="009637BC" w:rsidRPr="00CE5387" w:rsidTr="009360A6">
        <w:tc>
          <w:tcPr>
            <w:tcW w:w="1668" w:type="dxa"/>
            <w:tcBorders>
              <w:left w:val="nil"/>
              <w:bottom w:val="single" w:sz="4" w:space="0" w:color="auto"/>
              <w:right w:val="nil"/>
            </w:tcBorders>
          </w:tcPr>
          <w:p w:rsidR="009637BC" w:rsidRPr="00CE5387" w:rsidRDefault="009637BC" w:rsidP="009360A6">
            <w:pPr>
              <w:pStyle w:val="NoSpacing"/>
              <w:rPr>
                <w:b/>
              </w:rPr>
            </w:pPr>
            <w:r w:rsidRPr="00CE5387">
              <w:rPr>
                <w:b/>
              </w:rPr>
              <w:t>Variable</w:t>
            </w:r>
          </w:p>
        </w:tc>
        <w:tc>
          <w:tcPr>
            <w:tcW w:w="3969" w:type="dxa"/>
            <w:tcBorders>
              <w:left w:val="nil"/>
              <w:bottom w:val="single" w:sz="4" w:space="0" w:color="auto"/>
              <w:right w:val="nil"/>
            </w:tcBorders>
          </w:tcPr>
          <w:p w:rsidR="009637BC" w:rsidRPr="00CE5387" w:rsidRDefault="009637BC" w:rsidP="009360A6">
            <w:pPr>
              <w:pStyle w:val="NoSpacing"/>
              <w:rPr>
                <w:b/>
              </w:rPr>
            </w:pPr>
            <w:r w:rsidRPr="00CE5387">
              <w:rPr>
                <w:b/>
              </w:rPr>
              <w:t>Coding</w:t>
            </w:r>
          </w:p>
          <w:p w:rsidR="009637BC" w:rsidRPr="00CE5387" w:rsidRDefault="009637BC" w:rsidP="009360A6">
            <w:pPr>
              <w:pStyle w:val="NoSpacing"/>
              <w:rPr>
                <w:b/>
              </w:rPr>
            </w:pPr>
          </w:p>
        </w:tc>
        <w:tc>
          <w:tcPr>
            <w:tcW w:w="3605" w:type="dxa"/>
            <w:tcBorders>
              <w:left w:val="nil"/>
              <w:bottom w:val="single" w:sz="4" w:space="0" w:color="auto"/>
              <w:right w:val="nil"/>
            </w:tcBorders>
          </w:tcPr>
          <w:p w:rsidR="009637BC" w:rsidRPr="00CE5387" w:rsidRDefault="009637BC" w:rsidP="009360A6">
            <w:pPr>
              <w:pStyle w:val="NoSpacing"/>
              <w:rPr>
                <w:b/>
              </w:rPr>
            </w:pPr>
            <w:r w:rsidRPr="00CE5387">
              <w:rPr>
                <w:b/>
              </w:rPr>
              <w:t>Rationale</w:t>
            </w:r>
          </w:p>
        </w:tc>
      </w:tr>
      <w:tr w:rsidR="009637BC" w:rsidRPr="00CE5387" w:rsidTr="009360A6">
        <w:tc>
          <w:tcPr>
            <w:tcW w:w="1668" w:type="dxa"/>
            <w:tcBorders>
              <w:left w:val="nil"/>
              <w:bottom w:val="nil"/>
              <w:right w:val="nil"/>
            </w:tcBorders>
          </w:tcPr>
          <w:p w:rsidR="009637BC" w:rsidRPr="00CE5387" w:rsidRDefault="009637BC" w:rsidP="009360A6">
            <w:pPr>
              <w:pStyle w:val="NoSpacing"/>
            </w:pPr>
            <w:r w:rsidRPr="00CE5387">
              <w:t>Age</w:t>
            </w:r>
          </w:p>
          <w:p w:rsidR="009637BC" w:rsidRPr="00CE5387" w:rsidRDefault="009637BC" w:rsidP="009360A6">
            <w:pPr>
              <w:pStyle w:val="NoSpacing"/>
            </w:pPr>
          </w:p>
        </w:tc>
        <w:tc>
          <w:tcPr>
            <w:tcW w:w="3969" w:type="dxa"/>
            <w:tcBorders>
              <w:left w:val="nil"/>
              <w:bottom w:val="nil"/>
              <w:right w:val="nil"/>
            </w:tcBorders>
          </w:tcPr>
          <w:p w:rsidR="009637BC" w:rsidRPr="00CE5387" w:rsidRDefault="009637BC" w:rsidP="009360A6">
            <w:pPr>
              <w:pStyle w:val="NoSpacing"/>
            </w:pPr>
            <w:r w:rsidRPr="00CE5387">
              <w:t>Transformed by fractional polynomials</w:t>
            </w:r>
          </w:p>
          <w:p w:rsidR="009637BC" w:rsidRPr="00CE5387" w:rsidRDefault="009637BC" w:rsidP="009360A6">
            <w:pPr>
              <w:pStyle w:val="NoSpacing"/>
            </w:pPr>
          </w:p>
          <w:p w:rsidR="009637BC" w:rsidRPr="00CE5387" w:rsidRDefault="009637BC" w:rsidP="009360A6">
            <w:pPr>
              <w:pStyle w:val="NoSpacing"/>
            </w:pPr>
          </w:p>
        </w:tc>
        <w:tc>
          <w:tcPr>
            <w:tcW w:w="3605" w:type="dxa"/>
            <w:tcBorders>
              <w:left w:val="nil"/>
              <w:bottom w:val="nil"/>
              <w:right w:val="nil"/>
            </w:tcBorders>
          </w:tcPr>
          <w:p w:rsidR="009637BC" w:rsidRPr="00CE5387" w:rsidRDefault="009637BC" w:rsidP="009360A6">
            <w:pPr>
              <w:pStyle w:val="NoSpacing"/>
            </w:pPr>
            <w:r w:rsidRPr="00CE5387">
              <w:t>Non-linear relationship with log-hazard. Categorisation may lose important information.</w:t>
            </w:r>
          </w:p>
          <w:p w:rsidR="009637BC" w:rsidRPr="00CE5387" w:rsidRDefault="009637BC" w:rsidP="009360A6">
            <w:pPr>
              <w:pStyle w:val="NoSpacing"/>
            </w:pPr>
          </w:p>
        </w:tc>
      </w:tr>
      <w:tr w:rsidR="009637BC" w:rsidRPr="00CE5387" w:rsidTr="009360A6">
        <w:tc>
          <w:tcPr>
            <w:tcW w:w="1668" w:type="dxa"/>
            <w:tcBorders>
              <w:top w:val="nil"/>
              <w:left w:val="nil"/>
              <w:bottom w:val="nil"/>
              <w:right w:val="nil"/>
            </w:tcBorders>
          </w:tcPr>
          <w:p w:rsidR="009637BC" w:rsidRPr="00CE5387" w:rsidRDefault="009637BC" w:rsidP="009360A6">
            <w:pPr>
              <w:pStyle w:val="NoSpacing"/>
            </w:pPr>
            <w:r w:rsidRPr="00CE5387">
              <w:t>Gender</w:t>
            </w:r>
          </w:p>
        </w:tc>
        <w:tc>
          <w:tcPr>
            <w:tcW w:w="3969" w:type="dxa"/>
            <w:tcBorders>
              <w:top w:val="nil"/>
              <w:left w:val="nil"/>
              <w:bottom w:val="nil"/>
              <w:right w:val="nil"/>
            </w:tcBorders>
          </w:tcPr>
          <w:p w:rsidR="009637BC" w:rsidRPr="00CE5387" w:rsidRDefault="009637BC" w:rsidP="009360A6">
            <w:pPr>
              <w:pStyle w:val="NoSpacing"/>
            </w:pPr>
            <w:r w:rsidRPr="00CE5387">
              <w:t>Categorised into: 0 female, 1 male</w:t>
            </w:r>
          </w:p>
          <w:p w:rsidR="009637BC" w:rsidRPr="00CE5387" w:rsidRDefault="009637BC" w:rsidP="009360A6">
            <w:pPr>
              <w:pStyle w:val="NoSpacing"/>
            </w:pPr>
          </w:p>
        </w:tc>
        <w:tc>
          <w:tcPr>
            <w:tcW w:w="3605" w:type="dxa"/>
            <w:tcBorders>
              <w:top w:val="nil"/>
              <w:left w:val="nil"/>
              <w:bottom w:val="nil"/>
              <w:right w:val="nil"/>
            </w:tcBorders>
          </w:tcPr>
          <w:p w:rsidR="009637BC" w:rsidRPr="00CE5387" w:rsidRDefault="009637BC" w:rsidP="009360A6">
            <w:pPr>
              <w:pStyle w:val="NoSpacing"/>
            </w:pPr>
            <w:r w:rsidRPr="00CE5387">
              <w:t>Dichotomous variable</w:t>
            </w:r>
          </w:p>
          <w:p w:rsidR="009637BC" w:rsidRPr="00CE5387" w:rsidRDefault="009637BC" w:rsidP="009360A6">
            <w:pPr>
              <w:pStyle w:val="NoSpacing"/>
            </w:pPr>
          </w:p>
        </w:tc>
      </w:tr>
      <w:tr w:rsidR="009637BC" w:rsidRPr="00CE5387" w:rsidTr="009360A6">
        <w:tc>
          <w:tcPr>
            <w:tcW w:w="1668" w:type="dxa"/>
            <w:tcBorders>
              <w:top w:val="nil"/>
              <w:left w:val="nil"/>
              <w:bottom w:val="nil"/>
              <w:right w:val="nil"/>
            </w:tcBorders>
          </w:tcPr>
          <w:p w:rsidR="009637BC" w:rsidRPr="00CE5387" w:rsidRDefault="009637BC" w:rsidP="009360A6">
            <w:pPr>
              <w:pStyle w:val="NoSpacing"/>
            </w:pPr>
            <w:r w:rsidRPr="00CE5387">
              <w:t>Extracranial injury</w:t>
            </w:r>
          </w:p>
          <w:p w:rsidR="009637BC" w:rsidRPr="00CE5387" w:rsidRDefault="009637BC" w:rsidP="009360A6">
            <w:pPr>
              <w:pStyle w:val="NoSpacing"/>
            </w:pPr>
          </w:p>
        </w:tc>
        <w:tc>
          <w:tcPr>
            <w:tcW w:w="3969" w:type="dxa"/>
            <w:tcBorders>
              <w:top w:val="nil"/>
              <w:left w:val="nil"/>
              <w:bottom w:val="nil"/>
              <w:right w:val="nil"/>
            </w:tcBorders>
          </w:tcPr>
          <w:p w:rsidR="009637BC" w:rsidRPr="00CE5387" w:rsidRDefault="009637BC" w:rsidP="009360A6">
            <w:pPr>
              <w:pStyle w:val="NoSpacing"/>
            </w:pPr>
            <w:r w:rsidRPr="00CE5387">
              <w:t>Categorised into 2 groups: yes/no.</w:t>
            </w:r>
          </w:p>
          <w:p w:rsidR="009637BC" w:rsidRPr="00CE5387" w:rsidRDefault="009637BC" w:rsidP="009360A6">
            <w:pPr>
              <w:pStyle w:val="NoSpacing"/>
            </w:pPr>
            <w:r w:rsidRPr="00CE5387">
              <w:t>Extracranial injury defined as accompanying non-head injury diagnostic code.</w:t>
            </w:r>
          </w:p>
          <w:p w:rsidR="009637BC" w:rsidRPr="00CE5387" w:rsidRDefault="009637BC" w:rsidP="009360A6">
            <w:pPr>
              <w:pStyle w:val="NoSpacing"/>
            </w:pPr>
          </w:p>
        </w:tc>
        <w:tc>
          <w:tcPr>
            <w:tcW w:w="3605" w:type="dxa"/>
            <w:tcBorders>
              <w:top w:val="nil"/>
              <w:left w:val="nil"/>
              <w:bottom w:val="nil"/>
              <w:right w:val="nil"/>
            </w:tcBorders>
          </w:tcPr>
          <w:p w:rsidR="009637BC" w:rsidRPr="00CE5387" w:rsidRDefault="009637BC" w:rsidP="009360A6">
            <w:pPr>
              <w:pStyle w:val="NoSpacing"/>
            </w:pPr>
            <w:r w:rsidRPr="00CE5387">
              <w:t>Dichotomous variable</w:t>
            </w:r>
          </w:p>
          <w:p w:rsidR="009637BC" w:rsidRPr="00CE5387" w:rsidRDefault="009637BC" w:rsidP="009360A6">
            <w:pPr>
              <w:pStyle w:val="NoSpacing"/>
              <w:rPr>
                <w:vertAlign w:val="superscript"/>
              </w:rPr>
            </w:pPr>
          </w:p>
        </w:tc>
      </w:tr>
      <w:tr w:rsidR="009637BC" w:rsidRPr="00CE5387" w:rsidTr="009360A6">
        <w:tc>
          <w:tcPr>
            <w:tcW w:w="1668" w:type="dxa"/>
            <w:tcBorders>
              <w:top w:val="nil"/>
              <w:left w:val="nil"/>
              <w:bottom w:val="single" w:sz="4" w:space="0" w:color="auto"/>
              <w:right w:val="nil"/>
            </w:tcBorders>
          </w:tcPr>
          <w:p w:rsidR="009637BC" w:rsidRPr="00CE5387" w:rsidRDefault="009637BC" w:rsidP="009360A6">
            <w:pPr>
              <w:pStyle w:val="NoSpacing"/>
            </w:pPr>
            <w:r w:rsidRPr="00CE5387">
              <w:t>TBI severity</w:t>
            </w:r>
          </w:p>
        </w:tc>
        <w:tc>
          <w:tcPr>
            <w:tcW w:w="3969" w:type="dxa"/>
            <w:tcBorders>
              <w:top w:val="nil"/>
              <w:left w:val="nil"/>
              <w:bottom w:val="single" w:sz="4" w:space="0" w:color="auto"/>
              <w:right w:val="nil"/>
            </w:tcBorders>
          </w:tcPr>
          <w:p w:rsidR="009637BC" w:rsidRPr="00CE5387" w:rsidRDefault="009637BC" w:rsidP="009360A6">
            <w:pPr>
              <w:pStyle w:val="NoSpacing"/>
            </w:pPr>
            <w:r w:rsidRPr="00CE5387">
              <w:t>Categorised into 2 groups: moderate/severe and mild.</w:t>
            </w:r>
          </w:p>
          <w:p w:rsidR="009637BC" w:rsidRPr="00CE5387" w:rsidRDefault="009637BC" w:rsidP="009360A6">
            <w:pPr>
              <w:pStyle w:val="NoSpacing"/>
            </w:pPr>
          </w:p>
        </w:tc>
        <w:tc>
          <w:tcPr>
            <w:tcW w:w="3605" w:type="dxa"/>
            <w:tcBorders>
              <w:top w:val="nil"/>
              <w:left w:val="nil"/>
              <w:bottom w:val="single" w:sz="4" w:space="0" w:color="auto"/>
              <w:right w:val="nil"/>
            </w:tcBorders>
          </w:tcPr>
          <w:p w:rsidR="009637BC" w:rsidRPr="00CE5387" w:rsidRDefault="009637BC" w:rsidP="009360A6">
            <w:pPr>
              <w:pStyle w:val="NoSpacing"/>
            </w:pPr>
            <w:r w:rsidRPr="00CE5387">
              <w:t>Categorisation produces clinically relevant groups within the constraints of data available</w:t>
            </w:r>
          </w:p>
          <w:p w:rsidR="009637BC" w:rsidRPr="00CE5387" w:rsidRDefault="009637BC" w:rsidP="009360A6">
            <w:pPr>
              <w:pStyle w:val="NoSpacing"/>
            </w:pPr>
            <w:r w:rsidRPr="00CE5387">
              <w:t>.</w:t>
            </w:r>
          </w:p>
        </w:tc>
      </w:tr>
    </w:tbl>
    <w:p w:rsidR="009637BC" w:rsidRPr="00CE5387" w:rsidRDefault="009637BC" w:rsidP="009637BC"/>
    <w:p w:rsidR="009637BC" w:rsidRPr="00CE5387" w:rsidRDefault="009637BC" w:rsidP="009637BC"/>
    <w:p w:rsidR="009637BC" w:rsidRPr="00CE5387" w:rsidRDefault="009637BC" w:rsidP="009637BC">
      <w:r w:rsidRPr="00CE5387">
        <w:t>A detailed modelling strategy was followed with investigation of fractional polynomials to account for non-linearity in the effect of age at injury,</w:t>
      </w:r>
      <w:r w:rsidR="00A12205" w:rsidRPr="00CE5387">
        <w:fldChar w:fldCharType="begin">
          <w:fldData xml:space="preserve">PEVuZE5vdGU+PENpdGU+PEF1dGhvcj5Sb3lzdG9uPC9BdXRob3I+PFllYXI+MTk5OTwvWWVhcj48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</w:fldData>
        </w:fldChar>
      </w:r>
      <w:r w:rsidR="00DB40C0" w:rsidRPr="00CE5387">
        <w:instrText xml:space="preserve"> ADDIN EN.CITE </w:instrText>
      </w:r>
      <w:r w:rsidR="00DB40C0" w:rsidRPr="00CE5387">
        <w:fldChar w:fldCharType="begin">
          <w:fldData xml:space="preserve">PEVuZE5vdGU+PENpdGU+PEF1dGhvcj5Sb3lzdG9uPC9BdXRob3I+PFllYXI+MTk5OTwvWWVhcj48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37" w:tooltip="Royston, 1999 #668" w:history="1">
        <w:r w:rsidR="00DB40C0" w:rsidRPr="00CE5387">
          <w:rPr>
            <w:noProof/>
            <w:vertAlign w:val="superscript"/>
          </w:rPr>
          <w:t>537</w:t>
        </w:r>
      </w:hyperlink>
      <w:r w:rsidR="00DB40C0" w:rsidRPr="00CE5387">
        <w:rPr>
          <w:noProof/>
          <w:vertAlign w:val="superscript"/>
        </w:rPr>
        <w:t>]</w:t>
      </w:r>
      <w:r w:rsidR="00A12205" w:rsidRPr="00CE5387">
        <w:fldChar w:fldCharType="end"/>
      </w:r>
      <w:r w:rsidRPr="00CE5387">
        <w:t xml:space="preserve"> testing for first order interactions between age at TBI and other explanatory variables, examination of time-varying coefficients, investigating ancillary parameterisation of distribution shape, and evaluating the presence of unexplained heterogeneity using individual frailty models.</w:t>
      </w:r>
      <w:r w:rsidR="00A12205" w:rsidRPr="00CE5387">
        <w:fldChar w:fldCharType="begin"/>
      </w:r>
      <w:r w:rsidR="00DB40C0" w:rsidRPr="00CE5387">
        <w:instrText xml:space="preserve"> ADDIN EN.CITE &lt;EndNote&gt;&lt;Cite&gt;&lt;Author&gt;Collett&lt;/Author&gt;&lt;Year&gt;2003&lt;/Year&gt;&lt;RecNum&gt;657&lt;/RecNum&gt;&lt;DisplayText&gt;&lt;style face="superscript"&gt;[527]&lt;/style&gt;&lt;/DisplayText&gt;&lt;record&gt;&lt;rec-number&gt;657&lt;/rec-number&gt;&lt;foreign-keys&gt;&lt;key app="EN" db-id="x0vpa2ff552pxvedr97v0e940xdvezxvsas0"&gt;657&lt;/key&gt;&lt;/foreign-keys&gt;&lt;ref-type name="Book"&gt;6&lt;/ref-type&gt;&lt;contributors&gt;&lt;authors&gt;&lt;author&gt;Collett, D.&lt;/author&gt;&lt;/authors&gt;&lt;/contributors&gt;&lt;titles&gt;&lt;title&gt;Modelling survival data in medical research&lt;/title&gt;&lt;/titles&gt;&lt;edition&gt;2nd ed.&lt;/edition&gt;&lt;keywords&gt;&lt;keyword&gt;Survival analysis (Biometry)&lt;/keyword&gt;&lt;keyword&gt;Clinical trials Statistical methods.&lt;/keyword&gt;&lt;/keywords&gt;&lt;dates&gt;&lt;year&gt;2003&lt;/year&gt;&lt;/dates&gt;&lt;pub-location&gt;Boca Raton, Fla. ; London&lt;/pub-location&gt;&lt;publisher&gt;Chapman &amp;amp; Hall/CRC&lt;/publisher&gt;&lt;isbn&gt;1584883251 (pbk.) : ¹29.99&lt;/isbn&gt;&lt;accession-num&gt;bA384884&lt;/accession-num&gt;&lt;call-num&gt;610.727 21&amp;#xD;British Library STI (B) 610.7&amp;#xD;British Library DSC m05/.32096&lt;/call-num&gt;&lt;urls&gt;&lt;/urls&gt;&lt;/record&gt;&lt;/Cite&gt;&lt;/EndNote&gt;</w:instrText>
      </w:r>
      <w:r w:rsidR="00A12205" w:rsidRPr="00CE5387">
        <w:fldChar w:fldCharType="separate"/>
      </w:r>
      <w:r w:rsidR="00DB40C0" w:rsidRPr="00CE5387">
        <w:rPr>
          <w:noProof/>
          <w:vertAlign w:val="superscript"/>
        </w:rPr>
        <w:t>[</w:t>
      </w:r>
      <w:hyperlink w:anchor="_ENREF_527" w:tooltip="Collett, 2003 #657" w:history="1">
        <w:r w:rsidR="00DB40C0" w:rsidRPr="00CE5387">
          <w:rPr>
            <w:noProof/>
            <w:vertAlign w:val="superscript"/>
          </w:rPr>
          <w:t>527</w:t>
        </w:r>
      </w:hyperlink>
      <w:r w:rsidR="00DB40C0" w:rsidRPr="00CE5387">
        <w:rPr>
          <w:noProof/>
          <w:vertAlign w:val="superscript"/>
        </w:rPr>
        <w:t>]</w:t>
      </w:r>
      <w:r w:rsidR="00A12205" w:rsidRPr="00CE5387">
        <w:fldChar w:fldCharType="end"/>
      </w:r>
      <w:r w:rsidRPr="00CE5387">
        <w:t xml:space="preserve"> </w:t>
      </w:r>
      <w:r w:rsidRPr="00CE5387">
        <w:rPr>
          <w:rFonts w:ascii="Calibri" w:hAnsi="Calibri"/>
        </w:rPr>
        <w:t>To account for the fact that standard parametric models might not accurately reflect the true hazard function associated with TBI, flexible modelling of the baseline hazard with cubic splines was additionally assessed.</w:t>
      </w:r>
      <w:r w:rsidR="00A12205" w:rsidRPr="00CE5387">
        <w:rPr>
          <w:rFonts w:ascii="Calibri" w:hAnsi="Calibri"/>
        </w:rPr>
        <w:fldChar w:fldCharType="begin"/>
      </w:r>
      <w:r w:rsidR="00DB40C0" w:rsidRPr="00CE5387">
        <w:rPr>
          <w:rFonts w:ascii="Calibri" w:hAnsi="Calibri"/>
        </w:rPr>
        <w:instrText xml:space="preserve"> ADDIN EN.CITE &lt;EndNote&gt;&lt;Cite&gt;&lt;Author&gt;Cortese&lt;/Author&gt;&lt;Year&gt;2010&lt;/Year&gt;&lt;RecNum&gt;669&lt;/RecNum&gt;&lt;DisplayText&gt;&lt;style face="superscript"&gt;[538]&lt;/style&gt;&lt;/DisplayText&gt;&lt;record&gt;&lt;rec-number&gt;669&lt;/rec-number&gt;&lt;foreign-keys&gt;&lt;key app="EN" db-id="x0vpa2ff552pxvedr97v0e940xdvezxvsas0"&gt;669&lt;/key&gt;&lt;/foreign-keys&gt;&lt;ref-type name="Journal Article"&gt;17&lt;/ref-type&gt;&lt;contributors&gt;&lt;authors&gt;&lt;author&gt;Cortese, G.&lt;/author&gt;&lt;author&gt;Scheike, T. H.&lt;/author&gt;&lt;author&gt;Martinussen, T.&lt;/author&gt;&lt;/authors&gt;&lt;/contributors&gt;&lt;auth-address&gt;Department of Statistical Sciences, University of Padova, Padova, Italy. gcortese@stat.unipd.it&lt;/auth-address&gt;&lt;titles&gt;&lt;title&gt;Flexible survival regression modelling&lt;/title&gt;&lt;secondary-title&gt;Stat Methods Med Res&lt;/secondary-title&gt;&lt;alt-title&gt;Statistical methods in medical research&lt;/alt-title&gt;&lt;/titles&gt;&lt;periodical&gt;&lt;full-title&gt;Stat Methods Med Res&lt;/full-title&gt;&lt;abbr-1&gt;Statistical methods in medical research&lt;/abbr-1&gt;&lt;/periodical&gt;&lt;alt-periodical&gt;&lt;full-title&gt;Stat Methods Med Res&lt;/full-title&gt;&lt;abbr-1&gt;Statistical methods in medical research&lt;/abbr-1&gt;&lt;/alt-periodical&gt;&lt;pages&gt;5-28&lt;/pages&gt;&lt;volume&gt;19&lt;/volume&gt;&lt;number&gt;1&lt;/number&gt;&lt;edition&gt;2009/07/18&lt;/edition&gt;&lt;keywords&gt;&lt;keyword&gt;Breast Neoplasms/mortality&lt;/keyword&gt;&lt;keyword&gt;Female&lt;/keyword&gt;&lt;keyword&gt;Humans&lt;/keyword&gt;&lt;keyword&gt;Norway/epidemiology&lt;/keyword&gt;&lt;keyword&gt;Proportional Hazards Models&lt;/keyword&gt;&lt;keyword&gt;Regression Analysis&lt;/keyword&gt;&lt;keyword&gt;Statistics, Nonparametric&lt;/keyword&gt;&lt;keyword&gt;Survival Analysis&lt;/keyword&gt;&lt;keyword&gt;Time Factors&lt;/keyword&gt;&lt;/keywords&gt;&lt;dates&gt;&lt;year&gt;2010&lt;/year&gt;&lt;pub-dates&gt;&lt;date&gt;Feb&lt;/date&gt;&lt;/pub-dates&gt;&lt;/dates&gt;&lt;isbn&gt;1477-0334 (Electronic)&amp;#xD;0962-2802 (Linking)&lt;/isbn&gt;&lt;accession-num&gt;19608605&lt;/accession-num&gt;&lt;urls&gt;&lt;/urls&gt;&lt;electronic-resource-num&gt;10.1177/0962280209105022&lt;/electronic-resource-num&gt;&lt;remote-database-provider&gt;NLM&lt;/remote-database-provider&gt;&lt;language&gt;eng&lt;/language&gt;&lt;/record&gt;&lt;/Cite&gt;&lt;/EndNote&gt;</w:instrText>
      </w:r>
      <w:r w:rsidR="00A12205" w:rsidRPr="00CE5387">
        <w:rPr>
          <w:rFonts w:ascii="Calibri" w:hAnsi="Calibri"/>
        </w:rPr>
        <w:fldChar w:fldCharType="separate"/>
      </w:r>
      <w:r w:rsidR="00DB40C0" w:rsidRPr="00CE5387">
        <w:rPr>
          <w:rFonts w:ascii="Calibri" w:hAnsi="Calibri"/>
          <w:noProof/>
          <w:vertAlign w:val="superscript"/>
        </w:rPr>
        <w:t>[</w:t>
      </w:r>
      <w:hyperlink w:anchor="_ENREF_538" w:tooltip="Cortese, 2010 #669" w:history="1">
        <w:r w:rsidR="00DB40C0" w:rsidRPr="00CE5387">
          <w:rPr>
            <w:rFonts w:ascii="Calibri" w:hAnsi="Calibri"/>
            <w:noProof/>
            <w:vertAlign w:val="superscript"/>
          </w:rPr>
          <w:t>538</w:t>
        </w:r>
      </w:hyperlink>
      <w:r w:rsidR="00DB40C0" w:rsidRPr="00CE5387">
        <w:rPr>
          <w:rFonts w:ascii="Calibri" w:hAnsi="Calibri"/>
          <w:noProof/>
          <w:vertAlign w:val="superscript"/>
        </w:rPr>
        <w:t>]</w:t>
      </w:r>
      <w:r w:rsidR="00A12205" w:rsidRPr="00CE5387">
        <w:rPr>
          <w:rFonts w:ascii="Calibri" w:hAnsi="Calibri"/>
        </w:rPr>
        <w:fldChar w:fldCharType="end"/>
      </w:r>
    </w:p>
    <w:p w:rsidR="009637BC" w:rsidRPr="00CE5387" w:rsidRDefault="009637BC" w:rsidP="009637BC">
      <w:pPr>
        <w:rPr>
          <w:rFonts w:ascii="Calibri" w:hAnsi="Calibri"/>
        </w:rPr>
      </w:pPr>
    </w:p>
    <w:p w:rsidR="009637BC" w:rsidRPr="00CE5387" w:rsidRDefault="009637BC" w:rsidP="009637BC">
      <w:r w:rsidRPr="00CE5387">
        <w:t>Fourthly, the internal validity of the developed models was evaluated. Cox-Snell and Martingale residuals were examined to ensure proportionality of hazards, satisfactory model specification and the influence of outlying observations. Akaike’s Information Criterion</w:t>
      </w:r>
      <w:r w:rsidR="00CC4451" w:rsidRPr="00CE5387">
        <w:t xml:space="preserve"> (AIC)</w:t>
      </w:r>
      <w:r w:rsidRPr="00CE5387">
        <w:t>, the Bayesian Information Criterion</w:t>
      </w:r>
      <w:r w:rsidR="00CC4451" w:rsidRPr="00CE5387">
        <w:t xml:space="preserve"> (BIC)</w:t>
      </w:r>
      <w:r w:rsidRPr="00CE5387">
        <w:t>, sum of squared errors in observed and predicted survival times, and a comparison of predicted survival functions for patient subgroups against observed Kaplan-Meier curves were then used to select the model best fitting REP data.</w:t>
      </w:r>
      <w:r w:rsidR="00A12205" w:rsidRPr="00CE5387">
        <w:fldChar w:fldCharType="begin">
          <w:fldData xml:space="preserve">PEVuZE5vdGU+PENpdGU+PEF1dGhvcj5Db2xsZXR0PC9BdXRob3I+PFllYXI+MjAwMzwvWWVhcj48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==
</w:fldData>
        </w:fldChar>
      </w:r>
      <w:r w:rsidR="00DB40C0" w:rsidRPr="00CE5387">
        <w:instrText xml:space="preserve"> ADDIN EN.CITE </w:instrText>
      </w:r>
      <w:r w:rsidR="00DB40C0" w:rsidRPr="00CE5387">
        <w:fldChar w:fldCharType="begin">
          <w:fldData xml:space="preserve">PEVuZE5vdGU+PENpdGU+PEF1dGhvcj5Db2xsZXR0PC9BdXRob3I+PFllYXI+MjAwMzwvWWVhcj48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==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25" w:tooltip="Latimer, 2013 #648" w:history="1">
        <w:r w:rsidR="00DB40C0" w:rsidRPr="00CE5387">
          <w:rPr>
            <w:noProof/>
            <w:vertAlign w:val="superscript"/>
          </w:rPr>
          <w:t>525</w:t>
        </w:r>
      </w:hyperlink>
      <w:r w:rsidR="00DB40C0" w:rsidRPr="00CE5387">
        <w:rPr>
          <w:noProof/>
          <w:vertAlign w:val="superscript"/>
        </w:rPr>
        <w:t xml:space="preserve">, </w:t>
      </w:r>
      <w:hyperlink w:anchor="_ENREF_527" w:tooltip="Collett, 2003 #657" w:history="1">
        <w:r w:rsidR="00DB40C0" w:rsidRPr="00CE5387">
          <w:rPr>
            <w:noProof/>
            <w:vertAlign w:val="superscript"/>
          </w:rPr>
          <w:t>527</w:t>
        </w:r>
      </w:hyperlink>
      <w:r w:rsidR="00DB40C0" w:rsidRPr="00CE5387">
        <w:rPr>
          <w:noProof/>
          <w:vertAlign w:val="superscript"/>
        </w:rPr>
        <w:t xml:space="preserve">, </w:t>
      </w:r>
      <w:hyperlink w:anchor="_ENREF_529" w:tooltip="Kleinbaum, 2005 #659" w:history="1">
        <w:r w:rsidR="00DB40C0" w:rsidRPr="00CE5387">
          <w:rPr>
            <w:noProof/>
            <w:vertAlign w:val="superscript"/>
          </w:rPr>
          <w:t>529</w:t>
        </w:r>
      </w:hyperlink>
      <w:r w:rsidR="00DB40C0" w:rsidRPr="00CE5387">
        <w:rPr>
          <w:noProof/>
          <w:vertAlign w:val="superscript"/>
        </w:rPr>
        <w:t>]</w:t>
      </w:r>
      <w:r w:rsidR="00A12205" w:rsidRPr="00CE5387">
        <w:fldChar w:fldCharType="end"/>
      </w:r>
    </w:p>
    <w:p w:rsidR="009637BC" w:rsidRPr="00CE5387" w:rsidRDefault="009637BC" w:rsidP="009637BC">
      <w:pPr>
        <w:rPr>
          <w:rFonts w:ascii="Calibri" w:hAnsi="Calibri"/>
        </w:rPr>
      </w:pPr>
    </w:p>
    <w:p w:rsidR="009637BC" w:rsidRPr="00CE5387" w:rsidRDefault="009637BC" w:rsidP="009637BC">
      <w:pPr>
        <w:rPr>
          <w:rFonts w:ascii="Calibri" w:hAnsi="Calibri"/>
        </w:rPr>
      </w:pPr>
      <w:r w:rsidRPr="00CE5387">
        <w:rPr>
          <w:rFonts w:ascii="Calibri" w:hAnsi="Calibri"/>
        </w:rPr>
        <w:t xml:space="preserve">Fifthly, the external validity of the chosen models was assessed by evaluating the concordance of predicted survival against published estimates. National and regional general population survivorship was examined used both period and cohort life tables. Extrapolated survival curves were also compared with those of age-matched non-TBI controls sampled from the </w:t>
      </w:r>
      <w:r w:rsidRPr="00CE5387">
        <w:rPr>
          <w:rFonts w:ascii="Calibri" w:hAnsi="Calibri"/>
        </w:rPr>
        <w:lastRenderedPageBreak/>
        <w:t xml:space="preserve">REP. Final model selection was determined by the best statistical fit to REP data whilst providing credible long term survival predictions. Appendix </w:t>
      </w:r>
      <w:r w:rsidR="00F00E24" w:rsidRPr="00CE5387">
        <w:rPr>
          <w:rFonts w:ascii="Calibri" w:hAnsi="Calibri"/>
        </w:rPr>
        <w:t>G</w:t>
      </w:r>
      <w:r w:rsidRPr="00CE5387">
        <w:rPr>
          <w:rFonts w:ascii="Calibri" w:hAnsi="Calibri"/>
        </w:rPr>
        <w:t xml:space="preserve"> provides background information on life tables.</w:t>
      </w:r>
    </w:p>
    <w:p w:rsidR="009637BC" w:rsidRPr="00CE5387" w:rsidRDefault="009637BC" w:rsidP="009637BC">
      <w:pPr>
        <w:rPr>
          <w:rFonts w:ascii="Calibri" w:hAnsi="Calibri"/>
        </w:rPr>
      </w:pPr>
    </w:p>
    <w:p w:rsidR="009637BC" w:rsidRPr="00CE5387" w:rsidRDefault="009637BC" w:rsidP="009637BC">
      <w:pPr>
        <w:rPr>
          <w:rFonts w:ascii="Calibri" w:hAnsi="Calibri"/>
        </w:rPr>
      </w:pPr>
      <w:r w:rsidRPr="00CE5387">
        <w:t xml:space="preserve">For the comparison with non-TBI controls, </w:t>
      </w:r>
      <w:r w:rsidR="004520A8" w:rsidRPr="00CE5387">
        <w:t>a</w:t>
      </w:r>
      <w:r w:rsidRPr="00CE5387">
        <w:t xml:space="preserve"> parametric survival model was then fitted to the combined dataset in order to compare estimates of long term survival beyond the study period. A first order interaction between age at injury and sustaining a TBI was examined in pre-specified sub-group analysis. Robust standard errors were calculated with an adjustment for clustering to account for possible correlation in outcomes arising from matching.</w:t>
      </w:r>
      <w:r w:rsidR="00A12205" w:rsidRPr="00CE5387">
        <w:fldChar w:fldCharType="begin"/>
      </w:r>
      <w:r w:rsidR="004F700E" w:rsidRPr="00CE5387">
        <w:instrText xml:space="preserve"> ADDIN EN.CITE &lt;EndNote&gt;&lt;Cite&gt;&lt;Author&gt;Wears&lt;/Author&gt;&lt;Year&gt;2002&lt;/Year&gt;&lt;RecNum&gt;551&lt;/RecNum&gt;&lt;DisplayText&gt;&lt;style face="superscript"&gt;[333]&lt;/style&gt;&lt;/DisplayText&gt;&lt;record&gt;&lt;rec-number&gt;551&lt;/rec-number&gt;&lt;foreign-keys&gt;&lt;key app="EN" db-id="x0vpa2ff552pxvedr97v0e940xdvezxvsas0"&gt;551&lt;/key&gt;&lt;/foreign-keys&gt;&lt;ref-type name="Journal Article"&gt;17&lt;/ref-type&gt;&lt;contributors&gt;&lt;authors&gt;&lt;author&gt;Wears, R. L.&lt;/author&gt;&lt;/authors&gt;&lt;/contributors&gt;&lt;auth-address&gt;Department of Emergency Medicine, University of Florida Health Center, Jacksonville, FL 32209, USA. wears@ufl.edu&lt;/auth-address&gt;&lt;titles&gt;&lt;title&gt;Advanced statistics: statistical methods for analyzing cluster and cluster-randomized data&lt;/title&gt;&lt;secondary-title&gt;Acad Emerg Med&lt;/secondary-title&gt;&lt;alt-title&gt;Academic emergency medicine : official journal of the Society for Academic Emergency Medicine&lt;/alt-title&gt;&lt;/titles&gt;&lt;periodical&gt;&lt;full-title&gt;Acad Emerg Med&lt;/full-title&gt;&lt;abbr-1&gt;Academic emergency medicine : official journal of the Society for Academic Emergency Medicine&lt;/abbr-1&gt;&lt;/periodical&gt;&lt;alt-periodical&gt;&lt;full-title&gt;Acad Emerg Med&lt;/full-title&gt;&lt;abbr-1&gt;Academic emergency medicine : official journal of the Society for Academic Emergency Medicine&lt;/abbr-1&gt;&lt;/alt-periodical&gt;&lt;pages&gt;330-41&lt;/pages&gt;&lt;volume&gt;9&lt;/volume&gt;&lt;number&gt;4&lt;/number&gt;&lt;edition&gt;2002/04/03&lt;/edition&gt;&lt;keywords&gt;&lt;keyword&gt;Cluster Analysis&lt;/keyword&gt;&lt;keyword&gt;Data Interpretation, Statistical&lt;/keyword&gt;&lt;keyword&gt;Random Allocation&lt;/keyword&gt;&lt;keyword&gt;Randomized Controlled Trials as Topic/standards/ statistics &amp;amp; numerical data&lt;/keyword&gt;&lt;/keywords&gt;&lt;dates&gt;&lt;year&gt;2002&lt;/year&gt;&lt;pub-dates&gt;&lt;date&gt;Apr&lt;/date&gt;&lt;/pub-dates&gt;&lt;/dates&gt;&lt;isbn&gt;1069-6563 (Print)&amp;#xD;1069-6563 (Linking)&lt;/isbn&gt;&lt;accession-num&gt;11927463&lt;/accession-num&gt;&lt;urls&gt;&lt;/urls&gt;&lt;remote-database-provider&gt;NLM&lt;/remote-database-provider&gt;&lt;language&gt;eng&lt;/language&gt;&lt;/record&gt;&lt;/Cite&gt;&lt;/EndNote&gt;</w:instrText>
      </w:r>
      <w:r w:rsidR="00A12205" w:rsidRPr="00CE5387">
        <w:fldChar w:fldCharType="separate"/>
      </w:r>
      <w:r w:rsidR="004F700E" w:rsidRPr="00CE5387">
        <w:rPr>
          <w:noProof/>
          <w:vertAlign w:val="superscript"/>
        </w:rPr>
        <w:t>[</w:t>
      </w:r>
      <w:hyperlink w:anchor="_ENREF_333" w:tooltip="Wears, 2002 #551" w:history="1">
        <w:r w:rsidR="00DB40C0" w:rsidRPr="00CE5387">
          <w:rPr>
            <w:noProof/>
            <w:vertAlign w:val="superscript"/>
          </w:rPr>
          <w:t>333</w:t>
        </w:r>
      </w:hyperlink>
      <w:r w:rsidR="004F700E" w:rsidRPr="00CE5387">
        <w:rPr>
          <w:noProof/>
          <w:vertAlign w:val="superscript"/>
        </w:rPr>
        <w:t>]</w:t>
      </w:r>
      <w:r w:rsidR="00A12205" w:rsidRPr="00CE5387">
        <w:fldChar w:fldCharType="end"/>
      </w:r>
      <w:r w:rsidRPr="00CE5387">
        <w:t xml:space="preserve"> Model fitting otherwise followed the same steps outlined above for the primary TBI model. </w:t>
      </w:r>
    </w:p>
    <w:p w:rsidR="009637BC" w:rsidRPr="00CE5387" w:rsidRDefault="009637BC" w:rsidP="009637BC">
      <w:pPr>
        <w:pStyle w:val="Heading4"/>
      </w:pPr>
      <w:r w:rsidRPr="00CE5387">
        <w:t>Investigation of US cohort general population life tables</w:t>
      </w:r>
    </w:p>
    <w:p w:rsidR="009637BC" w:rsidRPr="00CE5387" w:rsidRDefault="009637BC" w:rsidP="009637BC">
      <w:pPr>
        <w:rPr>
          <w:rFonts w:eastAsia="Times New Roman" w:cs="Arial"/>
          <w:color w:val="222222"/>
          <w:lang w:eastAsia="en-GB"/>
        </w:rPr>
      </w:pPr>
      <w:r w:rsidRPr="00CE5387">
        <w:rPr>
          <w:rFonts w:eastAsia="Times New Roman" w:cs="Arial"/>
          <w:color w:val="222222"/>
          <w:lang w:eastAsia="en-GB"/>
        </w:rPr>
        <w:t>The final extrapolation models provide survival and hazard curves based on the survivorship experience of patients who had a head injury between 1988 and 1999. Since that time there has been a secular trend of improving life expectancy in the general US population and the model may therefore slightly underestimate survival of contemporary TBI cases.</w:t>
      </w:r>
      <w:r w:rsidR="00A12205" w:rsidRPr="00CE5387">
        <w:rPr>
          <w:rFonts w:eastAsia="Times New Roman" w:cs="Arial"/>
          <w:color w:val="222222"/>
          <w:lang w:eastAsia="en-GB"/>
        </w:rPr>
        <w:fldChar w:fldCharType="begin"/>
      </w:r>
      <w:r w:rsidR="00DB40C0" w:rsidRPr="00CE5387">
        <w:rPr>
          <w:rFonts w:eastAsia="Times New Roman" w:cs="Arial"/>
          <w:color w:val="222222"/>
          <w:lang w:eastAsia="en-GB"/>
        </w:rPr>
        <w:instrText xml:space="preserve"> ADDIN EN.CITE &lt;EndNote&gt;&lt;Cite&gt;&lt;Author&gt;Siegel&lt;/Author&gt;&lt;Year&gt;2012&lt;/Year&gt;&lt;RecNum&gt;656&lt;/RecNum&gt;&lt;DisplayText&gt;&lt;style face="superscript"&gt;[526]&lt;/style&gt;&lt;/DisplayText&gt;&lt;record&gt;&lt;rec-number&gt;656&lt;/rec-number&gt;&lt;foreign-keys&gt;&lt;key app="EN" db-id="x0vpa2ff552pxvedr97v0e940xdvezxvsas0"&gt;656&lt;/key&gt;&lt;/foreign-keys&gt;&lt;ref-type name="Book"&gt;6&lt;/ref-type&gt;&lt;contributors&gt;&lt;authors&gt;&lt;author&gt;Siegel, Jacob S.&lt;/author&gt;&lt;/authors&gt;&lt;/contributors&gt;&lt;titles&gt;&lt;title&gt;The demography and epidemiology of human health and aging&lt;/title&gt;&lt;/titles&gt;&lt;keywords&gt;&lt;keyword&gt;Population aging.&lt;/keyword&gt;&lt;keyword&gt;Age distribution (Demography)&lt;/keyword&gt;&lt;keyword&gt;Epidemiology.&lt;/keyword&gt;&lt;keyword&gt;Older people Health and hygiene.&lt;/keyword&gt;&lt;/keywords&gt;&lt;dates&gt;&lt;year&gt;2012&lt;/year&gt;&lt;/dates&gt;&lt;pub-location&gt;[Dordrecht?]&lt;/pub-location&gt;&lt;publisher&gt;Springer&lt;/publisher&gt;&lt;isbn&gt;9789400713147 (hbk.) : ¹153.00&amp;#xD;9400713142 (hbk.) : ¹153.00&amp;#xD;9789400713154 (ebook)&lt;/isbn&gt;&lt;call-num&gt;304.61 22&amp;#xD;British Library STI (B) 304.61&lt;/call-num&gt;&lt;urls&gt;&lt;/urls&gt;&lt;/record&gt;&lt;/Cite&gt;&lt;/EndNote&gt;</w:instrText>
      </w:r>
      <w:r w:rsidR="00A12205" w:rsidRPr="00CE5387">
        <w:rPr>
          <w:rFonts w:eastAsia="Times New Roman" w:cs="Arial"/>
          <w:color w:val="222222"/>
          <w:lang w:eastAsia="en-GB"/>
        </w:rPr>
        <w:fldChar w:fldCharType="separate"/>
      </w:r>
      <w:r w:rsidR="00DB40C0" w:rsidRPr="00CE5387">
        <w:rPr>
          <w:rFonts w:eastAsia="Times New Roman" w:cs="Arial"/>
          <w:noProof/>
          <w:color w:val="222222"/>
          <w:vertAlign w:val="superscript"/>
          <w:lang w:eastAsia="en-GB"/>
        </w:rPr>
        <w:t>[</w:t>
      </w:r>
      <w:hyperlink w:anchor="_ENREF_526" w:tooltip="Siegel, 2012 #656" w:history="1">
        <w:r w:rsidR="00DB40C0" w:rsidRPr="00CE5387">
          <w:rPr>
            <w:rFonts w:eastAsia="Times New Roman" w:cs="Arial"/>
            <w:noProof/>
            <w:color w:val="222222"/>
            <w:vertAlign w:val="superscript"/>
            <w:lang w:eastAsia="en-GB"/>
          </w:rPr>
          <w:t>526</w:t>
        </w:r>
      </w:hyperlink>
      <w:r w:rsidR="00DB40C0" w:rsidRPr="00CE5387">
        <w:rPr>
          <w:rFonts w:eastAsia="Times New Roman" w:cs="Arial"/>
          <w:noProof/>
          <w:color w:val="222222"/>
          <w:vertAlign w:val="superscript"/>
          <w:lang w:eastAsia="en-GB"/>
        </w:rPr>
        <w:t>]</w:t>
      </w:r>
      <w:r w:rsidR="00A12205" w:rsidRPr="00CE5387">
        <w:rPr>
          <w:rFonts w:eastAsia="Times New Roman" w:cs="Arial"/>
          <w:color w:val="222222"/>
          <w:lang w:eastAsia="en-GB"/>
        </w:rPr>
        <w:fldChar w:fldCharType="end"/>
      </w:r>
      <w:r w:rsidRPr="00CE5387">
        <w:rPr>
          <w:rFonts w:eastAsia="Times New Roman" w:cs="Arial"/>
          <w:color w:val="222222"/>
          <w:lang w:eastAsia="en-GB"/>
        </w:rPr>
        <w:t xml:space="preserve"> </w:t>
      </w:r>
    </w:p>
    <w:p w:rsidR="009637BC" w:rsidRPr="00CE5387" w:rsidRDefault="009637BC" w:rsidP="009637BC">
      <w:pPr>
        <w:rPr>
          <w:rFonts w:eastAsia="Times New Roman" w:cs="Arial"/>
          <w:color w:val="222222"/>
          <w:lang w:eastAsia="en-GB"/>
        </w:rPr>
      </w:pPr>
    </w:p>
    <w:p w:rsidR="009637BC" w:rsidRPr="00CE5387" w:rsidRDefault="009637BC" w:rsidP="009637BC">
      <w:pPr>
        <w:rPr>
          <w:rFonts w:eastAsia="Times New Roman" w:cs="Arial"/>
          <w:color w:val="222222"/>
          <w:lang w:eastAsia="en-GB"/>
        </w:rPr>
      </w:pPr>
      <w:r w:rsidRPr="00CE5387">
        <w:rPr>
          <w:rFonts w:eastAsia="Times New Roman" w:cs="Arial"/>
          <w:color w:val="222222"/>
          <w:lang w:eastAsia="en-GB"/>
        </w:rPr>
        <w:t>To account for this cohort effect, the shape and scale of the primary model’s baseline hazard function (i.e. the hazard when all explanatory variables are zero) were updated based on temporal changes in survival curves observed in the US general population. Published cohort life tables between 1900 and 2010 (the last available publication at the time of analysis) from the US Department of Social Security were used.</w:t>
      </w:r>
      <w:r w:rsidR="00A12205" w:rsidRPr="00CE5387">
        <w:rPr>
          <w:rFonts w:eastAsia="Times New Roman" w:cs="Arial"/>
          <w:color w:val="222222"/>
          <w:lang w:eastAsia="en-GB"/>
        </w:rPr>
        <w:fldChar w:fldCharType="begin"/>
      </w:r>
      <w:r w:rsidR="00DB40C0" w:rsidRPr="00CE5387">
        <w:rPr>
          <w:rFonts w:eastAsia="Times New Roman" w:cs="Arial"/>
          <w:color w:val="222222"/>
          <w:lang w:eastAsia="en-GB"/>
        </w:rPr>
        <w:instrText xml:space="preserve"> ADDIN EN.CITE &lt;EndNote&gt;&lt;Cite&gt;&lt;Author&gt;Bell FC&lt;/Author&gt;&lt;Year&gt;2005&lt;/Year&gt;&lt;RecNum&gt;670&lt;/RecNum&gt;&lt;DisplayText&gt;&lt;style face="superscript"&gt;[539]&lt;/style&gt;&lt;/DisplayText&gt;&lt;record&gt;&lt;rec-number&gt;670&lt;/rec-number&gt;&lt;foreign-keys&gt;&lt;key app="EN" db-id="x0vpa2ff552pxvedr97v0e940xdvezxvsas0"&gt;670&lt;/key&gt;&lt;/foreign-keys&gt;&lt;ref-type name="Report"&gt;27&lt;/ref-type&gt;&lt;contributors&gt;&lt;authors&gt;&lt;author&gt;Bell FC, Miller ML&lt;/author&gt;&lt;/authors&gt;&lt;/contributors&gt;&lt;titles&gt;&lt;title&gt;Life Tables for the United States Social Security Area 1900-2100&lt;/title&gt;&lt;/titles&gt;&lt;dates&gt;&lt;year&gt;2005&lt;/year&gt;&lt;/dates&gt;&lt;publisher&gt;US Department of Social Security&lt;/publisher&gt;&lt;urls&gt;&lt;related-urls&gt;&lt;url&gt;http://www.ssa.gov/oact/NOTES/as120/TOC.html&lt;/url&gt;&lt;/related-urls&gt;&lt;/urls&gt;&lt;/record&gt;&lt;/Cite&gt;&lt;/EndNote&gt;</w:instrText>
      </w:r>
      <w:r w:rsidR="00A12205" w:rsidRPr="00CE5387">
        <w:rPr>
          <w:rFonts w:eastAsia="Times New Roman" w:cs="Arial"/>
          <w:color w:val="222222"/>
          <w:lang w:eastAsia="en-GB"/>
        </w:rPr>
        <w:fldChar w:fldCharType="separate"/>
      </w:r>
      <w:r w:rsidR="00DB40C0" w:rsidRPr="00CE5387">
        <w:rPr>
          <w:rFonts w:eastAsia="Times New Roman" w:cs="Arial"/>
          <w:noProof/>
          <w:color w:val="222222"/>
          <w:vertAlign w:val="superscript"/>
          <w:lang w:eastAsia="en-GB"/>
        </w:rPr>
        <w:t>[</w:t>
      </w:r>
      <w:hyperlink w:anchor="_ENREF_539" w:tooltip="Bell FC, 2005 #670" w:history="1">
        <w:r w:rsidR="00DB40C0" w:rsidRPr="00CE5387">
          <w:rPr>
            <w:rFonts w:eastAsia="Times New Roman" w:cs="Arial"/>
            <w:noProof/>
            <w:color w:val="222222"/>
            <w:vertAlign w:val="superscript"/>
            <w:lang w:eastAsia="en-GB"/>
          </w:rPr>
          <w:t>539</w:t>
        </w:r>
      </w:hyperlink>
      <w:r w:rsidR="00DB40C0" w:rsidRPr="00CE5387">
        <w:rPr>
          <w:rFonts w:eastAsia="Times New Roman" w:cs="Arial"/>
          <w:noProof/>
          <w:color w:val="222222"/>
          <w:vertAlign w:val="superscript"/>
          <w:lang w:eastAsia="en-GB"/>
        </w:rPr>
        <w:t>]</w:t>
      </w:r>
      <w:r w:rsidR="00A12205" w:rsidRPr="00CE5387">
        <w:rPr>
          <w:rFonts w:eastAsia="Times New Roman" w:cs="Arial"/>
          <w:color w:val="222222"/>
          <w:lang w:eastAsia="en-GB"/>
        </w:rPr>
        <w:fldChar w:fldCharType="end"/>
      </w:r>
      <w:r w:rsidRPr="00CE5387">
        <w:rPr>
          <w:rFonts w:eastAsia="Times New Roman" w:cs="Arial"/>
          <w:color w:val="222222"/>
          <w:lang w:eastAsia="en-GB"/>
        </w:rPr>
        <w:t xml:space="preserve"> Male and female actuarial tables were combined, adjusting for the male:female sex ratio at birth, and the indicated parametric distribution was fitted to the derived total population hazard function. Non-linear regression was used to determine </w:t>
      </w:r>
      <w:r w:rsidR="007F0C47" w:rsidRPr="00CE5387">
        <w:rPr>
          <w:rFonts w:eastAsia="Times New Roman" w:cs="Arial"/>
          <w:color w:val="222222"/>
          <w:lang w:eastAsia="en-GB"/>
        </w:rPr>
        <w:t xml:space="preserve">the </w:t>
      </w:r>
      <w:r w:rsidRPr="00CE5387">
        <w:rPr>
          <w:rFonts w:eastAsia="Times New Roman" w:cs="Arial"/>
          <w:color w:val="222222"/>
          <w:lang w:eastAsia="en-GB"/>
        </w:rPr>
        <w:t>correlated scale and shape parameters.</w:t>
      </w:r>
      <w:r w:rsidR="00A12205" w:rsidRPr="00CE5387">
        <w:rPr>
          <w:rFonts w:eastAsia="Times New Roman" w:cs="Arial"/>
          <w:color w:val="222222"/>
          <w:lang w:eastAsia="en-GB"/>
        </w:rPr>
        <w:fldChar w:fldCharType="begin"/>
      </w:r>
      <w:r w:rsidR="00DB40C0" w:rsidRPr="00CE5387">
        <w:rPr>
          <w:rFonts w:eastAsia="Times New Roman" w:cs="Arial"/>
          <w:color w:val="222222"/>
          <w:lang w:eastAsia="en-GB"/>
        </w:rPr>
        <w:instrText xml:space="preserve"> ADDIN EN.CITE &lt;EndNote&gt;&lt;Cite&gt;&lt;Author&gt;Motulsky&lt;/Author&gt;&lt;Year&gt;1987&lt;/Year&gt;&lt;RecNum&gt;671&lt;/RecNum&gt;&lt;DisplayText&gt;&lt;style face="superscript"&gt;[540]&lt;/style&gt;&lt;/DisplayText&gt;&lt;record&gt;&lt;rec-number&gt;671&lt;/rec-number&gt;&lt;foreign-keys&gt;&lt;key app="EN" db-id="x0vpa2ff552pxvedr97v0e940xdvezxvsas0"&gt;671&lt;/key&gt;&lt;/foreign-keys&gt;&lt;ref-type name="Journal Article"&gt;17&lt;/ref-type&gt;&lt;contributors&gt;&lt;authors&gt;&lt;author&gt;Motulsky, H. J.&lt;/author&gt;&lt;author&gt;Ransnas, L. A.&lt;/author&gt;&lt;/authors&gt;&lt;/contributors&gt;&lt;auth-address&gt;Department of Pharmacology, University of California, San Diego, La Jolla 92093.&lt;/auth-address&gt;&lt;titles&gt;&lt;title&gt;Fitting curves to data using nonlinear regression: a practical and nonmathematical review&lt;/title&gt;&lt;secondary-title&gt;FASEB J&lt;/secondary-title&gt;&lt;alt-title&gt;FASEB journal : official publication of the Federation of American Societies for Experimental Biology&lt;/alt-title&gt;&lt;/titles&gt;&lt;periodical&gt;&lt;full-title&gt;FASEB J&lt;/full-title&gt;&lt;abbr-1&gt;FASEB journal : official publication of the Federation of American Societies for Experimental Biology&lt;/abbr-1&gt;&lt;/periodical&gt;&lt;alt-periodical&gt;&lt;full-title&gt;FASEB J&lt;/full-title&gt;&lt;abbr-1&gt;FASEB journal : official publication of the Federation of American Societies for Experimental Biology&lt;/abbr-1&gt;&lt;/alt-periodical&gt;&lt;pages&gt;365-74&lt;/pages&gt;&lt;volume&gt;1&lt;/volume&gt;&lt;number&gt;5&lt;/number&gt;&lt;edition&gt;1987/11/01&lt;/edition&gt;&lt;keywords&gt;&lt;keyword&gt;Data Interpretation, Statistical&lt;/keyword&gt;&lt;keyword&gt;Microcomputers&lt;/keyword&gt;&lt;keyword&gt;Regression Analysis&lt;/keyword&gt;&lt;keyword&gt;Software&lt;/keyword&gt;&lt;/keywords&gt;&lt;dates&gt;&lt;year&gt;1987&lt;/year&gt;&lt;pub-dates&gt;&lt;date&gt;Nov&lt;/date&gt;&lt;/pub-dates&gt;&lt;/dates&gt;&lt;isbn&gt;0892-6638 (Print)&amp;#xD;0892-6638 (Linking)&lt;/isbn&gt;&lt;accession-num&gt;3315805&lt;/accession-num&gt;&lt;urls&gt;&lt;/urls&gt;&lt;remote-database-provider&gt;NLM&lt;/remote-database-provider&gt;&lt;language&gt;eng&lt;/language&gt;&lt;/record&gt;&lt;/Cite&gt;&lt;/EndNote&gt;</w:instrText>
      </w:r>
      <w:r w:rsidR="00A12205" w:rsidRPr="00CE5387">
        <w:rPr>
          <w:rFonts w:eastAsia="Times New Roman" w:cs="Arial"/>
          <w:color w:val="222222"/>
          <w:lang w:eastAsia="en-GB"/>
        </w:rPr>
        <w:fldChar w:fldCharType="separate"/>
      </w:r>
      <w:r w:rsidR="00DB40C0" w:rsidRPr="00CE5387">
        <w:rPr>
          <w:rFonts w:eastAsia="Times New Roman" w:cs="Arial"/>
          <w:noProof/>
          <w:color w:val="222222"/>
          <w:vertAlign w:val="superscript"/>
          <w:lang w:eastAsia="en-GB"/>
        </w:rPr>
        <w:t>[</w:t>
      </w:r>
      <w:hyperlink w:anchor="_ENREF_540" w:tooltip="Motulsky, 1987 #671" w:history="1">
        <w:r w:rsidR="00DB40C0" w:rsidRPr="00CE5387">
          <w:rPr>
            <w:rFonts w:eastAsia="Times New Roman" w:cs="Arial"/>
            <w:noProof/>
            <w:color w:val="222222"/>
            <w:vertAlign w:val="superscript"/>
            <w:lang w:eastAsia="en-GB"/>
          </w:rPr>
          <w:t>540</w:t>
        </w:r>
      </w:hyperlink>
      <w:r w:rsidR="00DB40C0" w:rsidRPr="00CE5387">
        <w:rPr>
          <w:rFonts w:eastAsia="Times New Roman" w:cs="Arial"/>
          <w:noProof/>
          <w:color w:val="222222"/>
          <w:vertAlign w:val="superscript"/>
          <w:lang w:eastAsia="en-GB"/>
        </w:rPr>
        <w:t>]</w:t>
      </w:r>
      <w:r w:rsidR="00A12205" w:rsidRPr="00CE5387">
        <w:rPr>
          <w:rFonts w:eastAsia="Times New Roman" w:cs="Arial"/>
          <w:color w:val="222222"/>
          <w:lang w:eastAsia="en-GB"/>
        </w:rPr>
        <w:fldChar w:fldCharType="end"/>
      </w:r>
      <w:r w:rsidRPr="00CE5387">
        <w:rPr>
          <w:rFonts w:eastAsia="Times New Roman" w:cs="Arial"/>
          <w:color w:val="222222"/>
          <w:lang w:eastAsia="en-GB"/>
        </w:rPr>
        <w:t xml:space="preserve"> The fit of regression curves was assessed using adjusted R</w:t>
      </w:r>
      <w:r w:rsidRPr="00CE5387">
        <w:rPr>
          <w:rFonts w:eastAsia="Times New Roman" w:cs="Arial"/>
          <w:color w:val="222222"/>
          <w:vertAlign w:val="superscript"/>
          <w:lang w:eastAsia="en-GB"/>
        </w:rPr>
        <w:t>2</w:t>
      </w:r>
      <w:r w:rsidRPr="00CE5387">
        <w:rPr>
          <w:rFonts w:eastAsia="Times New Roman" w:cs="Arial"/>
          <w:color w:val="222222"/>
          <w:lang w:eastAsia="en-GB"/>
        </w:rPr>
        <w:t xml:space="preserve">, examination of residuals and inspection of observed v predicted curves. </w:t>
      </w:r>
    </w:p>
    <w:p w:rsidR="009637BC" w:rsidRPr="00CE5387" w:rsidRDefault="009637BC" w:rsidP="009637BC">
      <w:pPr>
        <w:rPr>
          <w:rFonts w:eastAsia="Times New Roman" w:cs="Arial"/>
          <w:color w:val="222222"/>
          <w:lang w:eastAsia="en-GB"/>
        </w:rPr>
      </w:pPr>
    </w:p>
    <w:p w:rsidR="009637BC" w:rsidRPr="00CE5387" w:rsidRDefault="009637BC" w:rsidP="009637BC">
      <w:pPr>
        <w:rPr>
          <w:rFonts w:eastAsia="Times New Roman" w:cs="Arial"/>
          <w:color w:val="222222"/>
          <w:lang w:eastAsia="en-GB"/>
        </w:rPr>
      </w:pPr>
      <w:r w:rsidRPr="00CE5387">
        <w:rPr>
          <w:rFonts w:eastAsia="Times New Roman" w:cs="Arial"/>
          <w:color w:val="222222"/>
          <w:lang w:eastAsia="en-GB"/>
        </w:rPr>
        <w:t>Proportional changes in shape and log-scale parameters over time from 2000 (the life table year closest to the REP cohort) were then</w:t>
      </w:r>
      <w:r w:rsidR="007F0C47" w:rsidRPr="00CE5387">
        <w:rPr>
          <w:rFonts w:eastAsia="Times New Roman" w:cs="Arial"/>
          <w:color w:val="222222"/>
          <w:lang w:eastAsia="en-GB"/>
        </w:rPr>
        <w:t xml:space="preserve"> plotted against year (1900-2010</w:t>
      </w:r>
      <w:r w:rsidRPr="00CE5387">
        <w:rPr>
          <w:rFonts w:eastAsia="Times New Roman" w:cs="Arial"/>
          <w:color w:val="222222"/>
          <w:lang w:eastAsia="en-GB"/>
        </w:rPr>
        <w:t>) to evaluate linearity. In the event of non-linearity, least squares non-linear regression was used to characterise these relationships. Model checking was performed using R</w:t>
      </w:r>
      <w:r w:rsidRPr="00CE5387">
        <w:rPr>
          <w:rFonts w:eastAsia="Times New Roman" w:cs="Arial"/>
          <w:color w:val="222222"/>
          <w:vertAlign w:val="superscript"/>
          <w:lang w:eastAsia="en-GB"/>
        </w:rPr>
        <w:t>2</w:t>
      </w:r>
      <w:r w:rsidRPr="00CE5387">
        <w:rPr>
          <w:rFonts w:eastAsia="Times New Roman" w:cs="Arial"/>
          <w:color w:val="222222"/>
          <w:lang w:eastAsia="en-GB"/>
        </w:rPr>
        <w:t>, plotting predicted values against residuals to ensure equal variance and examining stem and leaf plots to check approximate normality of error terms.  The parameters of the baseline hazard function of the final derived REP model were then changed proportionally to those that might have been observed for TBI sustained in the year 2013.</w:t>
      </w:r>
    </w:p>
    <w:p w:rsidR="009637BC" w:rsidRPr="00CE5387" w:rsidRDefault="009637BC" w:rsidP="009637BC">
      <w:pPr>
        <w:pStyle w:val="Heading4"/>
      </w:pPr>
      <w:r w:rsidRPr="00CE5387">
        <w:lastRenderedPageBreak/>
        <w:t>Sensitivity analyses for informative censoring</w:t>
      </w:r>
    </w:p>
    <w:p w:rsidR="009637BC" w:rsidRPr="00CE5387" w:rsidRDefault="009637BC" w:rsidP="009637BC">
      <w:r w:rsidRPr="00CE5387">
        <w:t>To explore the potential impact of informative censoring, patients who were non-administratively censored (i.e. prematurely lost to follow up before the end of the study period) were compared to remaining cases, and extreme case and scenario sensitivity analyses conducted. These analyses a</w:t>
      </w:r>
      <w:r w:rsidR="00F00E24" w:rsidRPr="00CE5387">
        <w:t>re fully described in Appendix G</w:t>
      </w:r>
      <w:r w:rsidRPr="00CE5387">
        <w:t>.</w:t>
      </w:r>
    </w:p>
    <w:p w:rsidR="009637BC" w:rsidRPr="00CE5387" w:rsidRDefault="009637BC" w:rsidP="009637BC">
      <w:pPr>
        <w:pStyle w:val="Heading4"/>
      </w:pPr>
      <w:r w:rsidRPr="00CE5387">
        <w:t>Statistical procedures and ethics</w:t>
      </w:r>
    </w:p>
    <w:p w:rsidR="00DA2407" w:rsidRPr="00CE5387" w:rsidRDefault="009637BC" w:rsidP="009637BC">
      <w:r w:rsidRPr="00CE5387">
        <w:t>All analyses were pre-specified in a study protoco</w:t>
      </w:r>
      <w:r w:rsidR="007F0C47" w:rsidRPr="00CE5387">
        <w:t>l submitted to the Mayo Clinic Institutional Review B</w:t>
      </w:r>
      <w:r w:rsidRPr="00CE5387">
        <w:t xml:space="preserve">oard. A two-sided p-value of &lt;0.05 was considered to be statistically significant. Sample size was determined by study resources and given the fixed available cohort a formal sample size calculation was not performed. However, sample size in survival analysis is conventionally deemed adequate if the ratio of events to explanatory variables is greater than 10 (60:1 in the current study). Statistical analyses were carried out in Stata version 12.1 (StataCorp, College Station, USA). The Stata module </w:t>
      </w:r>
      <w:r w:rsidRPr="00CE5387">
        <w:rPr>
          <w:i/>
        </w:rPr>
        <w:t>fracpoly</w:t>
      </w:r>
      <w:r w:rsidRPr="00CE5387">
        <w:t xml:space="preserve"> was used for fractional polynomials, </w:t>
      </w:r>
      <w:r w:rsidRPr="00CE5387">
        <w:rPr>
          <w:i/>
        </w:rPr>
        <w:t xml:space="preserve">stpm2 </w:t>
      </w:r>
      <w:r w:rsidRPr="00CE5387">
        <w:t xml:space="preserve">used to fit flexible parametric models and </w:t>
      </w:r>
      <w:r w:rsidRPr="00CE5387">
        <w:rPr>
          <w:i/>
        </w:rPr>
        <w:t>stgenreg</w:t>
      </w:r>
      <w:r w:rsidRPr="00CE5387">
        <w:t xml:space="preserve"> for other parametric survival models. </w:t>
      </w:r>
      <w:r w:rsidRPr="00CE5387">
        <w:rPr>
          <w:rFonts w:eastAsia="Times New Roman" w:cs="Arial"/>
          <w:color w:val="222222"/>
          <w:lang w:eastAsia="en-GB"/>
        </w:rPr>
        <w:t xml:space="preserve">Non-linear regression used to determine changes in scale and shape parameters in US general population cohort life tables was implemented using the Stata </w:t>
      </w:r>
      <w:r w:rsidRPr="00CE5387">
        <w:rPr>
          <w:rFonts w:eastAsia="Times New Roman" w:cs="Arial"/>
          <w:i/>
          <w:color w:val="222222"/>
          <w:lang w:eastAsia="en-GB"/>
        </w:rPr>
        <w:t xml:space="preserve">curvefit </w:t>
      </w:r>
      <w:r w:rsidRPr="00CE5387">
        <w:rPr>
          <w:rFonts w:eastAsia="Times New Roman" w:cs="Arial"/>
          <w:color w:val="222222"/>
          <w:lang w:eastAsia="en-GB"/>
        </w:rPr>
        <w:t xml:space="preserve">module. </w:t>
      </w:r>
      <w:r w:rsidRPr="00CE5387">
        <w:t xml:space="preserve">Ethical approval was provided by the Mayo Clinic and Olmsted Centre </w:t>
      </w:r>
      <w:r w:rsidR="007F0C47" w:rsidRPr="00CE5387">
        <w:t>Institutional R</w:t>
      </w:r>
      <w:r w:rsidRPr="00CE5387">
        <w:t xml:space="preserve">eview </w:t>
      </w:r>
      <w:r w:rsidR="007F0C47" w:rsidRPr="00CE5387">
        <w:t>B</w:t>
      </w:r>
      <w:r w:rsidRPr="00CE5387">
        <w:t xml:space="preserve">oards. Patient consent for use of personal data was obtained in accordance with Minnesota and Federal law. </w:t>
      </w:r>
    </w:p>
    <w:p w:rsidR="00DA2407" w:rsidRPr="00CE5387" w:rsidRDefault="00DA2407">
      <w:pPr>
        <w:spacing w:line="240" w:lineRule="auto"/>
      </w:pPr>
      <w:r w:rsidRPr="00CE5387">
        <w:br w:type="page"/>
      </w:r>
    </w:p>
    <w:p w:rsidR="009637BC" w:rsidRPr="00CE5387" w:rsidRDefault="009637BC" w:rsidP="009637BC">
      <w:pPr>
        <w:pStyle w:val="Heading2"/>
      </w:pPr>
      <w:bookmarkStart w:id="174" w:name="_Toc399055051"/>
      <w:r w:rsidRPr="00CE5387">
        <w:lastRenderedPageBreak/>
        <w:t>Results</w:t>
      </w:r>
      <w:bookmarkEnd w:id="174"/>
    </w:p>
    <w:p w:rsidR="009637BC" w:rsidRPr="00CE5387" w:rsidRDefault="009637BC" w:rsidP="004C1698">
      <w:pPr>
        <w:pStyle w:val="Heading3"/>
      </w:pPr>
      <w:bookmarkStart w:id="175" w:name="_Toc399055052"/>
      <w:r w:rsidRPr="00CE5387">
        <w:t>Sample characteristics</w:t>
      </w:r>
      <w:bookmarkEnd w:id="175"/>
    </w:p>
    <w:p w:rsidR="009637BC" w:rsidRPr="00CE5387" w:rsidRDefault="009637BC" w:rsidP="009637BC">
      <w:r w:rsidRPr="00CE5387">
        <w:t xml:space="preserve">46,114 unique Olmsted County residents were assigned a diagnostic code potentially indicative of TBI between 1985 and 1999. 323 patients were excluded who refused authorisation to disclose personal information for research. The medical records of a random sample of 7,175 cases (15%) were examined in detail, confirming 1,429 incident cases of TBI with 1,257 injured after 01/01/1987. Of these 769 patients were aged &gt;16 years at injury, survived at least 6 months post injury and were included in complete case analyses. There were missing data on patient ethnicity in 21.7% of cases (161 unknown, 6 refused disclosure) and TBI mechanism in 0.4% of patients. All other patient characteristics had complete information and no clearly erroneous values were detected. Figure </w:t>
      </w:r>
      <w:r w:rsidR="009E3E69" w:rsidRPr="00CE5387">
        <w:t>7.</w:t>
      </w:r>
      <w:r w:rsidRPr="00CE5387">
        <w:t>1 presents the derivation of the final study sample.</w:t>
      </w:r>
    </w:p>
    <w:p w:rsidR="009637BC" w:rsidRPr="00CE5387" w:rsidRDefault="009637BC" w:rsidP="009637BC"/>
    <w:p w:rsidR="009637BC" w:rsidRPr="00CE5387" w:rsidRDefault="009637BC" w:rsidP="009637BC">
      <w:r w:rsidRPr="00CE5387">
        <w:t xml:space="preserve">The median age of the study sample was 30.3 years (Inter-quartile range 21.5-43.7) with males accounting for 50.2% of cases (95% CI 46.7-53.7%). White ethnicity dominated, representing 92.9% (95%CI 90.8-94.9) of enrolled patients. The commonest modes of injury were road accidents (43.7%), falls (24.7%), sports-related trauma (9.2%) and assaults (7.8%).  A significant minority of patients presented with a concomitant </w:t>
      </w:r>
      <w:r w:rsidR="00312648" w:rsidRPr="00CE5387">
        <w:t>extracranial</w:t>
      </w:r>
      <w:r w:rsidRPr="00CE5387">
        <w:t xml:space="preserve"> injury (23.3%, 95% CI 20.3-26.3%). Mild head injury preponderated and was responsible for 93.2% (95% CI 91.5-95.0%) of included cases. Patient characterist</w:t>
      </w:r>
      <w:r w:rsidR="00F00E24" w:rsidRPr="00CE5387">
        <w:t>ics are summarised in Table 7.4</w:t>
      </w:r>
      <w:r w:rsidRPr="00CE5387">
        <w:t xml:space="preserve">. </w:t>
      </w:r>
    </w:p>
    <w:p w:rsidR="009637BC" w:rsidRPr="00CE5387" w:rsidRDefault="009637BC" w:rsidP="009637BC"/>
    <w:p w:rsidR="009637BC" w:rsidRPr="00CE5387" w:rsidRDefault="009637BC" w:rsidP="009637BC">
      <w:r w:rsidRPr="00CE5387">
        <w:t>The overall median follow up time was 16.1 years (IQR 9.0-20.4) with 120 deaths (15.6%) occurring during the study period.  Four hundred and forty six patients (58.0%) were administratively right censored at the end of follow up in S</w:t>
      </w:r>
      <w:r w:rsidR="009974E1" w:rsidRPr="00CE5387">
        <w:t xml:space="preserve">eptember 2013 (median follow up of </w:t>
      </w:r>
      <w:r w:rsidRPr="00CE5387">
        <w:t>19.3 years IQR 16.4-22.2). Two hundred and three (26.4%) cases left Olmsted County prior to the end of the study and were non-administratively censored (median follow time 4.9 years IQR 1.4-10.2). The reverse Kaplan-Meier estimate of overall median follow up was 17.3 years (95%CI 16.6-18.0).</w:t>
      </w:r>
      <w:r w:rsidR="00A12205" w:rsidRPr="00CE5387">
        <w:fldChar w:fldCharType="begin"/>
      </w:r>
      <w:r w:rsidR="00DB40C0" w:rsidRPr="00CE5387">
        <w:instrText xml:space="preserve"> ADDIN EN.CITE &lt;EndNote&gt;&lt;Cite&gt;&lt;Author&gt;Schemper&lt;/Author&gt;&lt;Year&gt;1996&lt;/Year&gt;&lt;RecNum&gt;672&lt;/RecNum&gt;&lt;DisplayText&gt;&lt;style face="superscript"&gt;[541]&lt;/style&gt;&lt;/DisplayText&gt;&lt;record&gt;&lt;rec-number&gt;672&lt;/rec-number&gt;&lt;foreign-keys&gt;&lt;key app="EN" db-id="x0vpa2ff552pxvedr97v0e940xdvezxvsas0"&gt;672&lt;/key&gt;&lt;/foreign-keys&gt;&lt;ref-type name="Journal Article"&gt;17&lt;/ref-type&gt;&lt;contributors&gt;&lt;authors&gt;&lt;author&gt;Schemper, M.&lt;/author&gt;&lt;author&gt;Smith, T. L.&lt;/author&gt;&lt;/authors&gt;&lt;/contributors&gt;&lt;auth-address&gt;Department of Medical Computer Sciences, Vienna University, Austria.&lt;/auth-address&gt;&lt;titles&gt;&lt;title&gt;A note on quantifying follow-up in studies of failure time&lt;/title&gt;&lt;secondary-title&gt;Control Clin Trials&lt;/secondary-title&gt;&lt;alt-title&gt;Controlled clinical trials&lt;/alt-title&gt;&lt;/titles&gt;&lt;periodical&gt;&lt;full-title&gt;Control Clin Trials&lt;/full-title&gt;&lt;abbr-1&gt;Controlled clinical trials&lt;/abbr-1&gt;&lt;/periodical&gt;&lt;alt-periodical&gt;&lt;full-title&gt;Control Clin Trials&lt;/full-title&gt;&lt;abbr-1&gt;Controlled clinical trials&lt;/abbr-1&gt;&lt;/alt-periodical&gt;&lt;pages&gt;343-6&lt;/pages&gt;&lt;volume&gt;17&lt;/volume&gt;&lt;number&gt;4&lt;/number&gt;&lt;edition&gt;1996/08/01&lt;/edition&gt;&lt;keywords&gt;&lt;keyword&gt;Follow-Up Studies&lt;/keyword&gt;&lt;keyword&gt;Humans&lt;/keyword&gt;&lt;keyword&gt;Proportional Hazards Models&lt;/keyword&gt;&lt;keyword&gt;Research Design&lt;/keyword&gt;&lt;keyword&gt;Statistics, Nonparametric&lt;/keyword&gt;&lt;keyword&gt;Survival Analysis&lt;/keyword&gt;&lt;keyword&gt;Time Factors&lt;/keyword&gt;&lt;/keywords&gt;&lt;dates&gt;&lt;year&gt;1996&lt;/year&gt;&lt;pub-dates&gt;&lt;date&gt;Aug&lt;/date&gt;&lt;/pub-dates&gt;&lt;/dates&gt;&lt;isbn&gt;0197-2456 (Print)&amp;#xD;0197-2456 (Linking)&lt;/isbn&gt;&lt;accession-num&gt;8889347&lt;/accession-num&gt;&lt;urls&gt;&lt;/urls&gt;&lt;remote-database-provider&gt;NLM&lt;/remote-database-provider&gt;&lt;language&gt;eng&lt;/language&gt;&lt;/record&gt;&lt;/Cite&gt;&lt;/EndNote&gt;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41" w:tooltip="Schemper, 1996 #672" w:history="1">
        <w:r w:rsidR="00DB40C0" w:rsidRPr="00CE5387">
          <w:rPr>
            <w:noProof/>
            <w:vertAlign w:val="superscript"/>
          </w:rPr>
          <w:t>541</w:t>
        </w:r>
      </w:hyperlink>
      <w:r w:rsidR="00DB40C0" w:rsidRPr="00CE5387">
        <w:rPr>
          <w:noProof/>
          <w:vertAlign w:val="superscript"/>
        </w:rPr>
        <w:t>]</w:t>
      </w:r>
      <w:r w:rsidR="00A12205" w:rsidRPr="00CE5387">
        <w:fldChar w:fldCharType="end"/>
      </w:r>
      <w:r w:rsidRPr="00CE5387">
        <w:t xml:space="preserve"> The completeness index (ratio of total observed to potential person-time of follow up) was 77.7%.</w:t>
      </w:r>
      <w:r w:rsidR="00A12205" w:rsidRPr="00CE5387">
        <w:fldChar w:fldCharType="begin"/>
      </w:r>
      <w:r w:rsidR="00DB40C0" w:rsidRPr="00CE5387">
        <w:instrText xml:space="preserve"> ADDIN EN.CITE &lt;EndNote&gt;&lt;Cite&gt;&lt;Author&gt;Clark&lt;/Author&gt;&lt;Year&gt;2002&lt;/Year&gt;&lt;RecNum&gt;673&lt;/RecNum&gt;&lt;DisplayText&gt;&lt;style face="superscript"&gt;[542]&lt;/style&gt;&lt;/DisplayText&gt;&lt;record&gt;&lt;rec-number&gt;673&lt;/rec-number&gt;&lt;foreign-keys&gt;&lt;key app="EN" db-id="x0vpa2ff552pxvedr97v0e940xdvezxvsas0"&gt;673&lt;/key&gt;&lt;/foreign-keys&gt;&lt;ref-type name="Journal Article"&gt;17&lt;/ref-type&gt;&lt;contributors&gt;&lt;authors&gt;&lt;author&gt;Clark, T. G.&lt;/author&gt;&lt;author&gt;Altman, D. G.&lt;/author&gt;&lt;author&gt;De Stavola, B. L.&lt;/author&gt;&lt;/authors&gt;&lt;/contributors&gt;&lt;titles&gt;&lt;title&gt;Quantification of the completeness of follow-up&lt;/title&gt;&lt;secondary-title&gt;Lancet&lt;/secondary-title&gt;&lt;alt-title&gt;Lancet&lt;/alt-title&gt;&lt;/titles&gt;&lt;periodical&gt;&lt;full-title&gt;Lancet&lt;/full-title&gt;&lt;/periodical&gt;&lt;alt-periodical&gt;&lt;full-title&gt;Lancet&lt;/full-title&gt;&lt;/alt-periodical&gt;&lt;pages&gt;1309-10&lt;/pages&gt;&lt;volume&gt;359&lt;/volume&gt;&lt;number&gt;9314&lt;/number&gt;&lt;edition&gt;2002/04/20&lt;/edition&gt;&lt;keywords&gt;&lt;keyword&gt;Clinical Trials as Topic&lt;/keyword&gt;&lt;keyword&gt;Female&lt;/keyword&gt;&lt;keyword&gt;Follow-Up Studies&lt;/keyword&gt;&lt;keyword&gt;Humans&lt;/keyword&gt;&lt;keyword&gt;Liver Cirrhosis, Biliary/ drug therapy/mortality&lt;/keyword&gt;&lt;keyword&gt;Multiple Myeloma/ drug therapy/mortality&lt;/keyword&gt;&lt;keyword&gt;Ovarian Neoplasms/ drug therapy/mortality&lt;/keyword&gt;&lt;keyword&gt;Survival Analysis&lt;/keyword&gt;&lt;/keywords&gt;&lt;dates&gt;&lt;year&gt;2002&lt;/year&gt;&lt;pub-dates&gt;&lt;date&gt;Apr 13&lt;/date&gt;&lt;/pub-dates&gt;&lt;/dates&gt;&lt;isbn&gt;0140-6736 (Print)&amp;#xD;0140-6736 (Linking)&lt;/isbn&gt;&lt;accession-num&gt;11965278&lt;/accession-num&gt;&lt;urls&gt;&lt;/urls&gt;&lt;remote-database-provider&gt;NLM&lt;/remote-database-provider&gt;&lt;language&gt;eng&lt;/language&gt;&lt;/record&gt;&lt;/Cite&gt;&lt;/EndNote&gt;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42" w:tooltip="Clark, 2002 #673" w:history="1">
        <w:r w:rsidR="00DB40C0" w:rsidRPr="00CE5387">
          <w:rPr>
            <w:noProof/>
            <w:vertAlign w:val="superscript"/>
          </w:rPr>
          <w:t>542</w:t>
        </w:r>
      </w:hyperlink>
      <w:r w:rsidR="00DB40C0" w:rsidRPr="00CE5387">
        <w:rPr>
          <w:noProof/>
          <w:vertAlign w:val="superscript"/>
        </w:rPr>
        <w:t>]</w:t>
      </w:r>
      <w:r w:rsidR="00A12205" w:rsidRPr="00CE5387">
        <w:fldChar w:fldCharType="end"/>
      </w:r>
    </w:p>
    <w:p w:rsidR="009637BC" w:rsidRPr="00CE5387" w:rsidRDefault="009637BC" w:rsidP="009637BC"/>
    <w:p w:rsidR="008409FA" w:rsidRPr="00CE5387" w:rsidRDefault="008409FA" w:rsidP="009637BC"/>
    <w:p w:rsidR="008409FA" w:rsidRPr="00CE5387" w:rsidRDefault="008409FA" w:rsidP="009637BC"/>
    <w:p w:rsidR="008409FA" w:rsidRPr="00CE5387" w:rsidRDefault="008409FA" w:rsidP="009637BC"/>
    <w:p w:rsidR="008409FA" w:rsidRPr="00CE5387" w:rsidRDefault="008409FA" w:rsidP="009637BC"/>
    <w:p w:rsidR="008409FA" w:rsidRPr="00CE5387" w:rsidRDefault="008409FA" w:rsidP="009637BC"/>
    <w:p w:rsidR="008409FA" w:rsidRPr="00CE5387" w:rsidRDefault="008409FA" w:rsidP="009637BC"/>
    <w:p w:rsidR="008409FA" w:rsidRPr="00CE5387" w:rsidRDefault="008409FA" w:rsidP="009637BC"/>
    <w:p w:rsidR="008409FA" w:rsidRPr="00CE5387" w:rsidRDefault="008409FA" w:rsidP="009637BC"/>
    <w:p w:rsidR="008409FA" w:rsidRPr="00CE5387" w:rsidRDefault="008409FA" w:rsidP="009637BC"/>
    <w:p w:rsidR="008409FA" w:rsidRPr="00CE5387" w:rsidRDefault="008409FA" w:rsidP="009637BC"/>
    <w:p w:rsidR="009637BC" w:rsidRPr="00CE5387" w:rsidRDefault="008409FA" w:rsidP="009637BC">
      <w:r w:rsidRPr="00CE5387">
        <w:rPr>
          <w:noProof/>
          <w:lang w:val="en-US"/>
        </w:rPr>
        <w:drawing>
          <wp:inline distT="0" distB="0" distL="0" distR="0">
            <wp:extent cx="6021010" cy="5572125"/>
            <wp:effectExtent l="19050" t="0" r="0" b="0"/>
            <wp:docPr id="29" name="Picture 28" descr="TBI outcomes flow chart fig 1 1.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I outcomes flow chart fig 1 1.3.tif.jpg"/>
                    <pic:cNvPicPr/>
                  </pic:nvPicPr>
                  <pic:blipFill>
                    <a:blip r:embed="rId38" cstate="print"/>
                    <a:stretch>
                      <a:fillRect/>
                    </a:stretch>
                  </pic:blipFill>
                  <pic:spPr>
                    <a:xfrm>
                      <a:off x="0" y="0"/>
                      <a:ext cx="6020302" cy="5571470"/>
                    </a:xfrm>
                    <a:prstGeom prst="rect">
                      <a:avLst/>
                    </a:prstGeom>
                  </pic:spPr>
                </pic:pic>
              </a:graphicData>
            </a:graphic>
          </wp:inline>
        </w:drawing>
      </w:r>
    </w:p>
    <w:p w:rsidR="009637BC" w:rsidRPr="00CE5387" w:rsidRDefault="009637BC" w:rsidP="00F00E24">
      <w:pPr>
        <w:pStyle w:val="Heading7"/>
      </w:pPr>
      <w:bookmarkStart w:id="176" w:name="_Toc399247468"/>
      <w:r w:rsidRPr="00CE5387">
        <w:t xml:space="preserve">Figure </w:t>
      </w:r>
      <w:r w:rsidR="009E3E69" w:rsidRPr="00CE5387">
        <w:t>7.1</w:t>
      </w:r>
      <w:r w:rsidRPr="00CE5387">
        <w:t xml:space="preserve">. Flow chart delineating the derivation of the </w:t>
      </w:r>
      <w:r w:rsidR="009D6FB9" w:rsidRPr="00CE5387">
        <w:t xml:space="preserve">REP </w:t>
      </w:r>
      <w:r w:rsidRPr="00CE5387">
        <w:t>study sample</w:t>
      </w:r>
      <w:r w:rsidR="009D6FB9" w:rsidRPr="00CE5387">
        <w:t xml:space="preserve"> for the investigation of life expectancy in survivors of TBI</w:t>
      </w:r>
      <w:r w:rsidRPr="00CE5387">
        <w:t>.</w:t>
      </w:r>
      <w:bookmarkEnd w:id="176"/>
    </w:p>
    <w:p w:rsidR="009637BC" w:rsidRPr="00CE5387" w:rsidRDefault="009637BC" w:rsidP="009637BC"/>
    <w:p w:rsidR="009637BC" w:rsidRPr="00CE5387" w:rsidRDefault="009637BC" w:rsidP="009637BC"/>
    <w:p w:rsidR="002B0A79" w:rsidRPr="00CE5387" w:rsidRDefault="002B0A79" w:rsidP="009637BC"/>
    <w:p w:rsidR="009637BC" w:rsidRPr="00CE5387" w:rsidRDefault="009637BC" w:rsidP="009637BC"/>
    <w:p w:rsidR="009637BC" w:rsidRPr="00CE5387" w:rsidRDefault="009637BC" w:rsidP="009637BC"/>
    <w:p w:rsidR="009637BC" w:rsidRPr="00CE5387" w:rsidRDefault="009637BC" w:rsidP="009637BC"/>
    <w:p w:rsidR="009637BC" w:rsidRPr="00CE5387" w:rsidRDefault="009637BC" w:rsidP="009637BC"/>
    <w:p w:rsidR="009637BC" w:rsidRPr="00CE5387" w:rsidRDefault="00F00E24" w:rsidP="0091184F">
      <w:pPr>
        <w:pStyle w:val="Heading9"/>
      </w:pPr>
      <w:bookmarkStart w:id="177" w:name="_Toc399334905"/>
      <w:r w:rsidRPr="00CE5387">
        <w:lastRenderedPageBreak/>
        <w:t>Table 7.4</w:t>
      </w:r>
      <w:r w:rsidR="009637BC" w:rsidRPr="00CE5387">
        <w:t xml:space="preserve">. </w:t>
      </w:r>
      <w:r w:rsidR="0091184F" w:rsidRPr="00CE5387">
        <w:t>REP sample p</w:t>
      </w:r>
      <w:r w:rsidR="009637BC" w:rsidRPr="00CE5387">
        <w:t>atient characteristics</w:t>
      </w:r>
      <w:bookmarkEnd w:id="177"/>
    </w:p>
    <w:tbl>
      <w:tblPr>
        <w:tblStyle w:val="LightShading1"/>
        <w:tblW w:w="0" w:type="auto"/>
        <w:jc w:val="center"/>
        <w:tblLook w:val="0620" w:firstRow="1" w:lastRow="0" w:firstColumn="0" w:lastColumn="0" w:noHBand="1" w:noVBand="1"/>
      </w:tblPr>
      <w:tblGrid>
        <w:gridCol w:w="3080"/>
        <w:gridCol w:w="3081"/>
      </w:tblGrid>
      <w:tr w:rsidR="009637BC" w:rsidRPr="00CE5387" w:rsidTr="009360A6">
        <w:trPr>
          <w:cnfStyle w:val="100000000000" w:firstRow="1" w:lastRow="0" w:firstColumn="0" w:lastColumn="0" w:oddVBand="0" w:evenVBand="0" w:oddHBand="0" w:evenHBand="0" w:firstRowFirstColumn="0" w:firstRowLastColumn="0" w:lastRowFirstColumn="0" w:lastRowLastColumn="0"/>
          <w:jc w:val="center"/>
        </w:trPr>
        <w:tc>
          <w:tcPr>
            <w:tcW w:w="3080" w:type="dxa"/>
          </w:tcPr>
          <w:p w:rsidR="009637BC" w:rsidRPr="00CE5387" w:rsidRDefault="009637BC" w:rsidP="009360A6">
            <w:pPr>
              <w:pStyle w:val="NoSpacing"/>
              <w:jc w:val="center"/>
            </w:pPr>
            <w:r w:rsidRPr="00CE5387">
              <w:t>Patient characteristic</w:t>
            </w:r>
          </w:p>
          <w:p w:rsidR="009637BC" w:rsidRPr="00CE5387" w:rsidRDefault="009637BC" w:rsidP="009360A6">
            <w:pPr>
              <w:pStyle w:val="NoSpacing"/>
              <w:jc w:val="center"/>
            </w:pPr>
            <w:r w:rsidRPr="00CE5387">
              <w:t>(n=769)</w:t>
            </w:r>
          </w:p>
        </w:tc>
        <w:tc>
          <w:tcPr>
            <w:tcW w:w="3081" w:type="dxa"/>
          </w:tcPr>
          <w:p w:rsidR="009637BC" w:rsidRPr="00CE5387" w:rsidRDefault="009637BC" w:rsidP="009360A6">
            <w:pPr>
              <w:pStyle w:val="NoSpacing"/>
              <w:jc w:val="center"/>
            </w:pPr>
            <w:r w:rsidRPr="00CE5387">
              <w:t>Summary statistics</w:t>
            </w:r>
          </w:p>
          <w:p w:rsidR="009637BC" w:rsidRPr="00CE5387" w:rsidRDefault="009637BC" w:rsidP="009360A6">
            <w:pPr>
              <w:pStyle w:val="NoSpacing"/>
              <w:jc w:val="center"/>
            </w:pPr>
            <w:r w:rsidRPr="00CE5387">
              <w:t>(%, 95%CI)</w:t>
            </w:r>
          </w:p>
        </w:tc>
      </w:tr>
      <w:tr w:rsidR="009637BC" w:rsidRPr="00CE5387" w:rsidTr="009360A6">
        <w:trPr>
          <w:jc w:val="center"/>
        </w:trPr>
        <w:tc>
          <w:tcPr>
            <w:tcW w:w="3080" w:type="dxa"/>
          </w:tcPr>
          <w:p w:rsidR="009637BC" w:rsidRPr="00CE5387" w:rsidRDefault="009637BC" w:rsidP="009360A6">
            <w:r w:rsidRPr="00CE5387">
              <w:t>Age (Years, median, IQR)</w:t>
            </w:r>
          </w:p>
        </w:tc>
        <w:tc>
          <w:tcPr>
            <w:tcW w:w="3081" w:type="dxa"/>
          </w:tcPr>
          <w:p w:rsidR="009637BC" w:rsidRPr="00CE5387" w:rsidRDefault="009637BC" w:rsidP="009360A6">
            <w:pPr>
              <w:jc w:val="center"/>
            </w:pPr>
            <w:r w:rsidRPr="00CE5387">
              <w:t>30.3 years (21.5-43.7)</w:t>
            </w:r>
          </w:p>
        </w:tc>
      </w:tr>
      <w:tr w:rsidR="009637BC" w:rsidRPr="00CE5387" w:rsidTr="009360A6">
        <w:trPr>
          <w:jc w:val="center"/>
        </w:trPr>
        <w:tc>
          <w:tcPr>
            <w:tcW w:w="3080" w:type="dxa"/>
          </w:tcPr>
          <w:p w:rsidR="009637BC" w:rsidRPr="00CE5387" w:rsidRDefault="009637BC" w:rsidP="009360A6">
            <w:r w:rsidRPr="00CE5387">
              <w:t xml:space="preserve">Male Gender </w:t>
            </w:r>
          </w:p>
        </w:tc>
        <w:tc>
          <w:tcPr>
            <w:tcW w:w="3081" w:type="dxa"/>
          </w:tcPr>
          <w:p w:rsidR="009637BC" w:rsidRPr="00CE5387" w:rsidRDefault="009637BC" w:rsidP="009360A6">
            <w:pPr>
              <w:jc w:val="center"/>
            </w:pPr>
            <w:r w:rsidRPr="00CE5387">
              <w:t>50.2% (46.7-53.7)</w:t>
            </w:r>
          </w:p>
        </w:tc>
      </w:tr>
      <w:tr w:rsidR="009637BC" w:rsidRPr="00CE5387" w:rsidTr="009360A6">
        <w:trPr>
          <w:jc w:val="center"/>
        </w:trPr>
        <w:tc>
          <w:tcPr>
            <w:tcW w:w="3080" w:type="dxa"/>
          </w:tcPr>
          <w:p w:rsidR="009637BC" w:rsidRPr="00CE5387" w:rsidRDefault="009637BC" w:rsidP="009360A6">
            <w:r w:rsidRPr="00CE5387">
              <w:t>White ethnicity*</w:t>
            </w:r>
          </w:p>
        </w:tc>
        <w:tc>
          <w:tcPr>
            <w:tcW w:w="3081" w:type="dxa"/>
          </w:tcPr>
          <w:p w:rsidR="009637BC" w:rsidRPr="00CE5387" w:rsidRDefault="009637BC" w:rsidP="009360A6">
            <w:pPr>
              <w:jc w:val="center"/>
            </w:pPr>
            <w:r w:rsidRPr="00CE5387">
              <w:t>92.9% (90.8-94.9)</w:t>
            </w:r>
          </w:p>
        </w:tc>
      </w:tr>
      <w:tr w:rsidR="009637BC" w:rsidRPr="00CE5387" w:rsidTr="009360A6">
        <w:trPr>
          <w:jc w:val="center"/>
        </w:trPr>
        <w:tc>
          <w:tcPr>
            <w:tcW w:w="3080" w:type="dxa"/>
          </w:tcPr>
          <w:p w:rsidR="009637BC" w:rsidRPr="00CE5387" w:rsidRDefault="00312648" w:rsidP="009360A6">
            <w:r w:rsidRPr="00CE5387">
              <w:t>Extra</w:t>
            </w:r>
            <w:r w:rsidR="009637BC" w:rsidRPr="00CE5387">
              <w:t xml:space="preserve">cranial injury </w:t>
            </w:r>
          </w:p>
        </w:tc>
        <w:tc>
          <w:tcPr>
            <w:tcW w:w="3081" w:type="dxa"/>
          </w:tcPr>
          <w:p w:rsidR="009637BC" w:rsidRPr="00CE5387" w:rsidRDefault="009637BC" w:rsidP="009360A6">
            <w:pPr>
              <w:jc w:val="center"/>
            </w:pPr>
            <w:r w:rsidRPr="00CE5387">
              <w:t>23.3% (20.3-26.3)</w:t>
            </w:r>
          </w:p>
        </w:tc>
      </w:tr>
      <w:tr w:rsidR="009637BC" w:rsidRPr="00CE5387" w:rsidTr="009360A6">
        <w:trPr>
          <w:jc w:val="center"/>
        </w:trPr>
        <w:tc>
          <w:tcPr>
            <w:tcW w:w="3080" w:type="dxa"/>
          </w:tcPr>
          <w:p w:rsidR="009637BC" w:rsidRPr="00CE5387" w:rsidRDefault="009637BC" w:rsidP="009360A6">
            <w:r w:rsidRPr="00CE5387">
              <w:t xml:space="preserve">Mild TBI </w:t>
            </w:r>
          </w:p>
        </w:tc>
        <w:tc>
          <w:tcPr>
            <w:tcW w:w="3081" w:type="dxa"/>
          </w:tcPr>
          <w:p w:rsidR="009637BC" w:rsidRPr="00CE5387" w:rsidRDefault="009637BC" w:rsidP="009360A6">
            <w:pPr>
              <w:jc w:val="center"/>
            </w:pPr>
            <w:r w:rsidRPr="00CE5387">
              <w:t>93.2% (91.5-95.0)</w:t>
            </w:r>
          </w:p>
        </w:tc>
      </w:tr>
      <w:tr w:rsidR="009637BC" w:rsidRPr="00CE5387" w:rsidTr="009360A6">
        <w:trPr>
          <w:jc w:val="center"/>
        </w:trPr>
        <w:tc>
          <w:tcPr>
            <w:tcW w:w="3080" w:type="dxa"/>
          </w:tcPr>
          <w:p w:rsidR="009637BC" w:rsidRPr="00CE5387" w:rsidRDefault="009637BC" w:rsidP="009360A6">
            <w:r w:rsidRPr="00CE5387">
              <w:t xml:space="preserve">Mode of injury** </w:t>
            </w:r>
          </w:p>
        </w:tc>
        <w:tc>
          <w:tcPr>
            <w:tcW w:w="3081" w:type="dxa"/>
          </w:tcPr>
          <w:p w:rsidR="009637BC" w:rsidRPr="00CE5387" w:rsidRDefault="009637BC" w:rsidP="009360A6">
            <w:pPr>
              <w:jc w:val="center"/>
            </w:pPr>
          </w:p>
        </w:tc>
      </w:tr>
      <w:tr w:rsidR="009637BC" w:rsidRPr="00CE5387" w:rsidTr="009360A6">
        <w:trPr>
          <w:jc w:val="center"/>
        </w:trPr>
        <w:tc>
          <w:tcPr>
            <w:tcW w:w="3080" w:type="dxa"/>
          </w:tcPr>
          <w:p w:rsidR="009637BC" w:rsidRPr="00CE5387" w:rsidRDefault="009637BC" w:rsidP="009360A6">
            <w:r w:rsidRPr="00CE5387">
              <w:t xml:space="preserve">   </w:t>
            </w:r>
            <w:r w:rsidRPr="00CE5387">
              <w:sym w:font="Wingdings" w:char="F09F"/>
            </w:r>
            <w:r w:rsidRPr="00CE5387">
              <w:t xml:space="preserve"> Road accident</w:t>
            </w:r>
          </w:p>
        </w:tc>
        <w:tc>
          <w:tcPr>
            <w:tcW w:w="3081" w:type="dxa"/>
          </w:tcPr>
          <w:p w:rsidR="009637BC" w:rsidRPr="00CE5387" w:rsidRDefault="009637BC" w:rsidP="009360A6">
            <w:pPr>
              <w:jc w:val="center"/>
            </w:pPr>
            <w:r w:rsidRPr="00CE5387">
              <w:t>43.7% (40.2-47.2)</w:t>
            </w:r>
          </w:p>
        </w:tc>
      </w:tr>
      <w:tr w:rsidR="009637BC" w:rsidRPr="00CE5387" w:rsidTr="009360A6">
        <w:trPr>
          <w:jc w:val="center"/>
        </w:trPr>
        <w:tc>
          <w:tcPr>
            <w:tcW w:w="3080" w:type="dxa"/>
          </w:tcPr>
          <w:p w:rsidR="009637BC" w:rsidRPr="00CE5387" w:rsidRDefault="009637BC" w:rsidP="009360A6">
            <w:r w:rsidRPr="00CE5387">
              <w:t xml:space="preserve">   </w:t>
            </w:r>
            <w:r w:rsidRPr="00CE5387">
              <w:sym w:font="Wingdings" w:char="F09F"/>
            </w:r>
            <w:r w:rsidRPr="00CE5387">
              <w:t xml:space="preserve"> Fall</w:t>
            </w:r>
          </w:p>
        </w:tc>
        <w:tc>
          <w:tcPr>
            <w:tcW w:w="3081" w:type="dxa"/>
          </w:tcPr>
          <w:p w:rsidR="009637BC" w:rsidRPr="00CE5387" w:rsidRDefault="009637BC" w:rsidP="009360A6">
            <w:pPr>
              <w:jc w:val="center"/>
            </w:pPr>
            <w:r w:rsidRPr="00CE5387">
              <w:t>24.7% (21.7-27.8)</w:t>
            </w:r>
          </w:p>
        </w:tc>
      </w:tr>
      <w:tr w:rsidR="009637BC" w:rsidRPr="00CE5387" w:rsidTr="009360A6">
        <w:trPr>
          <w:jc w:val="center"/>
        </w:trPr>
        <w:tc>
          <w:tcPr>
            <w:tcW w:w="3080" w:type="dxa"/>
          </w:tcPr>
          <w:p w:rsidR="009637BC" w:rsidRPr="00CE5387" w:rsidRDefault="009637BC" w:rsidP="009360A6">
            <w:r w:rsidRPr="00CE5387">
              <w:t xml:space="preserve">   </w:t>
            </w:r>
            <w:r w:rsidRPr="00CE5387">
              <w:sym w:font="Wingdings" w:char="F09F"/>
            </w:r>
            <w:r w:rsidRPr="00CE5387">
              <w:t xml:space="preserve"> Sports-related</w:t>
            </w:r>
          </w:p>
        </w:tc>
        <w:tc>
          <w:tcPr>
            <w:tcW w:w="3081" w:type="dxa"/>
          </w:tcPr>
          <w:p w:rsidR="009637BC" w:rsidRPr="00CE5387" w:rsidRDefault="009637BC" w:rsidP="009360A6">
            <w:pPr>
              <w:jc w:val="center"/>
            </w:pPr>
            <w:r w:rsidRPr="00CE5387">
              <w:t>9.2% (7.2-11.3)</w:t>
            </w:r>
          </w:p>
        </w:tc>
      </w:tr>
      <w:tr w:rsidR="009637BC" w:rsidRPr="00CE5387" w:rsidTr="009360A6">
        <w:trPr>
          <w:jc w:val="center"/>
        </w:trPr>
        <w:tc>
          <w:tcPr>
            <w:tcW w:w="3080" w:type="dxa"/>
          </w:tcPr>
          <w:p w:rsidR="009637BC" w:rsidRPr="00CE5387" w:rsidRDefault="009637BC" w:rsidP="009360A6">
            <w:r w:rsidRPr="00CE5387">
              <w:t xml:space="preserve">   </w:t>
            </w:r>
            <w:r w:rsidRPr="00CE5387">
              <w:sym w:font="Wingdings" w:char="F09F"/>
            </w:r>
            <w:r w:rsidRPr="00CE5387">
              <w:t xml:space="preserve"> Bunt assault</w:t>
            </w:r>
          </w:p>
        </w:tc>
        <w:tc>
          <w:tcPr>
            <w:tcW w:w="3081" w:type="dxa"/>
          </w:tcPr>
          <w:p w:rsidR="009637BC" w:rsidRPr="00CE5387" w:rsidRDefault="009637BC" w:rsidP="009360A6">
            <w:pPr>
              <w:jc w:val="center"/>
            </w:pPr>
            <w:r w:rsidRPr="00CE5387">
              <w:t>7.8% (5.9-9.7)</w:t>
            </w:r>
          </w:p>
        </w:tc>
      </w:tr>
      <w:tr w:rsidR="009637BC" w:rsidRPr="00CE5387" w:rsidTr="009360A6">
        <w:trPr>
          <w:jc w:val="center"/>
        </w:trPr>
        <w:tc>
          <w:tcPr>
            <w:tcW w:w="3080" w:type="dxa"/>
          </w:tcPr>
          <w:p w:rsidR="009637BC" w:rsidRPr="00CE5387" w:rsidRDefault="009637BC" w:rsidP="009360A6">
            <w:r w:rsidRPr="00CE5387">
              <w:t xml:space="preserve">   </w:t>
            </w:r>
            <w:r w:rsidRPr="00CE5387">
              <w:sym w:font="Wingdings" w:char="F09F"/>
            </w:r>
            <w:r w:rsidRPr="00CE5387">
              <w:t xml:space="preserve"> Other</w:t>
            </w:r>
          </w:p>
        </w:tc>
        <w:tc>
          <w:tcPr>
            <w:tcW w:w="3081" w:type="dxa"/>
          </w:tcPr>
          <w:p w:rsidR="009637BC" w:rsidRPr="00CE5387" w:rsidRDefault="009637BC" w:rsidP="009360A6">
            <w:pPr>
              <w:jc w:val="center"/>
            </w:pPr>
            <w:r w:rsidRPr="00CE5387">
              <w:t>14.6% (12.1-17.1)</w:t>
            </w:r>
          </w:p>
        </w:tc>
      </w:tr>
      <w:tr w:rsidR="009637BC" w:rsidRPr="00CE5387" w:rsidTr="009360A6">
        <w:trPr>
          <w:jc w:val="center"/>
        </w:trPr>
        <w:tc>
          <w:tcPr>
            <w:tcW w:w="3080" w:type="dxa"/>
          </w:tcPr>
          <w:p w:rsidR="009637BC" w:rsidRPr="00CE5387" w:rsidRDefault="009637BC" w:rsidP="009360A6">
            <w:r w:rsidRPr="00CE5387">
              <w:t xml:space="preserve">Mortality </w:t>
            </w:r>
          </w:p>
        </w:tc>
        <w:tc>
          <w:tcPr>
            <w:tcW w:w="3081" w:type="dxa"/>
          </w:tcPr>
          <w:p w:rsidR="009637BC" w:rsidRPr="00CE5387" w:rsidRDefault="009637BC" w:rsidP="009360A6">
            <w:pPr>
              <w:jc w:val="center"/>
            </w:pPr>
            <w:r w:rsidRPr="00CE5387">
              <w:t>15.6% (13.0-18.2)</w:t>
            </w:r>
          </w:p>
        </w:tc>
      </w:tr>
    </w:tbl>
    <w:p w:rsidR="009637BC" w:rsidRPr="00CE5387" w:rsidRDefault="009637BC" w:rsidP="009637BC">
      <w:pPr>
        <w:ind w:left="720" w:firstLine="720"/>
        <w:rPr>
          <w:sz w:val="20"/>
          <w:szCs w:val="20"/>
        </w:rPr>
      </w:pPr>
      <w:r w:rsidRPr="00CE5387">
        <w:rPr>
          <w:sz w:val="20"/>
          <w:szCs w:val="20"/>
        </w:rPr>
        <w:t>*available case analysis: n=602; **complete case analysis n=766</w:t>
      </w:r>
    </w:p>
    <w:p w:rsidR="009637BC" w:rsidRPr="00CE5387" w:rsidRDefault="009637BC" w:rsidP="009637BC"/>
    <w:p w:rsidR="009637BC" w:rsidRPr="00CE5387" w:rsidRDefault="009637BC" w:rsidP="009637BC"/>
    <w:p w:rsidR="009637BC" w:rsidRPr="00CE5387" w:rsidRDefault="009637BC" w:rsidP="009637BC">
      <w:r w:rsidRPr="00CE5387">
        <w:t xml:space="preserve">Empirical </w:t>
      </w:r>
      <w:r w:rsidR="00E36AC7" w:rsidRPr="00CE5387">
        <w:t>survial</w:t>
      </w:r>
      <w:r w:rsidRPr="00CE5387">
        <w:t xml:space="preserve"> curves for the REP TBI population calculated using the Kaplan-Meier method and categorised by age at first TBI are shown in Figure </w:t>
      </w:r>
      <w:r w:rsidR="00F00E24" w:rsidRPr="00CE5387">
        <w:t>7.</w:t>
      </w:r>
      <w:r w:rsidRPr="00CE5387">
        <w:t xml:space="preserve">2. A log rank test for trend indicated significantly decreased survival as age group at first TBI increased (young adult (16-39 years), middle aged (40-64 years), elderly (&gt;65 years) subgroups, p&lt;0.001). No significant difference in empirical survivor function was evident in crude analyses examining the presence of </w:t>
      </w:r>
      <w:r w:rsidR="00312648" w:rsidRPr="00CE5387">
        <w:t>extracranial</w:t>
      </w:r>
      <w:r w:rsidRPr="00CE5387">
        <w:t xml:space="preserve"> injury, TBI severity, gender and ethnicity (log rank tests, p=0.34-0.43). However, there was some evidence of increased mortality rates associated with male gender after adjustment for age at TBI (stratified log rank test, p=0.08). Survival curves categorised by gender, TBI severity and other patient characteristi</w:t>
      </w:r>
      <w:r w:rsidR="00F00E24" w:rsidRPr="00CE5387">
        <w:t>cs, are presented in Appendix G</w:t>
      </w:r>
      <w:r w:rsidRPr="00CE5387">
        <w:t>.</w:t>
      </w:r>
    </w:p>
    <w:p w:rsidR="009637BC" w:rsidRPr="00CE5387" w:rsidRDefault="009637BC" w:rsidP="009637BC"/>
    <w:p w:rsidR="009637BC" w:rsidRPr="00CE5387" w:rsidRDefault="009637BC" w:rsidP="009637BC"/>
    <w:p w:rsidR="009637BC" w:rsidRPr="00CE5387" w:rsidRDefault="009637BC" w:rsidP="009637BC"/>
    <w:p w:rsidR="009637BC" w:rsidRPr="00CE5387" w:rsidRDefault="007623E7" w:rsidP="009637BC">
      <w:pPr>
        <w:rPr>
          <w:i/>
        </w:rPr>
      </w:pPr>
      <w:r w:rsidRPr="00CE5387">
        <w:rPr>
          <w:i/>
          <w:noProof/>
          <w:lang w:val="en-US"/>
        </w:rPr>
        <w:lastRenderedPageBreak/>
        <w:drawing>
          <wp:inline distT="0" distB="0" distL="0" distR="0">
            <wp:extent cx="5190222" cy="3774874"/>
            <wp:effectExtent l="19050" t="0" r="0" b="0"/>
            <wp:docPr id="54" name="Picture 53" descr="Cumulative incdidence by age gro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mulative incdidence by age group.tif"/>
                    <pic:cNvPicPr/>
                  </pic:nvPicPr>
                  <pic:blipFill>
                    <a:blip r:embed="rId39" cstate="print"/>
                    <a:stretch>
                      <a:fillRect/>
                    </a:stretch>
                  </pic:blipFill>
                  <pic:spPr>
                    <a:xfrm>
                      <a:off x="0" y="0"/>
                      <a:ext cx="5195594" cy="3778781"/>
                    </a:xfrm>
                    <a:prstGeom prst="rect">
                      <a:avLst/>
                    </a:prstGeom>
                  </pic:spPr>
                </pic:pic>
              </a:graphicData>
            </a:graphic>
          </wp:inline>
        </w:drawing>
      </w:r>
    </w:p>
    <w:p w:rsidR="009637BC" w:rsidRPr="00CE5387" w:rsidRDefault="009637BC" w:rsidP="00F00E24">
      <w:pPr>
        <w:pStyle w:val="Heading7"/>
      </w:pPr>
      <w:bookmarkStart w:id="178" w:name="_Toc399247469"/>
      <w:r w:rsidRPr="00CE5387">
        <w:t xml:space="preserve">Figure </w:t>
      </w:r>
      <w:r w:rsidR="009D6FB9" w:rsidRPr="00CE5387">
        <w:t>7.</w:t>
      </w:r>
      <w:r w:rsidRPr="00CE5387">
        <w:t xml:space="preserve">2. </w:t>
      </w:r>
      <w:r w:rsidR="00E36AC7" w:rsidRPr="00CE5387">
        <w:t>Survival curve for six month</w:t>
      </w:r>
      <w:r w:rsidR="009D6FB9" w:rsidRPr="00CE5387">
        <w:t xml:space="preserve"> survivors of TBI</w:t>
      </w:r>
      <w:r w:rsidRPr="00CE5387">
        <w:t xml:space="preserve"> categorised by age-group.</w:t>
      </w:r>
      <w:bookmarkEnd w:id="178"/>
      <w:r w:rsidRPr="00CE5387">
        <w:t xml:space="preserve"> </w:t>
      </w:r>
    </w:p>
    <w:p w:rsidR="009637BC" w:rsidRPr="00CE5387" w:rsidRDefault="009637BC" w:rsidP="009637BC">
      <w:r w:rsidRPr="00CE5387">
        <w:rPr>
          <w:sz w:val="20"/>
          <w:szCs w:val="20"/>
        </w:rPr>
        <w:t>Shading indicates 95% confidence intervals. Vertical tick marks represent censored observations. The numbers at risk of death for each age group are shown in the table for every 5 years since TBI and the number of deaths within each interval is shown in parentheses.</w:t>
      </w:r>
      <w:r w:rsidRPr="00CE5387">
        <w:t xml:space="preserve"> </w:t>
      </w:r>
    </w:p>
    <w:p w:rsidR="009637BC" w:rsidRPr="00CE5387" w:rsidRDefault="009637BC" w:rsidP="004C1698">
      <w:pPr>
        <w:pStyle w:val="Heading3"/>
      </w:pPr>
      <w:bookmarkStart w:id="179" w:name="_Toc399055053"/>
      <w:r w:rsidRPr="00CE5387">
        <w:t>Parametric survival analysis</w:t>
      </w:r>
      <w:bookmarkEnd w:id="179"/>
    </w:p>
    <w:p w:rsidR="009637BC" w:rsidRPr="00CE5387" w:rsidRDefault="009637BC" w:rsidP="009637BC">
      <w:pPr>
        <w:pStyle w:val="Heading4"/>
      </w:pPr>
      <w:r w:rsidRPr="00CE5387">
        <w:t>Primary model development</w:t>
      </w:r>
    </w:p>
    <w:p w:rsidR="009637BC" w:rsidRPr="00CE5387" w:rsidRDefault="009637BC" w:rsidP="009637BC">
      <w:r w:rsidRPr="00CE5387">
        <w:t xml:space="preserve">The primary analysis modelled the effect of age at first TBI on long-term survival. Exploratory graphical analyses indicated that assumptions of a constant hazard (exponential model), monotonically decreasing hazard (log-logistic), increasing then decreasing hazard (log-logistic), or normally distributed log event time (log-normal) were not tenable. The Weibull model and Gompertz distributions were identified as potential candidate models based on linear log cumulative hazard (log-log survival) plots and approximately linear smoothed log-hazard plots respectively, as shown in Figures </w:t>
      </w:r>
      <w:r w:rsidR="008409FA" w:rsidRPr="00CE5387">
        <w:t>7.3</w:t>
      </w:r>
      <w:r w:rsidRPr="00CE5387">
        <w:t xml:space="preserve"> and </w:t>
      </w:r>
      <w:r w:rsidR="008409FA" w:rsidRPr="00CE5387">
        <w:t>7.4</w:t>
      </w:r>
      <w:r w:rsidRPr="00CE5387">
        <w:t xml:space="preserve">. Proportionality of hazards with increasing age at TBI was confirmed graphically using log cumulative hazard, log hazard and kernel smoothed hazard plots (Figures </w:t>
      </w:r>
      <w:r w:rsidR="00F00E24" w:rsidRPr="00CE5387">
        <w:t>7.3 to 7.5</w:t>
      </w:r>
      <w:r w:rsidRPr="00CE5387">
        <w:t xml:space="preserve">).  For both Gompertz and Weibull models age at TBI demonstrated an approximately quadratic relationship with log-hazard and was modelled using a first degree fractional polynomial of power 2. There was no evidence of change in distribution shape with increasing age, unexplained heterogeneity, or time-varying age coefficients.  </w:t>
      </w:r>
    </w:p>
    <w:p w:rsidR="009637BC" w:rsidRPr="00CE5387" w:rsidRDefault="009637BC" w:rsidP="009637BC">
      <w:r w:rsidRPr="00CE5387">
        <w:rPr>
          <w:noProof/>
          <w:lang w:val="en-US"/>
        </w:rPr>
        <w:lastRenderedPageBreak/>
        <w:drawing>
          <wp:inline distT="0" distB="0" distL="0" distR="0">
            <wp:extent cx="5142230" cy="3776345"/>
            <wp:effectExtent l="0" t="0" r="0" b="0"/>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srcRect/>
                    <a:stretch>
                      <a:fillRect/>
                    </a:stretch>
                  </pic:blipFill>
                  <pic:spPr bwMode="auto">
                    <a:xfrm>
                      <a:off x="0" y="0"/>
                      <a:ext cx="5142230" cy="3776345"/>
                    </a:xfrm>
                    <a:prstGeom prst="rect">
                      <a:avLst/>
                    </a:prstGeom>
                    <a:noFill/>
                    <a:ln w="9525">
                      <a:noFill/>
                      <a:miter lim="800000"/>
                      <a:headEnd/>
                      <a:tailEnd/>
                    </a:ln>
                  </pic:spPr>
                </pic:pic>
              </a:graphicData>
            </a:graphic>
          </wp:inline>
        </w:drawing>
      </w:r>
    </w:p>
    <w:p w:rsidR="009637BC" w:rsidRPr="00CE5387" w:rsidRDefault="009637BC" w:rsidP="00F00E24">
      <w:pPr>
        <w:pStyle w:val="Heading7"/>
      </w:pPr>
      <w:bookmarkStart w:id="180" w:name="_Toc399247470"/>
      <w:r w:rsidRPr="00CE5387">
        <w:t xml:space="preserve">Figure </w:t>
      </w:r>
      <w:r w:rsidR="00F00E24" w:rsidRPr="00CE5387">
        <w:t>7.3</w:t>
      </w:r>
      <w:r w:rsidRPr="00CE5387">
        <w:t>. Log cumulative hazard plot for primary</w:t>
      </w:r>
      <w:r w:rsidR="00F00E24" w:rsidRPr="00CE5387">
        <w:t xml:space="preserve"> survival</w:t>
      </w:r>
      <w:r w:rsidRPr="00CE5387">
        <w:t xml:space="preserve"> model including age at first TBI</w:t>
      </w:r>
      <w:bookmarkEnd w:id="180"/>
    </w:p>
    <w:p w:rsidR="009637BC" w:rsidRPr="00CE5387" w:rsidRDefault="009637BC" w:rsidP="009637BC">
      <w:r w:rsidRPr="00CE5387">
        <w:rPr>
          <w:noProof/>
          <w:lang w:val="en-US"/>
        </w:rPr>
        <w:drawing>
          <wp:inline distT="0" distB="0" distL="0" distR="0">
            <wp:extent cx="5142230" cy="3776345"/>
            <wp:effectExtent l="0" t="0" r="0" b="0"/>
            <wp:docPr id="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srcRect/>
                    <a:stretch>
                      <a:fillRect/>
                    </a:stretch>
                  </pic:blipFill>
                  <pic:spPr bwMode="auto">
                    <a:xfrm>
                      <a:off x="0" y="0"/>
                      <a:ext cx="5142230" cy="3776345"/>
                    </a:xfrm>
                    <a:prstGeom prst="rect">
                      <a:avLst/>
                    </a:prstGeom>
                    <a:noFill/>
                    <a:ln w="9525">
                      <a:noFill/>
                      <a:miter lim="800000"/>
                      <a:headEnd/>
                      <a:tailEnd/>
                    </a:ln>
                  </pic:spPr>
                </pic:pic>
              </a:graphicData>
            </a:graphic>
          </wp:inline>
        </w:drawing>
      </w:r>
    </w:p>
    <w:p w:rsidR="009637BC" w:rsidRPr="00CE5387" w:rsidRDefault="00F00E24" w:rsidP="00F00E24">
      <w:pPr>
        <w:pStyle w:val="Heading7"/>
      </w:pPr>
      <w:bookmarkStart w:id="181" w:name="_Toc399247471"/>
      <w:r w:rsidRPr="00CE5387">
        <w:t>Figure 7.4</w:t>
      </w:r>
      <w:r w:rsidR="009637BC" w:rsidRPr="00CE5387">
        <w:t xml:space="preserve">. Log hazard plot for primary </w:t>
      </w:r>
      <w:r w:rsidRPr="00CE5387">
        <w:t xml:space="preserve">survival </w:t>
      </w:r>
      <w:r w:rsidR="009637BC" w:rsidRPr="00CE5387">
        <w:t>model including age at first TBI</w:t>
      </w:r>
      <w:bookmarkEnd w:id="181"/>
    </w:p>
    <w:p w:rsidR="009637BC" w:rsidRPr="00CE5387" w:rsidRDefault="009637BC" w:rsidP="009637BC"/>
    <w:p w:rsidR="009637BC" w:rsidRPr="00CE5387" w:rsidRDefault="009637BC" w:rsidP="009637BC">
      <w:r w:rsidRPr="00CE5387">
        <w:rPr>
          <w:noProof/>
          <w:lang w:val="en-US"/>
        </w:rPr>
        <w:lastRenderedPageBreak/>
        <w:drawing>
          <wp:inline distT="0" distB="0" distL="0" distR="0">
            <wp:extent cx="4940490" cy="3628192"/>
            <wp:effectExtent l="0" t="0" r="0" b="0"/>
            <wp:docPr id="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srcRect/>
                    <a:stretch>
                      <a:fillRect/>
                    </a:stretch>
                  </pic:blipFill>
                  <pic:spPr bwMode="auto">
                    <a:xfrm>
                      <a:off x="0" y="0"/>
                      <a:ext cx="4937632" cy="3626093"/>
                    </a:xfrm>
                    <a:prstGeom prst="rect">
                      <a:avLst/>
                    </a:prstGeom>
                    <a:noFill/>
                    <a:ln w="9525">
                      <a:noFill/>
                      <a:miter lim="800000"/>
                      <a:headEnd/>
                      <a:tailEnd/>
                    </a:ln>
                  </pic:spPr>
                </pic:pic>
              </a:graphicData>
            </a:graphic>
          </wp:inline>
        </w:drawing>
      </w:r>
    </w:p>
    <w:p w:rsidR="009637BC" w:rsidRPr="00CE5387" w:rsidRDefault="00F00E24" w:rsidP="00F00E24">
      <w:pPr>
        <w:pStyle w:val="Heading7"/>
      </w:pPr>
      <w:bookmarkStart w:id="182" w:name="_Toc399247472"/>
      <w:r w:rsidRPr="00CE5387">
        <w:t>Figure 7.5</w:t>
      </w:r>
      <w:r w:rsidR="009637BC" w:rsidRPr="00CE5387">
        <w:t>. Kernel smoothed hazard plot for primary</w:t>
      </w:r>
      <w:r w:rsidRPr="00CE5387">
        <w:t xml:space="preserve"> survival</w:t>
      </w:r>
      <w:r w:rsidR="009637BC" w:rsidRPr="00CE5387">
        <w:t xml:space="preserve"> model including age at first TBI</w:t>
      </w:r>
      <w:bookmarkEnd w:id="182"/>
    </w:p>
    <w:p w:rsidR="009637BC" w:rsidRPr="00CE5387" w:rsidRDefault="009637BC" w:rsidP="009637BC">
      <w:pPr>
        <w:pStyle w:val="Heading4"/>
      </w:pPr>
      <w:r w:rsidRPr="00CE5387">
        <w:t>Primary model appraisal: Internal validity</w:t>
      </w:r>
    </w:p>
    <w:p w:rsidR="009637BC" w:rsidRPr="00CE5387" w:rsidRDefault="009637BC" w:rsidP="009637BC">
      <w:r w:rsidRPr="00CE5387">
        <w:t>A Gompertz model demonstrated the best fit to the REP data with lower information criterion statistics (AIC 529.7 v 531.9 , BIC 543.6 v 545.8) and lower sum of squared errors (1,074 v 32,335) comp</w:t>
      </w:r>
      <w:r w:rsidR="00F00E24" w:rsidRPr="00CE5387">
        <w:t>ared to a Weibull model (Table 7.5</w:t>
      </w:r>
      <w:r w:rsidRPr="00CE5387">
        <w:t>).  Survival curves from this model demonstrated satisfactory fit to the observed Kaplan-Meier curves for each age group, with almost all predicted survival probabilities (calculated for the median age of each age category) remaining within the 95% confidence interval bo</w:t>
      </w:r>
      <w:r w:rsidR="00F00E24" w:rsidRPr="00CE5387">
        <w:t xml:space="preserve">unds </w:t>
      </w:r>
      <w:r w:rsidR="008409FA" w:rsidRPr="00CE5387">
        <w:t xml:space="preserve">of observed data </w:t>
      </w:r>
      <w:r w:rsidR="00F00E24" w:rsidRPr="00CE5387">
        <w:t>as demonstrated in Figure 7.6</w:t>
      </w:r>
      <w:r w:rsidRPr="00CE5387">
        <w:t>. All model diagnostics were unremarkable, with no evidence for any model misspecific</w:t>
      </w:r>
      <w:r w:rsidR="00F00E24" w:rsidRPr="00CE5387">
        <w:t>ation, as detailed in Appendix G</w:t>
      </w:r>
      <w:r w:rsidRPr="00CE5387">
        <w:t xml:space="preserve">. </w:t>
      </w:r>
    </w:p>
    <w:p w:rsidR="009637BC" w:rsidRPr="00CE5387" w:rsidRDefault="009637BC" w:rsidP="009637BC">
      <w:pPr>
        <w:rPr>
          <w:b/>
        </w:rPr>
      </w:pPr>
    </w:p>
    <w:p w:rsidR="009637BC" w:rsidRPr="00CE5387" w:rsidRDefault="00F00E24" w:rsidP="0091184F">
      <w:pPr>
        <w:pStyle w:val="Heading9"/>
      </w:pPr>
      <w:bookmarkStart w:id="183" w:name="_Toc399334906"/>
      <w:r w:rsidRPr="00CE5387">
        <w:t>Table 7.5</w:t>
      </w:r>
      <w:r w:rsidR="009637BC" w:rsidRPr="00CE5387">
        <w:t>. Comparison of metrics for assessing the goodness of fit to REP data for Gompertz and Weibull parametric survival models.</w:t>
      </w:r>
      <w:bookmarkEnd w:id="183"/>
    </w:p>
    <w:tbl>
      <w:tblPr>
        <w:tblStyle w:val="LightShading1"/>
        <w:tblW w:w="5000" w:type="pct"/>
        <w:tblLook w:val="0620" w:firstRow="1" w:lastRow="0" w:firstColumn="0" w:lastColumn="0" w:noHBand="1" w:noVBand="1"/>
      </w:tblPr>
      <w:tblGrid>
        <w:gridCol w:w="2216"/>
        <w:gridCol w:w="1459"/>
        <w:gridCol w:w="1453"/>
        <w:gridCol w:w="1625"/>
        <w:gridCol w:w="1967"/>
      </w:tblGrid>
      <w:tr w:rsidR="009637BC" w:rsidRPr="00CE5387" w:rsidTr="009360A6">
        <w:trPr>
          <w:cnfStyle w:val="100000000000" w:firstRow="1" w:lastRow="0" w:firstColumn="0" w:lastColumn="0" w:oddVBand="0" w:evenVBand="0" w:oddHBand="0" w:evenHBand="0" w:firstRowFirstColumn="0" w:firstRowLastColumn="0" w:lastRowFirstColumn="0" w:lastRowLastColumn="0"/>
        </w:trPr>
        <w:tc>
          <w:tcPr>
            <w:tcW w:w="1270" w:type="pct"/>
          </w:tcPr>
          <w:p w:rsidR="009637BC" w:rsidRPr="00CE5387" w:rsidRDefault="009637BC" w:rsidP="009360A6">
            <w:pPr>
              <w:pStyle w:val="NoSpacing"/>
              <w:jc w:val="center"/>
            </w:pPr>
            <w:r w:rsidRPr="00CE5387">
              <w:t>Distribution</w:t>
            </w:r>
          </w:p>
        </w:tc>
        <w:tc>
          <w:tcPr>
            <w:tcW w:w="836" w:type="pct"/>
          </w:tcPr>
          <w:p w:rsidR="009637BC" w:rsidRPr="00CE5387" w:rsidRDefault="009637BC" w:rsidP="009360A6">
            <w:pPr>
              <w:pStyle w:val="NoSpacing"/>
              <w:jc w:val="center"/>
            </w:pPr>
            <w:r w:rsidRPr="00CE5387">
              <w:t>AIC</w:t>
            </w:r>
          </w:p>
        </w:tc>
        <w:tc>
          <w:tcPr>
            <w:tcW w:w="833" w:type="pct"/>
          </w:tcPr>
          <w:p w:rsidR="009637BC" w:rsidRPr="00CE5387" w:rsidRDefault="009637BC" w:rsidP="009360A6">
            <w:pPr>
              <w:pStyle w:val="NoSpacing"/>
              <w:jc w:val="center"/>
            </w:pPr>
            <w:r w:rsidRPr="00CE5387">
              <w:t>BIC</w:t>
            </w:r>
          </w:p>
        </w:tc>
        <w:tc>
          <w:tcPr>
            <w:tcW w:w="932" w:type="pct"/>
          </w:tcPr>
          <w:p w:rsidR="009637BC" w:rsidRPr="00CE5387" w:rsidRDefault="009637BC" w:rsidP="009360A6">
            <w:pPr>
              <w:pStyle w:val="NoSpacing"/>
              <w:jc w:val="center"/>
            </w:pPr>
            <w:r w:rsidRPr="00CE5387">
              <w:t>RMSE</w:t>
            </w:r>
          </w:p>
        </w:tc>
        <w:tc>
          <w:tcPr>
            <w:tcW w:w="1128" w:type="pct"/>
          </w:tcPr>
          <w:p w:rsidR="009637BC" w:rsidRPr="00CE5387" w:rsidRDefault="009637BC" w:rsidP="009360A6">
            <w:pPr>
              <w:pStyle w:val="NoSpacing"/>
              <w:jc w:val="center"/>
            </w:pPr>
            <w:r w:rsidRPr="00CE5387">
              <w:t>Observed v predicted values</w:t>
            </w:r>
          </w:p>
        </w:tc>
      </w:tr>
      <w:tr w:rsidR="009637BC" w:rsidRPr="00CE5387" w:rsidTr="009360A6">
        <w:tc>
          <w:tcPr>
            <w:tcW w:w="1270" w:type="pct"/>
          </w:tcPr>
          <w:p w:rsidR="009637BC" w:rsidRPr="00CE5387" w:rsidRDefault="009637BC" w:rsidP="009360A6">
            <w:pPr>
              <w:pStyle w:val="NoSpacing"/>
              <w:jc w:val="center"/>
            </w:pPr>
          </w:p>
        </w:tc>
        <w:tc>
          <w:tcPr>
            <w:tcW w:w="836" w:type="pct"/>
          </w:tcPr>
          <w:p w:rsidR="009637BC" w:rsidRPr="00CE5387" w:rsidRDefault="009637BC" w:rsidP="009360A6">
            <w:pPr>
              <w:pStyle w:val="NoSpacing"/>
              <w:jc w:val="center"/>
            </w:pPr>
          </w:p>
        </w:tc>
        <w:tc>
          <w:tcPr>
            <w:tcW w:w="833" w:type="pct"/>
          </w:tcPr>
          <w:p w:rsidR="009637BC" w:rsidRPr="00CE5387" w:rsidRDefault="009637BC" w:rsidP="009360A6">
            <w:pPr>
              <w:pStyle w:val="NoSpacing"/>
              <w:jc w:val="center"/>
            </w:pPr>
          </w:p>
        </w:tc>
        <w:tc>
          <w:tcPr>
            <w:tcW w:w="932" w:type="pct"/>
          </w:tcPr>
          <w:p w:rsidR="009637BC" w:rsidRPr="00CE5387" w:rsidRDefault="009637BC" w:rsidP="009360A6">
            <w:pPr>
              <w:pStyle w:val="NoSpacing"/>
              <w:jc w:val="center"/>
            </w:pPr>
          </w:p>
        </w:tc>
        <w:tc>
          <w:tcPr>
            <w:tcW w:w="1128" w:type="pct"/>
          </w:tcPr>
          <w:p w:rsidR="009637BC" w:rsidRPr="00CE5387" w:rsidRDefault="009637BC" w:rsidP="009360A6">
            <w:pPr>
              <w:pStyle w:val="NoSpacing"/>
              <w:jc w:val="center"/>
            </w:pPr>
          </w:p>
        </w:tc>
      </w:tr>
      <w:tr w:rsidR="009637BC" w:rsidRPr="00CE5387" w:rsidTr="009360A6">
        <w:tc>
          <w:tcPr>
            <w:tcW w:w="1270" w:type="pct"/>
          </w:tcPr>
          <w:p w:rsidR="009637BC" w:rsidRPr="00CE5387" w:rsidRDefault="009637BC" w:rsidP="009360A6">
            <w:pPr>
              <w:jc w:val="center"/>
            </w:pPr>
            <w:r w:rsidRPr="00CE5387">
              <w:t>Gompertz</w:t>
            </w:r>
          </w:p>
        </w:tc>
        <w:tc>
          <w:tcPr>
            <w:tcW w:w="836" w:type="pct"/>
          </w:tcPr>
          <w:p w:rsidR="009637BC" w:rsidRPr="00CE5387" w:rsidRDefault="009637BC" w:rsidP="009360A6">
            <w:pPr>
              <w:jc w:val="center"/>
            </w:pPr>
            <w:r w:rsidRPr="00CE5387">
              <w:t>529.7</w:t>
            </w:r>
          </w:p>
        </w:tc>
        <w:tc>
          <w:tcPr>
            <w:tcW w:w="833" w:type="pct"/>
          </w:tcPr>
          <w:p w:rsidR="009637BC" w:rsidRPr="00CE5387" w:rsidRDefault="009637BC" w:rsidP="009360A6">
            <w:pPr>
              <w:jc w:val="center"/>
            </w:pPr>
            <w:r w:rsidRPr="00CE5387">
              <w:t>543.6</w:t>
            </w:r>
          </w:p>
        </w:tc>
        <w:tc>
          <w:tcPr>
            <w:tcW w:w="932" w:type="pct"/>
          </w:tcPr>
          <w:p w:rsidR="009637BC" w:rsidRPr="00CE5387" w:rsidRDefault="009637BC" w:rsidP="009360A6">
            <w:pPr>
              <w:jc w:val="center"/>
            </w:pPr>
            <w:r w:rsidRPr="00CE5387">
              <w:t>1,074</w:t>
            </w:r>
          </w:p>
        </w:tc>
        <w:tc>
          <w:tcPr>
            <w:tcW w:w="1128" w:type="pct"/>
          </w:tcPr>
          <w:p w:rsidR="009637BC" w:rsidRPr="00CE5387" w:rsidRDefault="009637BC" w:rsidP="009360A6">
            <w:pPr>
              <w:pStyle w:val="NoSpacing"/>
              <w:jc w:val="center"/>
            </w:pPr>
            <w:r w:rsidRPr="00CE5387">
              <w:t>Within 95% CI of empirical S(t)</w:t>
            </w:r>
          </w:p>
          <w:p w:rsidR="009637BC" w:rsidRPr="00CE5387" w:rsidRDefault="009637BC" w:rsidP="009360A6">
            <w:pPr>
              <w:pStyle w:val="NoSpacing"/>
              <w:jc w:val="center"/>
            </w:pPr>
          </w:p>
        </w:tc>
      </w:tr>
      <w:tr w:rsidR="009637BC" w:rsidRPr="00CE5387" w:rsidTr="009360A6">
        <w:tc>
          <w:tcPr>
            <w:tcW w:w="1270" w:type="pct"/>
          </w:tcPr>
          <w:p w:rsidR="009637BC" w:rsidRPr="00CE5387" w:rsidRDefault="009637BC" w:rsidP="009360A6">
            <w:pPr>
              <w:jc w:val="center"/>
            </w:pPr>
            <w:r w:rsidRPr="00CE5387">
              <w:t>Weibull</w:t>
            </w:r>
          </w:p>
        </w:tc>
        <w:tc>
          <w:tcPr>
            <w:tcW w:w="836" w:type="pct"/>
          </w:tcPr>
          <w:p w:rsidR="009637BC" w:rsidRPr="00CE5387" w:rsidRDefault="009637BC" w:rsidP="009360A6">
            <w:pPr>
              <w:jc w:val="center"/>
            </w:pPr>
            <w:r w:rsidRPr="00CE5387">
              <w:t>531.9</w:t>
            </w:r>
          </w:p>
        </w:tc>
        <w:tc>
          <w:tcPr>
            <w:tcW w:w="833" w:type="pct"/>
          </w:tcPr>
          <w:p w:rsidR="009637BC" w:rsidRPr="00CE5387" w:rsidRDefault="009637BC" w:rsidP="009360A6">
            <w:pPr>
              <w:jc w:val="center"/>
            </w:pPr>
            <w:r w:rsidRPr="00CE5387">
              <w:t>545.8</w:t>
            </w:r>
          </w:p>
        </w:tc>
        <w:tc>
          <w:tcPr>
            <w:tcW w:w="932" w:type="pct"/>
          </w:tcPr>
          <w:p w:rsidR="009637BC" w:rsidRPr="00CE5387" w:rsidRDefault="009637BC" w:rsidP="009360A6">
            <w:pPr>
              <w:jc w:val="center"/>
            </w:pPr>
            <w:r w:rsidRPr="00CE5387">
              <w:t>32,335</w:t>
            </w:r>
          </w:p>
        </w:tc>
        <w:tc>
          <w:tcPr>
            <w:tcW w:w="1128" w:type="pct"/>
          </w:tcPr>
          <w:p w:rsidR="009637BC" w:rsidRPr="00CE5387" w:rsidRDefault="009637BC" w:rsidP="009360A6">
            <w:pPr>
              <w:pStyle w:val="NoSpacing"/>
              <w:jc w:val="center"/>
            </w:pPr>
            <w:r w:rsidRPr="00CE5387">
              <w:t>Within 95% CI of empirical S(t)</w:t>
            </w:r>
          </w:p>
        </w:tc>
      </w:tr>
    </w:tbl>
    <w:p w:rsidR="009637BC" w:rsidRPr="00CE5387" w:rsidRDefault="009637BC" w:rsidP="009637BC">
      <w:pPr>
        <w:rPr>
          <w:rFonts w:ascii="Calibri" w:hAnsi="Calibri"/>
          <w:sz w:val="20"/>
          <w:szCs w:val="20"/>
        </w:rPr>
      </w:pPr>
      <w:r w:rsidRPr="00CE5387">
        <w:rPr>
          <w:rFonts w:ascii="Calibri" w:hAnsi="Calibri"/>
          <w:sz w:val="20"/>
          <w:szCs w:val="20"/>
        </w:rPr>
        <w:t>RMSE: Sum of root mean squared errors</w:t>
      </w:r>
    </w:p>
    <w:p w:rsidR="009637BC" w:rsidRPr="00CE5387" w:rsidRDefault="002C72E7" w:rsidP="009637BC">
      <w:pPr>
        <w:jc w:val="center"/>
      </w:pPr>
      <w:r w:rsidRPr="00CE5387">
        <w:rPr>
          <w:noProof/>
          <w:lang w:val="en-US"/>
        </w:rPr>
        <w:lastRenderedPageBreak/>
        <w:drawing>
          <wp:inline distT="0" distB="0" distL="0" distR="0">
            <wp:extent cx="4809905" cy="3498112"/>
            <wp:effectExtent l="19050" t="0" r="0" b="0"/>
            <wp:docPr id="56" name="Picture 55" descr="Observed v expected 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erved v expected 1.1.tif"/>
                    <pic:cNvPicPr/>
                  </pic:nvPicPr>
                  <pic:blipFill>
                    <a:blip r:embed="rId43" cstate="print"/>
                    <a:stretch>
                      <a:fillRect/>
                    </a:stretch>
                  </pic:blipFill>
                  <pic:spPr>
                    <a:xfrm>
                      <a:off x="0" y="0"/>
                      <a:ext cx="4807178" cy="3496129"/>
                    </a:xfrm>
                    <a:prstGeom prst="rect">
                      <a:avLst/>
                    </a:prstGeom>
                  </pic:spPr>
                </pic:pic>
              </a:graphicData>
            </a:graphic>
          </wp:inline>
        </w:drawing>
      </w:r>
    </w:p>
    <w:p w:rsidR="009637BC" w:rsidRPr="00CE5387" w:rsidRDefault="009637BC" w:rsidP="009637BC">
      <w:bookmarkStart w:id="184" w:name="_Toc399247473"/>
      <w:r w:rsidRPr="00CE5387">
        <w:rPr>
          <w:rStyle w:val="Heading7Char"/>
        </w:rPr>
        <w:t xml:space="preserve">Figure </w:t>
      </w:r>
      <w:r w:rsidR="00F00E24" w:rsidRPr="00CE5387">
        <w:rPr>
          <w:rStyle w:val="Heading7Char"/>
        </w:rPr>
        <w:t>7.6</w:t>
      </w:r>
      <w:r w:rsidRPr="00CE5387">
        <w:rPr>
          <w:rStyle w:val="Heading7Char"/>
        </w:rPr>
        <w:t>. Gompertz model predicted survival probabilities compared to the observed Kaplan-Meier curves over the study period.</w:t>
      </w:r>
      <w:bookmarkEnd w:id="184"/>
      <w:r w:rsidRPr="00CE5387">
        <w:rPr>
          <w:b/>
        </w:rPr>
        <w:t xml:space="preserve"> </w:t>
      </w:r>
      <w:r w:rsidRPr="00CE5387">
        <w:rPr>
          <w:sz w:val="20"/>
          <w:szCs w:val="20"/>
        </w:rPr>
        <w:t xml:space="preserve">Lines represent the Kaplan-Meier derived </w:t>
      </w:r>
      <w:r w:rsidR="008409FA" w:rsidRPr="00CE5387">
        <w:rPr>
          <w:sz w:val="20"/>
          <w:szCs w:val="20"/>
        </w:rPr>
        <w:t xml:space="preserve">observed </w:t>
      </w:r>
      <w:r w:rsidRPr="00CE5387">
        <w:rPr>
          <w:sz w:val="20"/>
          <w:szCs w:val="20"/>
        </w:rPr>
        <w:t>survival function for young, middle aged and elderly age groups. 95% confidence intervals for this empirical survivor function are shaded in grey. Symbols present the predicted survivor function from the Gompertz model for the median age of patients within each age group (25, 52 and 79 years respectively).</w:t>
      </w:r>
    </w:p>
    <w:p w:rsidR="009637BC" w:rsidRPr="00CE5387" w:rsidRDefault="009637BC" w:rsidP="009637BC">
      <w:pPr>
        <w:pStyle w:val="Heading4"/>
      </w:pPr>
      <w:r w:rsidRPr="00CE5387">
        <w:t>Primary model appraisal: External validity - plausibility of extrapolation</w:t>
      </w:r>
    </w:p>
    <w:p w:rsidR="009637BC" w:rsidRPr="00CE5387" w:rsidRDefault="009637BC" w:rsidP="009637BC">
      <w:r w:rsidRPr="00CE5387">
        <w:t xml:space="preserve">Gompertz distributions are well known to accurately represent long term survival in general adult populations and therefore have superior face validity compared to the Weibull distribution based on </w:t>
      </w:r>
      <w:r w:rsidRPr="00CE5387">
        <w:rPr>
          <w:i/>
        </w:rPr>
        <w:t xml:space="preserve">a priori </w:t>
      </w:r>
      <w:r w:rsidRPr="00CE5387">
        <w:t>reasoning.</w:t>
      </w:r>
      <w:r w:rsidR="00A12205" w:rsidRPr="00CE5387">
        <w:fldChar w:fldCharType="begin"/>
      </w:r>
      <w:r w:rsidR="00DB40C0" w:rsidRPr="00CE5387">
        <w:instrText xml:space="preserve"> ADDIN EN.CITE &lt;EndNote&gt;&lt;Cite&gt;&lt;Author&gt;Pollard&lt;/Author&gt;&lt;Year&gt;1992&lt;/Year&gt;&lt;RecNum&gt;674&lt;/RecNum&gt;&lt;DisplayText&gt;&lt;style face="superscript"&gt;[543]&lt;/style&gt;&lt;/DisplayText&gt;&lt;record&gt;&lt;rec-number&gt;674&lt;/rec-number&gt;&lt;foreign-keys&gt;&lt;key app="EN" db-id="x0vpa2ff552pxvedr97v0e940xdvezxvsas0"&gt;674&lt;/key&gt;&lt;/foreign-keys&gt;&lt;ref-type name="Journal Article"&gt;17&lt;/ref-type&gt;&lt;contributors&gt;&lt;authors&gt;&lt;author&gt;Pollard, J. H.&lt;/author&gt;&lt;author&gt;Valkovics, E. J.&lt;/author&gt;&lt;/authors&gt;&lt;/contributors&gt;&lt;titles&gt;&lt;title&gt;The Gompertz distribution and its applications&lt;/title&gt;&lt;secondary-title&gt;Genus&lt;/secondary-title&gt;&lt;alt-title&gt;Genus&lt;/alt-title&gt;&lt;/titles&gt;&lt;periodical&gt;&lt;full-title&gt;Genus&lt;/full-title&gt;&lt;abbr-1&gt;Genus&lt;/abbr-1&gt;&lt;/periodical&gt;&lt;alt-periodical&gt;&lt;full-title&gt;Genus&lt;/full-title&gt;&lt;abbr-1&gt;Genus&lt;/abbr-1&gt;&lt;/alt-periodical&gt;&lt;pages&gt;15-28&lt;/pages&gt;&lt;volume&gt;48&lt;/volume&gt;&lt;number&gt;3-4&lt;/number&gt;&lt;edition&gt;1992/07/01&lt;/edition&gt;&lt;keywords&gt;&lt;keyword&gt;Demography&lt;/keyword&gt;&lt;keyword&gt;Evaluation Studies as Topic&lt;/keyword&gt;&lt;keyword&gt;Fertility&lt;/keyword&gt;&lt;keyword&gt;Models, Theoretical&lt;/keyword&gt;&lt;keyword&gt;Population&lt;/keyword&gt;&lt;keyword&gt;Population Dynamics&lt;/keyword&gt;&lt;keyword&gt;Reproducibility of Results&lt;/keyword&gt;&lt;keyword&gt;Research&lt;/keyword&gt;&lt;keyword&gt;Research Design&lt;/keyword&gt;&lt;/keywords&gt;&lt;dates&gt;&lt;year&gt;1992&lt;/year&gt;&lt;pub-dates&gt;&lt;date&gt;Jul-Dec&lt;/date&gt;&lt;/pub-dates&gt;&lt;/dates&gt;&lt;isbn&gt;0016-6987 (Print)&amp;#xD;0016-6987 (Linking)&lt;/isbn&gt;&lt;accession-num&gt;12286604&lt;/accession-num&gt;&lt;urls&gt;&lt;/urls&gt;&lt;remote-database-provider&gt;PIP&lt;/remote-database-provider&gt;&lt;language&gt;eng&lt;/language&gt;&lt;/record&gt;&lt;/Cite&gt;&lt;/EndNote&gt;</w:instrText>
      </w:r>
      <w:r w:rsidR="00A12205" w:rsidRPr="00CE5387">
        <w:fldChar w:fldCharType="separate"/>
      </w:r>
      <w:r w:rsidR="00DB40C0" w:rsidRPr="00CE5387">
        <w:rPr>
          <w:noProof/>
          <w:vertAlign w:val="superscript"/>
        </w:rPr>
        <w:t>[</w:t>
      </w:r>
      <w:hyperlink w:anchor="_ENREF_543" w:tooltip="Pollard, 1992 #674" w:history="1">
        <w:r w:rsidR="00DB40C0" w:rsidRPr="00CE5387">
          <w:rPr>
            <w:noProof/>
            <w:vertAlign w:val="superscript"/>
          </w:rPr>
          <w:t>543</w:t>
        </w:r>
      </w:hyperlink>
      <w:r w:rsidR="00DB40C0" w:rsidRPr="00CE5387">
        <w:rPr>
          <w:noProof/>
          <w:vertAlign w:val="superscript"/>
        </w:rPr>
        <w:t>]</w:t>
      </w:r>
      <w:r w:rsidR="00A12205" w:rsidRPr="00CE5387">
        <w:fldChar w:fldCharType="end"/>
      </w:r>
      <w:r w:rsidRPr="00CE5387">
        <w:t xml:space="preserve"> Gompertz distributions have also demonstrated an excellent fit to TBI survival data in the previously reported RAIN study;</w:t>
      </w:r>
      <w:r w:rsidR="00A12205" w:rsidRPr="00CE5387">
        <w:fldChar w:fldCharType="begin">
          <w:fldData xml:space="preserve">PEVuZE5vdGU+PENpdGU+PEF1dGhvcj5IYXJyaXNvbjwvQXV0aG9yPjxZZWFyPjIwMTM8L1llYXI+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</w:fldData>
        </w:fldChar>
      </w:r>
      <w:r w:rsidR="00F24016" w:rsidRPr="00CE5387">
        <w:instrText xml:space="preserve"> ADDIN EN.CITE </w:instrText>
      </w:r>
      <w:r w:rsidR="00A12205" w:rsidRPr="00CE5387">
        <w:fldChar w:fldCharType="begin">
          <w:fldData xml:space="preserve">PEVuZE5vdGU+PENpdGU+PEF1dGhvcj5IYXJyaXNvbjwvQXV0aG9yPjxZZWFyPjIwMTM8L1llYXI+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</w:fldData>
        </w:fldChar>
      </w:r>
      <w:r w:rsidR="00F24016" w:rsidRPr="00CE5387">
        <w:instrText xml:space="preserve"> ADDIN EN.CITE.DATA </w:instrText>
      </w:r>
      <w:r w:rsidR="00A12205" w:rsidRPr="00CE5387">
        <w:fldChar w:fldCharType="end"/>
      </w:r>
      <w:r w:rsidR="00A12205" w:rsidRPr="00CE5387">
        <w:fldChar w:fldCharType="separate"/>
      </w:r>
      <w:r w:rsidR="00F24016" w:rsidRPr="00CE5387">
        <w:rPr>
          <w:noProof/>
          <w:vertAlign w:val="superscript"/>
        </w:rPr>
        <w:t>[</w:t>
      </w:r>
      <w:hyperlink w:anchor="_ENREF_36" w:tooltip="Harrison, 2013 #752" w:history="1">
        <w:r w:rsidR="00DB40C0" w:rsidRPr="00CE5387">
          <w:rPr>
            <w:noProof/>
            <w:vertAlign w:val="superscript"/>
          </w:rPr>
          <w:t>36</w:t>
        </w:r>
      </w:hyperlink>
      <w:r w:rsidR="00F24016" w:rsidRPr="00CE5387">
        <w:rPr>
          <w:noProof/>
          <w:vertAlign w:val="superscript"/>
        </w:rPr>
        <w:t>]</w:t>
      </w:r>
      <w:r w:rsidR="00A12205" w:rsidRPr="00CE5387">
        <w:fldChar w:fldCharType="end"/>
      </w:r>
      <w:r w:rsidRPr="00CE5387">
        <w:t xml:space="preserve"> albeit over a much shorter follow up period.</w:t>
      </w:r>
    </w:p>
    <w:p w:rsidR="009637BC" w:rsidRPr="00CE5387" w:rsidRDefault="009637BC" w:rsidP="009637BC"/>
    <w:p w:rsidR="009637BC" w:rsidRPr="00CE5387" w:rsidRDefault="009637BC" w:rsidP="009637BC">
      <w:r w:rsidRPr="00CE5387">
        <w:t>The Gompertz distribution provided a more plausible extrapolation of long term survival, with a survival curve pattern that was indistinguishable from Minnesota general population period life table</w:t>
      </w:r>
      <w:r w:rsidR="00F00E24" w:rsidRPr="00CE5387">
        <w:t>s from the same period (Figure 7.7</w:t>
      </w:r>
      <w:r w:rsidRPr="00CE5387">
        <w:t>).</w:t>
      </w:r>
      <w:r w:rsidR="00A12205" w:rsidRPr="00CE5387">
        <w:fldChar w:fldCharType="begin"/>
      </w:r>
      <w:r w:rsidR="00DB40C0" w:rsidRPr="00CE5387">
        <w:instrText xml:space="preserve"> ADDIN EN.CITE &lt;EndNote&gt;&lt;Cite&gt;&lt;Author&gt;Statistics&lt;/Author&gt;&lt;Year&gt;2000&lt;/Year&gt;&lt;RecNum&gt;675&lt;/RecNum&gt;&lt;DisplayText&gt;&lt;style face="superscript"&gt;[544, 545]&lt;/style&gt;&lt;/DisplayText&gt;&lt;record&gt;&lt;rec-number&gt;675&lt;/rec-number&gt;&lt;foreign-keys&gt;&lt;key app="EN" db-id="x0vpa2ff552pxvedr97v0e940xdvezxvsas0"&gt;675&lt;/key&gt;&lt;/foreign-keys&gt;&lt;ref-type name="Report"&gt;27&lt;/ref-type&gt;&lt;contributors&gt;&lt;authors&gt;&lt;author&gt;Division of Vital Statistics&lt;/author&gt;&lt;/authors&gt;&lt;/contributors&gt;&lt;titles&gt;&lt;title&gt;United States Decennial Life Tables, 1999-2001: State Life Tables&lt;/title&gt;&lt;/titles&gt;&lt;dates&gt;&lt;year&gt;2000&lt;/year&gt;&lt;/dates&gt;&lt;pub-location&gt;Hyattsville, US&lt;/pub-location&gt;&lt;publisher&gt;National Center for Health Statistics&lt;/publisher&gt;&lt;urls&gt;&lt;/urls&gt;&lt;/record&gt;&lt;/Cite&gt;&lt;Cite&gt;&lt;Author&gt;M.&lt;/Author&gt;&lt;Year&gt;2002&lt;/Year&gt;&lt;RecNum&gt;676&lt;/RecNum&gt;&lt;record&gt;&lt;rec-number&gt;676&lt;/rec-number&gt;&lt;foreign-keys&gt;&lt;key app="EN" db-id="x0vpa2ff552pxvedr97v0e940xdvezxvsas0"&gt;676&lt;/key&gt;&lt;/foreign-keys&gt;&lt;ref-type name="Report"&gt;27&lt;/ref-type&gt;&lt;contributors&gt;&lt;authors&gt;&lt;author&gt;McMurray M.&lt;/author&gt;&lt;/authors&gt;&lt;/contributors&gt;&lt;titles&gt;&lt;title&gt;Minnesota Life Expectancy in 2000.&lt;/title&gt;&lt;/titles&gt;&lt;dates&gt;&lt;year&gt;2002&lt;/year&gt;&lt;/dates&gt;&lt;pub-location&gt;St Paul, MN, US&lt;/pub-location&gt;&lt;publisher&gt;Minnesota Planning Agency State Demographic Center&lt;/publisher&gt;&lt;urls&gt;&lt;/urls&gt;&lt;/record&gt;&lt;/Cite&gt;&lt;/EndNote&gt;</w:instrText>
      </w:r>
      <w:r w:rsidR="00A12205" w:rsidRPr="00CE5387">
        <w:fldChar w:fldCharType="separate"/>
      </w:r>
      <w:r w:rsidR="00DB40C0" w:rsidRPr="00CE5387">
        <w:rPr>
          <w:noProof/>
          <w:vertAlign w:val="superscript"/>
        </w:rPr>
        <w:t>[</w:t>
      </w:r>
      <w:hyperlink w:anchor="_ENREF_544" w:tooltip="Statistics, 2000 #675" w:history="1">
        <w:r w:rsidR="00DB40C0" w:rsidRPr="00CE5387">
          <w:rPr>
            <w:noProof/>
            <w:vertAlign w:val="superscript"/>
          </w:rPr>
          <w:t>544</w:t>
        </w:r>
      </w:hyperlink>
      <w:r w:rsidR="00DB40C0" w:rsidRPr="00CE5387">
        <w:rPr>
          <w:noProof/>
          <w:vertAlign w:val="superscript"/>
        </w:rPr>
        <w:t xml:space="preserve">, </w:t>
      </w:r>
      <w:hyperlink w:anchor="_ENREF_545" w:tooltip="M., 2002 #676" w:history="1">
        <w:r w:rsidR="00DB40C0" w:rsidRPr="00CE5387">
          <w:rPr>
            <w:noProof/>
            <w:vertAlign w:val="superscript"/>
          </w:rPr>
          <w:t>545</w:t>
        </w:r>
      </w:hyperlink>
      <w:r w:rsidR="00DB40C0" w:rsidRPr="00CE5387">
        <w:rPr>
          <w:noProof/>
          <w:vertAlign w:val="superscript"/>
        </w:rPr>
        <w:t>]</w:t>
      </w:r>
      <w:r w:rsidR="00A12205" w:rsidRPr="00CE5387">
        <w:fldChar w:fldCharType="end"/>
      </w:r>
      <w:r w:rsidRPr="00CE5387">
        <w:t xml:space="preserve"> I</w:t>
      </w:r>
      <w:r w:rsidRPr="00CE5387">
        <w:rPr>
          <w:color w:val="000000" w:themeColor="text1"/>
        </w:rPr>
        <w:t>t should be noted that period life tables, which use current age-specific mortality experiences to project future life expectancy, will tend to markedly underestimate the true survivor function. Relative survival following TBI will therefore be lower than that suggested this comparison to cross-sectional general population mortality rates.</w:t>
      </w:r>
      <w:r w:rsidR="00A12205" w:rsidRPr="00CE5387">
        <w:rPr>
          <w:color w:val="000000" w:themeColor="text1"/>
        </w:rPr>
        <w:fldChar w:fldCharType="begin"/>
      </w:r>
      <w:r w:rsidR="00DB40C0" w:rsidRPr="00CE5387">
        <w:rPr>
          <w:color w:val="000000" w:themeColor="text1"/>
        </w:rPr>
        <w:instrText xml:space="preserve"> ADDIN EN.CITE &lt;EndNote&gt;&lt;Cite&gt;&lt;Author&gt;Chiang&lt;/Author&gt;&lt;Year&gt;1984&lt;/Year&gt;&lt;RecNum&gt;677&lt;/RecNum&gt;&lt;DisplayText&gt;&lt;style face="superscript"&gt;[546]&lt;/style&gt;&lt;/DisplayText&gt;&lt;record&gt;&lt;rec-number&gt;677&lt;/rec-number&gt;&lt;foreign-keys&gt;&lt;key app="EN" db-id="x0vpa2ff552pxvedr97v0e940xdvezxvsas0"&gt;677&lt;/key&gt;&lt;/foreign-keys&gt;&lt;ref-type name="Book"&gt;6&lt;/ref-type&gt;&lt;contributors&gt;&lt;authors&gt;&lt;author&gt;Chiang, Chin Long&lt;/author&gt;&lt;/authors&gt;&lt;/contributors&gt;&lt;titles&gt;&lt;title&gt;The life table and its applications&lt;/title&gt;&lt;/titles&gt;&lt;pages&gt;xix, 316 p.&lt;/pages&gt;&lt;edition&gt;Original&lt;/edition&gt;&lt;keywords&gt;&lt;keyword&gt;Mortality Tables.&lt;/keyword&gt;&lt;keyword&gt;Biometry.&lt;/keyword&gt;&lt;keyword&gt;Demography.&lt;/keyword&gt;&lt;keyword&gt;Medical statistics.&lt;/keyword&gt;&lt;keyword&gt;Life insurance Statistical methods.&lt;/keyword&gt;&lt;/keywords&gt;&lt;dates&gt;&lt;year&gt;1984&lt;/year&gt;&lt;/dates&gt;&lt;pub-location&gt;Malabar, Fla.&lt;/pub-location&gt;&lt;publisher&gt;R.E. Krieger Pub. Co.&lt;/publisher&gt;&lt;isbn&gt;0898745705&lt;/isbn&gt;&lt;accession-num&gt;2333364&lt;/accession-num&gt;&lt;call-num&gt;Jefferson or Adams Building Reading Rooms HB1322 .C47 1984&amp;#xD;Jefferson or Adams Building Reading Rooms - STORED OFFSITE HB1322 .C47 1984&lt;/call-num&gt;&lt;urls&gt;&lt;/urls&gt;&lt;/record&gt;&lt;/Cite&gt;&lt;/EndNote&gt;</w:instrText>
      </w:r>
      <w:r w:rsidR="00A12205" w:rsidRPr="00CE5387">
        <w:rPr>
          <w:color w:val="000000" w:themeColor="text1"/>
        </w:rPr>
        <w:fldChar w:fldCharType="separate"/>
      </w:r>
      <w:r w:rsidR="00DB40C0" w:rsidRPr="00CE5387">
        <w:rPr>
          <w:noProof/>
          <w:color w:val="000000" w:themeColor="text1"/>
          <w:vertAlign w:val="superscript"/>
        </w:rPr>
        <w:t>[</w:t>
      </w:r>
      <w:hyperlink w:anchor="_ENREF_546" w:tooltip="Chiang, 1984 #677" w:history="1">
        <w:r w:rsidR="00DB40C0" w:rsidRPr="00CE5387">
          <w:rPr>
            <w:noProof/>
            <w:color w:val="000000" w:themeColor="text1"/>
            <w:vertAlign w:val="superscript"/>
          </w:rPr>
          <w:t>546</w:t>
        </w:r>
      </w:hyperlink>
      <w:r w:rsidR="00DB40C0" w:rsidRPr="00CE5387">
        <w:rPr>
          <w:noProof/>
          <w:color w:val="000000" w:themeColor="text1"/>
          <w:vertAlign w:val="superscript"/>
        </w:rPr>
        <w:t>]</w:t>
      </w:r>
      <w:r w:rsidR="00A12205" w:rsidRPr="00CE5387">
        <w:rPr>
          <w:color w:val="000000" w:themeColor="text1"/>
        </w:rPr>
        <w:fldChar w:fldCharType="end"/>
      </w:r>
      <w:r w:rsidRPr="00CE5387">
        <w:t xml:space="preserve"> An identical pattern, but demonstrating the expected lower relative survival for patients following TBI, was also observed when comparing extrapolated TBI </w:t>
      </w:r>
      <w:r w:rsidRPr="00CE5387">
        <w:lastRenderedPageBreak/>
        <w:t>survival curves with those from US general population cohort life tables from the year 2000 (Figure 7</w:t>
      </w:r>
      <w:r w:rsidR="00F00E24" w:rsidRPr="00CE5387">
        <w:t>.8</w:t>
      </w:r>
      <w:r w:rsidRPr="00CE5387">
        <w:t>).</w:t>
      </w:r>
      <w:r w:rsidR="00A12205" w:rsidRPr="00CE5387">
        <w:fldChar w:fldCharType="begin"/>
      </w:r>
      <w:r w:rsidR="00DB40C0" w:rsidRPr="00CE5387">
        <w:instrText xml:space="preserve"> ADDIN EN.CITE &lt;EndNote&gt;&lt;Cite&gt;&lt;Author&gt;Bell FC&lt;/Author&gt;&lt;Year&gt;2005&lt;/Year&gt;&lt;RecNum&gt;670&lt;/RecNum&gt;&lt;DisplayText&gt;&lt;style face="superscript"&gt;[539]&lt;/style&gt;&lt;/DisplayText&gt;&lt;record&gt;&lt;rec-number&gt;670&lt;/rec-number&gt;&lt;foreign-keys&gt;&lt;key app="EN" db-id="x0vpa2ff552pxvedr97v0e940xdvezxvsas0"&gt;670&lt;/key&gt;&lt;/foreign-keys&gt;&lt;ref-type name="Report"&gt;27&lt;/ref-type&gt;&lt;contributors&gt;&lt;authors&gt;&lt;author&gt;Bell FC, Miller ML&lt;/author&gt;&lt;/authors&gt;&lt;/contributors&gt;&lt;titles&gt;&lt;title&gt;Life Tables for the United States Social Security Area 1900-2100&lt;/title&gt;&lt;/titles&gt;&lt;dates&gt;&lt;year&gt;2005&lt;/year&gt;&lt;/dates&gt;&lt;publisher&gt;US Department of Social Security&lt;/publisher&gt;&lt;urls&gt;&lt;related-urls&gt;&lt;url&gt;http://www.ssa.gov/oact/NOTES/as120/TOC.html&lt;/url&gt;&lt;/related-urls&gt;&lt;/urls&gt;&lt;/record&gt;&lt;/Cite&gt;&lt;/EndNote&gt;</w:instrText>
      </w:r>
      <w:r w:rsidR="00A12205" w:rsidRPr="00CE5387">
        <w:fldChar w:fldCharType="separate"/>
      </w:r>
      <w:r w:rsidR="00DB40C0" w:rsidRPr="00CE5387">
        <w:rPr>
          <w:noProof/>
          <w:vertAlign w:val="superscript"/>
        </w:rPr>
        <w:t>[</w:t>
      </w:r>
      <w:hyperlink w:anchor="_ENREF_539" w:tooltip="Bell FC, 2005 #670" w:history="1">
        <w:r w:rsidR="00DB40C0" w:rsidRPr="00CE5387">
          <w:rPr>
            <w:noProof/>
            <w:vertAlign w:val="superscript"/>
          </w:rPr>
          <w:t>539</w:t>
        </w:r>
      </w:hyperlink>
      <w:r w:rsidR="00DB40C0" w:rsidRPr="00CE5387">
        <w:rPr>
          <w:noProof/>
          <w:vertAlign w:val="superscript"/>
        </w:rPr>
        <w:t>]</w:t>
      </w:r>
      <w:r w:rsidR="00A12205" w:rsidRPr="00CE5387">
        <w:fldChar w:fldCharType="end"/>
      </w:r>
      <w:r w:rsidRPr="00CE5387">
        <w:t xml:space="preserve"> Residents of the Minnesota population have been shown to have lower age-specific mortality rates than the wider US population, and the relative decrease in the survival function of patients following TBI compared to the general public, is likely to be larger if cohort life tables were available for Minnesota.</w:t>
      </w:r>
      <w:r w:rsidR="00A12205" w:rsidRPr="00CE5387">
        <w:fldChar w:fldCharType="begin">
          <w:fldData xml:space="preserve">PEVuZE5vdGU+PENpdGU+PEF1dGhvcj5TdCBTYXV2ZXI8L0F1dGhvcj48WWVhcj4yMDEyPC9ZZWFy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</w:fldData>
        </w:fldChar>
      </w:r>
      <w:r w:rsidR="00DB40C0" w:rsidRPr="00CE5387">
        <w:instrText xml:space="preserve"> ADDIN EN.CITE </w:instrText>
      </w:r>
      <w:r w:rsidR="00DB40C0" w:rsidRPr="00CE5387">
        <w:fldChar w:fldCharType="begin">
          <w:fldData xml:space="preserve">PEVuZE5vdGU+PENpdGU+PEF1dGhvcj5TdCBTYXV2ZXI8L0F1dGhvcj48WWVhcj4yMDEyPC9ZZWFy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30" w:tooltip="St Sauver, 2012 #660" w:history="1">
        <w:r w:rsidR="00DB40C0" w:rsidRPr="00CE5387">
          <w:rPr>
            <w:noProof/>
            <w:vertAlign w:val="superscript"/>
          </w:rPr>
          <w:t>530</w:t>
        </w:r>
      </w:hyperlink>
      <w:r w:rsidR="00DB40C0" w:rsidRPr="00CE5387">
        <w:rPr>
          <w:noProof/>
          <w:vertAlign w:val="superscript"/>
        </w:rPr>
        <w:t>]</w:t>
      </w:r>
      <w:r w:rsidR="00A12205" w:rsidRPr="00CE5387">
        <w:fldChar w:fldCharType="end"/>
      </w:r>
      <w:r w:rsidRPr="00CE5387">
        <w:t xml:space="preserve"> TBI patients also demonstrated decreased survival when compared to age and gender matched non-TBI REP controls in a Gompertz proportional hazards model (hazard ratio 1.47, 95% CI 1.15-1.87). No interaction was apparent between age at first TBI and survival (p=0.35). </w:t>
      </w:r>
    </w:p>
    <w:p w:rsidR="009637BC" w:rsidRPr="00CE5387" w:rsidRDefault="009637BC" w:rsidP="009637BC"/>
    <w:p w:rsidR="009637BC" w:rsidRPr="00CE5387" w:rsidRDefault="009637BC" w:rsidP="009637BC">
      <w:r w:rsidRPr="00CE5387">
        <w:t>Median predicted survival times from the Gompertz model were also credible as shown in Table 7.</w:t>
      </w:r>
      <w:r w:rsidR="00F00E24" w:rsidRPr="00CE5387">
        <w:t>6.</w:t>
      </w:r>
      <w:r w:rsidRPr="00CE5387">
        <w:t xml:space="preserve"> Predicted median survival following a TBI at the ages of 25, 52 and 79 years were 45.8 years (95%CI 38.0-53.6), 30.6 years (95%CI 26.8-34.5) and 9.0 years (95%CI 7.8-10.3) respectively; compared to 53.5 (95%CI 40.7-66.4), 36.7 (95%CI 29.7-43.7) and 11.5 (10.0-13.0) for non-TBI controls (estimates unadjusted for cohort effects). In contrast the Weibull distribution produced unrealistic extrapolations for younger and middle aged patients with impossible survival curves and unreasonable median survival</w:t>
      </w:r>
      <w:r w:rsidR="00F00E24" w:rsidRPr="00CE5387">
        <w:t xml:space="preserve"> times as detailed in Appendix G</w:t>
      </w:r>
      <w:r w:rsidRPr="00CE5387">
        <w:t>.</w:t>
      </w:r>
    </w:p>
    <w:p w:rsidR="009637BC" w:rsidRPr="00CE5387" w:rsidRDefault="009637BC" w:rsidP="009637BC">
      <w:pPr>
        <w:rPr>
          <w:b/>
        </w:rPr>
      </w:pPr>
    </w:p>
    <w:p w:rsidR="009637BC" w:rsidRPr="00CE5387" w:rsidRDefault="009637BC" w:rsidP="009637BC">
      <w:r w:rsidRPr="00CE5387">
        <w:t>Comparisons of absolute estimates of survival and life expectancy between different studies may be confounded by differing case-mix (TBI severity, age, gender, socioeconomic status), and may be challenged by differing lengths of follow up or cohort effects arising from temporal differences in study periods, limiting inferences. Notwithstanding these concerns the median survival times reported in the current study are not discordant with previously reported estimates reported by Ventura 2010,</w:t>
      </w:r>
      <w:r w:rsidR="00A12205" w:rsidRPr="00CE5387">
        <w:fldChar w:fldCharType="begin">
          <w:fldData xml:space="preserve">PEVuZE5vdGU+PENpdGU+PEF1dGhvcj5WZW50dXJhPC9BdXRob3I+PFllYXI+MjAxMDwvWWVhcj48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</w:fldData>
        </w:fldChar>
      </w:r>
      <w:r w:rsidR="001B2A43" w:rsidRPr="00CE5387">
        <w:instrText xml:space="preserve"> ADDIN EN.CITE </w:instrText>
      </w:r>
      <w:r w:rsidR="00A12205" w:rsidRPr="00CE5387">
        <w:fldChar w:fldCharType="begin">
          <w:fldData xml:space="preserve">PEVuZE5vdGU+PENpdGU+PEF1dGhvcj5WZW50dXJhPC9BdXRob3I+PFllYXI+MjAxMDwvWWVhcj48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26" w:tooltip="Ventura, 2010 #318" w:history="1">
        <w:r w:rsidR="00DB40C0" w:rsidRPr="00CE5387">
          <w:rPr>
            <w:noProof/>
            <w:vertAlign w:val="superscript"/>
          </w:rPr>
          <w:t>126</w:t>
        </w:r>
      </w:hyperlink>
      <w:r w:rsidR="001B2A43" w:rsidRPr="00CE5387">
        <w:rPr>
          <w:noProof/>
          <w:vertAlign w:val="superscript"/>
        </w:rPr>
        <w:t>]</w:t>
      </w:r>
      <w:r w:rsidR="00A12205" w:rsidRPr="00CE5387">
        <w:fldChar w:fldCharType="end"/>
      </w:r>
      <w:r w:rsidRPr="00CE5387">
        <w:t xml:space="preserve"> Felix-Harrison 2009 and 2004,</w:t>
      </w:r>
      <w:r w:rsidR="00A12205" w:rsidRPr="00CE5387">
        <w:fldChar w:fldCharType="begin">
          <w:fldData xml:space="preserve">PEVuZE5vdGU+PENpdGU+PEF1dGhvcj5IYXJyaXNvbi1GZWxpeDwvQXV0aG9yPjxZZWFyPjIwMDk8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=
</w:fldData>
        </w:fldChar>
      </w:r>
      <w:r w:rsidR="00DB40C0" w:rsidRPr="00CE5387">
        <w:instrText xml:space="preserve"> ADDIN EN.CITE </w:instrText>
      </w:r>
      <w:r w:rsidR="00DB40C0" w:rsidRPr="00CE5387">
        <w:fldChar w:fldCharType="begin">
          <w:fldData xml:space="preserve">PEVuZE5vdGU+PENpdGU+PEF1dGhvcj5IYXJyaXNvbi1GZWxpeDwvQXV0aG9yPjxZZWFyPjIwMDk8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=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120" w:tooltip="Harrison-Felix, 2009 #319" w:history="1">
        <w:r w:rsidR="00DB40C0" w:rsidRPr="00CE5387">
          <w:rPr>
            <w:noProof/>
            <w:vertAlign w:val="superscript"/>
          </w:rPr>
          <w:t>120</w:t>
        </w:r>
      </w:hyperlink>
      <w:r w:rsidR="00DB40C0" w:rsidRPr="00CE5387">
        <w:rPr>
          <w:noProof/>
          <w:vertAlign w:val="superscript"/>
        </w:rPr>
        <w:t xml:space="preserve">, </w:t>
      </w:r>
      <w:hyperlink w:anchor="_ENREF_547" w:tooltip="Harrison-Felix, 2004 #678" w:history="1">
        <w:r w:rsidR="00DB40C0" w:rsidRPr="00CE5387">
          <w:rPr>
            <w:noProof/>
            <w:vertAlign w:val="superscript"/>
          </w:rPr>
          <w:t>547</w:t>
        </w:r>
      </w:hyperlink>
      <w:r w:rsidR="00DB40C0" w:rsidRPr="00CE5387">
        <w:rPr>
          <w:noProof/>
          <w:vertAlign w:val="superscript"/>
        </w:rPr>
        <w:t>]</w:t>
      </w:r>
      <w:r w:rsidR="00A12205" w:rsidRPr="00CE5387">
        <w:fldChar w:fldCharType="end"/>
      </w:r>
      <w:r w:rsidRPr="00CE5387">
        <w:t xml:space="preserve"> and Strauss 1998,</w:t>
      </w:r>
      <w:r w:rsidR="00A12205" w:rsidRPr="00CE5387">
        <w:fldChar w:fldCharType="begin"/>
      </w:r>
      <w:r w:rsidR="00DB40C0" w:rsidRPr="00CE5387">
        <w:instrText xml:space="preserve"> ADDIN EN.CITE &lt;EndNote&gt;&lt;Cite&gt;&lt;Author&gt;Strauss&lt;/Author&gt;&lt;Year&gt;2004&lt;/Year&gt;&lt;RecNum&gt;679&lt;/RecNum&gt;&lt;DisplayText&gt;&lt;style face="superscript"&gt;[548]&lt;/style&gt;&lt;/DisplayText&gt;&lt;record&gt;&lt;rec-number&gt;679&lt;/rec-number&gt;&lt;foreign-keys&gt;&lt;key app="EN" db-id="x0vpa2ff552pxvedr97v0e940xdvezxvsas0"&gt;679&lt;/key&gt;&lt;/foreign-keys&gt;&lt;ref-type name="Journal Article"&gt;17&lt;/ref-type&gt;&lt;contributors&gt;&lt;authors&gt;&lt;author&gt;Strauss, D.&lt;/author&gt;&lt;author&gt;Shavelle, R. M.&lt;/author&gt;&lt;author&gt;DeVivo, M. J.&lt;/author&gt;&lt;author&gt;Harrison-Felix, C.&lt;/author&gt;&lt;author&gt;Whiteneck, G. G.&lt;/author&gt;&lt;/authors&gt;&lt;/contributors&gt;&lt;titles&gt;&lt;title&gt;Life expectancy after traumatic brain injury&lt;/title&gt;&lt;secondary-title&gt;NeuroRehabilitation&lt;/secondary-title&gt;&lt;alt-title&gt;NeuroRehabilitation&lt;/alt-title&gt;&lt;/titles&gt;&lt;periodical&gt;&lt;full-title&gt;NeuroRehabilitation&lt;/full-title&gt;&lt;abbr-1&gt;NeuroRehabilitation&lt;/abbr-1&gt;&lt;/periodical&gt;&lt;alt-periodical&gt;&lt;full-title&gt;NeuroRehabilitation&lt;/full-title&gt;&lt;abbr-1&gt;NeuroRehabilitation&lt;/abbr-1&gt;&lt;/alt-periodical&gt;&lt;pages&gt;257-8&lt;/pages&gt;&lt;volume&gt;19&lt;/volume&gt;&lt;number&gt;3&lt;/number&gt;&lt;edition&gt;2004/11/17&lt;/edition&gt;&lt;keywords&gt;&lt;keyword&gt;Adolescent&lt;/keyword&gt;&lt;keyword&gt;Adult&lt;/keyword&gt;&lt;keyword&gt;Brain Injuries/diagnosis/ mortality/rehabilitation&lt;/keyword&gt;&lt;keyword&gt;Cause of Death&lt;/keyword&gt;&lt;keyword&gt;Child&lt;/keyword&gt;&lt;keyword&gt;Child, Preschool&lt;/keyword&gt;&lt;keyword&gt;Disability Evaluation&lt;/keyword&gt;&lt;keyword&gt;Disabled Persons&lt;/keyword&gt;&lt;keyword&gt;Female&lt;/keyword&gt;&lt;keyword&gt;Humans&lt;/keyword&gt;&lt;keyword&gt;Injury Severity Score&lt;/keyword&gt;&lt;keyword&gt;Life Expectancy/ trends&lt;/keyword&gt;&lt;keyword&gt;Male&lt;/keyword&gt;&lt;keyword&gt;Survival Rate&lt;/keyword&gt;&lt;/keywords&gt;&lt;dates&gt;&lt;year&gt;2004&lt;/year&gt;&lt;/dates&gt;&lt;isbn&gt;1053-8135 (Print)&amp;#xD;1053-8135 (Linking)&lt;/isbn&gt;&lt;accession-num&gt;15543685&lt;/accession-num&gt;&lt;urls&gt;&lt;/urls&gt;&lt;remote-database-provider&gt;NLM&lt;/remote-database-provider&gt;&lt;language&gt;eng&lt;/language&gt;&lt;/record&gt;&lt;/Cite&gt;&lt;/EndNote&gt;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48" w:tooltip="Strauss, 2004 #679" w:history="1">
        <w:r w:rsidR="00DB40C0" w:rsidRPr="00CE5387">
          <w:rPr>
            <w:noProof/>
            <w:vertAlign w:val="superscript"/>
          </w:rPr>
          <w:t>548</w:t>
        </w:r>
      </w:hyperlink>
      <w:r w:rsidR="00DB40C0" w:rsidRPr="00CE5387">
        <w:rPr>
          <w:noProof/>
          <w:vertAlign w:val="superscript"/>
        </w:rPr>
        <w:t>]</w:t>
      </w:r>
      <w:r w:rsidR="00A12205" w:rsidRPr="00CE5387">
        <w:fldChar w:fldCharType="end"/>
      </w:r>
      <w:r w:rsidRPr="00CE5387">
        <w:t xml:space="preserve"> as shown in Appendix </w:t>
      </w:r>
      <w:r w:rsidR="00F00E24" w:rsidRPr="00CE5387">
        <w:t>G</w:t>
      </w:r>
      <w:r w:rsidRPr="00CE5387">
        <w:t xml:space="preserve">. </w:t>
      </w:r>
    </w:p>
    <w:p w:rsidR="008409FA" w:rsidRPr="00CE5387" w:rsidRDefault="008409FA" w:rsidP="009637BC"/>
    <w:p w:rsidR="008409FA" w:rsidRPr="00CE5387" w:rsidRDefault="008409FA" w:rsidP="008409FA">
      <w:r w:rsidRPr="00CE5387">
        <w:t xml:space="preserve">Overall, the projected Gompertz extrapolation meets the theoretical rationale for human mortality, follows a similar pattern to general population survival curves, and is consistent with previously published data. However, in the absence of any TBI cohorts with a life-time follow up there is no opportunity to definitively assess the accuracy of long term mortality predictions. </w:t>
      </w:r>
    </w:p>
    <w:p w:rsidR="008409FA" w:rsidRPr="00CE5387" w:rsidRDefault="008409FA" w:rsidP="009637BC"/>
    <w:p w:rsidR="009637BC" w:rsidRPr="00CE5387" w:rsidRDefault="009637BC" w:rsidP="009637BC">
      <w:pPr>
        <w:jc w:val="center"/>
      </w:pPr>
      <w:r w:rsidRPr="00CE5387">
        <w:rPr>
          <w:noProof/>
          <w:lang w:val="en-US"/>
        </w:rPr>
        <w:lastRenderedPageBreak/>
        <w:drawing>
          <wp:inline distT="0" distB="0" distL="0" distR="0">
            <wp:extent cx="4037610" cy="2965134"/>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4041043" cy="2967655"/>
                    </a:xfrm>
                    <a:prstGeom prst="rect">
                      <a:avLst/>
                    </a:prstGeom>
                    <a:noFill/>
                    <a:ln w="9525">
                      <a:noFill/>
                      <a:miter lim="800000"/>
                      <a:headEnd/>
                      <a:tailEnd/>
                    </a:ln>
                  </pic:spPr>
                </pic:pic>
              </a:graphicData>
            </a:graphic>
          </wp:inline>
        </w:drawing>
      </w:r>
    </w:p>
    <w:p w:rsidR="009637BC" w:rsidRPr="00CE5387" w:rsidRDefault="009637BC" w:rsidP="00823A7E">
      <w:bookmarkStart w:id="185" w:name="_Toc399247474"/>
      <w:r w:rsidRPr="00CE5387">
        <w:rPr>
          <w:rStyle w:val="Heading7Char"/>
        </w:rPr>
        <w:t xml:space="preserve">Figure </w:t>
      </w:r>
      <w:r w:rsidR="00F00E24" w:rsidRPr="00CE5387">
        <w:rPr>
          <w:rStyle w:val="Heading7Char"/>
        </w:rPr>
        <w:t>7.7</w:t>
      </w:r>
      <w:r w:rsidR="00823A7E" w:rsidRPr="00CE5387">
        <w:rPr>
          <w:rStyle w:val="Heading7Char"/>
        </w:rPr>
        <w:t xml:space="preserve">. </w:t>
      </w:r>
      <w:r w:rsidRPr="00CE5387">
        <w:rPr>
          <w:rStyle w:val="Heading7Char"/>
        </w:rPr>
        <w:t>Comparison of predicted extrapolative estimates of survival following TBI sustained at certain ages compared to the year 2000 Minnesota general population</w:t>
      </w:r>
      <w:r w:rsidR="00317973" w:rsidRPr="00CE5387">
        <w:rPr>
          <w:rStyle w:val="Heading7Char"/>
        </w:rPr>
        <w:t xml:space="preserve"> period life tables</w:t>
      </w:r>
      <w:r w:rsidRPr="00CE5387">
        <w:rPr>
          <w:rStyle w:val="Heading7Char"/>
        </w:rPr>
        <w:t>.</w:t>
      </w:r>
      <w:bookmarkEnd w:id="185"/>
      <w:r w:rsidRPr="00CE5387">
        <w:t xml:space="preserve"> </w:t>
      </w:r>
      <w:r w:rsidRPr="00CE5387">
        <w:rPr>
          <w:sz w:val="20"/>
          <w:szCs w:val="20"/>
        </w:rPr>
        <w:t>Black lines present the survival curves estimated from the Gompertz model following TBI sustained at illustrative ages. Grey lines indicate the corresponding Minnesota population survival curves</w:t>
      </w:r>
      <w:r w:rsidR="00317973" w:rsidRPr="00CE5387">
        <w:rPr>
          <w:sz w:val="20"/>
          <w:szCs w:val="20"/>
        </w:rPr>
        <w:t xml:space="preserve"> (based on cross sectional mortality rates) </w:t>
      </w:r>
      <w:r w:rsidRPr="00CE5387">
        <w:rPr>
          <w:sz w:val="20"/>
          <w:szCs w:val="20"/>
        </w:rPr>
        <w:t>for patients of the same age.</w:t>
      </w:r>
      <w:r w:rsidR="00823A7E" w:rsidRPr="00CE5387">
        <w:rPr>
          <w:sz w:val="20"/>
          <w:szCs w:val="20"/>
          <w:vertAlign w:val="superscript"/>
        </w:rPr>
        <w:footnoteReference w:id="2"/>
      </w:r>
    </w:p>
    <w:p w:rsidR="00F00E24" w:rsidRPr="00CE5387" w:rsidRDefault="009637BC" w:rsidP="00F00E24">
      <w:pPr>
        <w:jc w:val="center"/>
        <w:rPr>
          <w:b/>
          <w:sz w:val="20"/>
          <w:szCs w:val="20"/>
        </w:rPr>
      </w:pPr>
      <w:r w:rsidRPr="00CE5387">
        <w:rPr>
          <w:noProof/>
          <w:lang w:val="en-US"/>
        </w:rPr>
        <w:drawing>
          <wp:inline distT="0" distB="0" distL="0" distR="0">
            <wp:extent cx="3895106" cy="2860484"/>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3896582" cy="2861568"/>
                    </a:xfrm>
                    <a:prstGeom prst="rect">
                      <a:avLst/>
                    </a:prstGeom>
                    <a:noFill/>
                    <a:ln w="9525">
                      <a:noFill/>
                      <a:miter lim="800000"/>
                      <a:headEnd/>
                      <a:tailEnd/>
                    </a:ln>
                  </pic:spPr>
                </pic:pic>
              </a:graphicData>
            </a:graphic>
          </wp:inline>
        </w:drawing>
      </w:r>
    </w:p>
    <w:p w:rsidR="009637BC" w:rsidRPr="00CE5387" w:rsidRDefault="009637BC" w:rsidP="00F00E24">
      <w:bookmarkStart w:id="186" w:name="_Toc399247475"/>
      <w:r w:rsidRPr="00CE5387">
        <w:rPr>
          <w:rStyle w:val="Heading7Char"/>
        </w:rPr>
        <w:t xml:space="preserve">Figure </w:t>
      </w:r>
      <w:r w:rsidR="00F00E24" w:rsidRPr="00CE5387">
        <w:rPr>
          <w:rStyle w:val="Heading7Char"/>
        </w:rPr>
        <w:t>7.8</w:t>
      </w:r>
      <w:r w:rsidRPr="00CE5387">
        <w:rPr>
          <w:rStyle w:val="Heading7Char"/>
        </w:rPr>
        <w:t>. Comparison of predicted extrapolative estimates of survival following TBI sustained at certain ages using a Gompertz distribution compared to the year 2000 US general population cohort life table</w:t>
      </w:r>
      <w:r w:rsidR="00823A7E" w:rsidRPr="00CE5387">
        <w:rPr>
          <w:rStyle w:val="Heading7Char"/>
        </w:rPr>
        <w:t>s</w:t>
      </w:r>
      <w:r w:rsidRPr="00CE5387">
        <w:rPr>
          <w:rStyle w:val="Heading7Char"/>
        </w:rPr>
        <w:t>.</w:t>
      </w:r>
      <w:bookmarkEnd w:id="186"/>
      <w:r w:rsidRPr="00CE5387">
        <w:rPr>
          <w:b/>
          <w:sz w:val="20"/>
          <w:szCs w:val="20"/>
        </w:rPr>
        <w:t xml:space="preserve"> </w:t>
      </w:r>
      <w:r w:rsidRPr="00CE5387">
        <w:rPr>
          <w:sz w:val="20"/>
          <w:szCs w:val="20"/>
        </w:rPr>
        <w:t>Black lines present the survival curves estimated from the Gompertz model following TBI sustained at illustrative ages. Grey lines indicate the corresponding US general population survival curves for patients of the same age based on cohort life table data.</w:t>
      </w:r>
      <w:r w:rsidR="00823A7E" w:rsidRPr="00CE5387">
        <w:rPr>
          <w:rStyle w:val="Heading7Char"/>
          <w:b w:val="0"/>
          <w:vertAlign w:val="superscript"/>
        </w:rPr>
        <w:t>2</w:t>
      </w:r>
    </w:p>
    <w:p w:rsidR="009637BC" w:rsidRPr="00CE5387" w:rsidRDefault="009637BC" w:rsidP="009637BC">
      <w:pPr>
        <w:rPr>
          <w:i/>
        </w:rPr>
      </w:pPr>
      <w:r w:rsidRPr="00CE5387">
        <w:rPr>
          <w:i/>
        </w:rPr>
        <w:lastRenderedPageBreak/>
        <w:t>Primary Gompertz model results</w:t>
      </w:r>
    </w:p>
    <w:p w:rsidR="009637BC" w:rsidRPr="00CE5387" w:rsidRDefault="009637BC" w:rsidP="009637BC">
      <w:r w:rsidRPr="00CE5387">
        <w:t>The coefficients and variance-covariance matrix for the Gompertz model, unadjusted for cohort effects, are</w:t>
      </w:r>
      <w:r w:rsidR="00874C82" w:rsidRPr="00CE5387">
        <w:t xml:space="preserve"> shown in Table 7.6</w:t>
      </w:r>
      <w:r w:rsidRPr="00CE5387">
        <w:t>.</w:t>
      </w:r>
    </w:p>
    <w:p w:rsidR="009637BC" w:rsidRPr="00CE5387" w:rsidRDefault="009637BC" w:rsidP="009637BC">
      <w:pPr>
        <w:rPr>
          <w:b/>
        </w:rPr>
      </w:pPr>
    </w:p>
    <w:p w:rsidR="009637BC" w:rsidRPr="00CE5387" w:rsidRDefault="00874C82" w:rsidP="0091184F">
      <w:pPr>
        <w:pStyle w:val="Heading9"/>
      </w:pPr>
      <w:bookmarkStart w:id="187" w:name="_Toc399334907"/>
      <w:r w:rsidRPr="00CE5387">
        <w:t>Table 7.6</w:t>
      </w:r>
      <w:r w:rsidR="009637BC" w:rsidRPr="00CE5387">
        <w:t>. Coefficients and covariance matrix for final Gompertz model for extrapolation of survival following TBI, accounting for age at first TBI.</w:t>
      </w:r>
      <w:bookmarkEnd w:id="187"/>
    </w:p>
    <w:tbl>
      <w:tblPr>
        <w:tblStyle w:val="LightShading1"/>
        <w:tblW w:w="5000" w:type="pct"/>
        <w:tblLook w:val="0620" w:firstRow="1" w:lastRow="0" w:firstColumn="0" w:lastColumn="0" w:noHBand="1" w:noVBand="1"/>
      </w:tblPr>
      <w:tblGrid>
        <w:gridCol w:w="4069"/>
        <w:gridCol w:w="1287"/>
        <w:gridCol w:w="1512"/>
        <w:gridCol w:w="1852"/>
      </w:tblGrid>
      <w:tr w:rsidR="009637BC" w:rsidRPr="00CE5387" w:rsidTr="009360A6">
        <w:trPr>
          <w:cnfStyle w:val="100000000000" w:firstRow="1" w:lastRow="0" w:firstColumn="0" w:lastColumn="0" w:oddVBand="0" w:evenVBand="0" w:oddHBand="0" w:evenHBand="0" w:firstRowFirstColumn="0" w:firstRowLastColumn="0" w:lastRowFirstColumn="0" w:lastRowLastColumn="0"/>
          <w:trHeight w:val="300"/>
        </w:trPr>
        <w:tc>
          <w:tcPr>
            <w:tcW w:w="2333" w:type="pct"/>
            <w:tcBorders>
              <w:bottom w:val="nil"/>
            </w:tcBorders>
            <w:noWrap/>
            <w:hideMark/>
          </w:tcPr>
          <w:p w:rsidR="009637BC" w:rsidRPr="00CE5387" w:rsidRDefault="009637BC" w:rsidP="009360A6">
            <w:pPr>
              <w:jc w:val="center"/>
              <w:rPr>
                <w:lang w:eastAsia="en-GB"/>
              </w:rPr>
            </w:pPr>
            <w:r w:rsidRPr="00CE5387">
              <w:rPr>
                <w:lang w:eastAsia="en-GB"/>
              </w:rPr>
              <w:t>Model</w:t>
            </w:r>
          </w:p>
        </w:tc>
        <w:tc>
          <w:tcPr>
            <w:tcW w:w="2667" w:type="pct"/>
            <w:gridSpan w:val="3"/>
            <w:tcBorders>
              <w:bottom w:val="nil"/>
            </w:tcBorders>
            <w:noWrap/>
            <w:hideMark/>
          </w:tcPr>
          <w:p w:rsidR="009637BC" w:rsidRPr="00CE5387" w:rsidRDefault="009637BC" w:rsidP="009360A6">
            <w:pPr>
              <w:jc w:val="center"/>
              <w:rPr>
                <w:lang w:eastAsia="en-GB"/>
              </w:rPr>
            </w:pPr>
            <w:r w:rsidRPr="00CE5387">
              <w:rPr>
                <w:lang w:eastAsia="en-GB"/>
              </w:rPr>
              <w:t>Coefficients (se)</w:t>
            </w:r>
          </w:p>
        </w:tc>
      </w:tr>
      <w:tr w:rsidR="009637BC" w:rsidRPr="00CE5387" w:rsidTr="009360A6">
        <w:trPr>
          <w:trHeight w:val="300"/>
        </w:trPr>
        <w:tc>
          <w:tcPr>
            <w:tcW w:w="2333" w:type="pct"/>
            <w:tcBorders>
              <w:top w:val="nil"/>
              <w:bottom w:val="single" w:sz="4" w:space="0" w:color="auto"/>
            </w:tcBorders>
            <w:noWrap/>
            <w:hideMark/>
          </w:tcPr>
          <w:p w:rsidR="009637BC" w:rsidRPr="00CE5387" w:rsidRDefault="009637BC" w:rsidP="009360A6">
            <w:pPr>
              <w:jc w:val="center"/>
              <w:rPr>
                <w:lang w:eastAsia="en-GB"/>
              </w:rPr>
            </w:pPr>
          </w:p>
        </w:tc>
        <w:tc>
          <w:tcPr>
            <w:tcW w:w="738" w:type="pct"/>
            <w:tcBorders>
              <w:top w:val="nil"/>
              <w:bottom w:val="single" w:sz="4" w:space="0" w:color="auto"/>
            </w:tcBorders>
            <w:noWrap/>
            <w:hideMark/>
          </w:tcPr>
          <w:p w:rsidR="009637BC" w:rsidRPr="00CE5387" w:rsidRDefault="009637BC" w:rsidP="009360A6">
            <w:pPr>
              <w:jc w:val="center"/>
              <w:rPr>
                <w:b/>
                <w:lang w:eastAsia="en-GB"/>
              </w:rPr>
            </w:pPr>
            <w:r w:rsidRPr="00CE5387">
              <w:rPr>
                <w:b/>
                <w:lang w:eastAsia="en-GB"/>
              </w:rPr>
              <w:t>β</w:t>
            </w:r>
            <w:r w:rsidRPr="00CE5387">
              <w:rPr>
                <w:b/>
                <w:vertAlign w:val="subscript"/>
                <w:lang w:eastAsia="en-GB"/>
              </w:rPr>
              <w:t>0</w:t>
            </w:r>
          </w:p>
        </w:tc>
        <w:tc>
          <w:tcPr>
            <w:tcW w:w="867" w:type="pct"/>
            <w:tcBorders>
              <w:top w:val="nil"/>
              <w:bottom w:val="single" w:sz="4" w:space="0" w:color="auto"/>
            </w:tcBorders>
            <w:noWrap/>
            <w:hideMark/>
          </w:tcPr>
          <w:p w:rsidR="009637BC" w:rsidRPr="00CE5387" w:rsidRDefault="009637BC" w:rsidP="009360A6">
            <w:pPr>
              <w:jc w:val="center"/>
              <w:rPr>
                <w:b/>
                <w:i/>
                <w:lang w:eastAsia="en-GB"/>
              </w:rPr>
            </w:pPr>
            <w:r w:rsidRPr="00CE5387">
              <w:rPr>
                <w:b/>
                <w:lang w:eastAsia="en-GB"/>
              </w:rPr>
              <w:t>β</w:t>
            </w:r>
            <w:r w:rsidRPr="00CE5387">
              <w:rPr>
                <w:b/>
                <w:vertAlign w:val="subscript"/>
                <w:lang w:eastAsia="en-GB"/>
              </w:rPr>
              <w:t>1</w:t>
            </w:r>
          </w:p>
        </w:tc>
        <w:tc>
          <w:tcPr>
            <w:tcW w:w="1062" w:type="pct"/>
            <w:tcBorders>
              <w:top w:val="nil"/>
              <w:bottom w:val="single" w:sz="4" w:space="0" w:color="auto"/>
            </w:tcBorders>
          </w:tcPr>
          <w:p w:rsidR="009637BC" w:rsidRPr="00CE5387" w:rsidRDefault="009637BC" w:rsidP="009360A6">
            <w:pPr>
              <w:jc w:val="center"/>
              <w:rPr>
                <w:b/>
                <w:i/>
                <w:lang w:eastAsia="en-GB"/>
              </w:rPr>
            </w:pPr>
            <w:r w:rsidRPr="00CE5387">
              <w:rPr>
                <w:b/>
                <w:lang w:eastAsia="en-GB"/>
              </w:rPr>
              <w:t>γ</w:t>
            </w:r>
          </w:p>
        </w:tc>
      </w:tr>
      <w:tr w:rsidR="009637BC" w:rsidRPr="00CE5387" w:rsidTr="009360A6">
        <w:trPr>
          <w:trHeight w:val="300"/>
        </w:trPr>
        <w:tc>
          <w:tcPr>
            <w:tcW w:w="2333" w:type="pct"/>
            <w:tcBorders>
              <w:top w:val="single" w:sz="4" w:space="0" w:color="auto"/>
              <w:bottom w:val="single" w:sz="4" w:space="0" w:color="auto"/>
            </w:tcBorders>
            <w:noWrap/>
            <w:hideMark/>
          </w:tcPr>
          <w:p w:rsidR="00080D9F" w:rsidRPr="00CE5387" w:rsidRDefault="00080D9F" w:rsidP="00080D9F">
            <w:pPr>
              <w:jc w:val="center"/>
              <w:rPr>
                <w:rFonts w:ascii="Cambria Math" w:hAnsi="Cambria Math"/>
              </w:rPr>
            </w:pPr>
            <w:r w:rsidRPr="00CE5387">
              <w:rPr>
                <w:rFonts w:ascii="Cambria Math" w:hAnsi="Cambria Math"/>
              </w:rPr>
              <w:t>h(t|age)= e(β</w:t>
            </w:r>
            <w:r w:rsidRPr="00CE5387">
              <w:rPr>
                <w:rFonts w:ascii="Cambria Math" w:hAnsi="Cambria Math"/>
                <w:vertAlign w:val="subscript"/>
              </w:rPr>
              <w:t>0</w:t>
            </w:r>
            <w:r w:rsidRPr="00CE5387">
              <w:rPr>
                <w:rFonts w:ascii="Cambria Math" w:hAnsi="Cambria Math"/>
              </w:rPr>
              <w:t xml:space="preserve"> + β</w:t>
            </w:r>
            <w:r w:rsidRPr="00CE5387">
              <w:rPr>
                <w:rFonts w:ascii="Cambria Math" w:hAnsi="Cambria Math"/>
                <w:vertAlign w:val="subscript"/>
              </w:rPr>
              <w:t>1</w:t>
            </w:r>
            <w:r w:rsidRPr="00CE5387">
              <w:rPr>
                <w:rFonts w:ascii="Cambria Math" w:hAnsi="Cambria Math"/>
              </w:rPr>
              <w:t>x</w:t>
            </w:r>
            <w:r w:rsidRPr="00CE5387">
              <w:rPr>
                <w:rFonts w:ascii="Cambria Math" w:hAnsi="Cambria Math"/>
                <w:vertAlign w:val="subscript"/>
              </w:rPr>
              <w:t>1</w:t>
            </w:r>
            <w:r w:rsidRPr="00CE5387">
              <w:rPr>
                <w:rFonts w:ascii="Cambria Math" w:hAnsi="Cambria Math"/>
              </w:rPr>
              <w:t>).e</w:t>
            </w:r>
            <w:r w:rsidRPr="00CE5387">
              <w:rPr>
                <w:rFonts w:ascii="Cambria Math" w:hAnsi="Cambria Math"/>
                <w:vertAlign w:val="superscript"/>
              </w:rPr>
              <w:t>γt</w:t>
            </w:r>
          </w:p>
          <w:p w:rsidR="009637BC" w:rsidRPr="00CE5387" w:rsidRDefault="009637BC" w:rsidP="009360A6">
            <w:pPr>
              <w:rPr>
                <w:sz w:val="20"/>
                <w:szCs w:val="20"/>
                <w:lang w:eastAsia="en-GB"/>
              </w:rPr>
            </w:pPr>
            <w:r w:rsidRPr="00CE5387">
              <w:rPr>
                <w:sz w:val="20"/>
                <w:szCs w:val="20"/>
                <w:lang w:eastAsia="en-GB"/>
              </w:rPr>
              <w:t>Where:</w:t>
            </w:r>
          </w:p>
          <w:p w:rsidR="009637BC" w:rsidRPr="00CE5387" w:rsidRDefault="00080D9F" w:rsidP="009360A6">
            <w:pPr>
              <w:rPr>
                <w:sz w:val="20"/>
                <w:szCs w:val="20"/>
                <w:lang w:eastAsia="en-GB"/>
              </w:rPr>
            </w:pPr>
            <w:r w:rsidRPr="00CE5387">
              <w:rPr>
                <w:sz w:val="20"/>
                <w:szCs w:val="20"/>
                <w:lang w:eastAsia="en-GB"/>
              </w:rPr>
              <w:t>x</w:t>
            </w:r>
            <w:r w:rsidR="009637BC" w:rsidRPr="00CE5387">
              <w:rPr>
                <w:sz w:val="20"/>
                <w:szCs w:val="20"/>
                <w:vertAlign w:val="subscript"/>
                <w:lang w:eastAsia="en-GB"/>
              </w:rPr>
              <w:t>1</w:t>
            </w:r>
            <w:r w:rsidR="009637BC" w:rsidRPr="00CE5387">
              <w:rPr>
                <w:sz w:val="20"/>
                <w:szCs w:val="20"/>
                <w:lang w:eastAsia="en-GB"/>
              </w:rPr>
              <w:t>=(age at TBI/10)</w:t>
            </w:r>
            <w:r w:rsidR="009637BC" w:rsidRPr="00CE5387">
              <w:rPr>
                <w:sz w:val="20"/>
                <w:szCs w:val="20"/>
                <w:vertAlign w:val="superscript"/>
                <w:lang w:eastAsia="en-GB"/>
              </w:rPr>
              <w:t xml:space="preserve">2 </w:t>
            </w:r>
            <w:r w:rsidR="009637BC" w:rsidRPr="00CE5387">
              <w:rPr>
                <w:sz w:val="20"/>
                <w:szCs w:val="20"/>
                <w:lang w:eastAsia="en-GB"/>
              </w:rPr>
              <w:t>-13.54</w:t>
            </w:r>
          </w:p>
          <w:p w:rsidR="009637BC" w:rsidRPr="00CE5387" w:rsidRDefault="00080D9F" w:rsidP="009360A6">
            <w:pPr>
              <w:pStyle w:val="NoSpacing"/>
              <w:rPr>
                <w:rFonts w:ascii="Calibri" w:eastAsia="Calibri" w:hAnsi="Calibri" w:cs="Times New Roman"/>
              </w:rPr>
            </w:pPr>
            <w:r w:rsidRPr="00CE5387">
              <w:rPr>
                <w:rFonts w:ascii="Calibri" w:hAnsi="Calibri"/>
                <w:sz w:val="20"/>
                <w:szCs w:val="20"/>
                <w:lang w:eastAsia="en-GB"/>
              </w:rPr>
              <w:t>t</w:t>
            </w:r>
            <w:r w:rsidR="009637BC" w:rsidRPr="00CE5387">
              <w:rPr>
                <w:rFonts w:ascii="Calibri" w:hAnsi="Calibri"/>
                <w:sz w:val="20"/>
                <w:szCs w:val="20"/>
                <w:lang w:eastAsia="en-GB"/>
              </w:rPr>
              <w:t>=years after TBI</w:t>
            </w:r>
          </w:p>
          <w:p w:rsidR="009637BC" w:rsidRPr="00CE5387" w:rsidRDefault="009637BC" w:rsidP="009360A6">
            <w:pPr>
              <w:pStyle w:val="NoSpacing"/>
              <w:jc w:val="center"/>
              <w:rPr>
                <w:rFonts w:ascii="Calibri" w:hAnsi="Calibri"/>
                <w:lang w:eastAsia="en-GB"/>
              </w:rPr>
            </w:pPr>
          </w:p>
        </w:tc>
        <w:tc>
          <w:tcPr>
            <w:tcW w:w="738" w:type="pct"/>
            <w:tcBorders>
              <w:top w:val="single" w:sz="4" w:space="0" w:color="auto"/>
              <w:bottom w:val="single" w:sz="4" w:space="0" w:color="auto"/>
            </w:tcBorders>
            <w:noWrap/>
            <w:hideMark/>
          </w:tcPr>
          <w:p w:rsidR="009637BC" w:rsidRPr="00CE5387" w:rsidRDefault="009637BC" w:rsidP="009360A6">
            <w:pPr>
              <w:pStyle w:val="NoSpacing"/>
              <w:jc w:val="center"/>
              <w:rPr>
                <w:rFonts w:ascii="Calibri" w:hAnsi="Calibri"/>
                <w:lang w:eastAsia="en-GB"/>
              </w:rPr>
            </w:pPr>
            <w:r w:rsidRPr="00CE5387">
              <w:rPr>
                <w:rFonts w:ascii="Calibri" w:hAnsi="Calibri"/>
                <w:lang w:eastAsia="en-GB"/>
              </w:rPr>
              <w:t>-6.79</w:t>
            </w:r>
          </w:p>
          <w:p w:rsidR="009637BC" w:rsidRPr="00CE5387" w:rsidRDefault="009637BC" w:rsidP="009360A6">
            <w:pPr>
              <w:pStyle w:val="NoSpacing"/>
              <w:jc w:val="center"/>
              <w:rPr>
                <w:rFonts w:ascii="Calibri" w:hAnsi="Calibri"/>
                <w:lang w:eastAsia="en-GB"/>
              </w:rPr>
            </w:pPr>
            <w:r w:rsidRPr="00CE5387">
              <w:rPr>
                <w:rFonts w:ascii="Calibri" w:hAnsi="Calibri"/>
                <w:lang w:eastAsia="en-GB"/>
              </w:rPr>
              <w:t>(0.30)</w:t>
            </w:r>
          </w:p>
        </w:tc>
        <w:tc>
          <w:tcPr>
            <w:tcW w:w="867" w:type="pct"/>
            <w:tcBorders>
              <w:top w:val="single" w:sz="4" w:space="0" w:color="auto"/>
              <w:bottom w:val="single" w:sz="4" w:space="0" w:color="auto"/>
            </w:tcBorders>
            <w:noWrap/>
            <w:hideMark/>
          </w:tcPr>
          <w:p w:rsidR="009637BC" w:rsidRPr="00CE5387" w:rsidRDefault="009637BC" w:rsidP="009360A6">
            <w:pPr>
              <w:pStyle w:val="NoSpacing"/>
              <w:jc w:val="center"/>
              <w:rPr>
                <w:rFonts w:ascii="Calibri" w:hAnsi="Calibri"/>
                <w:lang w:eastAsia="en-GB"/>
              </w:rPr>
            </w:pPr>
            <w:r w:rsidRPr="00CE5387">
              <w:rPr>
                <w:rFonts w:ascii="Calibri" w:hAnsi="Calibri"/>
                <w:lang w:eastAsia="en-GB"/>
              </w:rPr>
              <w:t>0.075</w:t>
            </w:r>
          </w:p>
          <w:p w:rsidR="009637BC" w:rsidRPr="00CE5387" w:rsidRDefault="009637BC" w:rsidP="009360A6">
            <w:pPr>
              <w:pStyle w:val="NoSpacing"/>
              <w:jc w:val="center"/>
              <w:rPr>
                <w:rFonts w:ascii="Calibri" w:hAnsi="Calibri"/>
                <w:lang w:eastAsia="en-GB"/>
              </w:rPr>
            </w:pPr>
            <w:r w:rsidRPr="00CE5387">
              <w:rPr>
                <w:rFonts w:ascii="Calibri" w:hAnsi="Calibri"/>
                <w:lang w:eastAsia="en-GB"/>
              </w:rPr>
              <w:t>(0.004)</w:t>
            </w:r>
          </w:p>
        </w:tc>
        <w:tc>
          <w:tcPr>
            <w:tcW w:w="1062" w:type="pct"/>
            <w:tcBorders>
              <w:top w:val="single" w:sz="4" w:space="0" w:color="auto"/>
              <w:bottom w:val="single" w:sz="4" w:space="0" w:color="auto"/>
            </w:tcBorders>
          </w:tcPr>
          <w:p w:rsidR="009637BC" w:rsidRPr="00CE5387" w:rsidRDefault="009637BC" w:rsidP="009360A6">
            <w:pPr>
              <w:pStyle w:val="NoSpacing"/>
              <w:jc w:val="center"/>
              <w:rPr>
                <w:rFonts w:ascii="Calibri" w:hAnsi="Calibri"/>
                <w:lang w:eastAsia="en-GB"/>
              </w:rPr>
            </w:pPr>
            <w:r w:rsidRPr="00CE5387">
              <w:rPr>
                <w:rFonts w:ascii="Calibri" w:hAnsi="Calibri"/>
                <w:lang w:eastAsia="en-GB"/>
              </w:rPr>
              <w:t>0.102</w:t>
            </w:r>
          </w:p>
          <w:p w:rsidR="009637BC" w:rsidRPr="00CE5387" w:rsidRDefault="009637BC" w:rsidP="009360A6">
            <w:pPr>
              <w:pStyle w:val="NoSpacing"/>
              <w:jc w:val="center"/>
              <w:rPr>
                <w:rFonts w:ascii="Calibri" w:hAnsi="Calibri"/>
                <w:lang w:eastAsia="en-GB"/>
              </w:rPr>
            </w:pPr>
            <w:r w:rsidRPr="00CE5387">
              <w:rPr>
                <w:rFonts w:ascii="Calibri" w:hAnsi="Calibri"/>
                <w:lang w:eastAsia="en-GB"/>
              </w:rPr>
              <w:t xml:space="preserve"> (0.18)</w:t>
            </w:r>
          </w:p>
          <w:p w:rsidR="009637BC" w:rsidRPr="00CE5387" w:rsidRDefault="009637BC" w:rsidP="009360A6">
            <w:pPr>
              <w:pStyle w:val="NoSpacing"/>
              <w:jc w:val="center"/>
              <w:rPr>
                <w:rFonts w:ascii="Calibri" w:hAnsi="Calibri"/>
                <w:lang w:eastAsia="en-GB"/>
              </w:rPr>
            </w:pPr>
          </w:p>
        </w:tc>
      </w:tr>
      <w:tr w:rsidR="009637BC" w:rsidRPr="00CE5387" w:rsidTr="009360A6">
        <w:trPr>
          <w:trHeight w:val="300"/>
        </w:trPr>
        <w:tc>
          <w:tcPr>
            <w:tcW w:w="2333" w:type="pct"/>
            <w:tcBorders>
              <w:top w:val="single" w:sz="4" w:space="0" w:color="auto"/>
              <w:bottom w:val="nil"/>
            </w:tcBorders>
            <w:noWrap/>
            <w:hideMark/>
          </w:tcPr>
          <w:p w:rsidR="009637BC" w:rsidRPr="00CE5387" w:rsidRDefault="009637BC" w:rsidP="009360A6">
            <w:pPr>
              <w:rPr>
                <w:b/>
                <w:lang w:eastAsia="en-GB"/>
              </w:rPr>
            </w:pPr>
          </w:p>
        </w:tc>
        <w:tc>
          <w:tcPr>
            <w:tcW w:w="2667" w:type="pct"/>
            <w:gridSpan w:val="3"/>
            <w:tcBorders>
              <w:top w:val="single" w:sz="4" w:space="0" w:color="auto"/>
              <w:bottom w:val="nil"/>
            </w:tcBorders>
            <w:noWrap/>
            <w:hideMark/>
          </w:tcPr>
          <w:p w:rsidR="009637BC" w:rsidRPr="00CE5387" w:rsidRDefault="009637BC" w:rsidP="009360A6">
            <w:pPr>
              <w:pStyle w:val="NoSpacing"/>
              <w:jc w:val="center"/>
              <w:rPr>
                <w:rFonts w:ascii="Calibri" w:hAnsi="Calibri"/>
                <w:b/>
                <w:lang w:eastAsia="en-GB"/>
              </w:rPr>
            </w:pPr>
            <w:r w:rsidRPr="00CE5387">
              <w:rPr>
                <w:rFonts w:ascii="Calibri" w:hAnsi="Calibri"/>
                <w:b/>
                <w:lang w:eastAsia="en-GB"/>
              </w:rPr>
              <w:t>Variance-covariance matrix</w:t>
            </w:r>
          </w:p>
        </w:tc>
      </w:tr>
      <w:tr w:rsidR="009637BC" w:rsidRPr="00CE5387" w:rsidTr="009360A6">
        <w:trPr>
          <w:trHeight w:val="300"/>
        </w:trPr>
        <w:tc>
          <w:tcPr>
            <w:tcW w:w="2333" w:type="pct"/>
            <w:tcBorders>
              <w:top w:val="nil"/>
              <w:bottom w:val="nil"/>
            </w:tcBorders>
            <w:noWrap/>
            <w:hideMark/>
          </w:tcPr>
          <w:p w:rsidR="009637BC" w:rsidRPr="00CE5387" w:rsidRDefault="009637BC" w:rsidP="009360A6">
            <w:pPr>
              <w:rPr>
                <w:b/>
                <w:lang w:eastAsia="en-GB"/>
              </w:rPr>
            </w:pPr>
          </w:p>
        </w:tc>
        <w:tc>
          <w:tcPr>
            <w:tcW w:w="738" w:type="pct"/>
            <w:tcBorders>
              <w:top w:val="nil"/>
              <w:bottom w:val="nil"/>
            </w:tcBorders>
            <w:noWrap/>
            <w:hideMark/>
          </w:tcPr>
          <w:p w:rsidR="009637BC" w:rsidRPr="00CE5387" w:rsidRDefault="009637BC" w:rsidP="009360A6">
            <w:pPr>
              <w:jc w:val="center"/>
              <w:rPr>
                <w:b/>
                <w:lang w:eastAsia="en-GB"/>
              </w:rPr>
            </w:pPr>
            <w:r w:rsidRPr="00CE5387">
              <w:rPr>
                <w:b/>
                <w:lang w:eastAsia="en-GB"/>
              </w:rPr>
              <w:t>β</w:t>
            </w:r>
            <w:r w:rsidRPr="00CE5387">
              <w:rPr>
                <w:b/>
                <w:vertAlign w:val="subscript"/>
                <w:lang w:eastAsia="en-GB"/>
              </w:rPr>
              <w:t>0</w:t>
            </w:r>
          </w:p>
        </w:tc>
        <w:tc>
          <w:tcPr>
            <w:tcW w:w="867" w:type="pct"/>
            <w:tcBorders>
              <w:top w:val="nil"/>
              <w:bottom w:val="nil"/>
            </w:tcBorders>
            <w:noWrap/>
            <w:hideMark/>
          </w:tcPr>
          <w:p w:rsidR="009637BC" w:rsidRPr="00CE5387" w:rsidRDefault="009637BC" w:rsidP="009360A6">
            <w:pPr>
              <w:jc w:val="center"/>
              <w:rPr>
                <w:b/>
                <w:i/>
                <w:lang w:eastAsia="en-GB"/>
              </w:rPr>
            </w:pPr>
            <w:r w:rsidRPr="00CE5387">
              <w:rPr>
                <w:b/>
                <w:lang w:eastAsia="en-GB"/>
              </w:rPr>
              <w:t>β</w:t>
            </w:r>
            <w:r w:rsidRPr="00CE5387">
              <w:rPr>
                <w:b/>
                <w:vertAlign w:val="subscript"/>
                <w:lang w:eastAsia="en-GB"/>
              </w:rPr>
              <w:t>1</w:t>
            </w:r>
            <w:r w:rsidRPr="00CE5387">
              <w:rPr>
                <w:b/>
                <w:i/>
                <w:lang w:eastAsia="en-GB"/>
              </w:rPr>
              <w:t>x</w:t>
            </w:r>
          </w:p>
        </w:tc>
        <w:tc>
          <w:tcPr>
            <w:tcW w:w="1062" w:type="pct"/>
            <w:tcBorders>
              <w:top w:val="nil"/>
              <w:bottom w:val="nil"/>
            </w:tcBorders>
          </w:tcPr>
          <w:p w:rsidR="009637BC" w:rsidRPr="00CE5387" w:rsidRDefault="009637BC" w:rsidP="009360A6">
            <w:pPr>
              <w:jc w:val="center"/>
              <w:rPr>
                <w:b/>
                <w:i/>
                <w:lang w:eastAsia="en-GB"/>
              </w:rPr>
            </w:pPr>
            <w:r w:rsidRPr="00CE5387">
              <w:rPr>
                <w:b/>
                <w:lang w:eastAsia="en-GB"/>
              </w:rPr>
              <w:t>γ</w:t>
            </w:r>
          </w:p>
        </w:tc>
      </w:tr>
      <w:tr w:rsidR="009637BC" w:rsidRPr="00CE5387" w:rsidTr="009360A6">
        <w:trPr>
          <w:trHeight w:val="300"/>
        </w:trPr>
        <w:tc>
          <w:tcPr>
            <w:tcW w:w="2333" w:type="pct"/>
            <w:tcBorders>
              <w:top w:val="single" w:sz="4" w:space="0" w:color="auto"/>
              <w:bottom w:val="nil"/>
            </w:tcBorders>
            <w:noWrap/>
            <w:hideMark/>
          </w:tcPr>
          <w:p w:rsidR="009637BC" w:rsidRPr="00CE5387" w:rsidRDefault="009637BC" w:rsidP="009360A6">
            <w:r w:rsidRPr="00CE5387">
              <w:rPr>
                <w:b/>
                <w:lang w:eastAsia="en-GB"/>
              </w:rPr>
              <w:t>β</w:t>
            </w:r>
            <w:r w:rsidRPr="00CE5387">
              <w:rPr>
                <w:b/>
                <w:vertAlign w:val="subscript"/>
                <w:lang w:eastAsia="en-GB"/>
              </w:rPr>
              <w:t>0</w:t>
            </w:r>
          </w:p>
        </w:tc>
        <w:tc>
          <w:tcPr>
            <w:tcW w:w="738" w:type="pct"/>
            <w:tcBorders>
              <w:top w:val="single" w:sz="4" w:space="0" w:color="auto"/>
              <w:bottom w:val="nil"/>
            </w:tcBorders>
            <w:noWrap/>
            <w:hideMark/>
          </w:tcPr>
          <w:p w:rsidR="009637BC" w:rsidRPr="00CE5387" w:rsidRDefault="009637BC" w:rsidP="009360A6">
            <w:pPr>
              <w:pStyle w:val="NoSpacing"/>
              <w:jc w:val="center"/>
              <w:rPr>
                <w:rFonts w:ascii="Calibri" w:hAnsi="Calibri"/>
                <w:lang w:eastAsia="en-GB"/>
              </w:rPr>
            </w:pPr>
            <w:r w:rsidRPr="00CE5387">
              <w:rPr>
                <w:rFonts w:ascii="Calibri" w:hAnsi="Calibri"/>
                <w:lang w:eastAsia="en-GB"/>
              </w:rPr>
              <w:t>0.0902</w:t>
            </w:r>
          </w:p>
        </w:tc>
        <w:tc>
          <w:tcPr>
            <w:tcW w:w="867" w:type="pct"/>
            <w:tcBorders>
              <w:top w:val="single" w:sz="4" w:space="0" w:color="auto"/>
              <w:bottom w:val="nil"/>
            </w:tcBorders>
            <w:noWrap/>
            <w:hideMark/>
          </w:tcPr>
          <w:p w:rsidR="009637BC" w:rsidRPr="00CE5387" w:rsidRDefault="009637BC" w:rsidP="009360A6">
            <w:pPr>
              <w:pStyle w:val="NoSpacing"/>
              <w:jc w:val="center"/>
              <w:rPr>
                <w:rFonts w:ascii="Calibri" w:hAnsi="Calibri"/>
                <w:lang w:eastAsia="en-GB"/>
              </w:rPr>
            </w:pPr>
          </w:p>
        </w:tc>
        <w:tc>
          <w:tcPr>
            <w:tcW w:w="1062" w:type="pct"/>
            <w:tcBorders>
              <w:top w:val="single" w:sz="4" w:space="0" w:color="auto"/>
              <w:bottom w:val="nil"/>
            </w:tcBorders>
          </w:tcPr>
          <w:p w:rsidR="009637BC" w:rsidRPr="00CE5387" w:rsidRDefault="009637BC" w:rsidP="009360A6">
            <w:pPr>
              <w:pStyle w:val="NoSpacing"/>
              <w:jc w:val="center"/>
              <w:rPr>
                <w:rFonts w:ascii="Calibri" w:hAnsi="Calibri"/>
                <w:lang w:eastAsia="en-GB"/>
              </w:rPr>
            </w:pPr>
          </w:p>
        </w:tc>
      </w:tr>
      <w:tr w:rsidR="009637BC" w:rsidRPr="00CE5387" w:rsidTr="009360A6">
        <w:trPr>
          <w:trHeight w:val="300"/>
        </w:trPr>
        <w:tc>
          <w:tcPr>
            <w:tcW w:w="2333" w:type="pct"/>
            <w:tcBorders>
              <w:top w:val="nil"/>
              <w:bottom w:val="nil"/>
            </w:tcBorders>
            <w:noWrap/>
            <w:hideMark/>
          </w:tcPr>
          <w:p w:rsidR="009637BC" w:rsidRPr="00CE5387" w:rsidRDefault="009637BC" w:rsidP="009360A6">
            <w:r w:rsidRPr="00CE5387">
              <w:rPr>
                <w:b/>
                <w:lang w:eastAsia="en-GB"/>
              </w:rPr>
              <w:t>β</w:t>
            </w:r>
            <w:r w:rsidRPr="00CE5387">
              <w:rPr>
                <w:b/>
                <w:vertAlign w:val="subscript"/>
                <w:lang w:eastAsia="en-GB"/>
              </w:rPr>
              <w:t>1</w:t>
            </w:r>
            <w:r w:rsidRPr="00CE5387">
              <w:rPr>
                <w:b/>
                <w:i/>
                <w:lang w:eastAsia="en-GB"/>
              </w:rPr>
              <w:t>x</w:t>
            </w:r>
          </w:p>
        </w:tc>
        <w:tc>
          <w:tcPr>
            <w:tcW w:w="738" w:type="pct"/>
            <w:tcBorders>
              <w:top w:val="nil"/>
              <w:bottom w:val="nil"/>
            </w:tcBorders>
            <w:noWrap/>
            <w:hideMark/>
          </w:tcPr>
          <w:p w:rsidR="009637BC" w:rsidRPr="00CE5387" w:rsidRDefault="009637BC" w:rsidP="009360A6">
            <w:pPr>
              <w:pStyle w:val="NoSpacing"/>
              <w:jc w:val="center"/>
              <w:rPr>
                <w:rFonts w:ascii="Calibri" w:hAnsi="Calibri"/>
                <w:lang w:eastAsia="en-GB"/>
              </w:rPr>
            </w:pPr>
            <w:r w:rsidRPr="00CE5387">
              <w:rPr>
                <w:rFonts w:ascii="Calibri" w:hAnsi="Calibri"/>
                <w:lang w:eastAsia="en-GB"/>
              </w:rPr>
              <w:t>-0.0011</w:t>
            </w:r>
          </w:p>
        </w:tc>
        <w:tc>
          <w:tcPr>
            <w:tcW w:w="867" w:type="pct"/>
            <w:tcBorders>
              <w:top w:val="nil"/>
              <w:bottom w:val="nil"/>
            </w:tcBorders>
            <w:noWrap/>
            <w:hideMark/>
          </w:tcPr>
          <w:p w:rsidR="009637BC" w:rsidRPr="00CE5387" w:rsidRDefault="009637BC" w:rsidP="009360A6">
            <w:pPr>
              <w:pStyle w:val="NoSpacing"/>
              <w:jc w:val="center"/>
              <w:rPr>
                <w:rFonts w:ascii="Calibri" w:hAnsi="Calibri"/>
                <w:lang w:eastAsia="en-GB"/>
              </w:rPr>
            </w:pPr>
            <w:r w:rsidRPr="00CE5387">
              <w:rPr>
                <w:rFonts w:ascii="Calibri" w:hAnsi="Calibri"/>
                <w:lang w:eastAsia="en-GB"/>
              </w:rPr>
              <w:t>0.000018</w:t>
            </w:r>
          </w:p>
        </w:tc>
        <w:tc>
          <w:tcPr>
            <w:tcW w:w="1062" w:type="pct"/>
            <w:tcBorders>
              <w:top w:val="nil"/>
              <w:bottom w:val="nil"/>
            </w:tcBorders>
          </w:tcPr>
          <w:p w:rsidR="009637BC" w:rsidRPr="00CE5387" w:rsidRDefault="009637BC" w:rsidP="009360A6">
            <w:pPr>
              <w:pStyle w:val="NoSpacing"/>
              <w:jc w:val="center"/>
              <w:rPr>
                <w:rFonts w:ascii="Calibri" w:hAnsi="Calibri"/>
                <w:lang w:eastAsia="en-GB"/>
              </w:rPr>
            </w:pPr>
          </w:p>
        </w:tc>
      </w:tr>
      <w:tr w:rsidR="009637BC" w:rsidRPr="00CE5387" w:rsidTr="009360A6">
        <w:trPr>
          <w:trHeight w:val="300"/>
        </w:trPr>
        <w:tc>
          <w:tcPr>
            <w:tcW w:w="2333" w:type="pct"/>
            <w:tcBorders>
              <w:top w:val="nil"/>
            </w:tcBorders>
            <w:noWrap/>
            <w:hideMark/>
          </w:tcPr>
          <w:p w:rsidR="009637BC" w:rsidRPr="00CE5387" w:rsidRDefault="009637BC" w:rsidP="009360A6">
            <w:r w:rsidRPr="00CE5387">
              <w:rPr>
                <w:b/>
                <w:lang w:eastAsia="en-GB"/>
              </w:rPr>
              <w:t>γ</w:t>
            </w:r>
            <w:r w:rsidRPr="00CE5387">
              <w:rPr>
                <w:b/>
                <w:i/>
                <w:lang w:eastAsia="en-GB"/>
              </w:rPr>
              <w:t>t</w:t>
            </w:r>
          </w:p>
        </w:tc>
        <w:tc>
          <w:tcPr>
            <w:tcW w:w="738" w:type="pct"/>
            <w:tcBorders>
              <w:top w:val="nil"/>
            </w:tcBorders>
            <w:noWrap/>
            <w:hideMark/>
          </w:tcPr>
          <w:p w:rsidR="009637BC" w:rsidRPr="00CE5387" w:rsidRDefault="009637BC" w:rsidP="009360A6">
            <w:pPr>
              <w:pStyle w:val="NoSpacing"/>
              <w:jc w:val="center"/>
              <w:rPr>
                <w:rFonts w:ascii="Calibri" w:hAnsi="Calibri"/>
                <w:lang w:eastAsia="en-GB"/>
              </w:rPr>
            </w:pPr>
            <w:r w:rsidRPr="00CE5387">
              <w:rPr>
                <w:rFonts w:ascii="Calibri" w:hAnsi="Calibri"/>
                <w:lang w:eastAsia="en-GB"/>
              </w:rPr>
              <w:t>-0.0045</w:t>
            </w:r>
          </w:p>
        </w:tc>
        <w:tc>
          <w:tcPr>
            <w:tcW w:w="867" w:type="pct"/>
            <w:tcBorders>
              <w:top w:val="nil"/>
            </w:tcBorders>
            <w:noWrap/>
            <w:hideMark/>
          </w:tcPr>
          <w:p w:rsidR="009637BC" w:rsidRPr="00CE5387" w:rsidRDefault="009637BC" w:rsidP="009360A6">
            <w:pPr>
              <w:pStyle w:val="NoSpacing"/>
              <w:jc w:val="center"/>
              <w:rPr>
                <w:rFonts w:ascii="Calibri" w:hAnsi="Calibri"/>
                <w:lang w:eastAsia="en-GB"/>
              </w:rPr>
            </w:pPr>
            <w:r w:rsidRPr="00CE5387">
              <w:rPr>
                <w:rFonts w:ascii="Calibri" w:hAnsi="Calibri"/>
                <w:lang w:eastAsia="en-GB"/>
              </w:rPr>
              <w:t>0.000044</w:t>
            </w:r>
          </w:p>
        </w:tc>
        <w:tc>
          <w:tcPr>
            <w:tcW w:w="1062" w:type="pct"/>
            <w:tcBorders>
              <w:top w:val="nil"/>
            </w:tcBorders>
          </w:tcPr>
          <w:p w:rsidR="009637BC" w:rsidRPr="00CE5387" w:rsidRDefault="009637BC" w:rsidP="009360A6">
            <w:pPr>
              <w:pStyle w:val="NoSpacing"/>
              <w:jc w:val="center"/>
              <w:rPr>
                <w:rFonts w:ascii="Calibri" w:hAnsi="Calibri"/>
                <w:lang w:eastAsia="en-GB"/>
              </w:rPr>
            </w:pPr>
            <w:r w:rsidRPr="00CE5387">
              <w:rPr>
                <w:rFonts w:ascii="Calibri" w:hAnsi="Calibri"/>
                <w:lang w:eastAsia="en-GB"/>
              </w:rPr>
              <w:t>0.00031</w:t>
            </w:r>
          </w:p>
        </w:tc>
      </w:tr>
    </w:tbl>
    <w:p w:rsidR="009637BC" w:rsidRPr="00CE5387" w:rsidRDefault="009637BC" w:rsidP="009637BC"/>
    <w:p w:rsidR="009637BC" w:rsidRPr="00CE5387" w:rsidRDefault="009637BC" w:rsidP="009637BC">
      <w:pPr>
        <w:pStyle w:val="Heading4"/>
      </w:pPr>
      <w:r w:rsidRPr="00CE5387">
        <w:t>Secondary models</w:t>
      </w:r>
    </w:p>
    <w:p w:rsidR="009637BC" w:rsidRPr="00CE5387" w:rsidRDefault="009637BC" w:rsidP="009637BC">
      <w:r w:rsidRPr="00CE5387">
        <w:t>Based on theoretical considerations,</w:t>
      </w:r>
      <w:r w:rsidR="00A12205" w:rsidRPr="00CE5387">
        <w:fldChar w:fldCharType="begin">
          <w:fldData xml:space="preserve">PEVuZE5vdGU+PENpdGU+PEF1dGhvcj5Kb2hhbnNzb248L0F1dGhvcj48WWVhcj4xOTg5PC9ZZWFy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</w:fldData>
        </w:fldChar>
      </w:r>
      <w:r w:rsidR="00DB40C0" w:rsidRPr="00CE5387">
        <w:instrText xml:space="preserve"> ADDIN EN.CITE </w:instrText>
      </w:r>
      <w:r w:rsidR="00DB40C0" w:rsidRPr="00CE5387">
        <w:fldChar w:fldCharType="begin">
          <w:fldData xml:space="preserve">PEVuZE5vdGU+PENpdGU+PEF1dGhvcj5Kb2hhbnNzb248L0F1dGhvcj48WWVhcj4xOTg5PC9ZZWFy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26" w:tooltip="Siegel, 2012 #656" w:history="1">
        <w:r w:rsidR="00DB40C0" w:rsidRPr="00CE5387">
          <w:rPr>
            <w:noProof/>
            <w:vertAlign w:val="superscript"/>
          </w:rPr>
          <w:t>526</w:t>
        </w:r>
      </w:hyperlink>
      <w:r w:rsidR="00DB40C0" w:rsidRPr="00CE5387">
        <w:rPr>
          <w:noProof/>
          <w:vertAlign w:val="superscript"/>
        </w:rPr>
        <w:t xml:space="preserve">, </w:t>
      </w:r>
      <w:hyperlink w:anchor="_ENREF_549" w:tooltip="Johansson, 1989 #655" w:history="1">
        <w:r w:rsidR="00DB40C0" w:rsidRPr="00CE5387">
          <w:rPr>
            <w:noProof/>
            <w:vertAlign w:val="superscript"/>
          </w:rPr>
          <w:t>549</w:t>
        </w:r>
      </w:hyperlink>
      <w:r w:rsidR="00DB40C0" w:rsidRPr="00CE5387">
        <w:rPr>
          <w:noProof/>
          <w:vertAlign w:val="superscript"/>
        </w:rPr>
        <w:t>]</w:t>
      </w:r>
      <w:r w:rsidR="00A12205" w:rsidRPr="00CE5387">
        <w:fldChar w:fldCharType="end"/>
      </w:r>
      <w:r w:rsidRPr="00CE5387">
        <w:t xml:space="preserve"> and the suggestion of a gender effect on mortality rates from exploratory analyses of the empirical survivor function, a secondary model was developed including patient sex. Weibull and Gompertz proportional hazard models were again identified as potentially suitable based on graphical plots. A</w:t>
      </w:r>
      <w:r w:rsidRPr="00CE5387">
        <w:rPr>
          <w:color w:val="000000" w:themeColor="text1"/>
        </w:rPr>
        <w:t xml:space="preserve"> Gompertz model demonstrated a better fit to the REP data compared to a Weibull distribution and provided credible extrapolative estimates of survival. All model diagnostics were unremarkable, with no evidence for any model misspecification.  F</w:t>
      </w:r>
      <w:r w:rsidRPr="00CE5387">
        <w:t>ull details on secondary parametric survival models predicting life expectancy after TBI conditional on ge</w:t>
      </w:r>
      <w:r w:rsidR="00F00E24" w:rsidRPr="00CE5387">
        <w:t>nder are presented in Appendix G</w:t>
      </w:r>
      <w:r w:rsidRPr="00CE5387">
        <w:t xml:space="preserve">. Given that economic models tend to focus on average populations, and exploratory analyses did not suggest an effect on survival from ethnicity, TBI severity, or the presence of </w:t>
      </w:r>
      <w:r w:rsidR="00312648" w:rsidRPr="00CE5387">
        <w:t>extracranial</w:t>
      </w:r>
      <w:r w:rsidRPr="00CE5387">
        <w:t xml:space="preserve"> injury, more detailed models were not developed. </w:t>
      </w:r>
    </w:p>
    <w:p w:rsidR="004C1698" w:rsidRPr="00CE5387" w:rsidRDefault="004C1698" w:rsidP="009637BC"/>
    <w:p w:rsidR="009637BC" w:rsidRPr="00CE5387" w:rsidRDefault="009637BC" w:rsidP="004C1698">
      <w:pPr>
        <w:pStyle w:val="Heading3"/>
      </w:pPr>
      <w:bookmarkStart w:id="188" w:name="_Toc399055054"/>
      <w:r w:rsidRPr="00CE5387">
        <w:t>Secular trends in US Cohort life tables</w:t>
      </w:r>
      <w:bookmarkEnd w:id="188"/>
    </w:p>
    <w:p w:rsidR="009637BC" w:rsidRPr="00CE5387" w:rsidRDefault="009637BC" w:rsidP="009637BC">
      <w:r w:rsidRPr="00CE5387">
        <w:t>Survival curves derived from US general population cohort life tables demonstrated increasing ‘rectangularisation’ and rightward shift between 1900</w:t>
      </w:r>
      <w:r w:rsidR="00F00E24" w:rsidRPr="00CE5387">
        <w:t xml:space="preserve"> and 2010, as shown in Figure 7.9</w:t>
      </w:r>
      <w:r w:rsidRPr="00CE5387">
        <w:t xml:space="preserve">. </w:t>
      </w:r>
      <w:r w:rsidRPr="00CE5387">
        <w:lastRenderedPageBreak/>
        <w:t>Hazard functions for individual years manifested an exponential increase in the instantaneous probability of dying with increasing age, conforming to Gompertz’s law of mortality. Hazard curves decreased and shifted rightward over time corresponding to the observed changes in survival curv</w:t>
      </w:r>
      <w:r w:rsidR="00F00E24" w:rsidRPr="00CE5387">
        <w:t>es, as demonstrated in Figure 7.10</w:t>
      </w:r>
      <w:r w:rsidRPr="00CE5387">
        <w:t xml:space="preserve">. The survival and hazard curves from the 1900, 1910 and 1920 cohorts exhibited very high hazards of death in the first years of life compared with later birth cohorts; with further inconsistencies in the hazard function apparent during young adulthood and middle age. Due to impact of these important period effects, and the lack of relevance to more modern mortality experiences, life tables from these years were excluded when examining generational trends in survivorship. </w:t>
      </w:r>
    </w:p>
    <w:p w:rsidR="009637BC" w:rsidRPr="00CE5387" w:rsidRDefault="009637BC" w:rsidP="009637BC"/>
    <w:p w:rsidR="009637BC" w:rsidRPr="00CE5387" w:rsidRDefault="009637BC" w:rsidP="009637BC">
      <w:r w:rsidRPr="00CE5387">
        <w:t>Gompertz distributions showed an excellent fit to hazard functions derived from US general population cohort life tables between 1930 and 2010, with high adjusted R</w:t>
      </w:r>
      <w:r w:rsidRPr="00CE5387">
        <w:rPr>
          <w:vertAlign w:val="superscript"/>
        </w:rPr>
        <w:t>2</w:t>
      </w:r>
      <w:r w:rsidRPr="00CE5387">
        <w:t xml:space="preserve"> (0.99) and good visual fit of observed and fitt</w:t>
      </w:r>
      <w:r w:rsidR="00F00E24" w:rsidRPr="00CE5387">
        <w:t>ed values, as shown in Figure 7.11</w:t>
      </w:r>
      <w:r w:rsidRPr="00CE5387">
        <w:t xml:space="preserve">. </w:t>
      </w:r>
    </w:p>
    <w:p w:rsidR="009637BC" w:rsidRPr="00CE5387" w:rsidRDefault="009637BC" w:rsidP="009637BC"/>
    <w:p w:rsidR="009637BC" w:rsidRPr="00CE5387" w:rsidRDefault="009637BC" w:rsidP="009637BC">
      <w:r w:rsidRPr="00CE5387">
        <w:t>Gompertz distribution shape and log scale parameters displayed a shallow concave relationship with time, best fitted by a quadratic function when using non-linear regression. Model fit was satisfactory with excellent visual concordance between fitted and observed values, high adjusted R</w:t>
      </w:r>
      <w:r w:rsidRPr="00CE5387">
        <w:rPr>
          <w:vertAlign w:val="superscript"/>
        </w:rPr>
        <w:t>2</w:t>
      </w:r>
      <w:r w:rsidRPr="00CE5387">
        <w:t xml:space="preserve"> (&gt;0.999) and low sum of mean squared errors (0.0004 and 0.0003 for shape and log-scale parameters respectively). The proportional change in shape of Gompertz distributions was: -1E-06x</w:t>
      </w:r>
      <w:r w:rsidRPr="00CE5387">
        <w:rPr>
          <w:vertAlign w:val="superscript"/>
        </w:rPr>
        <w:t>2</w:t>
      </w:r>
      <w:r w:rsidRPr="00CE5387">
        <w:t xml:space="preserve"> + 0.0004x + 1.0 for each year after 2000. The proportional change in logscale was: -2E-06x</w:t>
      </w:r>
      <w:r w:rsidRPr="00CE5387">
        <w:rPr>
          <w:vertAlign w:val="superscript"/>
        </w:rPr>
        <w:t>2</w:t>
      </w:r>
      <w:r w:rsidRPr="00CE5387">
        <w:t xml:space="preserve"> + 0.0008x + 1.0 for each year after 2000.  The changes in shape and log scale parameters over time, and the quadratic prediction models for shape and log-scale, are presented in detail in </w:t>
      </w:r>
      <w:r w:rsidR="00F00E24" w:rsidRPr="00CE5387">
        <w:t>Appendix G</w:t>
      </w:r>
      <w:r w:rsidRPr="00CE5387">
        <w:t xml:space="preserve">.  </w:t>
      </w:r>
    </w:p>
    <w:p w:rsidR="009637BC" w:rsidRPr="00CE5387" w:rsidRDefault="009637BC" w:rsidP="009637BC">
      <w:pPr>
        <w:jc w:val="center"/>
      </w:pPr>
      <w:r w:rsidRPr="00CE5387">
        <w:rPr>
          <w:noProof/>
          <w:lang w:val="en-US"/>
        </w:rPr>
        <w:lastRenderedPageBreak/>
        <w:drawing>
          <wp:inline distT="0" distB="0" distL="0" distR="0">
            <wp:extent cx="4678878" cy="3431793"/>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4682540" cy="3434479"/>
                    </a:xfrm>
                    <a:prstGeom prst="rect">
                      <a:avLst/>
                    </a:prstGeom>
                    <a:noFill/>
                    <a:ln w="9525">
                      <a:noFill/>
                      <a:miter lim="800000"/>
                      <a:headEnd/>
                      <a:tailEnd/>
                    </a:ln>
                  </pic:spPr>
                </pic:pic>
              </a:graphicData>
            </a:graphic>
          </wp:inline>
        </w:drawing>
      </w:r>
    </w:p>
    <w:p w:rsidR="009637BC" w:rsidRPr="00CE5387" w:rsidRDefault="00F00E24" w:rsidP="00823A7E">
      <w:pPr>
        <w:pStyle w:val="Heading7"/>
      </w:pPr>
      <w:bookmarkStart w:id="189" w:name="_Toc399247476"/>
      <w:r w:rsidRPr="00CE5387">
        <w:t>Figure 7.9</w:t>
      </w:r>
      <w:r w:rsidR="009637BC" w:rsidRPr="00CE5387">
        <w:t>. Survival functions derived from US cohort life tables 1900- 2010.</w:t>
      </w:r>
      <w:bookmarkEnd w:id="189"/>
    </w:p>
    <w:p w:rsidR="009637BC" w:rsidRPr="00CE5387" w:rsidRDefault="009637BC" w:rsidP="009637BC">
      <w:pPr>
        <w:jc w:val="center"/>
      </w:pPr>
    </w:p>
    <w:p w:rsidR="009637BC" w:rsidRPr="00CE5387" w:rsidRDefault="009637BC" w:rsidP="009637BC">
      <w:pPr>
        <w:jc w:val="center"/>
      </w:pPr>
      <w:r w:rsidRPr="00CE5387">
        <w:rPr>
          <w:noProof/>
          <w:lang w:val="en-US"/>
        </w:rPr>
        <w:drawing>
          <wp:inline distT="0" distB="0" distL="0" distR="0">
            <wp:extent cx="4536374" cy="3327272"/>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4539924" cy="3329876"/>
                    </a:xfrm>
                    <a:prstGeom prst="rect">
                      <a:avLst/>
                    </a:prstGeom>
                    <a:noFill/>
                    <a:ln w="9525">
                      <a:noFill/>
                      <a:miter lim="800000"/>
                      <a:headEnd/>
                      <a:tailEnd/>
                    </a:ln>
                  </pic:spPr>
                </pic:pic>
              </a:graphicData>
            </a:graphic>
          </wp:inline>
        </w:drawing>
      </w:r>
    </w:p>
    <w:p w:rsidR="009637BC" w:rsidRPr="00CE5387" w:rsidRDefault="009637BC" w:rsidP="009637BC"/>
    <w:p w:rsidR="009637BC" w:rsidRPr="00CE5387" w:rsidRDefault="00F00E24" w:rsidP="00823A7E">
      <w:pPr>
        <w:pStyle w:val="Heading7"/>
      </w:pPr>
      <w:bookmarkStart w:id="190" w:name="_Toc399247477"/>
      <w:r w:rsidRPr="00CE5387">
        <w:t>Figure 7.10</w:t>
      </w:r>
      <w:r w:rsidR="009637BC" w:rsidRPr="00CE5387">
        <w:t>.Hazard functions derived from US cohort life tables 1900- 2010.</w:t>
      </w:r>
      <w:bookmarkEnd w:id="190"/>
    </w:p>
    <w:p w:rsidR="009637BC" w:rsidRPr="00CE5387" w:rsidRDefault="009637BC" w:rsidP="009637BC">
      <w:pPr>
        <w:sectPr w:rsidR="009637BC" w:rsidRPr="00CE5387" w:rsidSect="00686E8A">
          <w:pgSz w:w="11906" w:h="16838"/>
          <w:pgMar w:top="1134" w:right="1134" w:bottom="1134" w:left="2268" w:header="709" w:footer="709" w:gutter="0"/>
          <w:cols w:space="708"/>
          <w:docGrid w:linePitch="360"/>
        </w:sectPr>
      </w:pPr>
    </w:p>
    <w:p w:rsidR="009637BC" w:rsidRPr="00CE5387" w:rsidRDefault="009637BC" w:rsidP="001B30E3">
      <w:pPr>
        <w:pStyle w:val="Heading2"/>
        <w:numPr>
          <w:ilvl w:val="0"/>
          <w:numId w:val="0"/>
        </w:numPr>
        <w:ind w:left="576"/>
        <w:jc w:val="center"/>
      </w:pPr>
      <w:r w:rsidRPr="00CE5387">
        <w:rPr>
          <w:noProof/>
          <w:lang w:val="en-US"/>
        </w:rPr>
        <w:lastRenderedPageBreak/>
        <w:drawing>
          <wp:inline distT="0" distB="0" distL="0" distR="0">
            <wp:extent cx="6177528" cy="4531002"/>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6184582" cy="4536176"/>
                    </a:xfrm>
                    <a:prstGeom prst="rect">
                      <a:avLst/>
                    </a:prstGeom>
                    <a:noFill/>
                    <a:ln w="9525">
                      <a:noFill/>
                      <a:miter lim="800000"/>
                      <a:headEnd/>
                      <a:tailEnd/>
                    </a:ln>
                  </pic:spPr>
                </pic:pic>
              </a:graphicData>
            </a:graphic>
          </wp:inline>
        </w:drawing>
      </w:r>
    </w:p>
    <w:p w:rsidR="009637BC" w:rsidRPr="00CE5387" w:rsidRDefault="00F00E24" w:rsidP="009637BC">
      <w:pPr>
        <w:rPr>
          <w:sz w:val="20"/>
          <w:szCs w:val="20"/>
        </w:rPr>
      </w:pPr>
      <w:bookmarkStart w:id="191" w:name="_Toc399247478"/>
      <w:r w:rsidRPr="00CE5387">
        <w:rPr>
          <w:rStyle w:val="Heading7Char"/>
        </w:rPr>
        <w:t>Figure 7.11</w:t>
      </w:r>
      <w:r w:rsidR="009637BC" w:rsidRPr="00CE5387">
        <w:rPr>
          <w:rStyle w:val="Heading7Char"/>
        </w:rPr>
        <w:t>. Observed hazard of death for US period life tables from 1930-2010 versus fitted hazard functions using Gompertz distributions</w:t>
      </w:r>
      <w:bookmarkEnd w:id="191"/>
      <w:r w:rsidR="009637BC" w:rsidRPr="00CE5387">
        <w:rPr>
          <w:b/>
          <w:sz w:val="20"/>
          <w:szCs w:val="20"/>
        </w:rPr>
        <w:t xml:space="preserve">. </w:t>
      </w:r>
      <w:r w:rsidR="009637BC" w:rsidRPr="00CE5387">
        <w:rPr>
          <w:sz w:val="20"/>
          <w:szCs w:val="20"/>
        </w:rPr>
        <w:t>x-axis denotes years of age. y-axis represents annual hazard of dying. Crosses=observed annual hazard. Lines=hazard function predicted by optimally fitting Gompertz distribution</w:t>
      </w:r>
      <w:r w:rsidR="009637BC" w:rsidRPr="00CE5387">
        <w:rPr>
          <w:b/>
          <w:sz w:val="20"/>
          <w:szCs w:val="20"/>
        </w:rPr>
        <w:t xml:space="preserve"> </w:t>
      </w:r>
    </w:p>
    <w:p w:rsidR="009637BC" w:rsidRPr="00CE5387" w:rsidRDefault="009637BC" w:rsidP="009637BC">
      <w:pPr>
        <w:pStyle w:val="Heading2"/>
        <w:sectPr w:rsidR="009637BC" w:rsidRPr="00CE5387" w:rsidSect="001B30E3">
          <w:pgSz w:w="16838" w:h="11906" w:orient="landscape"/>
          <w:pgMar w:top="2268" w:right="1134" w:bottom="1134" w:left="1134" w:header="709" w:footer="709" w:gutter="0"/>
          <w:cols w:space="708"/>
          <w:docGrid w:linePitch="360"/>
        </w:sectPr>
      </w:pPr>
    </w:p>
    <w:p w:rsidR="009637BC" w:rsidRPr="00CE5387" w:rsidRDefault="009637BC" w:rsidP="009637BC">
      <w:pPr>
        <w:rPr>
          <w:sz w:val="20"/>
          <w:szCs w:val="20"/>
        </w:rPr>
      </w:pPr>
    </w:p>
    <w:p w:rsidR="009637BC" w:rsidRPr="00CE5387" w:rsidRDefault="009637BC" w:rsidP="009637BC">
      <w:r w:rsidRPr="00CE5387">
        <w:t>The final hazard function for the primary Gompertz model, updated to account for secular trends in survivorship, was therefore:</w:t>
      </w:r>
    </w:p>
    <w:p w:rsidR="009637BC" w:rsidRPr="00CE5387" w:rsidRDefault="009637BC" w:rsidP="009637BC"/>
    <w:p w:rsidR="009637BC" w:rsidRPr="00CE5387" w:rsidRDefault="00080D9F" w:rsidP="00080D9F">
      <w:pPr>
        <w:jc w:val="center"/>
        <w:rPr>
          <w:rFonts w:ascii="Cambria Math" w:eastAsiaTheme="minorEastAsia" w:hAnsi="Cambria Math"/>
        </w:rPr>
      </w:pPr>
      <w:r w:rsidRPr="00CE5387">
        <w:rPr>
          <w:rFonts w:ascii="Cambria Math" w:eastAsiaTheme="minorEastAsia" w:hAnsi="Cambria Math"/>
        </w:rPr>
        <w:t>h(t|age)=λe</w:t>
      </w:r>
      <w:r w:rsidRPr="00CE5387">
        <w:rPr>
          <w:rFonts w:ascii="Cambria Math" w:eastAsiaTheme="minorEastAsia" w:hAnsi="Cambria Math"/>
          <w:vertAlign w:val="superscript"/>
        </w:rPr>
        <w:t>γt</w:t>
      </w:r>
    </w:p>
    <w:p w:rsidR="009637BC" w:rsidRPr="00CE5387" w:rsidRDefault="009637BC" w:rsidP="009637BC">
      <w:pPr>
        <w:rPr>
          <w:rFonts w:eastAsiaTheme="minorEastAsia"/>
        </w:rPr>
      </w:pPr>
      <w:r w:rsidRPr="00CE5387">
        <w:rPr>
          <w:rFonts w:eastAsiaTheme="minorEastAsia"/>
        </w:rPr>
        <w:t>Where:</w:t>
      </w:r>
    </w:p>
    <w:p w:rsidR="009637BC" w:rsidRPr="00CE5387" w:rsidRDefault="009637BC" w:rsidP="009637BC">
      <w:r w:rsidRPr="00CE5387">
        <w:t>h(t|age)=hazard of death at time t, conditional on age at first TBI</w:t>
      </w:r>
    </w:p>
    <w:p w:rsidR="009637BC" w:rsidRPr="00CE5387" w:rsidRDefault="009637BC" w:rsidP="009637BC">
      <w:r w:rsidRPr="00CE5387">
        <w:t>e=Euler’s number</w:t>
      </w:r>
    </w:p>
    <w:p w:rsidR="009637BC" w:rsidRPr="00CE5387" w:rsidRDefault="009637BC" w:rsidP="009637BC">
      <w:r w:rsidRPr="00CE5387">
        <w:t>t=number of years since sustaining TBI.</w:t>
      </w:r>
    </w:p>
    <w:p w:rsidR="009637BC" w:rsidRPr="00CE5387" w:rsidRDefault="009637BC" w:rsidP="009637BC">
      <w:r w:rsidRPr="00CE5387">
        <w:t>γ = Gompertz distribution shape parameter=0.102*(1+(0.0004* Numbers of years since 2000)+(-1E-06* Numbers of years since 2000</w:t>
      </w:r>
      <w:r w:rsidRPr="00CE5387">
        <w:rPr>
          <w:vertAlign w:val="superscript"/>
        </w:rPr>
        <w:t>2</w:t>
      </w:r>
      <w:r w:rsidRPr="00CE5387">
        <w:t>))</w:t>
      </w:r>
    </w:p>
    <w:p w:rsidR="009637BC" w:rsidRPr="00CE5387" w:rsidRDefault="009637BC" w:rsidP="009637BC">
      <w:r w:rsidRPr="00CE5387">
        <w:t xml:space="preserve">λ= </w:t>
      </w:r>
      <w:r w:rsidR="00874C82" w:rsidRPr="00CE5387">
        <w:t xml:space="preserve">Gompertz distribution </w:t>
      </w:r>
      <w:r w:rsidRPr="00CE5387">
        <w:t>scale parameter= exp((-6.79+(((( age at TBI /10)</w:t>
      </w:r>
      <w:r w:rsidRPr="00CE5387">
        <w:rPr>
          <w:vertAlign w:val="superscript"/>
        </w:rPr>
        <w:t>2</w:t>
      </w:r>
      <w:r w:rsidRPr="00CE5387">
        <w:t>)-13.54)*0.075))*(1+(0.0008* Numbers of years since 2000)+(-2.31E-06* Numbers of years since 2000</w:t>
      </w:r>
      <w:r w:rsidRPr="00CE5387">
        <w:rPr>
          <w:vertAlign w:val="superscript"/>
        </w:rPr>
        <w:t>2</w:t>
      </w:r>
      <w:r w:rsidRPr="00CE5387">
        <w:t>)))</w:t>
      </w:r>
    </w:p>
    <w:p w:rsidR="009637BC" w:rsidRPr="00CE5387" w:rsidRDefault="009637BC" w:rsidP="009637BC">
      <w:r w:rsidRPr="00CE5387">
        <w:t xml:space="preserve"> </w:t>
      </w:r>
    </w:p>
    <w:p w:rsidR="009637BC" w:rsidRPr="00CE5387" w:rsidRDefault="009637BC" w:rsidP="009637BC">
      <w:r w:rsidRPr="00CE5387">
        <w:t>Formulas for the related survival, cumulative hazard and probability density funct</w:t>
      </w:r>
      <w:r w:rsidR="00F00E24" w:rsidRPr="00CE5387">
        <w:t>ions are presented in Appendix G</w:t>
      </w:r>
      <w:r w:rsidRPr="00CE5387">
        <w:t>.</w:t>
      </w:r>
    </w:p>
    <w:p w:rsidR="009637BC" w:rsidRPr="00CE5387" w:rsidRDefault="009637BC" w:rsidP="004C1698">
      <w:pPr>
        <w:pStyle w:val="Heading3"/>
      </w:pPr>
      <w:bookmarkStart w:id="192" w:name="_Toc399055055"/>
      <w:r w:rsidRPr="00CE5387">
        <w:t>Sensitivity analyses for non-informative censoring.</w:t>
      </w:r>
      <w:bookmarkEnd w:id="192"/>
    </w:p>
    <w:p w:rsidR="005C0432" w:rsidRPr="00CE5387" w:rsidRDefault="009637BC" w:rsidP="009637BC">
      <w:r w:rsidRPr="00CE5387">
        <w:t>After controlling for age, non-administratively censored patients were broadly representative of remaining patients. TBI patients demonstrated slightly worse survival, but materially unchanged results, compared to base case estimates in scenario analyses exploring plausible censoring mechanisms. Full results from these sensitivity anal</w:t>
      </w:r>
      <w:r w:rsidR="00F00E24" w:rsidRPr="00CE5387">
        <w:t>yses are presented in Appendix G</w:t>
      </w:r>
      <w:r w:rsidRPr="00CE5387">
        <w:t>.</w:t>
      </w:r>
    </w:p>
    <w:p w:rsidR="005C0432" w:rsidRPr="00CE5387" w:rsidRDefault="005C0432">
      <w:pPr>
        <w:spacing w:line="240" w:lineRule="auto"/>
      </w:pPr>
      <w:r w:rsidRPr="00CE5387">
        <w:br w:type="page"/>
      </w:r>
    </w:p>
    <w:p w:rsidR="009637BC" w:rsidRPr="00CE5387" w:rsidRDefault="009637BC" w:rsidP="009637BC">
      <w:pPr>
        <w:pStyle w:val="Heading2"/>
      </w:pPr>
      <w:bookmarkStart w:id="193" w:name="_Toc399055056"/>
      <w:r w:rsidRPr="00CE5387">
        <w:lastRenderedPageBreak/>
        <w:t>discussion</w:t>
      </w:r>
      <w:bookmarkEnd w:id="193"/>
    </w:p>
    <w:p w:rsidR="009637BC" w:rsidRPr="00CE5387" w:rsidRDefault="009637BC" w:rsidP="004C1698">
      <w:pPr>
        <w:pStyle w:val="Heading3"/>
      </w:pPr>
      <w:bookmarkStart w:id="194" w:name="_Toc399055057"/>
      <w:r w:rsidRPr="00CE5387">
        <w:t>Summary of results</w:t>
      </w:r>
      <w:bookmarkEnd w:id="194"/>
    </w:p>
    <w:p w:rsidR="009637BC" w:rsidRPr="00CE5387" w:rsidRDefault="009637BC" w:rsidP="009637BC">
      <w:r w:rsidRPr="00CE5387">
        <w:t>Survival after acute TBI followed a Gompertz distribution, with increasing age at head injury having an approximately quadratic relationship with the log-hazard of dying. Victims of TBI, surviving for at least 6 months post-injury, demonstrated a much higher ongoing mortality rate compared to non-TBI controls and the US general population, with no interaction apparent between age at injury and survival. Projecting survival curves beyond the study follow up period provided credible estimates for long term mortality. Secondary models, conditioning on age at TBI and gender, demonstrated similar findings. Gompertz distributions fitted to US cohort population life tables manifested progressively increasing shape, and more negative log-scale parameters, between 1930 and 2010 allowing adjustments to the survival model to facilitate the prediction of survival in contemporary TBI patients. Patients prematurely lost to follow up were similar to uncensored patients and sensitivity analyses demonstrated that the results were not qualitatively changed in plausible scenarios for informative censoring mechanisms.</w:t>
      </w:r>
    </w:p>
    <w:p w:rsidR="009637BC" w:rsidRPr="00CE5387" w:rsidRDefault="009637BC" w:rsidP="004C1698">
      <w:pPr>
        <w:pStyle w:val="Heading3"/>
      </w:pPr>
      <w:bookmarkStart w:id="195" w:name="_Toc399055058"/>
      <w:r w:rsidRPr="00CE5387">
        <w:t>Strengths and limitations</w:t>
      </w:r>
      <w:bookmarkEnd w:id="195"/>
    </w:p>
    <w:p w:rsidR="009637BC" w:rsidRPr="00CE5387" w:rsidRDefault="009637BC" w:rsidP="009637BC">
      <w:r w:rsidRPr="00CE5387">
        <w:t>This study has a number of strengths. The REP TBI cohort has one of the longest reported follow up periods of any published TBI cohort providing a unique opportunity to describe survival after TBI and allow extrapolative estimates of life expectancy. Moreover, previous studies of long term mortality have followed selected populations of TBI patients admitted for hospital treatment or inpatient rehabilitation;</w:t>
      </w:r>
      <w:r w:rsidR="00A12205" w:rsidRPr="00CE5387">
        <w:fldChar w:fldCharType="begin">
          <w:fldData xml:space="preserve">PEVuZE5vdGU+PENpdGU+PEF1dGhvcj5DYW1lcm9uPC9BdXRob3I+PFllYXI+MjAwNTwvWWVhcj48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</w:fldData>
        </w:fldChar>
      </w:r>
      <w:r w:rsidR="00DB40C0" w:rsidRPr="00CE5387">
        <w:instrText xml:space="preserve"> ADDIN EN.CITE </w:instrText>
      </w:r>
      <w:r w:rsidR="00DB40C0" w:rsidRPr="00CE5387">
        <w:fldChar w:fldCharType="begin">
          <w:fldData xml:space="preserve">PEVuZE5vdGU+PENpdGU+PEF1dGhvcj5DYW1lcm9uPC9BdXRob3I+PFllYXI+MjAwNTwvWWVhcj48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118" w:tooltip="Cameron, 2005 #328" w:history="1">
        <w:r w:rsidR="00DB40C0" w:rsidRPr="00CE5387">
          <w:rPr>
            <w:noProof/>
            <w:vertAlign w:val="superscript"/>
          </w:rPr>
          <w:t>118-126</w:t>
        </w:r>
      </w:hyperlink>
      <w:r w:rsidR="00DB40C0" w:rsidRPr="00CE5387">
        <w:rPr>
          <w:noProof/>
          <w:vertAlign w:val="superscript"/>
        </w:rPr>
        <w:t xml:space="preserve">, </w:t>
      </w:r>
      <w:hyperlink w:anchor="_ENREF_547" w:tooltip="Harrison-Felix, 2004 #678" w:history="1">
        <w:r w:rsidR="00DB40C0" w:rsidRPr="00CE5387">
          <w:rPr>
            <w:noProof/>
            <w:vertAlign w:val="superscript"/>
          </w:rPr>
          <w:t>547</w:t>
        </w:r>
      </w:hyperlink>
      <w:r w:rsidR="00DB40C0" w:rsidRPr="00CE5387">
        <w:rPr>
          <w:noProof/>
          <w:vertAlign w:val="superscript"/>
        </w:rPr>
        <w:t>]</w:t>
      </w:r>
      <w:r w:rsidR="00A12205" w:rsidRPr="00CE5387">
        <w:fldChar w:fldCharType="end"/>
      </w:r>
      <w:r w:rsidRPr="00CE5387">
        <w:t xml:space="preserve"> in contrast a fully population based sample over the full spectrum of injury severity and age is reported herein. Several studies have confirmed the validity and reliability of REP coding and data collection,</w:t>
      </w:r>
      <w:r w:rsidR="00A12205" w:rsidRPr="00CE5387">
        <w:fldChar w:fldCharType="begin">
          <w:fldData xml:space="preserve">PEVuZE5vdGU+PENpdGU+PEF1dGhvcj5TdCBTYXV2ZXI8L0F1dGhvcj48WWVhcj4yMDEyPC9ZZWFy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</w:fldData>
        </w:fldChar>
      </w:r>
      <w:r w:rsidR="00DB40C0" w:rsidRPr="00CE5387">
        <w:instrText xml:space="preserve"> ADDIN EN.CITE </w:instrText>
      </w:r>
      <w:r w:rsidR="00DB40C0" w:rsidRPr="00CE5387">
        <w:fldChar w:fldCharType="begin">
          <w:fldData xml:space="preserve">PEVuZE5vdGU+PENpdGU+PEF1dGhvcj5TdCBTYXV2ZXI8L0F1dGhvcj48WWVhcj4yMDEyPC9ZZWFy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28" w:tooltip="St Sauver, 2012 #658" w:history="1">
        <w:r w:rsidR="00DB40C0" w:rsidRPr="00CE5387">
          <w:rPr>
            <w:noProof/>
            <w:vertAlign w:val="superscript"/>
          </w:rPr>
          <w:t>528</w:t>
        </w:r>
      </w:hyperlink>
      <w:r w:rsidR="00DB40C0" w:rsidRPr="00CE5387">
        <w:rPr>
          <w:noProof/>
          <w:vertAlign w:val="superscript"/>
        </w:rPr>
        <w:t xml:space="preserve">, </w:t>
      </w:r>
      <w:hyperlink w:anchor="_ENREF_530" w:tooltip="St Sauver, 2012 #660" w:history="1">
        <w:r w:rsidR="00DB40C0" w:rsidRPr="00CE5387">
          <w:rPr>
            <w:noProof/>
            <w:vertAlign w:val="superscript"/>
          </w:rPr>
          <w:t>530</w:t>
        </w:r>
      </w:hyperlink>
      <w:r w:rsidR="00DB40C0" w:rsidRPr="00CE5387">
        <w:rPr>
          <w:noProof/>
          <w:vertAlign w:val="superscript"/>
        </w:rPr>
        <w:t xml:space="preserve">, </w:t>
      </w:r>
      <w:hyperlink w:anchor="_ENREF_532" w:tooltip="Rocca, 2012 #662" w:history="1">
        <w:r w:rsidR="00DB40C0" w:rsidRPr="00CE5387">
          <w:rPr>
            <w:noProof/>
            <w:vertAlign w:val="superscript"/>
          </w:rPr>
          <w:t>532</w:t>
        </w:r>
      </w:hyperlink>
      <w:r w:rsidR="00DB40C0" w:rsidRPr="00CE5387">
        <w:rPr>
          <w:noProof/>
          <w:vertAlign w:val="superscript"/>
        </w:rPr>
        <w:t xml:space="preserve">, </w:t>
      </w:r>
      <w:hyperlink w:anchor="_ENREF_533" w:tooltip="St Sauver, 2011 #663" w:history="1">
        <w:r w:rsidR="00DB40C0" w:rsidRPr="00CE5387">
          <w:rPr>
            <w:noProof/>
            <w:vertAlign w:val="superscript"/>
          </w:rPr>
          <w:t>533</w:t>
        </w:r>
      </w:hyperlink>
      <w:r w:rsidR="00DB40C0" w:rsidRPr="00CE5387">
        <w:rPr>
          <w:noProof/>
          <w:vertAlign w:val="superscript"/>
        </w:rPr>
        <w:t xml:space="preserve">, </w:t>
      </w:r>
      <w:hyperlink w:anchor="_ENREF_550" w:tooltip="Kremers, 2011 #665" w:history="1">
        <w:r w:rsidR="00DB40C0" w:rsidRPr="00CE5387">
          <w:rPr>
            <w:noProof/>
            <w:vertAlign w:val="superscript"/>
          </w:rPr>
          <w:t>550</w:t>
        </w:r>
      </w:hyperlink>
      <w:r w:rsidR="00DB40C0" w:rsidRPr="00CE5387">
        <w:rPr>
          <w:noProof/>
          <w:vertAlign w:val="superscript"/>
        </w:rPr>
        <w:t>]</w:t>
      </w:r>
      <w:r w:rsidR="00A12205" w:rsidRPr="00CE5387">
        <w:fldChar w:fldCharType="end"/>
      </w:r>
      <w:r w:rsidRPr="00CE5387">
        <w:t xml:space="preserve"> which should ensure that no incident cases of TBI were missed and will have contributed to the minimal levels of missing data. Furthermore, the REP census enumeration has been validated, demonstrating excellent concordance with decennial US censuses and random-digit dialling surveys.</w:t>
      </w:r>
      <w:r w:rsidR="00A12205" w:rsidRPr="00CE5387">
        <w:fldChar w:fldCharType="begin"/>
      </w:r>
      <w:r w:rsidR="00DB40C0" w:rsidRPr="00CE5387">
        <w:instrText xml:space="preserve"> ADDIN EN.CITE &lt;EndNote&gt;&lt;Cite&gt;&lt;Author&gt;St Sauver&lt;/Author&gt;&lt;Year&gt;2011&lt;/Year&gt;&lt;RecNum&gt;663&lt;/RecNum&gt;&lt;DisplayText&gt;&lt;style face="superscript"&gt;[533]&lt;/style&gt;&lt;/DisplayText&gt;&lt;record&gt;&lt;rec-number&gt;663&lt;/rec-number&gt;&lt;foreign-keys&gt;&lt;key app="EN" db-id="x0vpa2ff552pxvedr97v0e940xdvezxvsas0"&gt;663&lt;/key&gt;&lt;/foreign-keys&gt;&lt;ref-type name="Journal Article"&gt;17&lt;/ref-type&gt;&lt;contributors&gt;&lt;authors&gt;&lt;author&gt;St Sauver, J. L.&lt;/author&gt;&lt;author&gt;Grossardt, B. R.&lt;/author&gt;&lt;author&gt;Yawn, B. P.&lt;/author&gt;&lt;author&gt;Melton, L. J., 3rd&lt;/author&gt;&lt;author&gt;Rocca, W. A.&lt;/author&gt;&lt;/authors&gt;&lt;/contributors&gt;&lt;auth-address&gt;Division of Epidemiology, Department of Health Sciences Research, College of Medicine, Mayo Clinic, Rochester, Minnesota 55905, USA.&lt;/auth-address&gt;&lt;titles&gt;&lt;title&gt;Use of a medical records linkage system to enumerate a dynamic population over time: the Rochester epidemiology project&lt;/title&gt;&lt;secondary-title&gt;Am J Epidemiol&lt;/secondary-title&gt;&lt;alt-title&gt;American journal of epidemiology&lt;/alt-title&gt;&lt;/titles&gt;&lt;periodical&gt;&lt;full-title&gt;Am J Epidemiol&lt;/full-title&gt;&lt;abbr-1&gt;American journal of epidemiology&lt;/abbr-1&gt;&lt;/periodical&gt;&lt;alt-periodical&gt;&lt;full-title&gt;Am J Epidemiol&lt;/full-title&gt;&lt;abbr-1&gt;American journal of epidemiology&lt;/abbr-1&gt;&lt;/alt-periodical&gt;&lt;pages&gt;1059-68&lt;/pages&gt;&lt;volume&gt;173&lt;/volume&gt;&lt;number&gt;9&lt;/number&gt;&lt;edition&gt;2011/03/25&lt;/edition&gt;&lt;keywords&gt;&lt;keyword&gt;Censuses&lt;/keyword&gt;&lt;keyword&gt;Epidemiologic Studies&lt;/keyword&gt;&lt;keyword&gt;Humans&lt;/keyword&gt;&lt;keyword&gt;Medical Record Linkage/ methods&lt;/keyword&gt;&lt;keyword&gt;Minnesota&lt;/keyword&gt;&lt;keyword&gt;Reproducibility of Results&lt;/keyword&gt;&lt;/keywords&gt;&lt;dates&gt;&lt;year&gt;2011&lt;/year&gt;&lt;pub-dates&gt;&lt;date&gt;May 1&lt;/date&gt;&lt;/pub-dates&gt;&lt;/dates&gt;&lt;isbn&gt;1476-6256 (Electronic)&amp;#xD;0002-9262 (Linking)&lt;/isbn&gt;&lt;accession-num&gt;21430193&lt;/accession-num&gt;&lt;urls&gt;&lt;/urls&gt;&lt;custom2&gt;PMC3105274&lt;/custom2&gt;&lt;electronic-resource-num&gt;10.1093/aje/kwq482&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33" w:tooltip="St Sauver, 2011 #663" w:history="1">
        <w:r w:rsidR="00DB40C0" w:rsidRPr="00CE5387">
          <w:rPr>
            <w:noProof/>
            <w:vertAlign w:val="superscript"/>
          </w:rPr>
          <w:t>533</w:t>
        </w:r>
      </w:hyperlink>
      <w:r w:rsidR="00DB40C0" w:rsidRPr="00CE5387">
        <w:rPr>
          <w:noProof/>
          <w:vertAlign w:val="superscript"/>
        </w:rPr>
        <w:t>]</w:t>
      </w:r>
      <w:r w:rsidR="00A12205" w:rsidRPr="00CE5387">
        <w:fldChar w:fldCharType="end"/>
      </w:r>
      <w:r w:rsidRPr="00CE5387">
        <w:t xml:space="preserve"> Finally, the parametric survival analysis methodology fully conformed to state of the art modelling recommendations.</w:t>
      </w:r>
      <w:r w:rsidR="00A12205" w:rsidRPr="00CE5387">
        <w:fldChar w:fldCharType="begin">
          <w:fldData xml:space="preserve">PEVuZE5vdGU+PENpdGU+PEF1dGhvcj5HcmlldmU8L0F1dGhvcj48WWVhcj4yMDEzPC9ZZWFyPjxS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==
</w:fldData>
        </w:fldChar>
      </w:r>
      <w:r w:rsidR="00DB40C0" w:rsidRPr="00CE5387">
        <w:instrText xml:space="preserve"> ADDIN EN.CITE </w:instrText>
      </w:r>
      <w:r w:rsidR="00DB40C0" w:rsidRPr="00CE5387">
        <w:fldChar w:fldCharType="begin">
          <w:fldData xml:space="preserve">PEVuZE5vdGU+PENpdGU+PEF1dGhvcj5HcmlldmU8L0F1dGhvcj48WWVhcj4yMDEzPC9ZZWFyPjxS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==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24" w:tooltip="Grieve, 2013 #652" w:history="1">
        <w:r w:rsidR="00DB40C0" w:rsidRPr="00CE5387">
          <w:rPr>
            <w:noProof/>
            <w:vertAlign w:val="superscript"/>
          </w:rPr>
          <w:t>524</w:t>
        </w:r>
      </w:hyperlink>
      <w:r w:rsidR="00DB40C0" w:rsidRPr="00CE5387">
        <w:rPr>
          <w:noProof/>
          <w:vertAlign w:val="superscript"/>
        </w:rPr>
        <w:t xml:space="preserve">, </w:t>
      </w:r>
      <w:hyperlink w:anchor="_ENREF_525" w:tooltip="Latimer, 2013 #648" w:history="1">
        <w:r w:rsidR="00DB40C0" w:rsidRPr="00CE5387">
          <w:rPr>
            <w:noProof/>
            <w:vertAlign w:val="superscript"/>
          </w:rPr>
          <w:t>525</w:t>
        </w:r>
      </w:hyperlink>
      <w:r w:rsidR="00DB40C0" w:rsidRPr="00CE5387">
        <w:rPr>
          <w:noProof/>
          <w:vertAlign w:val="superscript"/>
        </w:rPr>
        <w:t xml:space="preserve">, </w:t>
      </w:r>
      <w:hyperlink w:anchor="_ENREF_533" w:tooltip="St Sauver, 2011 #663" w:history="1">
        <w:r w:rsidR="00DB40C0" w:rsidRPr="00CE5387">
          <w:rPr>
            <w:noProof/>
            <w:vertAlign w:val="superscript"/>
          </w:rPr>
          <w:t>533</w:t>
        </w:r>
      </w:hyperlink>
      <w:r w:rsidR="00DB40C0" w:rsidRPr="00CE5387">
        <w:rPr>
          <w:noProof/>
          <w:vertAlign w:val="superscript"/>
        </w:rPr>
        <w:t xml:space="preserve">, </w:t>
      </w:r>
      <w:hyperlink w:anchor="_ENREF_536" w:tooltip="Ishak, 2013 #650" w:history="1">
        <w:r w:rsidR="00DB40C0" w:rsidRPr="00CE5387">
          <w:rPr>
            <w:noProof/>
            <w:vertAlign w:val="superscript"/>
          </w:rPr>
          <w:t>536</w:t>
        </w:r>
      </w:hyperlink>
      <w:r w:rsidR="00DB40C0" w:rsidRPr="00CE5387">
        <w:rPr>
          <w:noProof/>
          <w:vertAlign w:val="superscript"/>
        </w:rPr>
        <w:t>]</w:t>
      </w:r>
      <w:r w:rsidR="00A12205" w:rsidRPr="00CE5387">
        <w:fldChar w:fldCharType="end"/>
      </w:r>
    </w:p>
    <w:p w:rsidR="009637BC" w:rsidRPr="00CE5387" w:rsidRDefault="009637BC" w:rsidP="009637BC"/>
    <w:p w:rsidR="009637BC" w:rsidRPr="00CE5387" w:rsidRDefault="009637BC" w:rsidP="009637BC">
      <w:r w:rsidRPr="00CE5387">
        <w:t>Conversely, there are several potential sources of systematic error, which could challenge the internal validity of results. Firstly, the analyses are predicated on non-informative censoring.</w:t>
      </w:r>
      <w:r w:rsidR="00A12205" w:rsidRPr="00CE5387">
        <w:fldChar w:fldCharType="begin"/>
      </w:r>
      <w:r w:rsidR="00DB40C0" w:rsidRPr="00CE5387">
        <w:instrText xml:space="preserve"> ADDIN EN.CITE &lt;EndNote&gt;&lt;Cite&gt;&lt;Author&gt;Collett&lt;/Author&gt;&lt;Year&gt;2003&lt;/Year&gt;&lt;RecNum&gt;657&lt;/RecNum&gt;&lt;DisplayText&gt;&lt;style face="superscript"&gt;[527]&lt;/style&gt;&lt;/DisplayText&gt;&lt;record&gt;&lt;rec-number&gt;657&lt;/rec-number&gt;&lt;foreign-keys&gt;&lt;key app="EN" db-id="x0vpa2ff552pxvedr97v0e940xdvezxvsas0"&gt;657&lt;/key&gt;&lt;/foreign-keys&gt;&lt;ref-type name="Book"&gt;6&lt;/ref-type&gt;&lt;contributors&gt;&lt;authors&gt;&lt;author&gt;Collett, D.&lt;/author&gt;&lt;/authors&gt;&lt;/contributors&gt;&lt;titles&gt;&lt;title&gt;Modelling survival data in medical research&lt;/title&gt;&lt;/titles&gt;&lt;edition&gt;2nd ed.&lt;/edition&gt;&lt;keywords&gt;&lt;keyword&gt;Survival analysis (Biometry)&lt;/keyword&gt;&lt;keyword&gt;Clinical trials Statistical methods.&lt;/keyword&gt;&lt;/keywords&gt;&lt;dates&gt;&lt;year&gt;2003&lt;/year&gt;&lt;/dates&gt;&lt;pub-location&gt;Boca Raton, Fla. ; London&lt;/pub-location&gt;&lt;publisher&gt;Chapman &amp;amp; Hall/CRC&lt;/publisher&gt;&lt;isbn&gt;1584883251 (pbk.) : ¹29.99&lt;/isbn&gt;&lt;accession-num&gt;bA384884&lt;/accession-num&gt;&lt;call-num&gt;610.727 21&amp;#xD;British Library STI (B) 610.7&amp;#xD;British Library DSC m05/.32096&lt;/call-num&gt;&lt;urls&gt;&lt;/urls&gt;&lt;/record&gt;&lt;/Cite&gt;&lt;/EndNote&gt;</w:instrText>
      </w:r>
      <w:r w:rsidR="00A12205" w:rsidRPr="00CE5387">
        <w:fldChar w:fldCharType="separate"/>
      </w:r>
      <w:r w:rsidR="00DB40C0" w:rsidRPr="00CE5387">
        <w:rPr>
          <w:noProof/>
          <w:vertAlign w:val="superscript"/>
        </w:rPr>
        <w:t>[</w:t>
      </w:r>
      <w:hyperlink w:anchor="_ENREF_527" w:tooltip="Collett, 2003 #657" w:history="1">
        <w:r w:rsidR="00DB40C0" w:rsidRPr="00CE5387">
          <w:rPr>
            <w:noProof/>
            <w:vertAlign w:val="superscript"/>
          </w:rPr>
          <w:t>527</w:t>
        </w:r>
      </w:hyperlink>
      <w:r w:rsidR="00DB40C0" w:rsidRPr="00CE5387">
        <w:rPr>
          <w:noProof/>
          <w:vertAlign w:val="superscript"/>
        </w:rPr>
        <w:t>]</w:t>
      </w:r>
      <w:r w:rsidR="00A12205" w:rsidRPr="00CE5387">
        <w:fldChar w:fldCharType="end"/>
      </w:r>
      <w:r w:rsidRPr="00CE5387">
        <w:t xml:space="preserve">  Included patients were recruited over a relatively long period, but it seems unlikely that the distribution of administrative censoring times, conditional on age at TBI, is </w:t>
      </w:r>
      <w:r w:rsidRPr="00CE5387">
        <w:lastRenderedPageBreak/>
        <w:t>significantly informative for the corresponding survival time distribution. Conversely, it may be possible that patients leaving Olmsted County, with consequently short non-administrative censoring times, have a different prognosis to those who remained until to the end of the study. Although such patients had very similar observed characteristics to remaining patients, there was a higher proportion of non-white ethnicity in younger patients prematurely lost to follow up, which might be expected to result in a slight over-estimation of survival at younger ages in the model. Other unobserved differences, increasing the risk of non-administrative censoring and associated with substantially different long term prognosis, are unlikely but cannot be ruled out. Reassuringly, sensitivity analyses simulating alternative assumptions for the distribution of survival times in patients lost to follow up demonstrate that the results were not susceptible to major change in plausible scenarios for censoring mechanisms.</w:t>
      </w:r>
    </w:p>
    <w:p w:rsidR="009637BC" w:rsidRPr="00CE5387" w:rsidRDefault="009637BC" w:rsidP="009637BC"/>
    <w:p w:rsidR="009637BC" w:rsidRPr="00CE5387" w:rsidRDefault="009637BC" w:rsidP="009637BC">
      <w:r w:rsidRPr="00CE5387">
        <w:t>Secondly, selection bias could also have arisen during the retrospective record review, with inclusion of non-TBI patients and consequent overestimation of survival. Cases who presented only with post concussive symptoms were eligible for enrolment and it is possible that non-specific symptoms were incorrectly attributed to trivial recent head trauma. The number of patients excluded for non-participation in the REP was minimal (0.7%) and is unlikely to have influenced results.</w:t>
      </w:r>
    </w:p>
    <w:p w:rsidR="009637BC" w:rsidRPr="00CE5387" w:rsidRDefault="009637BC" w:rsidP="009637BC"/>
    <w:p w:rsidR="009637BC" w:rsidRPr="00CE5387" w:rsidRDefault="009637BC" w:rsidP="009637BC">
      <w:r w:rsidRPr="00CE5387">
        <w:t>Thirdly, study participants were included over a staggered 13 year accrual period and the reported results assume conditional survival probabilities are the same for subjects enrolled early and late in the study. Small cohort effects with increased longevity, arising from treatment differences or demographic trends, are likely in later birth cohorts within the recruited sample and could result in slightly underestimated survival in the final updated extrapolation model.</w:t>
      </w:r>
      <w:r w:rsidR="00A12205" w:rsidRPr="00CE5387">
        <w:fldChar w:fldCharType="begin"/>
      </w:r>
      <w:r w:rsidR="00DB40C0" w:rsidRPr="00CE5387">
        <w:instrText xml:space="preserve"> ADDIN EN.CITE &lt;EndNote&gt;&lt;Cite&gt;&lt;Author&gt;Siegel&lt;/Author&gt;&lt;Year&gt;2012&lt;/Year&gt;&lt;RecNum&gt;656&lt;/RecNum&gt;&lt;DisplayText&gt;&lt;style face="superscript"&gt;[526]&lt;/style&gt;&lt;/DisplayText&gt;&lt;record&gt;&lt;rec-number&gt;656&lt;/rec-number&gt;&lt;foreign-keys&gt;&lt;key app="EN" db-id="x0vpa2ff552pxvedr97v0e940xdvezxvsas0"&gt;656&lt;/key&gt;&lt;/foreign-keys&gt;&lt;ref-type name="Book"&gt;6&lt;/ref-type&gt;&lt;contributors&gt;&lt;authors&gt;&lt;author&gt;Siegel, Jacob S.&lt;/author&gt;&lt;/authors&gt;&lt;/contributors&gt;&lt;titles&gt;&lt;title&gt;The demography and epidemiology of human health and aging&lt;/title&gt;&lt;/titles&gt;&lt;keywords&gt;&lt;keyword&gt;Population aging.&lt;/keyword&gt;&lt;keyword&gt;Age distribution (Demography)&lt;/keyword&gt;&lt;keyword&gt;Epidemiology.&lt;/keyword&gt;&lt;keyword&gt;Older people Health and hygiene.&lt;/keyword&gt;&lt;/keywords&gt;&lt;dates&gt;&lt;year&gt;2012&lt;/year&gt;&lt;/dates&gt;&lt;pub-location&gt;[Dordrecht?]&lt;/pub-location&gt;&lt;publisher&gt;Springer&lt;/publisher&gt;&lt;isbn&gt;9789400713147 (hbk.) : ¹153.00&amp;#xD;9400713142 (hbk.) : ¹153.00&amp;#xD;9789400713154 (ebook)&lt;/isbn&gt;&lt;call-num&gt;304.61 22&amp;#xD;British Library STI (B) 304.61&lt;/call-num&gt;&lt;urls&gt;&lt;/urls&gt;&lt;/record&gt;&lt;/Cite&gt;&lt;/EndNote&gt;</w:instrText>
      </w:r>
      <w:r w:rsidR="00A12205" w:rsidRPr="00CE5387">
        <w:fldChar w:fldCharType="separate"/>
      </w:r>
      <w:r w:rsidR="00DB40C0" w:rsidRPr="00CE5387">
        <w:rPr>
          <w:noProof/>
          <w:vertAlign w:val="superscript"/>
        </w:rPr>
        <w:t>[</w:t>
      </w:r>
      <w:hyperlink w:anchor="_ENREF_526" w:tooltip="Siegel, 2012 #656" w:history="1">
        <w:r w:rsidR="00DB40C0" w:rsidRPr="00CE5387">
          <w:rPr>
            <w:noProof/>
            <w:vertAlign w:val="superscript"/>
          </w:rPr>
          <w:t>526</w:t>
        </w:r>
      </w:hyperlink>
      <w:r w:rsidR="00DB40C0" w:rsidRPr="00CE5387">
        <w:rPr>
          <w:noProof/>
          <w:vertAlign w:val="superscript"/>
        </w:rPr>
        <w:t>]</w:t>
      </w:r>
      <w:r w:rsidR="00A12205" w:rsidRPr="00CE5387">
        <w:fldChar w:fldCharType="end"/>
      </w:r>
    </w:p>
    <w:p w:rsidR="009637BC" w:rsidRPr="00CE5387" w:rsidRDefault="009637BC" w:rsidP="009637BC"/>
    <w:p w:rsidR="009637BC" w:rsidRPr="00CE5387" w:rsidRDefault="009637BC" w:rsidP="009637BC">
      <w:r w:rsidRPr="00CE5387">
        <w:t>Fourthly, outcome ascertainment relied on routine statistics and it is theoretically possible that patient deaths could have been overlooked. However, the comprehensive range of sources examined, including medical records, suggests that this contingency is unlikely. Fifthly, although the REP sample size is not dissimilar to previously reported TBI cohorts, there were limited numbers in some subgroups, particularly non-mild TBI patients. This may have prevented detection of small, but clinically significant, differences in survival across TBI severities; or reduced power to observe important interactions between explanatory variables. Finally, as no previous studies have used parametric survival analysis to examine long-term mortality after TBI, or have followed up head injury patients for a complete lifespan, and it was therefore not possible to fully validate the model.</w:t>
      </w:r>
    </w:p>
    <w:p w:rsidR="009637BC" w:rsidRPr="00CE5387" w:rsidRDefault="009637BC" w:rsidP="004C1698">
      <w:pPr>
        <w:pStyle w:val="Heading3"/>
      </w:pPr>
      <w:bookmarkStart w:id="196" w:name="_Toc399055059"/>
      <w:r w:rsidRPr="00CE5387">
        <w:lastRenderedPageBreak/>
        <w:t>Interpretation of findings</w:t>
      </w:r>
      <w:bookmarkEnd w:id="196"/>
    </w:p>
    <w:p w:rsidR="009637BC" w:rsidRPr="00CE5387" w:rsidRDefault="009637BC" w:rsidP="009637BC">
      <w:pPr>
        <w:pStyle w:val="Heading4"/>
      </w:pPr>
      <w:r w:rsidRPr="00CE5387">
        <w:t>External validity</w:t>
      </w:r>
    </w:p>
    <w:p w:rsidR="009637BC" w:rsidRPr="00CE5387" w:rsidRDefault="009637BC" w:rsidP="009637BC">
      <w:r w:rsidRPr="00CE5387">
        <w:t xml:space="preserve">The final parametric model exhibits face validity, closely fitting observed Kaplan-Meier curves, following an identical pattern to coincident national cohort life tables over the extrapolative period, and providing credible survival time estimates. However, the temporal and geographical generalisability of the model requires close scrutiny. </w:t>
      </w:r>
    </w:p>
    <w:p w:rsidR="009637BC" w:rsidRPr="00CE5387" w:rsidRDefault="009637BC" w:rsidP="009637BC"/>
    <w:p w:rsidR="009637BC" w:rsidRPr="00CE5387" w:rsidRDefault="009637BC" w:rsidP="009637BC">
      <w:r w:rsidRPr="00CE5387">
        <w:t>The Gompertz distribution, representing an exponentially increasing force of mortality, was initially proposed to describe human life expectancy and is accepted to accurately represent adult hazard functions for all cause death rates.</w:t>
      </w:r>
      <w:r w:rsidR="00A12205" w:rsidRPr="00CE5387">
        <w:fldChar w:fldCharType="begin">
          <w:fldData xml:space="preserve">PEVuZE5vdGU+PENpdGU+PEF1dGhvcj5Hb21wZXJ0ejwvQXV0aG9yPjxZZWFyPjE4MjU8L1llYXI+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=
</w:fldData>
        </w:fldChar>
      </w:r>
      <w:r w:rsidR="00DB40C0" w:rsidRPr="00CE5387">
        <w:instrText xml:space="preserve"> ADDIN EN.CITE </w:instrText>
      </w:r>
      <w:r w:rsidR="00DB40C0" w:rsidRPr="00CE5387">
        <w:fldChar w:fldCharType="begin">
          <w:fldData xml:space="preserve">PEVuZE5vdGU+PENpdGU+PEF1dGhvcj5Hb21wZXJ0ejwvQXV0aG9yPjxZZWFyPjE4MjU8L1llYXI+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=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51" w:tooltip="Gompertz, 1825 #682" w:history="1">
        <w:r w:rsidR="00DB40C0" w:rsidRPr="00CE5387">
          <w:rPr>
            <w:noProof/>
            <w:vertAlign w:val="superscript"/>
          </w:rPr>
          <w:t>551</w:t>
        </w:r>
      </w:hyperlink>
      <w:r w:rsidR="00DB40C0" w:rsidRPr="00CE5387">
        <w:rPr>
          <w:noProof/>
          <w:vertAlign w:val="superscript"/>
        </w:rPr>
        <w:t xml:space="preserve">, </w:t>
      </w:r>
      <w:hyperlink w:anchor="_ENREF_552" w:tooltip="Kesteloot, 2003 #683" w:history="1">
        <w:r w:rsidR="00DB40C0" w:rsidRPr="00CE5387">
          <w:rPr>
            <w:noProof/>
            <w:vertAlign w:val="superscript"/>
          </w:rPr>
          <w:t>552</w:t>
        </w:r>
      </w:hyperlink>
      <w:r w:rsidR="00DB40C0" w:rsidRPr="00CE5387">
        <w:rPr>
          <w:noProof/>
          <w:vertAlign w:val="superscript"/>
        </w:rPr>
        <w:t>]</w:t>
      </w:r>
      <w:r w:rsidR="00A12205" w:rsidRPr="00CE5387">
        <w:fldChar w:fldCharType="end"/>
      </w:r>
      <w:r w:rsidRPr="00CE5387">
        <w:t xml:space="preserve"> The close fit to REP TBI and US cohort life table data is therefore unsurprising. It has been suggested that in some populations the extreme tail of survival and hazard functions are not well defined by Gompertz curves, however this problem was not observed during these analyses.</w:t>
      </w:r>
      <w:r w:rsidR="00A12205" w:rsidRPr="00CE5387">
        <w:fldChar w:fldCharType="begin"/>
      </w:r>
      <w:r w:rsidR="00DB40C0" w:rsidRPr="00CE5387">
        <w:instrText xml:space="preserve"> ADDIN EN.CITE &lt;EndNote&gt;&lt;Cite&gt;&lt;Author&gt;Kesteloot&lt;/Author&gt;&lt;Year&gt;2003&lt;/Year&gt;&lt;RecNum&gt;683&lt;/RecNum&gt;&lt;DisplayText&gt;&lt;style face="superscript"&gt;[552]&lt;/style&gt;&lt;/DisplayText&gt;&lt;record&gt;&lt;rec-number&gt;683&lt;/rec-number&gt;&lt;foreign-keys&gt;&lt;key app="EN" db-id="x0vpa2ff552pxvedr97v0e940xdvezxvsas0"&gt;683&lt;/key&gt;&lt;/foreign-keys&gt;&lt;ref-type name="Journal Article"&gt;17&lt;/ref-type&gt;&lt;contributors&gt;&lt;authors&gt;&lt;author&gt;Kesteloot, H.&lt;/author&gt;&lt;author&gt;Huang, X.&lt;/author&gt;&lt;/authors&gt;&lt;/contributors&gt;&lt;auth-address&gt;Department of Epidemiology, SMG, University of Leuven, Kapucijnenvoer 35, Leuven, Belgium. hugo.kesteloot@med.kuleuven.ac.be&lt;/auth-address&gt;&lt;titles&gt;&lt;title&gt;On the relationship between human all-cause mortality and age&lt;/title&gt;&lt;secondary-title&gt;Eur J Epidemiol&lt;/secondary-title&gt;&lt;alt-title&gt;European journal of epidemiology&lt;/alt-title&gt;&lt;/titles&gt;&lt;periodical&gt;&lt;full-title&gt;Eur J Epidemiol&lt;/full-title&gt;&lt;abbr-1&gt;European journal of epidemiology&lt;/abbr-1&gt;&lt;/periodical&gt;&lt;alt-periodical&gt;&lt;full-title&gt;Eur J Epidemiol&lt;/full-title&gt;&lt;abbr-1&gt;European journal of epidemiology&lt;/abbr-1&gt;&lt;/alt-periodical&gt;&lt;pages&gt;503-11&lt;/pages&gt;&lt;volume&gt;18&lt;/volume&gt;&lt;number&gt;6&lt;/number&gt;&lt;edition&gt;2003/08/12&lt;/edition&gt;&lt;keywords&gt;&lt;keyword&gt;Adult&lt;/keyword&gt;&lt;keyword&gt;Age Distribution&lt;/keyword&gt;&lt;keyword&gt;Aged&lt;/keyword&gt;&lt;keyword&gt;Aged, 80 and over&lt;/keyword&gt;&lt;keyword&gt;Cohort Studies&lt;/keyword&gt;&lt;keyword&gt;Developed Countries/statistics &amp;amp; numerical data&lt;/keyword&gt;&lt;keyword&gt;Female&lt;/keyword&gt;&lt;keyword&gt;Humans&lt;/keyword&gt;&lt;keyword&gt;Male&lt;/keyword&gt;&lt;keyword&gt;Middle Aged&lt;/keyword&gt;&lt;keyword&gt;Mortality/ trends&lt;/keyword&gt;&lt;/keywords&gt;&lt;dates&gt;&lt;year&gt;2003&lt;/year&gt;&lt;/dates&gt;&lt;isbn&gt;0393-2990 (Print)&amp;#xD;0393-2990 (Linking)&lt;/isbn&gt;&lt;accession-num&gt;12908715&lt;/accession-num&gt;&lt;urls&gt;&lt;/urls&gt;&lt;remote-database-provider&gt;NLM&lt;/remote-database-provider&gt;&lt;language&gt;eng&lt;/language&gt;&lt;/record&gt;&lt;/Cite&gt;&lt;/EndNote&gt;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52" w:tooltip="Kesteloot, 2003 #683" w:history="1">
        <w:r w:rsidR="00DB40C0" w:rsidRPr="00CE5387">
          <w:rPr>
            <w:noProof/>
            <w:vertAlign w:val="superscript"/>
          </w:rPr>
          <w:t>552</w:t>
        </w:r>
      </w:hyperlink>
      <w:r w:rsidR="00DB40C0" w:rsidRPr="00CE5387">
        <w:rPr>
          <w:noProof/>
          <w:vertAlign w:val="superscript"/>
        </w:rPr>
        <w:t>]</w:t>
      </w:r>
      <w:r w:rsidR="00A12205" w:rsidRPr="00CE5387">
        <w:fldChar w:fldCharType="end"/>
      </w:r>
      <w:r w:rsidRPr="00CE5387">
        <w:t xml:space="preserve"> </w:t>
      </w:r>
    </w:p>
    <w:p w:rsidR="009637BC" w:rsidRPr="00CE5387" w:rsidRDefault="009637BC" w:rsidP="009637BC"/>
    <w:p w:rsidR="009637BC" w:rsidRPr="00CE5387" w:rsidRDefault="009637BC" w:rsidP="009637BC">
      <w:r w:rsidRPr="00CE5387">
        <w:t>As noted, Olmsted County is less ethnically diverse, more affluent, and has better access to high quality healthcare than US norms. The generalisability of this population has been studied in detail and the current findings are likely to be applicable to the upper mid-west and US white population.</w:t>
      </w:r>
      <w:r w:rsidR="00A12205" w:rsidRPr="00CE5387">
        <w:fldChar w:fldCharType="begin">
          <w:fldData xml:space="preserve">PEVuZE5vdGU+PENpdGU+PEF1dGhvcj5TdCBTYXV2ZXI8L0F1dGhvcj48WWVhcj4yMDEyPC9ZZWFy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</w:fldData>
        </w:fldChar>
      </w:r>
      <w:r w:rsidR="00DB40C0" w:rsidRPr="00CE5387">
        <w:instrText xml:space="preserve"> ADDIN EN.CITE </w:instrText>
      </w:r>
      <w:r w:rsidR="00DB40C0" w:rsidRPr="00CE5387">
        <w:fldChar w:fldCharType="begin">
          <w:fldData xml:space="preserve">PEVuZE5vdGU+PENpdGU+PEF1dGhvcj5TdCBTYXV2ZXI8L0F1dGhvcj48WWVhcj4yMDEyPC9ZZWFy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30" w:tooltip="St Sauver, 2012 #660" w:history="1">
        <w:r w:rsidR="00DB40C0" w:rsidRPr="00CE5387">
          <w:rPr>
            <w:noProof/>
            <w:vertAlign w:val="superscript"/>
          </w:rPr>
          <w:t>530</w:t>
        </w:r>
      </w:hyperlink>
      <w:r w:rsidR="00DB40C0" w:rsidRPr="00CE5387">
        <w:rPr>
          <w:noProof/>
          <w:vertAlign w:val="superscript"/>
        </w:rPr>
        <w:t>]</w:t>
      </w:r>
      <w:r w:rsidR="00A12205" w:rsidRPr="00CE5387">
        <w:fldChar w:fldCharType="end"/>
      </w:r>
      <w:r w:rsidRPr="00CE5387">
        <w:t xml:space="preserve"> Furthermore, Minnesota life expectancies are congruent with many Northern and Western European countries further increasing the applicability of results.</w:t>
      </w:r>
      <w:r w:rsidR="00A12205" w:rsidRPr="00CE5387">
        <w:fldChar w:fldCharType="begin">
          <w:fldData xml:space="preserve">PEVuZE5vdGU+PENpdGU+PEF1dGhvcj5TdCBTYXV2ZXI8L0F1dGhvcj48WWVhcj4yMDEyPC9ZZWFy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</w:fldData>
        </w:fldChar>
      </w:r>
      <w:r w:rsidR="00DB40C0" w:rsidRPr="00CE5387">
        <w:instrText xml:space="preserve"> ADDIN EN.CITE </w:instrText>
      </w:r>
      <w:r w:rsidR="00DB40C0" w:rsidRPr="00CE5387">
        <w:fldChar w:fldCharType="begin">
          <w:fldData xml:space="preserve">PEVuZE5vdGU+PENpdGU+PEF1dGhvcj5TdCBTYXV2ZXI8L0F1dGhvcj48WWVhcj4yMDEyPC9ZZWFy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30" w:tooltip="St Sauver, 2012 #660" w:history="1">
        <w:r w:rsidR="00DB40C0" w:rsidRPr="00CE5387">
          <w:rPr>
            <w:noProof/>
            <w:vertAlign w:val="superscript"/>
          </w:rPr>
          <w:t>530</w:t>
        </w:r>
      </w:hyperlink>
      <w:r w:rsidR="00DB40C0" w:rsidRPr="00CE5387">
        <w:rPr>
          <w:noProof/>
          <w:vertAlign w:val="superscript"/>
        </w:rPr>
        <w:t>]</w:t>
      </w:r>
      <w:r w:rsidR="00A12205" w:rsidRPr="00CE5387">
        <w:fldChar w:fldCharType="end"/>
      </w:r>
      <w:r w:rsidRPr="00CE5387">
        <w:t xml:space="preserve"> Conversely, the proportion of female patients sustaining TBI was relatively high in the REP sample and the primary model, unadjusted for gender, may therefore be unrepresentative of other mixed head injury populations. </w:t>
      </w:r>
    </w:p>
    <w:p w:rsidR="009637BC" w:rsidRPr="00CE5387" w:rsidRDefault="009637BC" w:rsidP="009637BC"/>
    <w:p w:rsidR="009637BC" w:rsidRPr="00CE5387" w:rsidRDefault="009637BC" w:rsidP="009637BC">
      <w:r w:rsidRPr="00CE5387">
        <w:t>Model predictions are based on a historical population, possibly reflecting bygone survival experiences. The use of external data in clinical prediction models is well established and updating shape and scale parameters to reflect modern mortality rates should increase external validity.</w:t>
      </w:r>
      <w:r w:rsidR="00A12205" w:rsidRPr="00CE5387">
        <w:fldChar w:fldCharType="begin"/>
      </w:r>
      <w:r w:rsidR="00DB40C0" w:rsidRPr="00CE5387">
        <w:instrText xml:space="preserve"> ADDIN EN.CITE &lt;EndNote&gt;&lt;Cite&gt;&lt;Author&gt;Steyerberg&lt;/Author&gt;&lt;Year&gt;2009&lt;/Year&gt;&lt;RecNum&gt;684&lt;/RecNum&gt;&lt;DisplayText&gt;&lt;style face="superscript"&gt;[455]&lt;/style&gt;&lt;/DisplayText&gt;&lt;record&gt;&lt;rec-number&gt;684&lt;/rec-number&gt;&lt;foreign-keys&gt;&lt;key app="EN" db-id="x0vpa2ff552pxvedr97v0e940xdvezxvsas0"&gt;684&lt;/key&gt;&lt;/foreign-keys&gt;&lt;ref-type name="Book"&gt;6&lt;/ref-type&gt;&lt;contributors&gt;&lt;authors&gt;&lt;author&gt;Steyerberg, Ewout W.&lt;/author&gt;&lt;/authors&gt;&lt;/contributors&gt;&lt;titles&gt;&lt;title&gt;Clinical prediction models : a practical approach to development, validation, and updating&lt;/title&gt;&lt;/titles&gt;&lt;keywords&gt;&lt;keyword&gt;Medical statistics.&lt;/keyword&gt;&lt;keyword&gt;Medicine Research Statistical methods.&lt;/keyword&gt;&lt;keyword&gt;Evidence-based medicine Statistical methods.&lt;/keyword&gt;&lt;keyword&gt;Clinical trials Statistical methods.&lt;/keyword&gt;&lt;keyword&gt;Regression analysis.&lt;/keyword&gt;&lt;/keywords&gt;&lt;dates&gt;&lt;year&gt;2009&lt;/year&gt;&lt;/dates&gt;&lt;pub-location&gt;New York ; London&lt;/pub-location&gt;&lt;publisher&gt;Springer&lt;/publisher&gt;&lt;isbn&gt;9780387772431 (hbk.) : ¹47.99&amp;#xD;038777243X (hbk.) : ¹47.99&amp;#xD;9780387772448 (ebk.) : No price&lt;/isbn&gt;&lt;call-num&gt;610.727 22&amp;#xD;British Library DSC m09/.11380&lt;/call-num&gt;&lt;urls&gt;&lt;/urls&gt;&lt;/record&gt;&lt;/Cite&gt;&lt;/EndNote&gt;</w:instrText>
      </w:r>
      <w:r w:rsidR="00A12205" w:rsidRPr="00CE5387">
        <w:fldChar w:fldCharType="separate"/>
      </w:r>
      <w:r w:rsidR="00DB40C0" w:rsidRPr="00CE5387">
        <w:rPr>
          <w:noProof/>
          <w:vertAlign w:val="superscript"/>
        </w:rPr>
        <w:t>[</w:t>
      </w:r>
      <w:hyperlink w:anchor="_ENREF_455" w:tooltip="Steyerberg, 2009 #684" w:history="1">
        <w:r w:rsidR="00DB40C0" w:rsidRPr="00CE5387">
          <w:rPr>
            <w:noProof/>
            <w:vertAlign w:val="superscript"/>
          </w:rPr>
          <w:t>455</w:t>
        </w:r>
      </w:hyperlink>
      <w:r w:rsidR="00DB40C0" w:rsidRPr="00CE5387">
        <w:rPr>
          <w:noProof/>
          <w:vertAlign w:val="superscript"/>
        </w:rPr>
        <w:t>]</w:t>
      </w:r>
      <w:r w:rsidR="00A12205" w:rsidRPr="00CE5387">
        <w:fldChar w:fldCharType="end"/>
      </w:r>
      <w:r w:rsidRPr="00CE5387">
        <w:t xml:space="preserve"> However, the adjusted estimates are based on the unverifiable assumptions that future general population survivorship will continue to follow a Gompertz distribution with increasing shape and more negative log-scale parameters; and that secular trends in patients with TBI will mirror those in the general population. Additionally, recent cohort life tables, used to investigate secular trends in longevity, will be largely reliant on projected, rather than observed, survival at older ages.</w:t>
      </w:r>
      <w:r w:rsidR="00A12205" w:rsidRPr="00CE5387">
        <w:fldChar w:fldCharType="begin"/>
      </w:r>
      <w:r w:rsidR="00DB40C0" w:rsidRPr="00CE5387">
        <w:instrText xml:space="preserve"> ADDIN EN.CITE &lt;EndNote&gt;&lt;Cite&gt;&lt;Author&gt;Preston&lt;/Author&gt;&lt;Year&gt;2001&lt;/Year&gt;&lt;RecNum&gt;685&lt;/RecNum&gt;&lt;DisplayText&gt;&lt;style face="superscript"&gt;[553]&lt;/style&gt;&lt;/DisplayText&gt;&lt;record&gt;&lt;rec-number&gt;685&lt;/rec-number&gt;&lt;foreign-keys&gt;&lt;key app="EN" db-id="x0vpa2ff552pxvedr97v0e940xdvezxvsas0"&gt;685&lt;/key&gt;&lt;/foreign-keys&gt;&lt;ref-type name="Book"&gt;6&lt;/ref-type&gt;&lt;contributors&gt;&lt;authors&gt;&lt;author&gt;Preston, Samuel H.&lt;/author&gt;&lt;author&gt;Heuveline, Patrick&lt;/author&gt;&lt;author&gt;Guillot, Michel&lt;/author&gt;&lt;/authors&gt;&lt;/contributors&gt;&lt;titles&gt;&lt;title&gt;Demography : measuring and modeling population processes&lt;/title&gt;&lt;/titles&gt;&lt;keywords&gt;&lt;keyword&gt;Demography.&lt;/keyword&gt;&lt;keyword&gt;Population research.&lt;/keyword&gt;&lt;/keywords&gt;&lt;dates&gt;&lt;year&gt;2001&lt;/year&gt;&lt;/dates&gt;&lt;pub-location&gt;Oxford&lt;/pub-location&gt;&lt;publisher&gt;Blackwell Publishers&lt;/publisher&gt;&lt;isbn&gt;1557862141 (cased) : No price&amp;#xD;1557864519 (pbk.) : No price&lt;/isbn&gt;&lt;accession-num&gt;bA134233&lt;/accession-num&gt;&lt;call-num&gt;304.6072 21&amp;#xD;British Library HMNTS YC.2004.b.1075&lt;/call-num&gt;&lt;urls&gt;&lt;/urls&gt;&lt;/record&gt;&lt;/Cite&gt;&lt;/EndNote&gt;</w:instrText>
      </w:r>
      <w:r w:rsidR="00A12205" w:rsidRPr="00CE5387">
        <w:fldChar w:fldCharType="separate"/>
      </w:r>
      <w:r w:rsidR="00DB40C0" w:rsidRPr="00CE5387">
        <w:rPr>
          <w:noProof/>
          <w:vertAlign w:val="superscript"/>
        </w:rPr>
        <w:t>[</w:t>
      </w:r>
      <w:hyperlink w:anchor="_ENREF_553" w:tooltip="Preston, 2001 #685" w:history="1">
        <w:r w:rsidR="00DB40C0" w:rsidRPr="00CE5387">
          <w:rPr>
            <w:noProof/>
            <w:vertAlign w:val="superscript"/>
          </w:rPr>
          <w:t>553</w:t>
        </w:r>
      </w:hyperlink>
      <w:r w:rsidR="00DB40C0" w:rsidRPr="00CE5387">
        <w:rPr>
          <w:noProof/>
          <w:vertAlign w:val="superscript"/>
        </w:rPr>
        <w:t>]</w:t>
      </w:r>
      <w:r w:rsidR="00A12205" w:rsidRPr="00CE5387">
        <w:fldChar w:fldCharType="end"/>
      </w:r>
      <w:r w:rsidRPr="00CE5387">
        <w:t xml:space="preserve"> </w:t>
      </w:r>
    </w:p>
    <w:p w:rsidR="009637BC" w:rsidRPr="00CE5387" w:rsidRDefault="009637BC" w:rsidP="009637BC"/>
    <w:p w:rsidR="009637BC" w:rsidRPr="00CE5387" w:rsidRDefault="009637BC" w:rsidP="009637BC">
      <w:r w:rsidRPr="00CE5387">
        <w:t xml:space="preserve">Most clinical studies have short follow up periods, and longitudinal cohort studies examining long term mortality will have limited relevance due to cohort effects and the necessary delay </w:t>
      </w:r>
      <w:r w:rsidRPr="00CE5387">
        <w:lastRenderedPageBreak/>
        <w:t>in achieving usable results. Studies estimating life expectancy following TBI therefore have to ‘balance the need for imminent decisions against inadequate follow-up data to inform those decisions’.</w:t>
      </w:r>
      <w:r w:rsidR="00A12205" w:rsidRPr="00CE5387">
        <w:fldChar w:fldCharType="begin"/>
      </w:r>
      <w:r w:rsidR="00DB40C0" w:rsidRPr="00CE5387">
        <w:instrText xml:space="preserve"> ADDIN EN.CITE &lt;EndNote&gt;&lt;Cite&gt;&lt;Author&gt;Davies&lt;/Author&gt;&lt;Year&gt;2013&lt;/Year&gt;&lt;RecNum&gt;686&lt;/RecNum&gt;&lt;DisplayText&gt;&lt;style face="superscript"&gt;[554]&lt;/style&gt;&lt;/DisplayText&gt;&lt;record&gt;&lt;rec-number&gt;686&lt;/rec-number&gt;&lt;foreign-keys&gt;&lt;key app="EN" db-id="x0vpa2ff552pxvedr97v0e940xdvezxvsas0"&gt;686&lt;/key&gt;&lt;/foreign-keys&gt;&lt;ref-type name="Journal Article"&gt;17&lt;/ref-type&gt;&lt;contributors&gt;&lt;authors&gt;&lt;author&gt;Davies, C.&lt;/author&gt;&lt;author&gt;Briggs, A.&lt;/author&gt;&lt;author&gt;Lorgelly, P.&lt;/author&gt;&lt;author&gt;Garellick, G.&lt;/author&gt;&lt;author&gt;Malchau, H.&lt;/author&gt;&lt;/authors&gt;&lt;/contributors&gt;&lt;auth-address&gt;Health Economics Group, Norwich Medical School, University of East Anglia, United Kingdom. charlotte.davies@uea.ac.uk&lt;/auth-address&gt;&lt;titles&gt;&lt;title&gt;The &amp;quot;hazards&amp;quot; of extrapolating survival curves&lt;/title&gt;&lt;secondary-title&gt;Med Decis Making&lt;/secondary-title&gt;&lt;alt-title&gt;Medical decision making : an international journal of the Society for Medical Decision Making&lt;/alt-title&gt;&lt;/titles&gt;&lt;periodical&gt;&lt;full-title&gt;Med Decis Making&lt;/full-title&gt;&lt;abbr-1&gt;Medical decision making : an international journal of the Society for Medical Decision Making&lt;/abbr-1&gt;&lt;/periodical&gt;&lt;alt-periodical&gt;&lt;full-title&gt;Med Decis Making&lt;/full-title&gt;&lt;abbr-1&gt;Medical decision making : an international journal of the Society for Medical Decision Making&lt;/abbr-1&gt;&lt;/alt-periodical&gt;&lt;pages&gt;369-80&lt;/pages&gt;&lt;volume&gt;33&lt;/volume&gt;&lt;number&gt;3&lt;/number&gt;&lt;edition&gt;2013/03/05&lt;/edition&gt;&lt;keywords&gt;&lt;keyword&gt;Adult&lt;/keyword&gt;&lt;keyword&gt;Aged&lt;/keyword&gt;&lt;keyword&gt;Aged, 80 and over&lt;/keyword&gt;&lt;keyword&gt;Female&lt;/keyword&gt;&lt;keyword&gt;Humans&lt;/keyword&gt;&lt;keyword&gt;Male&lt;/keyword&gt;&lt;keyword&gt;Markov Chains&lt;/keyword&gt;&lt;keyword&gt;Middle Aged&lt;/keyword&gt;&lt;keyword&gt;Probability&lt;/keyword&gt;&lt;keyword&gt;Survival Analysis&lt;/keyword&gt;&lt;/keywords&gt;&lt;dates&gt;&lt;year&gt;2013&lt;/year&gt;&lt;pub-dates&gt;&lt;date&gt;Apr&lt;/date&gt;&lt;/pub-dates&gt;&lt;/dates&gt;&lt;isbn&gt;1552-681X (Electronic)&amp;#xD;0272-989X (Linking)&lt;/isbn&gt;&lt;accession-num&gt;23457025&lt;/accession-num&gt;&lt;urls&gt;&lt;/urls&gt;&lt;electronic-resource-num&gt;10.1177/0272989x12475091&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54" w:tooltip="Davies, 2013 #686" w:history="1">
        <w:r w:rsidR="00DB40C0" w:rsidRPr="00CE5387">
          <w:rPr>
            <w:noProof/>
            <w:vertAlign w:val="superscript"/>
          </w:rPr>
          <w:t>554</w:t>
        </w:r>
      </w:hyperlink>
      <w:r w:rsidR="00DB40C0" w:rsidRPr="00CE5387">
        <w:rPr>
          <w:noProof/>
          <w:vertAlign w:val="superscript"/>
        </w:rPr>
        <w:t>]</w:t>
      </w:r>
      <w:r w:rsidR="00A12205" w:rsidRPr="00CE5387">
        <w:fldChar w:fldCharType="end"/>
      </w:r>
      <w:r w:rsidRPr="00CE5387">
        <w:t xml:space="preserve"> The potential ‘hazards’ of using parametric survival analysis to project future events beyond the estimation sample were illustrated by Davies and colleagues (2013).</w:t>
      </w:r>
      <w:r w:rsidR="00A12205" w:rsidRPr="00CE5387">
        <w:fldChar w:fldCharType="begin"/>
      </w:r>
      <w:r w:rsidR="00DB40C0" w:rsidRPr="00CE5387">
        <w:instrText xml:space="preserve"> ADDIN EN.CITE &lt;EndNote&gt;&lt;Cite&gt;&lt;Author&gt;Davies&lt;/Author&gt;&lt;Year&gt;2013&lt;/Year&gt;&lt;RecNum&gt;686&lt;/RecNum&gt;&lt;DisplayText&gt;&lt;style face="superscript"&gt;[554]&lt;/style&gt;&lt;/DisplayText&gt;&lt;record&gt;&lt;rec-number&gt;686&lt;/rec-number&gt;&lt;foreign-keys&gt;&lt;key app="EN" db-id="x0vpa2ff552pxvedr97v0e940xdvezxvsas0"&gt;686&lt;/key&gt;&lt;/foreign-keys&gt;&lt;ref-type name="Journal Article"&gt;17&lt;/ref-type&gt;&lt;contributors&gt;&lt;authors&gt;&lt;author&gt;Davies, C.&lt;/author&gt;&lt;author&gt;Briggs, A.&lt;/author&gt;&lt;author&gt;Lorgelly, P.&lt;/author&gt;&lt;author&gt;Garellick, G.&lt;/author&gt;&lt;author&gt;Malchau, H.&lt;/author&gt;&lt;/authors&gt;&lt;/contributors&gt;&lt;auth-address&gt;Health Economics Group, Norwich Medical School, University of East Anglia, United Kingdom. charlotte.davies@uea.ac.uk&lt;/auth-address&gt;&lt;titles&gt;&lt;title&gt;The &amp;quot;hazards&amp;quot; of extrapolating survival curves&lt;/title&gt;&lt;secondary-title&gt;Med Decis Making&lt;/secondary-title&gt;&lt;alt-title&gt;Medical decision making : an international journal of the Society for Medical Decision Making&lt;/alt-title&gt;&lt;/titles&gt;&lt;periodical&gt;&lt;full-title&gt;Med Decis Making&lt;/full-title&gt;&lt;abbr-1&gt;Medical decision making : an international journal of the Society for Medical Decision Making&lt;/abbr-1&gt;&lt;/periodical&gt;&lt;alt-periodical&gt;&lt;full-title&gt;Med Decis Making&lt;/full-title&gt;&lt;abbr-1&gt;Medical decision making : an international journal of the Society for Medical Decision Making&lt;/abbr-1&gt;&lt;/alt-periodical&gt;&lt;pages&gt;369-80&lt;/pages&gt;&lt;volume&gt;33&lt;/volume&gt;&lt;number&gt;3&lt;/number&gt;&lt;edition&gt;2013/03/05&lt;/edition&gt;&lt;keywords&gt;&lt;keyword&gt;Adult&lt;/keyword&gt;&lt;keyword&gt;Aged&lt;/keyword&gt;&lt;keyword&gt;Aged, 80 and over&lt;/keyword&gt;&lt;keyword&gt;Female&lt;/keyword&gt;&lt;keyword&gt;Humans&lt;/keyword&gt;&lt;keyword&gt;Male&lt;/keyword&gt;&lt;keyword&gt;Markov Chains&lt;/keyword&gt;&lt;keyword&gt;Middle Aged&lt;/keyword&gt;&lt;keyword&gt;Probability&lt;/keyword&gt;&lt;keyword&gt;Survival Analysis&lt;/keyword&gt;&lt;/keywords&gt;&lt;dates&gt;&lt;year&gt;2013&lt;/year&gt;&lt;pub-dates&gt;&lt;date&gt;Apr&lt;/date&gt;&lt;/pub-dates&gt;&lt;/dates&gt;&lt;isbn&gt;1552-681X (Electronic)&amp;#xD;0272-989X (Linking)&lt;/isbn&gt;&lt;accession-num&gt;23457025&lt;/accession-num&gt;&lt;urls&gt;&lt;/urls&gt;&lt;electronic-resource-num&gt;10.1177/0272989x12475091&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54" w:tooltip="Davies, 2013 #686" w:history="1">
        <w:r w:rsidR="00DB40C0" w:rsidRPr="00CE5387">
          <w:rPr>
            <w:noProof/>
            <w:vertAlign w:val="superscript"/>
          </w:rPr>
          <w:t>554</w:t>
        </w:r>
      </w:hyperlink>
      <w:r w:rsidR="00DB40C0" w:rsidRPr="00CE5387">
        <w:rPr>
          <w:noProof/>
          <w:vertAlign w:val="superscript"/>
        </w:rPr>
        <w:t>]</w:t>
      </w:r>
      <w:r w:rsidR="00A12205" w:rsidRPr="00CE5387">
        <w:fldChar w:fldCharType="end"/>
      </w:r>
      <w:r w:rsidRPr="00CE5387">
        <w:t xml:space="preserve"> They presented a case study where initial predictions of hip prosthesis failure based on a short term data were shown to be inaccurate when compared with the actual results observed after the follow up period of the cohort was extended. The erroneous initial predictions had serious repercussions, reversing the policy decision on which hip prosthesis to adopt in their cost-effectiveness model. Although there is the possibility of a similar failure of extrapolation in the current study, the much longer length of follow up (17 v 8 years), and more rigorous confirmation of external validity, make this far less likely with the REP TBI survival model.</w:t>
      </w:r>
    </w:p>
    <w:p w:rsidR="009637BC" w:rsidRPr="00CE5387" w:rsidRDefault="009637BC" w:rsidP="009637BC">
      <w:pPr>
        <w:pStyle w:val="Heading4"/>
      </w:pPr>
      <w:r w:rsidRPr="00CE5387">
        <w:t>Explanation of findings</w:t>
      </w:r>
    </w:p>
    <w:p w:rsidR="009637BC" w:rsidRPr="00CE5387" w:rsidRDefault="009637BC" w:rsidP="009637BC">
      <w:r w:rsidRPr="00CE5387">
        <w:t>The underlying reasons for the observed increase in long term mortality rates following TBI compared with the general population have not been fully delineated. Decreased survival could be secondary to the head injury itself, mediated either by personality changes predisposing to harmful actions, or resulting directly from the medical sequelae of TBI. Alternatively, the observed increase in mortality could be confounded by patient characteristics associated with both the propensity for TBI and increased early mortality.</w:t>
      </w:r>
    </w:p>
    <w:p w:rsidR="009637BC" w:rsidRPr="00CE5387" w:rsidRDefault="009637BC" w:rsidP="009637BC"/>
    <w:p w:rsidR="009637BC" w:rsidRPr="00CE5387" w:rsidRDefault="009637BC" w:rsidP="009637BC">
      <w:pPr>
        <w:rPr>
          <w:shd w:val="clear" w:color="auto" w:fill="FFFFFF"/>
        </w:rPr>
      </w:pPr>
      <w:r w:rsidRPr="00CE5387">
        <w:rPr>
          <w:shd w:val="clear" w:color="auto" w:fill="FFFFFF"/>
        </w:rPr>
        <w:t>Cognitive and emotional changes are common after TBI and could lead to behavioural and social problems,</w:t>
      </w:r>
      <w:r w:rsidR="00A12205" w:rsidRPr="00CE5387">
        <w:rPr>
          <w:shd w:val="clear" w:color="auto" w:fill="FFFFFF"/>
        </w:rPr>
        <w:fldChar w:fldCharType="begin">
          <w:fldData xml:space="preserve">PEVuZE5vdGU+PENpdGU+PEF1dGhvcj5NaWxkZXJzPC9BdXRob3I+PFllYXI+MjAwMzwvWWVhcj48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</w:fldData>
        </w:fldChar>
      </w:r>
      <w:r w:rsidR="00DB40C0" w:rsidRPr="00CE5387">
        <w:rPr>
          <w:shd w:val="clear" w:color="auto" w:fill="FFFFFF"/>
        </w:rPr>
        <w:instrText xml:space="preserve"> ADDIN EN.CITE </w:instrText>
      </w:r>
      <w:r w:rsidR="00DB40C0" w:rsidRPr="00CE5387">
        <w:rPr>
          <w:shd w:val="clear" w:color="auto" w:fill="FFFFFF"/>
        </w:rPr>
        <w:fldChar w:fldCharType="begin">
          <w:fldData xml:space="preserve">PEVuZE5vdGU+PENpdGU+PEF1dGhvcj5NaWxkZXJzPC9BdXRob3I+PFllYXI+MjAwMzwvWWVhcj48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</w:fldData>
        </w:fldChar>
      </w:r>
      <w:r w:rsidR="00DB40C0" w:rsidRPr="00CE5387">
        <w:rPr>
          <w:shd w:val="clear" w:color="auto" w:fill="FFFFFF"/>
        </w:rPr>
        <w:instrText xml:space="preserve"> ADDIN EN.CITE.DATA </w:instrText>
      </w:r>
      <w:r w:rsidR="00DB40C0" w:rsidRPr="00CE5387">
        <w:rPr>
          <w:shd w:val="clear" w:color="auto" w:fill="FFFFFF"/>
        </w:rPr>
      </w:r>
      <w:r w:rsidR="00DB40C0" w:rsidRPr="00CE5387">
        <w:rPr>
          <w:shd w:val="clear" w:color="auto" w:fill="FFFFFF"/>
        </w:rPr>
        <w:fldChar w:fldCharType="end"/>
      </w:r>
      <w:r w:rsidR="00A12205" w:rsidRPr="00CE5387">
        <w:rPr>
          <w:shd w:val="clear" w:color="auto" w:fill="FFFFFF"/>
        </w:rPr>
      </w:r>
      <w:r w:rsidR="00A12205" w:rsidRPr="00CE5387">
        <w:rPr>
          <w:shd w:val="clear" w:color="auto" w:fill="FFFFFF"/>
        </w:rPr>
        <w:fldChar w:fldCharType="separate"/>
      </w:r>
      <w:r w:rsidR="00DB40C0" w:rsidRPr="00CE5387">
        <w:rPr>
          <w:noProof/>
          <w:shd w:val="clear" w:color="auto" w:fill="FFFFFF"/>
          <w:vertAlign w:val="superscript"/>
        </w:rPr>
        <w:t>[</w:t>
      </w:r>
      <w:hyperlink w:anchor="_ENREF_555" w:tooltip="Milders, 2003 #687" w:history="1">
        <w:r w:rsidR="00DB40C0" w:rsidRPr="00CE5387">
          <w:rPr>
            <w:noProof/>
            <w:shd w:val="clear" w:color="auto" w:fill="FFFFFF"/>
            <w:vertAlign w:val="superscript"/>
          </w:rPr>
          <w:t>555</w:t>
        </w:r>
      </w:hyperlink>
      <w:r w:rsidR="00DB40C0" w:rsidRPr="00CE5387">
        <w:rPr>
          <w:noProof/>
          <w:shd w:val="clear" w:color="auto" w:fill="FFFFFF"/>
          <w:vertAlign w:val="superscript"/>
        </w:rPr>
        <w:t>]</w:t>
      </w:r>
      <w:r w:rsidR="00A12205" w:rsidRPr="00CE5387">
        <w:rPr>
          <w:shd w:val="clear" w:color="auto" w:fill="FFFFFF"/>
        </w:rPr>
        <w:fldChar w:fldCharType="end"/>
      </w:r>
      <w:r w:rsidRPr="00CE5387">
        <w:rPr>
          <w:shd w:val="clear" w:color="auto" w:fill="FFFFFF"/>
        </w:rPr>
        <w:t xml:space="preserve"> such as substance misuse or other risk-taking actions,</w:t>
      </w:r>
      <w:r w:rsidR="00A12205" w:rsidRPr="00CE5387">
        <w:rPr>
          <w:shd w:val="clear" w:color="auto" w:fill="FFFFFF"/>
        </w:rPr>
        <w:fldChar w:fldCharType="begin">
          <w:fldData xml:space="preserve">PEVuZE5vdGU+PENpdGU+PEF1dGhvcj5Cam9yazwvQXV0aG9yPjxZZWFyPjIwMDk8L1llYXI+PFJl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</w:fldData>
        </w:fldChar>
      </w:r>
      <w:r w:rsidR="00DB40C0" w:rsidRPr="00CE5387">
        <w:rPr>
          <w:shd w:val="clear" w:color="auto" w:fill="FFFFFF"/>
        </w:rPr>
        <w:instrText xml:space="preserve"> ADDIN EN.CITE </w:instrText>
      </w:r>
      <w:r w:rsidR="00DB40C0" w:rsidRPr="00CE5387">
        <w:rPr>
          <w:shd w:val="clear" w:color="auto" w:fill="FFFFFF"/>
        </w:rPr>
        <w:fldChar w:fldCharType="begin">
          <w:fldData xml:space="preserve">PEVuZE5vdGU+PENpdGU+PEF1dGhvcj5Cam9yazwvQXV0aG9yPjxZZWFyPjIwMDk8L1llYXI+PFJl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</w:fldData>
        </w:fldChar>
      </w:r>
      <w:r w:rsidR="00DB40C0" w:rsidRPr="00CE5387">
        <w:rPr>
          <w:shd w:val="clear" w:color="auto" w:fill="FFFFFF"/>
        </w:rPr>
        <w:instrText xml:space="preserve"> ADDIN EN.CITE.DATA </w:instrText>
      </w:r>
      <w:r w:rsidR="00DB40C0" w:rsidRPr="00CE5387">
        <w:rPr>
          <w:shd w:val="clear" w:color="auto" w:fill="FFFFFF"/>
        </w:rPr>
      </w:r>
      <w:r w:rsidR="00DB40C0" w:rsidRPr="00CE5387">
        <w:rPr>
          <w:shd w:val="clear" w:color="auto" w:fill="FFFFFF"/>
        </w:rPr>
        <w:fldChar w:fldCharType="end"/>
      </w:r>
      <w:r w:rsidR="00A12205" w:rsidRPr="00CE5387">
        <w:rPr>
          <w:shd w:val="clear" w:color="auto" w:fill="FFFFFF"/>
        </w:rPr>
      </w:r>
      <w:r w:rsidR="00A12205" w:rsidRPr="00CE5387">
        <w:rPr>
          <w:shd w:val="clear" w:color="auto" w:fill="FFFFFF"/>
        </w:rPr>
        <w:fldChar w:fldCharType="separate"/>
      </w:r>
      <w:r w:rsidR="00DB40C0" w:rsidRPr="00CE5387">
        <w:rPr>
          <w:noProof/>
          <w:shd w:val="clear" w:color="auto" w:fill="FFFFFF"/>
          <w:vertAlign w:val="superscript"/>
        </w:rPr>
        <w:t>[</w:t>
      </w:r>
      <w:hyperlink w:anchor="_ENREF_556" w:tooltip="Bjork, 2009 #697" w:history="1">
        <w:r w:rsidR="00DB40C0" w:rsidRPr="00CE5387">
          <w:rPr>
            <w:noProof/>
            <w:shd w:val="clear" w:color="auto" w:fill="FFFFFF"/>
            <w:vertAlign w:val="superscript"/>
          </w:rPr>
          <w:t>556-559</w:t>
        </w:r>
      </w:hyperlink>
      <w:r w:rsidR="00DB40C0" w:rsidRPr="00CE5387">
        <w:rPr>
          <w:noProof/>
          <w:shd w:val="clear" w:color="auto" w:fill="FFFFFF"/>
          <w:vertAlign w:val="superscript"/>
        </w:rPr>
        <w:t>]</w:t>
      </w:r>
      <w:r w:rsidR="00A12205" w:rsidRPr="00CE5387">
        <w:rPr>
          <w:shd w:val="clear" w:color="auto" w:fill="FFFFFF"/>
        </w:rPr>
        <w:fldChar w:fldCharType="end"/>
      </w:r>
      <w:r w:rsidRPr="00CE5387">
        <w:rPr>
          <w:shd w:val="clear" w:color="auto" w:fill="FFFFFF"/>
        </w:rPr>
        <w:t xml:space="preserve"> associated with premature death. Proposed causal mechanisms include coping processes in response to the psychological stress of disability, self-medication for chronic pain and distress, or disruption of neuronal pathways controlling addiction.</w:t>
      </w:r>
      <w:r w:rsidR="00A12205" w:rsidRPr="00CE5387">
        <w:rPr>
          <w:shd w:val="clear" w:color="auto" w:fill="FFFFFF"/>
        </w:rPr>
        <w:fldChar w:fldCharType="begin"/>
      </w:r>
      <w:r w:rsidR="00E128D2" w:rsidRPr="00CE5387">
        <w:rPr>
          <w:shd w:val="clear" w:color="auto" w:fill="FFFFFF"/>
        </w:rPr>
        <w:instrText xml:space="preserve"> ADDIN EN.CITE &lt;EndNote&gt;&lt;Cite&gt;&lt;Author&gt;Silver&lt;/Author&gt;&lt;Year&gt;2005&lt;/Year&gt;&lt;RecNum&gt;370&lt;/RecNum&gt;&lt;DisplayText&gt;&lt;style face="superscript"&gt;[60]&lt;/style&gt;&lt;/DisplayText&gt;&lt;record&gt;&lt;rec-number&gt;370&lt;/rec-number&gt;&lt;foreign-keys&gt;&lt;key app="EN" db-id="x0vpa2ff552pxvedr97v0e940xdvezxvsas0"&gt;370&lt;/key&gt;&lt;/foreign-keys&gt;&lt;ref-type name="Book"&gt;6&lt;/ref-type&gt;&lt;contributors&gt;&lt;authors&gt;&lt;author&gt;Silver, Jonathan M.&lt;/author&gt;&lt;author&gt;McAllister, Thomas W.&lt;/author&gt;&lt;author&gt;Yudofsky, Stuart C.&lt;/author&gt;&lt;/authors&gt;&lt;/contributors&gt;&lt;titles&gt;&lt;title&gt;Textbook of traumatic brain injury&lt;/title&gt;&lt;/titles&gt;&lt;edition&gt;1st ed.&lt;/edition&gt;&lt;keywords&gt;&lt;keyword&gt;Brain damage.&lt;/keyword&gt;&lt;keyword&gt;Brain Injuries complications.&lt;/keyword&gt;&lt;keyword&gt;Mental Disorders etiology.&lt;/keyword&gt;&lt;keyword&gt;Brain Injuries rehabilitation.&lt;/keyword&gt;&lt;keyword&gt;Mental Disorders diagnosis.&lt;/keyword&gt;&lt;keyword&gt;Mental Disorders therapy.&lt;/keyword&gt;&lt;/keywords&gt;&lt;dates&gt;&lt;year&gt;2005&lt;/year&gt;&lt;/dates&gt;&lt;pub-location&gt;Washington, DC&lt;/pub-location&gt;&lt;publisher&gt;American Psychiatric Pub.&lt;/publisher&gt;&lt;isbn&gt;1585621056 (hardcover : alk. paper)&lt;/isbn&gt;&lt;accession-num&gt;(DNLM)101215339&lt;/accession-num&gt;&lt;call-num&gt;617.4/81044 22&amp;#xD;British Library DSC m05/.28868&lt;/call-num&gt;&lt;urls&gt;&lt;/urls&gt;&lt;/record&gt;&lt;/Cite&gt;&lt;/EndNote&gt;</w:instrText>
      </w:r>
      <w:r w:rsidR="00A12205" w:rsidRPr="00CE5387">
        <w:rPr>
          <w:shd w:val="clear" w:color="auto" w:fill="FFFFFF"/>
        </w:rPr>
        <w:fldChar w:fldCharType="separate"/>
      </w:r>
      <w:r w:rsidR="00E128D2" w:rsidRPr="00CE5387">
        <w:rPr>
          <w:noProof/>
          <w:shd w:val="clear" w:color="auto" w:fill="FFFFFF"/>
          <w:vertAlign w:val="superscript"/>
        </w:rPr>
        <w:t>[</w:t>
      </w:r>
      <w:hyperlink w:anchor="_ENREF_60" w:tooltip="Silver, 2005 #370" w:history="1">
        <w:r w:rsidR="00DB40C0" w:rsidRPr="00CE5387">
          <w:rPr>
            <w:noProof/>
            <w:shd w:val="clear" w:color="auto" w:fill="FFFFFF"/>
            <w:vertAlign w:val="superscript"/>
          </w:rPr>
          <w:t>60</w:t>
        </w:r>
      </w:hyperlink>
      <w:r w:rsidR="00E128D2" w:rsidRPr="00CE5387">
        <w:rPr>
          <w:noProof/>
          <w:shd w:val="clear" w:color="auto" w:fill="FFFFFF"/>
          <w:vertAlign w:val="superscript"/>
        </w:rPr>
        <w:t>]</w:t>
      </w:r>
      <w:r w:rsidR="00A12205" w:rsidRPr="00CE5387">
        <w:rPr>
          <w:shd w:val="clear" w:color="auto" w:fill="FFFFFF"/>
        </w:rPr>
        <w:fldChar w:fldCharType="end"/>
      </w:r>
      <w:r w:rsidRPr="00CE5387">
        <w:rPr>
          <w:shd w:val="clear" w:color="auto" w:fill="FFFFFF"/>
        </w:rPr>
        <w:t xml:space="preserve"> Observational studies have reported conflicting results on whether there truly is a relationship between sustaining a TBI and the subsequent development of alcohol misuse, nictotine dependence, or drug abuse.</w:t>
      </w:r>
      <w:r w:rsidR="00A12205" w:rsidRPr="00CE5387">
        <w:rPr>
          <w:shd w:val="clear" w:color="auto" w:fill="FFFFFF"/>
        </w:rPr>
        <w:fldChar w:fldCharType="begin">
          <w:fldData xml:space="preserve">PEVuZE5vdGU+PENpdGU+PEF1dGhvcj5Cam9yazwvQXV0aG9yPjxZZWFyPjIwMDk8L1llYXI+PFJl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</w:fldData>
        </w:fldChar>
      </w:r>
      <w:r w:rsidR="00DB40C0" w:rsidRPr="00CE5387">
        <w:rPr>
          <w:shd w:val="clear" w:color="auto" w:fill="FFFFFF"/>
        </w:rPr>
        <w:instrText xml:space="preserve"> ADDIN EN.CITE </w:instrText>
      </w:r>
      <w:r w:rsidR="00DB40C0" w:rsidRPr="00CE5387">
        <w:rPr>
          <w:shd w:val="clear" w:color="auto" w:fill="FFFFFF"/>
        </w:rPr>
        <w:fldChar w:fldCharType="begin">
          <w:fldData xml:space="preserve">PEVuZE5vdGU+PENpdGU+PEF1dGhvcj5Cam9yazwvQXV0aG9yPjxZZWFyPjIwMDk8L1llYXI+PFJl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</w:fldData>
        </w:fldChar>
      </w:r>
      <w:r w:rsidR="00DB40C0" w:rsidRPr="00CE5387">
        <w:rPr>
          <w:shd w:val="clear" w:color="auto" w:fill="FFFFFF"/>
        </w:rPr>
        <w:instrText xml:space="preserve"> ADDIN EN.CITE.DATA </w:instrText>
      </w:r>
      <w:r w:rsidR="00DB40C0" w:rsidRPr="00CE5387">
        <w:rPr>
          <w:shd w:val="clear" w:color="auto" w:fill="FFFFFF"/>
        </w:rPr>
      </w:r>
      <w:r w:rsidR="00DB40C0" w:rsidRPr="00CE5387">
        <w:rPr>
          <w:shd w:val="clear" w:color="auto" w:fill="FFFFFF"/>
        </w:rPr>
        <w:fldChar w:fldCharType="end"/>
      </w:r>
      <w:r w:rsidR="00A12205" w:rsidRPr="00CE5387">
        <w:rPr>
          <w:shd w:val="clear" w:color="auto" w:fill="FFFFFF"/>
        </w:rPr>
      </w:r>
      <w:r w:rsidR="00A12205" w:rsidRPr="00CE5387">
        <w:rPr>
          <w:shd w:val="clear" w:color="auto" w:fill="FFFFFF"/>
        </w:rPr>
        <w:fldChar w:fldCharType="separate"/>
      </w:r>
      <w:r w:rsidR="00DB40C0" w:rsidRPr="00CE5387">
        <w:rPr>
          <w:noProof/>
          <w:shd w:val="clear" w:color="auto" w:fill="FFFFFF"/>
          <w:vertAlign w:val="superscript"/>
        </w:rPr>
        <w:t>[</w:t>
      </w:r>
      <w:hyperlink w:anchor="_ENREF_556" w:tooltip="Bjork, 2009 #697" w:history="1">
        <w:r w:rsidR="00DB40C0" w:rsidRPr="00CE5387">
          <w:rPr>
            <w:noProof/>
            <w:shd w:val="clear" w:color="auto" w:fill="FFFFFF"/>
            <w:vertAlign w:val="superscript"/>
          </w:rPr>
          <w:t>556</w:t>
        </w:r>
      </w:hyperlink>
      <w:r w:rsidR="00DB40C0" w:rsidRPr="00CE5387">
        <w:rPr>
          <w:noProof/>
          <w:shd w:val="clear" w:color="auto" w:fill="FFFFFF"/>
          <w:vertAlign w:val="superscript"/>
        </w:rPr>
        <w:t xml:space="preserve">, </w:t>
      </w:r>
      <w:hyperlink w:anchor="_ENREF_560" w:tooltip="Corrigan, 1995 #693" w:history="1">
        <w:r w:rsidR="00DB40C0" w:rsidRPr="00CE5387">
          <w:rPr>
            <w:noProof/>
            <w:shd w:val="clear" w:color="auto" w:fill="FFFFFF"/>
            <w:vertAlign w:val="superscript"/>
          </w:rPr>
          <w:t>560-564</w:t>
        </w:r>
      </w:hyperlink>
      <w:r w:rsidR="00DB40C0" w:rsidRPr="00CE5387">
        <w:rPr>
          <w:noProof/>
          <w:shd w:val="clear" w:color="auto" w:fill="FFFFFF"/>
          <w:vertAlign w:val="superscript"/>
        </w:rPr>
        <w:t>]</w:t>
      </w:r>
      <w:r w:rsidR="00A12205" w:rsidRPr="00CE5387">
        <w:rPr>
          <w:shd w:val="clear" w:color="auto" w:fill="FFFFFF"/>
        </w:rPr>
        <w:fldChar w:fldCharType="end"/>
      </w:r>
      <w:r w:rsidRPr="00CE5387">
        <w:rPr>
          <w:shd w:val="clear" w:color="auto" w:fill="FFFFFF"/>
        </w:rPr>
        <w:t xml:space="preserve"> Existing studies are predominantly of poor quality and have low generalisability; often not adjusting for confounding and studying narrow populations such as military veterans. Overall the existing literature is inconclusive and a recent literature review adjudged that </w:t>
      </w:r>
      <w:r w:rsidRPr="00CE5387">
        <w:t>‘little is known regarding the directionality</w:t>
      </w:r>
      <w:r w:rsidRPr="00CE5387">
        <w:rPr>
          <w:shd w:val="clear" w:color="auto" w:fill="FFFFFF"/>
        </w:rPr>
        <w:t xml:space="preserve"> of TBI in increasing drug abuse, and that collaborative research in this area is critically needed’.</w:t>
      </w:r>
      <w:r w:rsidR="00A12205" w:rsidRPr="00CE5387">
        <w:rPr>
          <w:shd w:val="clear" w:color="auto" w:fill="FFFFFF"/>
        </w:rPr>
        <w:fldChar w:fldCharType="begin"/>
      </w:r>
      <w:r w:rsidR="00DB40C0" w:rsidRPr="00CE5387">
        <w:rPr>
          <w:shd w:val="clear" w:color="auto" w:fill="FFFFFF"/>
        </w:rPr>
        <w:instrText xml:space="preserve"> ADDIN EN.CITE &lt;EndNote&gt;&lt;Cite&gt;&lt;Author&gt;Bjork&lt;/Author&gt;&lt;Year&gt;2009&lt;/Year&gt;&lt;RecNum&gt;692&lt;/RecNum&gt;&lt;DisplayText&gt;&lt;style face="superscript"&gt;[556]&lt;/style&gt;&lt;/DisplayText&gt;&lt;record&gt;&lt;rec-number&gt;692&lt;/rec-number&gt;&lt;foreign-keys&gt;&lt;key app="EN" db-id="x0vpa2ff552pxvedr97v0e940xdvezxvsas0"&gt;692&lt;/key&gt;&lt;/foreign-keys&gt;&lt;ref-type name="Journal Article"&gt;17&lt;/ref-type&gt;&lt;contributors&gt;&lt;authors&gt;&lt;author&gt;Bjork, J. M.&lt;/author&gt;&lt;author&gt;Grant, S. J.&lt;/author&gt;&lt;/authors&gt;&lt;/contributors&gt;&lt;auth-address&gt;Division of Clinical Neuroscience and Behavioral Research, National Institute on Drug Abuse, National Institutes of Health, Bethesda, Maryland 20892, USA. jbjork@mail.nih.gov&lt;/auth-address&gt;&lt;titles&gt;&lt;title&gt;Does traumatic brain injury increase risk for substance abuse?&lt;/title&gt;&lt;secondary-title&gt;J Neurotrauma&lt;/secondary-title&gt;&lt;alt-title&gt;Journal of neurotrauma&lt;/alt-title&gt;&lt;/titles&gt;&lt;alt-periodical&gt;&lt;full-title&gt;Journal of Neurotrauma&lt;/full-title&gt;&lt;/alt-periodical&gt;&lt;pages&gt;1077-82&lt;/pages&gt;&lt;volume&gt;26&lt;/volume&gt;&lt;number&gt;7&lt;/number&gt;&lt;edition&gt;2009/02/11&lt;/edition&gt;&lt;keywords&gt;&lt;keyword&gt;Afghanistan&lt;/keyword&gt;&lt;keyword&gt;Brain Injuries/ complications&lt;/keyword&gt;&lt;keyword&gt;Humans&lt;/keyword&gt;&lt;keyword&gt;Iraq&lt;/keyword&gt;&lt;keyword&gt;Military Personnel&lt;/keyword&gt;&lt;keyword&gt;Risk&lt;/keyword&gt;&lt;keyword&gt;Risk Factors&lt;/keyword&gt;&lt;keyword&gt;Substance-Related Disorders/ etiology&lt;/keyword&gt;&lt;keyword&gt;War&lt;/keyword&gt;&lt;/keywords&gt;&lt;dates&gt;&lt;year&gt;2009&lt;/year&gt;&lt;pub-dates&gt;&lt;date&gt;Jul&lt;/date&gt;&lt;/pub-dates&gt;&lt;/dates&gt;&lt;isbn&gt;1557-9042 (Electronic)&amp;#xD;0897-7151 (Linking)&lt;/isbn&gt;&lt;accession-num&gt;19203230&lt;/accession-num&gt;&lt;urls&gt;&lt;/urls&gt;&lt;custom2&gt;PMC2989860&lt;/custom2&gt;&lt;electronic-resource-num&gt;10.1089/neu.2008-0849&lt;/electronic-resource-num&gt;&lt;remote-database-provider&gt;NLM&lt;/remote-database-provider&gt;&lt;language&gt;eng&lt;/language&gt;&lt;/record&gt;&lt;/Cite&gt;&lt;/EndNote&gt;</w:instrText>
      </w:r>
      <w:r w:rsidR="00A12205" w:rsidRPr="00CE5387">
        <w:rPr>
          <w:shd w:val="clear" w:color="auto" w:fill="FFFFFF"/>
        </w:rPr>
        <w:fldChar w:fldCharType="separate"/>
      </w:r>
      <w:r w:rsidR="00DB40C0" w:rsidRPr="00CE5387">
        <w:rPr>
          <w:noProof/>
          <w:shd w:val="clear" w:color="auto" w:fill="FFFFFF"/>
          <w:vertAlign w:val="superscript"/>
        </w:rPr>
        <w:t>[</w:t>
      </w:r>
      <w:hyperlink w:anchor="_ENREF_556" w:tooltip="Bjork, 2009 #697" w:history="1">
        <w:r w:rsidR="00DB40C0" w:rsidRPr="00CE5387">
          <w:rPr>
            <w:noProof/>
            <w:shd w:val="clear" w:color="auto" w:fill="FFFFFF"/>
            <w:vertAlign w:val="superscript"/>
          </w:rPr>
          <w:t>556</w:t>
        </w:r>
      </w:hyperlink>
      <w:r w:rsidR="00DB40C0" w:rsidRPr="00CE5387">
        <w:rPr>
          <w:noProof/>
          <w:shd w:val="clear" w:color="auto" w:fill="FFFFFF"/>
          <w:vertAlign w:val="superscript"/>
        </w:rPr>
        <w:t>]</w:t>
      </w:r>
      <w:r w:rsidR="00A12205" w:rsidRPr="00CE5387">
        <w:rPr>
          <w:shd w:val="clear" w:color="auto" w:fill="FFFFFF"/>
        </w:rPr>
        <w:fldChar w:fldCharType="end"/>
      </w:r>
      <w:r w:rsidRPr="00CE5387">
        <w:rPr>
          <w:shd w:val="clear" w:color="auto" w:fill="FFFFFF"/>
        </w:rPr>
        <w:t xml:space="preserve">  The possibility of an increased risk of injury, attributable to behavioural changes post-TBI, is similarly unproven. For example, studies examining if the odds of a road traffic accident increase after TBI have reported heterogeneous and inconsistent findings, with interpretation further limited by study designs at high risk of bias.</w:t>
      </w:r>
      <w:r w:rsidR="00A12205" w:rsidRPr="00CE5387">
        <w:rPr>
          <w:shd w:val="clear" w:color="auto" w:fill="FFFFFF"/>
        </w:rPr>
        <w:fldChar w:fldCharType="begin">
          <w:fldData xml:space="preserve">PEVuZE5vdGU+PENpdGU+PEF1dGhvcj5IYXNlbGtvcm48L0F1dGhvcj48WWVhcj4xOTk4PC9ZZWFy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==
</w:fldData>
        </w:fldChar>
      </w:r>
      <w:r w:rsidR="00DB40C0" w:rsidRPr="00CE5387">
        <w:rPr>
          <w:shd w:val="clear" w:color="auto" w:fill="FFFFFF"/>
        </w:rPr>
        <w:instrText xml:space="preserve"> ADDIN EN.CITE </w:instrText>
      </w:r>
      <w:r w:rsidR="00DB40C0" w:rsidRPr="00CE5387">
        <w:rPr>
          <w:shd w:val="clear" w:color="auto" w:fill="FFFFFF"/>
        </w:rPr>
        <w:fldChar w:fldCharType="begin">
          <w:fldData xml:space="preserve">PEVuZE5vdGU+PENpdGU+PEF1dGhvcj5IYXNlbGtvcm48L0F1dGhvcj48WWVhcj4xOTk4PC9ZZWFy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==
</w:fldData>
        </w:fldChar>
      </w:r>
      <w:r w:rsidR="00DB40C0" w:rsidRPr="00CE5387">
        <w:rPr>
          <w:shd w:val="clear" w:color="auto" w:fill="FFFFFF"/>
        </w:rPr>
        <w:instrText xml:space="preserve"> ADDIN EN.CITE.DATA </w:instrText>
      </w:r>
      <w:r w:rsidR="00DB40C0" w:rsidRPr="00CE5387">
        <w:rPr>
          <w:shd w:val="clear" w:color="auto" w:fill="FFFFFF"/>
        </w:rPr>
      </w:r>
      <w:r w:rsidR="00DB40C0" w:rsidRPr="00CE5387">
        <w:rPr>
          <w:shd w:val="clear" w:color="auto" w:fill="FFFFFF"/>
        </w:rPr>
        <w:fldChar w:fldCharType="end"/>
      </w:r>
      <w:r w:rsidR="00A12205" w:rsidRPr="00CE5387">
        <w:rPr>
          <w:shd w:val="clear" w:color="auto" w:fill="FFFFFF"/>
        </w:rPr>
      </w:r>
      <w:r w:rsidR="00A12205" w:rsidRPr="00CE5387">
        <w:rPr>
          <w:shd w:val="clear" w:color="auto" w:fill="FFFFFF"/>
        </w:rPr>
        <w:fldChar w:fldCharType="separate"/>
      </w:r>
      <w:r w:rsidR="00DB40C0" w:rsidRPr="00CE5387">
        <w:rPr>
          <w:noProof/>
          <w:shd w:val="clear" w:color="auto" w:fill="FFFFFF"/>
          <w:vertAlign w:val="superscript"/>
        </w:rPr>
        <w:t>[</w:t>
      </w:r>
      <w:hyperlink w:anchor="_ENREF_557" w:tooltip="Bivona, 2012 #689" w:history="1">
        <w:r w:rsidR="00DB40C0" w:rsidRPr="00CE5387">
          <w:rPr>
            <w:noProof/>
            <w:shd w:val="clear" w:color="auto" w:fill="FFFFFF"/>
            <w:vertAlign w:val="superscript"/>
          </w:rPr>
          <w:t>557</w:t>
        </w:r>
      </w:hyperlink>
      <w:r w:rsidR="00DB40C0" w:rsidRPr="00CE5387">
        <w:rPr>
          <w:noProof/>
          <w:shd w:val="clear" w:color="auto" w:fill="FFFFFF"/>
          <w:vertAlign w:val="superscript"/>
        </w:rPr>
        <w:t xml:space="preserve">, </w:t>
      </w:r>
      <w:hyperlink w:anchor="_ENREF_558" w:tooltip="Formisano, 2005 #690" w:history="1">
        <w:r w:rsidR="00DB40C0" w:rsidRPr="00CE5387">
          <w:rPr>
            <w:noProof/>
            <w:shd w:val="clear" w:color="auto" w:fill="FFFFFF"/>
            <w:vertAlign w:val="superscript"/>
          </w:rPr>
          <w:t>558</w:t>
        </w:r>
      </w:hyperlink>
      <w:r w:rsidR="00DB40C0" w:rsidRPr="00CE5387">
        <w:rPr>
          <w:noProof/>
          <w:shd w:val="clear" w:color="auto" w:fill="FFFFFF"/>
          <w:vertAlign w:val="superscript"/>
        </w:rPr>
        <w:t xml:space="preserve">, </w:t>
      </w:r>
      <w:hyperlink w:anchor="_ENREF_565" w:tooltip="Haselkorn, 1998 #699" w:history="1">
        <w:r w:rsidR="00DB40C0" w:rsidRPr="00CE5387">
          <w:rPr>
            <w:noProof/>
            <w:shd w:val="clear" w:color="auto" w:fill="FFFFFF"/>
            <w:vertAlign w:val="superscript"/>
          </w:rPr>
          <w:t>565</w:t>
        </w:r>
      </w:hyperlink>
      <w:r w:rsidR="00DB40C0" w:rsidRPr="00CE5387">
        <w:rPr>
          <w:noProof/>
          <w:shd w:val="clear" w:color="auto" w:fill="FFFFFF"/>
          <w:vertAlign w:val="superscript"/>
        </w:rPr>
        <w:t xml:space="preserve">, </w:t>
      </w:r>
      <w:hyperlink w:anchor="_ENREF_566" w:tooltip="Neyens, 2012 #332" w:history="1">
        <w:r w:rsidR="00DB40C0" w:rsidRPr="00CE5387">
          <w:rPr>
            <w:noProof/>
            <w:shd w:val="clear" w:color="auto" w:fill="FFFFFF"/>
            <w:vertAlign w:val="superscript"/>
          </w:rPr>
          <w:t>566</w:t>
        </w:r>
      </w:hyperlink>
      <w:r w:rsidR="00DB40C0" w:rsidRPr="00CE5387">
        <w:rPr>
          <w:noProof/>
          <w:shd w:val="clear" w:color="auto" w:fill="FFFFFF"/>
          <w:vertAlign w:val="superscript"/>
        </w:rPr>
        <w:t>]</w:t>
      </w:r>
      <w:r w:rsidR="00A12205" w:rsidRPr="00CE5387">
        <w:rPr>
          <w:shd w:val="clear" w:color="auto" w:fill="FFFFFF"/>
        </w:rPr>
        <w:fldChar w:fldCharType="end"/>
      </w:r>
    </w:p>
    <w:p w:rsidR="009637BC" w:rsidRPr="00CE5387" w:rsidRDefault="009637BC" w:rsidP="009637BC">
      <w:pPr>
        <w:rPr>
          <w:shd w:val="clear" w:color="auto" w:fill="FFFFFF"/>
        </w:rPr>
      </w:pPr>
    </w:p>
    <w:p w:rsidR="009637BC" w:rsidRPr="00CE5387" w:rsidRDefault="009637BC" w:rsidP="009637BC">
      <w:pPr>
        <w:rPr>
          <w:rFonts w:ascii="Calibri" w:hAnsi="Calibri"/>
        </w:rPr>
      </w:pPr>
      <w:r w:rsidRPr="00CE5387">
        <w:rPr>
          <w:rFonts w:ascii="Calibri" w:hAnsi="Calibri"/>
        </w:rPr>
        <w:t>It is also possible that head injury may directly lead to life-shortening medical and psychiatric disorders.  Recent systematic reviews and population based cohort studies have concluded that TBI of any severity may predispose to Parkinson’s disease and epilepsy;</w:t>
      </w:r>
      <w:r w:rsidR="00A12205" w:rsidRPr="00CE5387">
        <w:rPr>
          <w:rFonts w:ascii="Calibri" w:hAnsi="Calibri"/>
        </w:rPr>
        <w:fldChar w:fldCharType="begin">
          <w:fldData xml:space="preserve">PEVuZE5vdGU+PENpdGU+PEF1dGhvcj5CYXphcmlhbjwvQXV0aG9yPjxZZWFyPjIwMDk8L1llYXI+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PEVuZE5vdGU+PENpdGU+PEF1dGhvcj5CYXphcmlhbjwvQXV0aG9yPjxZZWFyPjIwMDk8L1llYXI+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110" w:tooltip="Kharatishvili, 2010 #296" w:history="1">
        <w:r w:rsidR="00DB40C0" w:rsidRPr="00CE5387">
          <w:rPr>
            <w:rFonts w:ascii="Calibri" w:hAnsi="Calibri"/>
            <w:noProof/>
            <w:vertAlign w:val="superscript"/>
          </w:rPr>
          <w:t>110-112</w:t>
        </w:r>
      </w:hyperlink>
      <w:r w:rsidR="00DB40C0" w:rsidRPr="00CE5387">
        <w:rPr>
          <w:rFonts w:ascii="Calibri" w:hAnsi="Calibri"/>
          <w:noProof/>
          <w:vertAlign w:val="superscript"/>
        </w:rPr>
        <w:t xml:space="preserve">, </w:t>
      </w:r>
      <w:hyperlink w:anchor="_ENREF_567" w:tooltip="Marras, 2014 #700" w:history="1">
        <w:r w:rsidR="00DB40C0" w:rsidRPr="00CE5387">
          <w:rPr>
            <w:rFonts w:ascii="Calibri" w:hAnsi="Calibri"/>
            <w:noProof/>
            <w:vertAlign w:val="superscript"/>
          </w:rPr>
          <w:t>567-569</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and significant TBI is associated with an increased risk of dementia.</w:t>
      </w:r>
      <w:r w:rsidR="00A12205" w:rsidRPr="00CE5387">
        <w:rPr>
          <w:rFonts w:ascii="Calibri" w:hAnsi="Calibri"/>
        </w:rPr>
        <w:fldChar w:fldCharType="begin">
          <w:fldData xml:space="preserve">PEVuZE5vdGU+PENpdGU+PEF1dGhvcj5CYXphcmlhbjwvQXV0aG9yPjxZZWFyPjIwMDk8L1llYXI+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</w:fldData>
        </w:fldChar>
      </w:r>
      <w:r w:rsidR="001B2A43"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PEVuZE5vdGU+PENpdGU+PEF1dGhvcj5CYXphcmlhbjwvQXV0aG9yPjxZZWFyPjIwMDk8L1llYXI+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</w:fldData>
        </w:fldChar>
      </w:r>
      <w:r w:rsidR="001B2A43"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1B2A43" w:rsidRPr="00CE5387">
        <w:rPr>
          <w:rFonts w:ascii="Calibri" w:hAnsi="Calibri"/>
          <w:noProof/>
          <w:vertAlign w:val="superscript"/>
        </w:rPr>
        <w:t>[</w:t>
      </w:r>
      <w:hyperlink w:anchor="_ENREF_112" w:tooltip="Bazarian, 2009 #298" w:history="1">
        <w:r w:rsidR="00DB40C0" w:rsidRPr="00CE5387">
          <w:rPr>
            <w:rFonts w:ascii="Calibri" w:hAnsi="Calibri"/>
            <w:noProof/>
            <w:vertAlign w:val="superscript"/>
          </w:rPr>
          <w:t>112</w:t>
        </w:r>
      </w:hyperlink>
      <w:r w:rsidR="001B2A43" w:rsidRPr="00CE5387">
        <w:rPr>
          <w:rFonts w:ascii="Calibri" w:hAnsi="Calibri"/>
          <w:noProof/>
          <w:vertAlign w:val="superscript"/>
        </w:rPr>
        <w:t xml:space="preserve">, </w:t>
      </w:r>
      <w:hyperlink w:anchor="_ENREF_115" w:tooltip="Godbolt, 2014 #300" w:history="1">
        <w:r w:rsidR="00DB40C0" w:rsidRPr="00CE5387">
          <w:rPr>
            <w:rFonts w:ascii="Calibri" w:hAnsi="Calibri"/>
            <w:noProof/>
            <w:vertAlign w:val="superscript"/>
          </w:rPr>
          <w:t>115</w:t>
        </w:r>
      </w:hyperlink>
      <w:r w:rsidR="001B2A43"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TBI has also been speculatively proposed as a risk factor for stroke.</w:t>
      </w:r>
      <w:r w:rsidR="00A12205" w:rsidRPr="00CE5387">
        <w:rPr>
          <w:rFonts w:ascii="Calibri" w:hAnsi="Calibri"/>
        </w:rPr>
        <w:fldChar w:fldCharType="begin">
          <w:fldData xml:space="preserve">PEVuZE5vdGU+PENpdGU+PEF1dGhvcj5CdXJrZTwvQXV0aG9yPjxZZWFyPjIwMTM8L1llYXI+PFJl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PEVuZE5vdGU+PENpdGU+PEF1dGhvcj5CdXJrZTwvQXV0aG9yPjxZZWFyPjIwMTM8L1llYXI+PFJl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570" w:tooltip="Burke, 2013 #703" w:history="1">
        <w:r w:rsidR="00DB40C0" w:rsidRPr="00CE5387">
          <w:rPr>
            <w:rFonts w:ascii="Calibri" w:hAnsi="Calibri"/>
            <w:noProof/>
            <w:vertAlign w:val="superscript"/>
          </w:rPr>
          <w:t>570</w:t>
        </w:r>
      </w:hyperlink>
      <w:r w:rsidR="00DB40C0" w:rsidRPr="00CE5387">
        <w:rPr>
          <w:rFonts w:ascii="Calibri" w:hAnsi="Calibri"/>
          <w:noProof/>
          <w:vertAlign w:val="superscript"/>
        </w:rPr>
        <w:t xml:space="preserve">, </w:t>
      </w:r>
      <w:hyperlink w:anchor="_ENREF_571" w:tooltip="Liao, 2014 #704" w:history="1">
        <w:r w:rsidR="00DB40C0" w:rsidRPr="00CE5387">
          <w:rPr>
            <w:rFonts w:ascii="Calibri" w:hAnsi="Calibri"/>
            <w:noProof/>
            <w:vertAlign w:val="superscript"/>
          </w:rPr>
          <w:t>571</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Other medical conditions which could occur in severely disabled TBI patients include aspiration pneumonias, urinary tract infections, or pressure sores.</w:t>
      </w:r>
      <w:r w:rsidR="00A12205" w:rsidRPr="00CE5387">
        <w:rPr>
          <w:rFonts w:ascii="Calibri" w:hAnsi="Calibri"/>
        </w:rPr>
        <w:fldChar w:fldCharType="begin"/>
      </w:r>
      <w:r w:rsidR="00DB40C0" w:rsidRPr="00CE5387">
        <w:rPr>
          <w:rFonts w:ascii="Calibri" w:hAnsi="Calibri"/>
        </w:rPr>
        <w:instrText xml:space="preserve"> ADDIN EN.CITE &lt;EndNote&gt;&lt;Cite&gt;&lt;Author&gt;High&lt;/Author&gt;&lt;Year&gt;2005&lt;/Year&gt;&lt;RecNum&gt;705&lt;/RecNum&gt;&lt;DisplayText&gt;&lt;style face="superscript"&gt;[572]&lt;/style&gt;&lt;/DisplayText&gt;&lt;record&gt;&lt;rec-number&gt;705&lt;/rec-number&gt;&lt;foreign-keys&gt;&lt;key app="EN" db-id="x0vpa2ff552pxvedr97v0e940xdvezxvsas0"&gt;705&lt;/key&gt;&lt;/foreign-keys&gt;&lt;ref-type name="Book"&gt;6&lt;/ref-type&gt;&lt;contributors&gt;&lt;authors&gt;&lt;author&gt;High, Walter M.&lt;/author&gt;&lt;/authors&gt;&lt;/contributors&gt;&lt;titles&gt;&lt;title&gt;Rehabilitation for traumatic brain injury&lt;/title&gt;&lt;/titles&gt;&lt;keywords&gt;&lt;keyword&gt;Brain damage Patients Rehabilitation.&lt;/keyword&gt;&lt;keyword&gt;Brain Injuries rehabilitation.&lt;/keyword&gt;&lt;keyword&gt;Evidence-Based Medicine.&lt;/keyword&gt;&lt;/keywords&gt;&lt;dates&gt;&lt;year&gt;2005&lt;/year&gt;&lt;/dates&gt;&lt;pub-location&gt;New York ; Oxford&lt;/pub-location&gt;&lt;publisher&gt;Oxford University Press&lt;/publisher&gt;&lt;isbn&gt;9780195173550&amp;#xD;0195173554 (hbk.) : ¹42.50&lt;/isbn&gt;&lt;call-num&gt;617.4810443 22&amp;#xD;DSC m05/.32463&amp;#xD;British Library STI (B) 617.481&lt;/call-num&gt;&lt;urls&gt;&lt;related-urls&gt;&lt;url&gt;Table of contents http://www.loc.gov/catdir/toc/ecip055/2004030357.html&lt;/url&gt;&lt;/related-urls&gt;&lt;/urls&gt;&lt;/record&gt;&lt;/Cite&gt;&lt;/EndNote&gt;</w:instrText>
      </w:r>
      <w:r w:rsidR="00A12205" w:rsidRPr="00CE5387">
        <w:rPr>
          <w:rFonts w:ascii="Calibri" w:hAnsi="Calibri"/>
        </w:rPr>
        <w:fldChar w:fldCharType="separate"/>
      </w:r>
      <w:r w:rsidR="00DB40C0" w:rsidRPr="00CE5387">
        <w:rPr>
          <w:rFonts w:ascii="Calibri" w:hAnsi="Calibri"/>
          <w:noProof/>
          <w:vertAlign w:val="superscript"/>
        </w:rPr>
        <w:t>[</w:t>
      </w:r>
      <w:hyperlink w:anchor="_ENREF_572" w:tooltip="High, 2005 #705" w:history="1">
        <w:r w:rsidR="00DB40C0" w:rsidRPr="00CE5387">
          <w:rPr>
            <w:rFonts w:ascii="Calibri" w:hAnsi="Calibri"/>
            <w:noProof/>
            <w:vertAlign w:val="superscript"/>
          </w:rPr>
          <w:t>572</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Moreover, there is also a high incidence of psychiatric conditions, including schizophrenia, depression and bipolar disorders, following TBI.</w:t>
      </w:r>
      <w:r w:rsidR="00A12205" w:rsidRPr="00CE5387">
        <w:rPr>
          <w:rFonts w:ascii="Calibri" w:hAnsi="Calibri"/>
        </w:rPr>
        <w:fldChar w:fldCharType="begin">
          <w:fldData xml:space="preserve">PEVuZE5vdGU+PENpdGU+PEF1dGhvcj5GbGVtaW5nZXI8L0F1dGhvcj48WWVhcj4yMDA4PC9ZZWFy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PEVuZE5vdGU+PENpdGU+PEF1dGhvcj5GbGVtaW5nZXI8L0F1dGhvcj48WWVhcj4yMDA4PC9ZZWFy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107" w:tooltip="Rogers, 2007 #293" w:history="1">
        <w:r w:rsidR="00DB40C0" w:rsidRPr="00CE5387">
          <w:rPr>
            <w:rFonts w:ascii="Calibri" w:hAnsi="Calibri"/>
            <w:noProof/>
            <w:vertAlign w:val="superscript"/>
          </w:rPr>
          <w:t>107</w:t>
        </w:r>
      </w:hyperlink>
      <w:r w:rsidR="00DB40C0" w:rsidRPr="00CE5387">
        <w:rPr>
          <w:rFonts w:ascii="Calibri" w:hAnsi="Calibri"/>
          <w:noProof/>
          <w:vertAlign w:val="superscript"/>
        </w:rPr>
        <w:t xml:space="preserve">, </w:t>
      </w:r>
      <w:hyperlink w:anchor="_ENREF_573" w:tooltip="Fleminger, 2008 #706" w:history="1">
        <w:r w:rsidR="00DB40C0" w:rsidRPr="00CE5387">
          <w:rPr>
            <w:rFonts w:ascii="Calibri" w:hAnsi="Calibri"/>
            <w:noProof/>
            <w:vertAlign w:val="superscript"/>
          </w:rPr>
          <w:t>573</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Fazel and colleagues (2014) have recently demonstrated significantly higher odds of death from suicide after TBI compared to the general population, although whether this represents causation or association remains contentious.</w:t>
      </w:r>
      <w:r w:rsidR="00A12205" w:rsidRPr="00CE5387">
        <w:rPr>
          <w:rFonts w:ascii="Calibri" w:hAnsi="Calibri"/>
        </w:rPr>
        <w:fldChar w:fldCharType="begin">
          <w:fldData xml:space="preserve">PEVuZE5vdGU+PENpdGU+PEF1dGhvcj5GYXplbDwvQXV0aG9yPjxZZWFyPjIwMTQ8L1llYXI+PFJl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PEVuZE5vdGU+PENpdGU+PEF1dGhvcj5GYXplbDwvQXV0aG9yPjxZZWFyPjIwMTQ8L1llYXI+PFJl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574" w:tooltip="Fazel, 2014 #329" w:history="1">
        <w:r w:rsidR="00DB40C0" w:rsidRPr="00CE5387">
          <w:rPr>
            <w:rFonts w:ascii="Calibri" w:hAnsi="Calibri"/>
            <w:noProof/>
            <w:vertAlign w:val="superscript"/>
          </w:rPr>
          <w:t>574</w:t>
        </w:r>
      </w:hyperlink>
      <w:r w:rsidR="00DB40C0" w:rsidRPr="00CE5387">
        <w:rPr>
          <w:rFonts w:ascii="Calibri" w:hAnsi="Calibri"/>
          <w:noProof/>
          <w:vertAlign w:val="superscript"/>
        </w:rPr>
        <w:t>]</w:t>
      </w:r>
      <w:r w:rsidR="00A12205" w:rsidRPr="00CE5387">
        <w:rPr>
          <w:rFonts w:ascii="Calibri" w:hAnsi="Calibri"/>
        </w:rPr>
        <w:fldChar w:fldCharType="end"/>
      </w:r>
    </w:p>
    <w:p w:rsidR="009637BC" w:rsidRPr="00CE5387" w:rsidRDefault="009637BC" w:rsidP="009637BC">
      <w:pPr>
        <w:rPr>
          <w:rFonts w:ascii="Calibri" w:hAnsi="Calibri"/>
        </w:rPr>
      </w:pPr>
    </w:p>
    <w:p w:rsidR="009637BC" w:rsidRPr="00CE5387" w:rsidRDefault="009637BC" w:rsidP="009637BC">
      <w:pPr>
        <w:rPr>
          <w:rFonts w:ascii="Calibri" w:hAnsi="Calibri"/>
        </w:rPr>
      </w:pPr>
      <w:r w:rsidRPr="00CE5387">
        <w:rPr>
          <w:rFonts w:ascii="Calibri" w:hAnsi="Calibri"/>
        </w:rPr>
        <w:t>Epidemiological research defining causal pathways for premature death in TBI is severely hampered by the risk of confounding. As noted previously, patients with TBI are often young, low socio-economic status, male adults who may indulge in hazardous and unhealthy behaviours leading to lower life expectancy.</w:t>
      </w:r>
      <w:r w:rsidR="00A12205" w:rsidRPr="00CE5387">
        <w:rPr>
          <w:rFonts w:ascii="Calibri" w:hAnsi="Calibri"/>
        </w:rPr>
        <w:fldChar w:fldCharType="begin">
          <w:fldData xml:space="preserve">PEVuZE5vdGU+PENpdGU+PEF1dGhvcj5TaWx2ZXI8L0F1dGhvcj48WWVhcj4yMDA1PC9ZZWFyPjxS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</w:fldData>
        </w:fldChar>
      </w:r>
      <w:r w:rsidR="00E128D2" w:rsidRPr="00CE5387">
        <w:rPr>
          <w:rFonts w:ascii="Calibri" w:hAnsi="Calibri"/>
        </w:rPr>
        <w:instrText xml:space="preserve"> ADDIN EN.CITE </w:instrText>
      </w:r>
      <w:r w:rsidR="00A12205" w:rsidRPr="00CE5387">
        <w:rPr>
          <w:rFonts w:ascii="Calibri" w:hAnsi="Calibri"/>
        </w:rPr>
        <w:fldChar w:fldCharType="begin">
          <w:fldData xml:space="preserve">PEVuZE5vdGU+PENpdGU+PEF1dGhvcj5TaWx2ZXI8L0F1dGhvcj48WWVhcj4yMDA1PC9ZZWFyPjxS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</w:fldData>
        </w:fldChar>
      </w:r>
      <w:r w:rsidR="00E128D2" w:rsidRPr="00CE5387">
        <w:rPr>
          <w:rFonts w:ascii="Calibri" w:hAnsi="Calibri"/>
        </w:rPr>
        <w:instrText xml:space="preserve"> ADDIN EN.CITE.DATA </w:instrText>
      </w:r>
      <w:r w:rsidR="00A12205" w:rsidRPr="00CE5387">
        <w:rPr>
          <w:rFonts w:ascii="Calibri" w:hAnsi="Calibri"/>
        </w:rPr>
      </w:r>
      <w:r w:rsidR="00A12205"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E128D2" w:rsidRPr="00CE5387">
        <w:rPr>
          <w:rFonts w:ascii="Calibri" w:hAnsi="Calibri"/>
          <w:noProof/>
          <w:vertAlign w:val="superscript"/>
        </w:rPr>
        <w:t>[</w:t>
      </w:r>
      <w:hyperlink w:anchor="_ENREF_26" w:tooltip="Corrigan, 2010 #136" w:history="1">
        <w:r w:rsidR="00DB40C0" w:rsidRPr="00CE5387">
          <w:rPr>
            <w:rFonts w:ascii="Calibri" w:hAnsi="Calibri"/>
            <w:noProof/>
            <w:vertAlign w:val="superscript"/>
          </w:rPr>
          <w:t>26</w:t>
        </w:r>
      </w:hyperlink>
      <w:r w:rsidR="00E128D2" w:rsidRPr="00CE5387">
        <w:rPr>
          <w:rFonts w:ascii="Calibri" w:hAnsi="Calibri"/>
          <w:noProof/>
          <w:vertAlign w:val="superscript"/>
        </w:rPr>
        <w:t xml:space="preserve">, </w:t>
      </w:r>
      <w:hyperlink w:anchor="_ENREF_60" w:tooltip="Silver, 2005 #370" w:history="1">
        <w:r w:rsidR="00DB40C0" w:rsidRPr="00CE5387">
          <w:rPr>
            <w:rFonts w:ascii="Calibri" w:hAnsi="Calibri"/>
            <w:noProof/>
            <w:vertAlign w:val="superscript"/>
          </w:rPr>
          <w:t>60</w:t>
        </w:r>
      </w:hyperlink>
      <w:r w:rsidR="00E128D2"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Likewise, co-morbidities, including cardiovascular and neurological disorders, are risk factors for sustaining TBI in the elderly.</w:t>
      </w:r>
      <w:r w:rsidR="00A12205" w:rsidRPr="00CE5387">
        <w:rPr>
          <w:rFonts w:ascii="Calibri" w:hAnsi="Calibri"/>
        </w:rPr>
        <w:fldChar w:fldCharType="begin">
          <w:fldData xml:space="preserve">PEVuZE5vdGU+PENpdGU+PEF1dGhvcj5Db3JyaWdhbjwvQXV0aG9yPjxZZWFyPjIwMTA8L1llYXI+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PEVuZE5vdGU+PENpdGU+PEF1dGhvcj5Db3JyaWdhbjwvQXV0aG9yPjxZZWFyPjIwMTA8L1llYXI+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26" w:tooltip="Corrigan, 2010 #136" w:history="1">
        <w:r w:rsidR="00DB40C0" w:rsidRPr="00CE5387">
          <w:rPr>
            <w:rFonts w:ascii="Calibri" w:hAnsi="Calibri"/>
            <w:noProof/>
            <w:vertAlign w:val="superscript"/>
          </w:rPr>
          <w:t>26</w:t>
        </w:r>
      </w:hyperlink>
      <w:r w:rsidR="00DB40C0" w:rsidRPr="00CE5387">
        <w:rPr>
          <w:rFonts w:ascii="Calibri" w:hAnsi="Calibri"/>
          <w:noProof/>
          <w:vertAlign w:val="superscript"/>
        </w:rPr>
        <w:t xml:space="preserve">, </w:t>
      </w:r>
      <w:hyperlink w:anchor="_ENREF_575" w:tooltip="Silver, 2009 #316" w:history="1">
        <w:r w:rsidR="00DB40C0" w:rsidRPr="00CE5387">
          <w:rPr>
            <w:rFonts w:ascii="Calibri" w:hAnsi="Calibri"/>
            <w:noProof/>
            <w:vertAlign w:val="superscript"/>
          </w:rPr>
          <w:t>575</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The observed increase in premature mortality could therefore be independent of the TBI itself, but instead be dependent on the latent health behaviours and medical problems typical in victims of TBI. </w:t>
      </w:r>
      <w:r w:rsidRPr="00CE5387">
        <w:t>The finding by Brown and colleagues (2013) that there was no significant difference in the hazard of death between patients with TBI, and controls who sustained non-head injuries, and likely to share similar pre-morbid characteristics, may support this position.</w:t>
      </w:r>
      <w:r w:rsidR="00A12205" w:rsidRPr="00CE5387">
        <w:fldChar w:fldCharType="begin"/>
      </w:r>
      <w:r w:rsidR="001B2A43" w:rsidRPr="00CE5387">
        <w:instrText xml:space="preserve"> ADDIN EN.CITE &lt;EndNote&gt;&lt;Cite&gt;&lt;Author&gt;Brown&lt;/Author&gt;&lt;Year&gt;2014&lt;/Year&gt;&lt;RecNum&gt;321&lt;/RecNum&gt;&lt;DisplayText&gt;&lt;style face="superscript"&gt;[117]&lt;/style&gt;&lt;/DisplayText&gt;&lt;record&gt;&lt;rec-number&gt;321&lt;/rec-number&gt;&lt;foreign-keys&gt;&lt;key app="EN" db-id="x0vpa2ff552pxvedr97v0e940xdvezxvsas0"&gt;321&lt;/key&gt;&lt;/foreign-keys&gt;&lt;ref-type name="Journal Article"&gt;17&lt;/ref-type&gt;&lt;contributors&gt;&lt;authors&gt;&lt;author&gt;Brown, A. W.&lt;/author&gt;&lt;author&gt;Leibson, C. L.&lt;/author&gt;&lt;author&gt;Mandrekar, J.&lt;/author&gt;&lt;author&gt;Ransom, J. E.&lt;/author&gt;&lt;author&gt;Malec, J. F.&lt;/author&gt;&lt;/authors&gt;&lt;/contributors&gt;&lt;auth-address&gt;Department of Physical Medicine and Rehabilitation (Dr Brown), Division of Epidemiology (Dr Leibson), Division of Biomedical Statistics and Informatics (Dr Mandrekar and Ms Ransom), Department of Neurology (Dr Mandrekar), and Department of Psychiatry and Psychology (Dr Malec), Mayo Clinic, Rochester, Minnesota; and Department of Physical Medicine and Rehabilitation, Indiana University School of Medicine and Rehabilitation Hospital of Indiana, Indianapolis (Dr Malec).&lt;/auth-address&gt;&lt;titles&gt;&lt;title&gt;Long-term survival after traumatic brain injury: a population-based analysis controlled for nonhead trauma&lt;/title&gt;&lt;secondary-title&gt;J Head Trauma Rehabil&lt;/secondary-title&gt;&lt;alt-title&gt;The Journal of head trauma rehabilitation&lt;/alt-title&gt;&lt;/titles&gt;&lt;periodical&gt;&lt;full-title&gt;J Head Trauma Rehabil&lt;/full-title&gt;&lt;abbr-1&gt;The Journal of head trauma rehabilitation&lt;/abbr-1&gt;&lt;/periodical&gt;&lt;alt-periodical&gt;&lt;full-title&gt;J Head Trauma Rehabil&lt;/full-title&gt;&lt;abbr-1&gt;The Journal of head trauma rehabilitation&lt;/abbr-1&gt;&lt;/alt-periodical&gt;&lt;pages&gt;E1-8&lt;/pages&gt;&lt;volume&gt;29&lt;/volume&gt;&lt;number&gt;1&lt;/number&gt;&lt;dates&gt;&lt;year&gt;2014&lt;/year&gt;&lt;pub-dates&gt;&lt;date&gt;Jan-Feb&lt;/date&gt;&lt;/pub-dates&gt;&lt;/dates&gt;&lt;isbn&gt;1550-509X (Electronic)&amp;#xD;0885-9701 (Linking)&lt;/isbn&gt;&lt;accession-num&gt;23381021&lt;/accession-num&gt;&lt;urls&gt;&lt;related-urls&gt;&lt;url&gt;http://www.ncbi.nlm.nih.gov/pubmed/23381021&lt;/url&gt;&lt;/related-urls&gt;&lt;/urls&gt;&lt;electronic-resource-num&gt;10.1097/HTR.0b013e318280d3e6&lt;/electronic-resource-num&gt;&lt;/record&gt;&lt;/Cite&gt;&lt;/EndNote&gt;</w:instrText>
      </w:r>
      <w:r w:rsidR="00A12205" w:rsidRPr="00CE5387">
        <w:fldChar w:fldCharType="separate"/>
      </w:r>
      <w:r w:rsidR="001B2A43" w:rsidRPr="00CE5387">
        <w:rPr>
          <w:noProof/>
          <w:vertAlign w:val="superscript"/>
        </w:rPr>
        <w:t>[</w:t>
      </w:r>
      <w:hyperlink w:anchor="_ENREF_117" w:tooltip="Brown, 2014 #321" w:history="1">
        <w:r w:rsidR="00DB40C0" w:rsidRPr="00CE5387">
          <w:rPr>
            <w:noProof/>
            <w:vertAlign w:val="superscript"/>
          </w:rPr>
          <w:t>117</w:t>
        </w:r>
      </w:hyperlink>
      <w:r w:rsidR="001B2A43" w:rsidRPr="00CE5387">
        <w:rPr>
          <w:noProof/>
          <w:vertAlign w:val="superscript"/>
        </w:rPr>
        <w:t>]</w:t>
      </w:r>
      <w:r w:rsidR="00A12205" w:rsidRPr="00CE5387">
        <w:fldChar w:fldCharType="end"/>
      </w:r>
      <w:r w:rsidRPr="00CE5387">
        <w:t xml:space="preserve"> However, this finding was not replicated when examined by </w:t>
      </w:r>
      <w:r w:rsidR="009728A8" w:rsidRPr="00CE5387">
        <w:t>McMillan (2011</w:t>
      </w:r>
      <w:r w:rsidRPr="00CE5387">
        <w:t>).</w:t>
      </w:r>
      <w:r w:rsidR="00A12205" w:rsidRPr="00CE5387">
        <w:fldChar w:fldCharType="begin">
          <w:fldData xml:space="preserve">PEVuZE5vdGU+PENpdGU+PEF1dGhvcj5NY01pbGxhbjwvQXV0aG9yPjxZZWFyPjIwMTE8L1llYXI+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</w:fldData>
        </w:fldChar>
      </w:r>
      <w:r w:rsidR="001B2A43" w:rsidRPr="00CE5387">
        <w:instrText xml:space="preserve"> ADDIN EN.CITE </w:instrText>
      </w:r>
      <w:r w:rsidR="00A12205" w:rsidRPr="00CE5387">
        <w:fldChar w:fldCharType="begin">
          <w:fldData xml:space="preserve">PEVuZE5vdGU+PENpdGU+PEF1dGhvcj5NY01pbGxhbjwvQXV0aG9yPjxZZWFyPjIwMTE8L1llYXI+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22" w:tooltip="McMillan, 2011 #317" w:history="1">
        <w:r w:rsidR="00DB40C0" w:rsidRPr="00CE5387">
          <w:rPr>
            <w:noProof/>
            <w:vertAlign w:val="superscript"/>
          </w:rPr>
          <w:t>122</w:t>
        </w:r>
      </w:hyperlink>
      <w:r w:rsidR="001B2A43" w:rsidRPr="00CE5387">
        <w:rPr>
          <w:noProof/>
          <w:vertAlign w:val="superscript"/>
        </w:rPr>
        <w:t>]</w:t>
      </w:r>
      <w:r w:rsidR="00A12205" w:rsidRPr="00CE5387">
        <w:fldChar w:fldCharType="end"/>
      </w:r>
      <w:r w:rsidRPr="00CE5387">
        <w:t xml:space="preserve"> I</w:t>
      </w:r>
      <w:r w:rsidRPr="00CE5387">
        <w:rPr>
          <w:rFonts w:ascii="Calibri" w:hAnsi="Calibri"/>
        </w:rPr>
        <w:t xml:space="preserve">t could be persuasively argued that even meticulous efforts to control confounding, by matching on age, gender, socioeconomic status, or other covariates will fail to fully account for the correlation between suffering a TBI and the pre-injury disposition to ill-health </w:t>
      </w:r>
      <w:r w:rsidRPr="00CE5387">
        <w:t>or adverse health behaviours.</w:t>
      </w:r>
    </w:p>
    <w:p w:rsidR="009637BC" w:rsidRPr="00CE5387" w:rsidRDefault="009637BC" w:rsidP="009637BC"/>
    <w:p w:rsidR="009637BC" w:rsidRPr="00CE5387" w:rsidRDefault="009637BC" w:rsidP="009637BC">
      <w:r w:rsidRPr="00CE5387">
        <w:t xml:space="preserve">Regardless of the aetiology, the clear finding of decreased life expectancy in patients surviving TBI has implications for clinical practice, public health, and health economic evaluations. Patients and families will be interested in the long term prognosis following their injuries. Knowledge of premature mortality, in conjunction with other reported findings of increased risk of substance misuse and suicide, may also highlight areas for preventative community interventions. Furthermore, these results do not support the common practice of using general population survivorship to extrapolate outcomes in TBI decision analysis models. If </w:t>
      </w:r>
      <w:r w:rsidRPr="00CE5387">
        <w:lastRenderedPageBreak/>
        <w:t>there is a differential effect on short term mortality, as might be expected with TBI interventions, using routine life table data could result in an overestimation of health benefits and biased incremental cost-effectiveness ratios. However, interestingly the survival function for the REP model was very similar to those derived from Minnesota and UK general population period life ta</w:t>
      </w:r>
      <w:r w:rsidR="00F00E24" w:rsidRPr="00CE5387">
        <w:t>bles, as presented in Appendix G</w:t>
      </w:r>
      <w:r w:rsidRPr="00CE5387">
        <w:t>. By chance it appears that the increased hazard of death inherent when using cross-sectional mortality rates to extrapolate survival fortuitously gives a general population survivorship experience that approximates that of patients following sustaining TBI. Previous economic evaluations may therefore have unwittingly correctly extra</w:t>
      </w:r>
      <w:r w:rsidR="00AF69F5" w:rsidRPr="00CE5387">
        <w:t>polated long term survival after</w:t>
      </w:r>
      <w:r w:rsidRPr="00CE5387">
        <w:t xml:space="preserve"> TBI.</w:t>
      </w:r>
    </w:p>
    <w:p w:rsidR="009637BC" w:rsidRPr="00CE5387" w:rsidRDefault="009637BC" w:rsidP="009637BC"/>
    <w:p w:rsidR="009637BC" w:rsidRPr="00CE5387" w:rsidRDefault="009637BC" w:rsidP="009637BC">
      <w:r w:rsidRPr="00CE5387">
        <w:t>Interestingly, a similar relationship between birth year and survival experience to that observed in successive US cohort life tables has been confirmed in other populations from the developed world.</w:t>
      </w:r>
      <w:r w:rsidR="00A12205" w:rsidRPr="00CE5387">
        <w:fldChar w:fldCharType="begin"/>
      </w:r>
      <w:r w:rsidR="00DB40C0" w:rsidRPr="00CE5387">
        <w:instrText xml:space="preserve"> ADDIN EN.CITE &lt;EndNote&gt;&lt;Cite&gt;&lt;Author&gt;Weon&lt;/Author&gt;&lt;Year&gt;2012&lt;/Year&gt;&lt;RecNum&gt;708&lt;/RecNum&gt;&lt;DisplayText&gt;&lt;style face="superscript"&gt;[576]&lt;/style&gt;&lt;/DisplayText&gt;&lt;record&gt;&lt;rec-number&gt;708&lt;/rec-number&gt;&lt;foreign-keys&gt;&lt;key app="EN" db-id="x0vpa2ff552pxvedr97v0e940xdvezxvsas0"&gt;708&lt;/key&gt;&lt;/foreign-keys&gt;&lt;ref-type name="Journal Article"&gt;17&lt;/ref-type&gt;&lt;contributors&gt;&lt;authors&gt;&lt;author&gt;Weon, Byung Mook&lt;/author&gt;&lt;author&gt;Je, Jung Ho&lt;/author&gt;&lt;/authors&gt;&lt;/contributors&gt;&lt;titles&gt;&lt;title&gt;Trends in scale and shape of survival curves&lt;/title&gt;&lt;secondary-title&gt;Sci. Rep.&lt;/secondary-title&gt;&lt;/titles&gt;&lt;periodical&gt;&lt;full-title&gt;Sci. Rep.&lt;/full-title&gt;&lt;/periodical&gt;&lt;volume&gt;2&lt;/volume&gt;&lt;dates&gt;&lt;year&gt;2012&lt;/year&gt;&lt;pub-dates&gt;&lt;date&gt;07/11/online&lt;/date&gt;&lt;/pub-dates&gt;&lt;/dates&gt;&lt;publisher&gt;Macmillan Publishers Limited. All rights reserved&lt;/publisher&gt;&lt;work-type&gt;10.1038/srep00504&lt;/work-type&gt;&lt;urls&gt;&lt;related-urls&gt;&lt;url&gt;http://dx.doi.org/10.1038/srep00504&lt;/url&gt;&lt;/related-urls&gt;&lt;/urls&gt;&lt;electronic-resource-num&gt;http://www.nature.com/srep/2012/120711/srep00504/abs/srep00504.html#supplementary-information&lt;/electronic-resource-num&gt;&lt;/record&gt;&lt;/Cite&gt;&lt;/EndNote&gt;</w:instrText>
      </w:r>
      <w:r w:rsidR="00A12205" w:rsidRPr="00CE5387">
        <w:fldChar w:fldCharType="separate"/>
      </w:r>
      <w:r w:rsidR="00DB40C0" w:rsidRPr="00CE5387">
        <w:rPr>
          <w:noProof/>
          <w:vertAlign w:val="superscript"/>
        </w:rPr>
        <w:t>[</w:t>
      </w:r>
      <w:hyperlink w:anchor="_ENREF_576" w:tooltip="Weon, 2012 #708" w:history="1">
        <w:r w:rsidR="00DB40C0" w:rsidRPr="00CE5387">
          <w:rPr>
            <w:noProof/>
            <w:vertAlign w:val="superscript"/>
          </w:rPr>
          <w:t>576</w:t>
        </w:r>
      </w:hyperlink>
      <w:r w:rsidR="00DB40C0" w:rsidRPr="00CE5387">
        <w:rPr>
          <w:noProof/>
          <w:vertAlign w:val="superscript"/>
        </w:rPr>
        <w:t>]</w:t>
      </w:r>
      <w:r w:rsidR="00A12205" w:rsidRPr="00CE5387">
        <w:fldChar w:fldCharType="end"/>
      </w:r>
      <w:r w:rsidRPr="00CE5387">
        <w:t xml:space="preserve"> The gradual trend of rightward shift and rectangularisation of survival curves between 1930 and 2010, denotes a greater expectation of life and a smaller proportion of the population in the oldest age categories in progressive generations; phenomena termed ‘growing older and living longer’.</w:t>
      </w:r>
      <w:r w:rsidR="00A12205" w:rsidRPr="00CE5387">
        <w:fldChar w:fldCharType="begin"/>
      </w:r>
      <w:r w:rsidR="00DB40C0" w:rsidRPr="00CE5387">
        <w:instrText xml:space="preserve"> ADDIN EN.CITE &lt;EndNote&gt;&lt;Cite&gt;&lt;Author&gt;Weon&lt;/Author&gt;&lt;Year&gt;2012&lt;/Year&gt;&lt;RecNum&gt;708&lt;/RecNum&gt;&lt;DisplayText&gt;&lt;style face="superscript"&gt;[576]&lt;/style&gt;&lt;/DisplayText&gt;&lt;record&gt;&lt;rec-number&gt;708&lt;/rec-number&gt;&lt;foreign-keys&gt;&lt;key app="EN" db-id="x0vpa2ff552pxvedr97v0e940xdvezxvsas0"&gt;708&lt;/key&gt;&lt;/foreign-keys&gt;&lt;ref-type name="Journal Article"&gt;17&lt;/ref-type&gt;&lt;contributors&gt;&lt;authors&gt;&lt;author&gt;Weon, Byung Mook&lt;/author&gt;&lt;author&gt;Je, Jung Ho&lt;/author&gt;&lt;/authors&gt;&lt;/contributors&gt;&lt;titles&gt;&lt;title&gt;Trends in scale and shape of survival curves&lt;/title&gt;&lt;secondary-title&gt;Sci. Rep.&lt;/secondary-title&gt;&lt;/titles&gt;&lt;periodical&gt;&lt;full-title&gt;Sci. Rep.&lt;/full-title&gt;&lt;/periodical&gt;&lt;volume&gt;2&lt;/volume&gt;&lt;dates&gt;&lt;year&gt;2012&lt;/year&gt;&lt;pub-dates&gt;&lt;date&gt;07/11/online&lt;/date&gt;&lt;/pub-dates&gt;&lt;/dates&gt;&lt;publisher&gt;Macmillan Publishers Limited. All rights reserved&lt;/publisher&gt;&lt;work-type&gt;10.1038/srep00504&lt;/work-type&gt;&lt;urls&gt;&lt;related-urls&gt;&lt;url&gt;http://dx.doi.org/10.1038/srep00504&lt;/url&gt;&lt;/related-urls&gt;&lt;/urls&gt;&lt;electronic-resource-num&gt;http://www.nature.com/srep/2012/120711/srep00504/abs/srep00504.html#supplementary-information&lt;/electronic-resource-num&gt;&lt;/record&gt;&lt;/Cite&gt;&lt;/EndNote&gt;</w:instrText>
      </w:r>
      <w:r w:rsidR="00A12205" w:rsidRPr="00CE5387">
        <w:fldChar w:fldCharType="separate"/>
      </w:r>
      <w:r w:rsidR="00DB40C0" w:rsidRPr="00CE5387">
        <w:rPr>
          <w:noProof/>
          <w:vertAlign w:val="superscript"/>
        </w:rPr>
        <w:t>[</w:t>
      </w:r>
      <w:hyperlink w:anchor="_ENREF_576" w:tooltip="Weon, 2012 #708" w:history="1">
        <w:r w:rsidR="00DB40C0" w:rsidRPr="00CE5387">
          <w:rPr>
            <w:noProof/>
            <w:vertAlign w:val="superscript"/>
          </w:rPr>
          <w:t>576</w:t>
        </w:r>
      </w:hyperlink>
      <w:r w:rsidR="00DB40C0" w:rsidRPr="00CE5387">
        <w:rPr>
          <w:noProof/>
          <w:vertAlign w:val="superscript"/>
        </w:rPr>
        <w:t>]</w:t>
      </w:r>
      <w:r w:rsidR="00A12205" w:rsidRPr="00CE5387">
        <w:fldChar w:fldCharType="end"/>
      </w:r>
      <w:r w:rsidRPr="00CE5387">
        <w:rPr>
          <w:i/>
        </w:rPr>
        <w:t xml:space="preserve"> </w:t>
      </w:r>
      <w:r w:rsidRPr="00CE5387">
        <w:t>The survival and hazard curves from 1900 exhibited a deviation with increased mortality rates between 18-20 years of age; correlating to the calendar years of 1918-1920 when the Spanish influenza pandemic killed 3-5% of the world’s population.</w:t>
      </w:r>
      <w:r w:rsidR="00A12205" w:rsidRPr="00CE5387">
        <w:fldChar w:fldCharType="begin">
          <w:fldData xml:space="preserve">PEVuZE5vdGU+PENpdGU+PEF1dGhvcj5UYXViZW5iZXJnZXI8L0F1dGhvcj48WWVhcj4yMDA2PC9Z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</w:fldData>
        </w:fldChar>
      </w:r>
      <w:r w:rsidR="00DB40C0" w:rsidRPr="00CE5387">
        <w:instrText xml:space="preserve"> ADDIN EN.CITE </w:instrText>
      </w:r>
      <w:r w:rsidR="00DB40C0" w:rsidRPr="00CE5387">
        <w:fldChar w:fldCharType="begin">
          <w:fldData xml:space="preserve">PEVuZE5vdGU+PENpdGU+PEF1dGhvcj5UYXViZW5iZXJnZXI8L0F1dGhvcj48WWVhcj4yMDA2PC9Z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77" w:tooltip="Taubenberger, 2006 #709" w:history="1">
        <w:r w:rsidR="00DB40C0" w:rsidRPr="00CE5387">
          <w:rPr>
            <w:noProof/>
            <w:vertAlign w:val="superscript"/>
          </w:rPr>
          <w:t>577</w:t>
        </w:r>
      </w:hyperlink>
      <w:r w:rsidR="00DB40C0" w:rsidRPr="00CE5387">
        <w:rPr>
          <w:noProof/>
          <w:vertAlign w:val="superscript"/>
        </w:rPr>
        <w:t>]</w:t>
      </w:r>
      <w:r w:rsidR="00A12205" w:rsidRPr="00CE5387">
        <w:fldChar w:fldCharType="end"/>
      </w:r>
      <w:r w:rsidRPr="00CE5387">
        <w:t xml:space="preserve"> Furthermore the 1910 and 1920 cohorts manifested very high hazards of death in the first years of life compared with later birth cohorts; with inconsistent hazards apparent during middle age. This is likely to reflect the limited health care of the early 20</w:t>
      </w:r>
      <w:r w:rsidRPr="00CE5387">
        <w:rPr>
          <w:vertAlign w:val="superscript"/>
        </w:rPr>
        <w:t>th</w:t>
      </w:r>
      <w:r w:rsidRPr="00CE5387">
        <w:t>centrury, and the influence of the Great Depression and Second World War.</w:t>
      </w:r>
      <w:r w:rsidRPr="00CE5387">
        <w:rPr>
          <w:i/>
        </w:rPr>
        <w:t xml:space="preserve"> </w:t>
      </w:r>
      <w:r w:rsidRPr="00CE5387">
        <w:t xml:space="preserve">Exclusion of these exceptional period effects was necessary to maximise the applicability of the regression model predicting change in the REP Gompertz model’s shape and log-scale parameters over time. </w:t>
      </w:r>
    </w:p>
    <w:p w:rsidR="009637BC" w:rsidRPr="00CE5387" w:rsidRDefault="009637BC" w:rsidP="004C1698">
      <w:pPr>
        <w:pStyle w:val="Heading3"/>
      </w:pPr>
      <w:bookmarkStart w:id="197" w:name="_Toc399055060"/>
      <w:r w:rsidRPr="00CE5387">
        <w:t>Comparison to previous studies</w:t>
      </w:r>
      <w:bookmarkEnd w:id="197"/>
    </w:p>
    <w:p w:rsidR="009637BC" w:rsidRPr="00CE5387" w:rsidRDefault="009637BC" w:rsidP="009637BC">
      <w:r w:rsidRPr="00CE5387">
        <w:t>A number of previous studies have investigated the long term survival of patients following TBI compared with the general population or non-head injury controls,</w:t>
      </w:r>
      <w:r w:rsidR="00A12205" w:rsidRPr="00CE5387">
        <w:fldChar w:fldCharType="begin">
          <w:fldData xml:space="preserve">PEVuZE5vdGU+PENpdGU+PEF1dGhvcj5Ccm93bjwvQXV0aG9yPjxZZWFyPjIwMTQ8L1llYXI+PFJl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</w:fldData>
        </w:fldChar>
      </w:r>
      <w:r w:rsidR="00DB40C0" w:rsidRPr="00CE5387">
        <w:instrText xml:space="preserve"> ADDIN EN.CITE </w:instrText>
      </w:r>
      <w:r w:rsidR="00DB40C0" w:rsidRPr="00CE5387">
        <w:fldChar w:fldCharType="begin">
          <w:fldData xml:space="preserve">PEVuZE5vdGU+PENpdGU+PEF1dGhvcj5Ccm93bjwvQXV0aG9yPjxZZWFyPjIwMTQ8L1llYXI+PFJl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117" w:tooltip="Brown, 2014 #321" w:history="1">
        <w:r w:rsidR="00DB40C0" w:rsidRPr="00CE5387">
          <w:rPr>
            <w:noProof/>
            <w:vertAlign w:val="superscript"/>
          </w:rPr>
          <w:t>117-126</w:t>
        </w:r>
      </w:hyperlink>
      <w:r w:rsidR="00DB40C0" w:rsidRPr="00CE5387">
        <w:rPr>
          <w:noProof/>
          <w:vertAlign w:val="superscript"/>
        </w:rPr>
        <w:t xml:space="preserve">, </w:t>
      </w:r>
      <w:hyperlink w:anchor="_ENREF_547" w:tooltip="Harrison-Felix, 2004 #678" w:history="1">
        <w:r w:rsidR="00DB40C0" w:rsidRPr="00CE5387">
          <w:rPr>
            <w:noProof/>
            <w:vertAlign w:val="superscript"/>
          </w:rPr>
          <w:t>547</w:t>
        </w:r>
      </w:hyperlink>
      <w:r w:rsidR="00DB40C0" w:rsidRPr="00CE5387">
        <w:rPr>
          <w:noProof/>
          <w:vertAlign w:val="superscript"/>
        </w:rPr>
        <w:t xml:space="preserve">, </w:t>
      </w:r>
      <w:hyperlink w:anchor="_ENREF_548" w:tooltip="Strauss, 2004 #679" w:history="1">
        <w:r w:rsidR="00DB40C0" w:rsidRPr="00CE5387">
          <w:rPr>
            <w:noProof/>
            <w:vertAlign w:val="superscript"/>
          </w:rPr>
          <w:t>548</w:t>
        </w:r>
      </w:hyperlink>
      <w:r w:rsidR="00DB40C0" w:rsidRPr="00CE5387">
        <w:rPr>
          <w:noProof/>
          <w:vertAlign w:val="superscript"/>
        </w:rPr>
        <w:t>]</w:t>
      </w:r>
      <w:r w:rsidR="00A12205" w:rsidRPr="00CE5387">
        <w:fldChar w:fldCharType="end"/>
      </w:r>
      <w:r w:rsidR="00F00E24" w:rsidRPr="00CE5387">
        <w:t xml:space="preserve"> as summarised in Appendix G</w:t>
      </w:r>
      <w:r w:rsidRPr="00CE5387">
        <w:t xml:space="preserve">. The finding of higher long term mortality following TBI has been consistently observed in a range of different settings (Europe, North America, Australasia), varying TBI populations (hospitalised, outpatient, and rehabilitation samples), contrasting study designs (population and non-population based studies, matched or un-matched samples),  and alternative effect estimates (standardised mortality ratios, risk ratios, and odds ratios). Our results are concordant with these studies, but the novel use of parametric survival analysis, computing a hazard ratio between TBI and non-TBI patients, and comparing TBI survival </w:t>
      </w:r>
      <w:r w:rsidRPr="00CE5387">
        <w:lastRenderedPageBreak/>
        <w:t>projections with the general population, precludes direct comparison with other published results.</w:t>
      </w:r>
    </w:p>
    <w:p w:rsidR="009637BC" w:rsidRPr="00CE5387" w:rsidRDefault="009637BC" w:rsidP="009637BC"/>
    <w:p w:rsidR="009637BC" w:rsidRPr="00CE5387" w:rsidRDefault="009637BC" w:rsidP="009637BC">
      <w:r w:rsidRPr="00CE5387">
        <w:t xml:space="preserve">Previous studies have primarily had an epidemiological focus on whether TBI is an independent risk factor for premature death </w:t>
      </w:r>
      <w:r w:rsidRPr="00CE5387">
        <w:rPr>
          <w:i/>
        </w:rPr>
        <w:t>per se</w:t>
      </w:r>
      <w:r w:rsidRPr="00CE5387">
        <w:t xml:space="preserve">, often reporting effect estimates adjusted for multiple confounders. This approach has limited relevance to the prediction of post-acute mortality in health economic models where crude estimates of absolute longevity are required for hypothetical cohorts of a specific nominal age, or predictions of life expectancy are necessary for individual simulated patients conditional on certain demographic characteristics. </w:t>
      </w:r>
    </w:p>
    <w:p w:rsidR="009637BC" w:rsidRPr="00CE5387" w:rsidRDefault="009637BC" w:rsidP="009637BC"/>
    <w:p w:rsidR="009637BC" w:rsidRPr="00CE5387" w:rsidRDefault="009637BC" w:rsidP="009637BC">
      <w:r w:rsidRPr="00CE5387">
        <w:t>A small number of previous studies have attempted to predict post-TBI life expectancy, projecting survival by adjusting abridged period life tables with age-specific mortality risks.</w:t>
      </w:r>
      <w:r w:rsidR="00A12205" w:rsidRPr="00CE5387">
        <w:fldChar w:fldCharType="begin">
          <w:fldData xml:space="preserve">PEVuZE5vdGU+PENpdGU+PEF1dGhvcj5IYXJyaXNvbi1GZWxpeDwvQXV0aG9yPjxZZWFyPjIwMDQ8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==
</w:fldData>
        </w:fldChar>
      </w:r>
      <w:r w:rsidR="00DB40C0" w:rsidRPr="00CE5387">
        <w:instrText xml:space="preserve"> ADDIN EN.CITE </w:instrText>
      </w:r>
      <w:r w:rsidR="00DB40C0" w:rsidRPr="00CE5387">
        <w:fldChar w:fldCharType="begin">
          <w:fldData xml:space="preserve">PEVuZE5vdGU+PENpdGU+PEF1dGhvcj5IYXJyaXNvbi1GZWxpeDwvQXV0aG9yPjxZZWFyPjIwMDQ8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==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120" w:tooltip="Harrison-Felix, 2009 #319" w:history="1">
        <w:r w:rsidR="00DB40C0" w:rsidRPr="00CE5387">
          <w:rPr>
            <w:noProof/>
            <w:vertAlign w:val="superscript"/>
          </w:rPr>
          <w:t>120</w:t>
        </w:r>
      </w:hyperlink>
      <w:r w:rsidR="00DB40C0" w:rsidRPr="00CE5387">
        <w:rPr>
          <w:noProof/>
          <w:vertAlign w:val="superscript"/>
        </w:rPr>
        <w:t xml:space="preserve">, </w:t>
      </w:r>
      <w:hyperlink w:anchor="_ENREF_126" w:tooltip="Ventura, 2010 #318" w:history="1">
        <w:r w:rsidR="00DB40C0" w:rsidRPr="00CE5387">
          <w:rPr>
            <w:noProof/>
            <w:vertAlign w:val="superscript"/>
          </w:rPr>
          <w:t>126</w:t>
        </w:r>
      </w:hyperlink>
      <w:r w:rsidR="00DB40C0" w:rsidRPr="00CE5387">
        <w:rPr>
          <w:noProof/>
          <w:vertAlign w:val="superscript"/>
        </w:rPr>
        <w:t xml:space="preserve">, </w:t>
      </w:r>
      <w:hyperlink w:anchor="_ENREF_547" w:tooltip="Harrison-Felix, 2004 #678" w:history="1">
        <w:r w:rsidR="00DB40C0" w:rsidRPr="00CE5387">
          <w:rPr>
            <w:noProof/>
            <w:vertAlign w:val="superscript"/>
          </w:rPr>
          <w:t>547</w:t>
        </w:r>
      </w:hyperlink>
      <w:r w:rsidR="00DB40C0" w:rsidRPr="00CE5387">
        <w:rPr>
          <w:noProof/>
          <w:vertAlign w:val="superscript"/>
        </w:rPr>
        <w:t xml:space="preserve">, </w:t>
      </w:r>
      <w:hyperlink w:anchor="_ENREF_548" w:tooltip="Strauss, 2004 #679" w:history="1">
        <w:r w:rsidR="00DB40C0" w:rsidRPr="00CE5387">
          <w:rPr>
            <w:noProof/>
            <w:vertAlign w:val="superscript"/>
          </w:rPr>
          <w:t>548</w:t>
        </w:r>
      </w:hyperlink>
      <w:r w:rsidR="00DB40C0" w:rsidRPr="00CE5387">
        <w:rPr>
          <w:noProof/>
          <w:vertAlign w:val="superscript"/>
        </w:rPr>
        <w:t>]</w:t>
      </w:r>
      <w:r w:rsidR="00A12205" w:rsidRPr="00CE5387">
        <w:fldChar w:fldCharType="end"/>
      </w:r>
      <w:r w:rsidRPr="00CE5387">
        <w:t xml:space="preserve"> This approach is straightforward and universally applicable to published life tables, but gives very coarse survival functions. It is additionally limited by the improbable assumption that contemporary cross-sectional mortality rates will continue for the lifespan of a subject, thus substantially underestimating longevity. Validity is also dependent on the stability of risk ratios as measures of association across different settings.</w:t>
      </w:r>
      <w:r w:rsidR="00A12205" w:rsidRPr="00CE5387">
        <w:fldChar w:fldCharType="begin"/>
      </w:r>
      <w:r w:rsidR="0083275C" w:rsidRPr="00CE5387">
        <w:instrText xml:space="preserve"> ADDIN EN.CITE &lt;EndNote&gt;&lt;Cite&gt;&lt;Author&gt;Rothman&lt;/Author&gt;&lt;Year&gt;2008&lt;/Year&gt;&lt;RecNum&gt;536&lt;/RecNum&gt;&lt;DisplayText&gt;&lt;style face="superscript"&gt;[194]&lt;/style&gt;&lt;/DisplayText&gt;&lt;record&gt;&lt;rec-number&gt;536&lt;/rec-number&gt;&lt;foreign-keys&gt;&lt;key app="EN" db-id="x0vpa2ff552pxvedr97v0e940xdvezxvsas0"&gt;536&lt;/key&gt;&lt;/foreign-keys&gt;&lt;ref-type name="Book"&gt;6&lt;/ref-type&gt;&lt;contributors&gt;&lt;authors&gt;&lt;author&gt;Rothman, Kenneth J.&lt;/author&gt;&lt;author&gt;Greenland, Sander&lt;/author&gt;&lt;author&gt;Lash, Timothy L.&lt;/author&gt;&lt;/authors&gt;&lt;/contributors&gt;&lt;titles&gt;&lt;title&gt;Modern epidemiology&lt;/title&gt;&lt;/titles&gt;&lt;edition&gt;3rd ed.&lt;/edition&gt;&lt;keywords&gt;&lt;keyword&gt;Epidemiology Statistical methods.&lt;/keyword&gt;&lt;keyword&gt;Epidemiology Research Methodology.&lt;/keyword&gt;&lt;keyword&gt;Epidemiology.&lt;/keyword&gt;&lt;keyword&gt;Epidemiologic Methods.&lt;/keyword&gt;&lt;/keywords&gt;&lt;dates&gt;&lt;year&gt;2008&lt;/year&gt;&lt;/dates&gt;&lt;pub-location&gt;Philadelphia, Pa. ; London&lt;/pub-location&gt;&lt;publisher&gt;Lippincott Williams &amp;amp; Wilkins&lt;/publisher&gt;&lt;isbn&gt;9780781755641 (hbk.) : No price&amp;#xD;0781755646 (hbk.) : No price&lt;/isbn&gt;&lt;call-num&gt;614.4 22&amp;#xD;British Library DSC m08/.19036&amp;#xD;British Library STI (B) 614.4&lt;/call-num&gt;&lt;urls&gt;&lt;related-urls&gt;&lt;url&gt;Publisher description http://www.loc.gov/catdir/enhancements/fy0743/2007036316-d.html&lt;/url&gt;&lt;url&gt;Table of contents only http://www.loc.gov/catdir/enhancements/fy0828/2007036316-t.html&lt;/url&gt;&lt;/related-urls&gt;&lt;/urls&gt;&lt;/record&gt;&lt;/Cite&gt;&lt;/EndNote&gt;</w:instrText>
      </w:r>
      <w:r w:rsidR="00A12205" w:rsidRPr="00CE5387">
        <w:fldChar w:fldCharType="separate"/>
      </w:r>
      <w:r w:rsidR="0083275C" w:rsidRPr="00CE5387">
        <w:rPr>
          <w:noProof/>
          <w:vertAlign w:val="superscript"/>
        </w:rPr>
        <w:t>[</w:t>
      </w:r>
      <w:hyperlink w:anchor="_ENREF_194" w:tooltip="Rothman, 2008 #536" w:history="1">
        <w:r w:rsidR="00DB40C0" w:rsidRPr="00CE5387">
          <w:rPr>
            <w:noProof/>
            <w:vertAlign w:val="superscript"/>
          </w:rPr>
          <w:t>194</w:t>
        </w:r>
      </w:hyperlink>
      <w:r w:rsidR="0083275C" w:rsidRPr="00CE5387">
        <w:rPr>
          <w:noProof/>
          <w:vertAlign w:val="superscript"/>
        </w:rPr>
        <w:t>]</w:t>
      </w:r>
      <w:r w:rsidR="00A12205" w:rsidRPr="00CE5387">
        <w:fldChar w:fldCharType="end"/>
      </w:r>
      <w:r w:rsidRPr="00CE5387">
        <w:t xml:space="preserve"> Notwithstanding these concerns the REP estimates of life expectancy are not inconsistent with these previously published estimates. For example Ventura and colleagues (2010) reported life expectancies in a similar population based sample from the US of 47 years, 22 years and 5 years at the ages of 20,50, and 80 respectively, compared to 46 years, 31 years and 9 years for the ages of 25,52 and 79 in this REP study.</w:t>
      </w:r>
      <w:r w:rsidR="00A12205" w:rsidRPr="00CE5387">
        <w:fldChar w:fldCharType="begin">
          <w:fldData xml:space="preserve">PEVuZE5vdGU+PENpdGU+PEF1dGhvcj5WZW50dXJhPC9BdXRob3I+PFllYXI+MjAxMDwvWWVhcj48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</w:fldData>
        </w:fldChar>
      </w:r>
      <w:r w:rsidR="001B2A43" w:rsidRPr="00CE5387">
        <w:instrText xml:space="preserve"> ADDIN EN.CITE </w:instrText>
      </w:r>
      <w:r w:rsidR="00A12205" w:rsidRPr="00CE5387">
        <w:fldChar w:fldCharType="begin">
          <w:fldData xml:space="preserve">PEVuZE5vdGU+PENpdGU+PEF1dGhvcj5WZW50dXJhPC9BdXRob3I+PFllYXI+MjAxMDwvWWVhcj48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26" w:tooltip="Ventura, 2010 #318" w:history="1">
        <w:r w:rsidR="00DB40C0" w:rsidRPr="00CE5387">
          <w:rPr>
            <w:noProof/>
            <w:vertAlign w:val="superscript"/>
          </w:rPr>
          <w:t>126</w:t>
        </w:r>
      </w:hyperlink>
      <w:r w:rsidR="001B2A43" w:rsidRPr="00CE5387">
        <w:rPr>
          <w:noProof/>
          <w:vertAlign w:val="superscript"/>
        </w:rPr>
        <w:t>]</w:t>
      </w:r>
      <w:r w:rsidR="00A12205" w:rsidRPr="00CE5387">
        <w:fldChar w:fldCharType="end"/>
      </w:r>
      <w:r w:rsidRPr="00CE5387">
        <w:t xml:space="preserve"> The shorter lifespan estimates in Ventura (2010) are explicable by the inclusion of short term deaths between discharge and 6 months and reliance on general population period life table data.</w:t>
      </w:r>
    </w:p>
    <w:p w:rsidR="009637BC" w:rsidRPr="00CE5387" w:rsidRDefault="009637BC" w:rsidP="009637BC"/>
    <w:p w:rsidR="009637BC" w:rsidRPr="00CE5387" w:rsidRDefault="009637BC" w:rsidP="009637BC">
      <w:pPr>
        <w:rPr>
          <w:i/>
        </w:rPr>
        <w:sectPr w:rsidR="009637BC" w:rsidRPr="00CE5387" w:rsidSect="00240106">
          <w:pgSz w:w="11906" w:h="16838"/>
          <w:pgMar w:top="1134" w:right="1134" w:bottom="1134" w:left="2268" w:header="708" w:footer="708" w:gutter="0"/>
          <w:cols w:space="708"/>
          <w:docGrid w:linePitch="360"/>
        </w:sectPr>
      </w:pPr>
      <w:r w:rsidRPr="00CE5387">
        <w:t xml:space="preserve">The majority of previous studies in this area have recruited severely injured cases requiring inpatient rehabilitation, and there is consequently limited evidence available to authenticate the finding that severity of TBI was not associated with long term mortality. However, both </w:t>
      </w:r>
      <w:r w:rsidR="009728A8" w:rsidRPr="00CE5387">
        <w:t>McMillan (2011</w:t>
      </w:r>
      <w:r w:rsidRPr="00CE5387">
        <w:t>) and Ventura (2010) reported little variation in relative survival rates between mild and severe cases when investigating a broader spectrum of patients with TBI.</w:t>
      </w:r>
      <w:r w:rsidR="00A12205" w:rsidRPr="00CE5387">
        <w:fldChar w:fldCharType="begin">
          <w:fldData xml:space="preserve">PEVuZE5vdGU+PENpdGU+PEF1dGhvcj5NY01pbGxhbjwvQXV0aG9yPjxZZWFyPjIwMTE8L1llYXI+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</w:fldData>
        </w:fldChar>
      </w:r>
      <w:r w:rsidR="001B2A43" w:rsidRPr="00CE5387">
        <w:instrText xml:space="preserve"> ADDIN EN.CITE </w:instrText>
      </w:r>
      <w:r w:rsidR="00A12205" w:rsidRPr="00CE5387">
        <w:fldChar w:fldCharType="begin">
          <w:fldData xml:space="preserve">PEVuZE5vdGU+PENpdGU+PEF1dGhvcj5NY01pbGxhbjwvQXV0aG9yPjxZZWFyPjIwMTE8L1llYXI+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22" w:tooltip="McMillan, 2011 #317" w:history="1">
        <w:r w:rsidR="00DB40C0" w:rsidRPr="00CE5387">
          <w:rPr>
            <w:noProof/>
            <w:vertAlign w:val="superscript"/>
          </w:rPr>
          <w:t>122</w:t>
        </w:r>
      </w:hyperlink>
      <w:r w:rsidR="001B2A43" w:rsidRPr="00CE5387">
        <w:rPr>
          <w:noProof/>
          <w:vertAlign w:val="superscript"/>
        </w:rPr>
        <w:t xml:space="preserve">, </w:t>
      </w:r>
      <w:hyperlink w:anchor="_ENREF_126" w:tooltip="Ventura, 2010 #318" w:history="1">
        <w:r w:rsidR="00DB40C0" w:rsidRPr="00CE5387">
          <w:rPr>
            <w:noProof/>
            <w:vertAlign w:val="superscript"/>
          </w:rPr>
          <w:t>126</w:t>
        </w:r>
      </w:hyperlink>
      <w:r w:rsidR="001B2A43" w:rsidRPr="00CE5387">
        <w:rPr>
          <w:noProof/>
          <w:vertAlign w:val="superscript"/>
        </w:rPr>
        <w:t>]</w:t>
      </w:r>
      <w:r w:rsidR="00A12205" w:rsidRPr="00CE5387">
        <w:fldChar w:fldCharType="end"/>
      </w:r>
      <w:r w:rsidRPr="00CE5387">
        <w:t xml:space="preserve"> Several studies have indicated a possible interaction between age at TBI and subsequent survival, reporting qualitatively lower odds ratios or standardised mortality ratios with increasing age.</w:t>
      </w:r>
      <w:r w:rsidR="00A12205" w:rsidRPr="00CE5387">
        <w:fldChar w:fldCharType="begin">
          <w:fldData xml:space="preserve">PEVuZE5vdGU+PENpdGU+PEF1dGhvcj5Db2xhbnRvbmlvPC9BdXRob3I+PFllYXI+MjAwODwvWWVh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</w:fldData>
        </w:fldChar>
      </w:r>
      <w:r w:rsidR="001B2A43" w:rsidRPr="00CE5387">
        <w:instrText xml:space="preserve"> ADDIN EN.CITE </w:instrText>
      </w:r>
      <w:r w:rsidR="00A12205" w:rsidRPr="00CE5387">
        <w:fldChar w:fldCharType="begin">
          <w:fldData xml:space="preserve">PEVuZE5vdGU+PENpdGU+PEF1dGhvcj5Db2xhbnRvbmlvPC9BdXRob3I+PFllYXI+MjAwODwvWWVh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19" w:tooltip="Colantonio, 2008 #324" w:history="1">
        <w:r w:rsidR="00DB40C0" w:rsidRPr="00CE5387">
          <w:rPr>
            <w:noProof/>
            <w:vertAlign w:val="superscript"/>
          </w:rPr>
          <w:t>119-121</w:t>
        </w:r>
      </w:hyperlink>
      <w:r w:rsidR="001B2A43" w:rsidRPr="00CE5387">
        <w:rPr>
          <w:noProof/>
          <w:vertAlign w:val="superscript"/>
        </w:rPr>
        <w:t xml:space="preserve">, </w:t>
      </w:r>
      <w:hyperlink w:anchor="_ENREF_124" w:tooltip="Ratcliff, 2005 #325" w:history="1">
        <w:r w:rsidR="00DB40C0" w:rsidRPr="00CE5387">
          <w:rPr>
            <w:noProof/>
            <w:vertAlign w:val="superscript"/>
          </w:rPr>
          <w:t>124</w:t>
        </w:r>
      </w:hyperlink>
      <w:r w:rsidR="001B2A43" w:rsidRPr="00CE5387">
        <w:rPr>
          <w:noProof/>
          <w:vertAlign w:val="superscript"/>
        </w:rPr>
        <w:t xml:space="preserve">, </w:t>
      </w:r>
      <w:hyperlink w:anchor="_ENREF_126" w:tooltip="Ventura, 2010 #318" w:history="1">
        <w:r w:rsidR="00DB40C0" w:rsidRPr="00CE5387">
          <w:rPr>
            <w:noProof/>
            <w:vertAlign w:val="superscript"/>
          </w:rPr>
          <w:t>126</w:t>
        </w:r>
      </w:hyperlink>
      <w:r w:rsidR="001B2A43" w:rsidRPr="00CE5387">
        <w:rPr>
          <w:noProof/>
          <w:vertAlign w:val="superscript"/>
        </w:rPr>
        <w:t>]</w:t>
      </w:r>
      <w:r w:rsidR="00A12205" w:rsidRPr="00CE5387">
        <w:fldChar w:fldCharType="end"/>
      </w:r>
      <w:r w:rsidRPr="00CE5387">
        <w:t xml:space="preserve"> Formal tests for an interaction, or the presence of a trend across age-groups, were not performed in these studies and it is therefore difficult to say if these results represent a discrepancy with the findings in the REP cohort. </w:t>
      </w:r>
    </w:p>
    <w:p w:rsidR="009637BC" w:rsidRPr="00CE5387" w:rsidRDefault="009637BC" w:rsidP="009637BC">
      <w:pPr>
        <w:pStyle w:val="Heading2"/>
      </w:pPr>
      <w:bookmarkStart w:id="198" w:name="_Toc399055061"/>
      <w:r w:rsidRPr="00CE5387">
        <w:lastRenderedPageBreak/>
        <w:t>summary</w:t>
      </w:r>
      <w:bookmarkEnd w:id="198"/>
    </w:p>
    <w:p w:rsidR="009637BC" w:rsidRPr="00CE5387" w:rsidRDefault="009637BC" w:rsidP="00A30F7F">
      <w:pPr>
        <w:pStyle w:val="ListParagraph"/>
        <w:numPr>
          <w:ilvl w:val="0"/>
          <w:numId w:val="17"/>
        </w:numPr>
      </w:pPr>
      <w:r w:rsidRPr="00CE5387">
        <w:t>Estimates of life expectancy following TBI are necessary to inform prognosis in clinical practice, for public health planning, and to allow extrapolation of survival in health economic models.</w:t>
      </w:r>
    </w:p>
    <w:p w:rsidR="009637BC" w:rsidRPr="00CE5387" w:rsidRDefault="009637BC" w:rsidP="00A30F7F">
      <w:pPr>
        <w:pStyle w:val="ListParagraph"/>
        <w:numPr>
          <w:ilvl w:val="0"/>
          <w:numId w:val="17"/>
        </w:numPr>
      </w:pPr>
      <w:r w:rsidRPr="00CE5387">
        <w:t>Lifetime follow up of TBI patients would provide accurate data on longevity, but would have limited practical value due to cohort effects and the delay in obtaining results.</w:t>
      </w:r>
    </w:p>
    <w:p w:rsidR="009637BC" w:rsidRPr="00CE5387" w:rsidRDefault="009637BC" w:rsidP="00A30F7F">
      <w:pPr>
        <w:pStyle w:val="ListParagraph"/>
        <w:numPr>
          <w:ilvl w:val="0"/>
          <w:numId w:val="17"/>
        </w:numPr>
      </w:pPr>
      <w:r w:rsidRPr="00CE5387">
        <w:t>Parametric survival modelling presents an opportunity for credible projection of long term survival, balancing the risks of out of sample prediction with the advantages of plausible extrapolation and usable results.</w:t>
      </w:r>
    </w:p>
    <w:p w:rsidR="009637BC" w:rsidRPr="00CE5387" w:rsidRDefault="009637BC" w:rsidP="00A30F7F">
      <w:pPr>
        <w:pStyle w:val="ListParagraph"/>
        <w:numPr>
          <w:ilvl w:val="0"/>
          <w:numId w:val="17"/>
        </w:numPr>
      </w:pPr>
      <w:r w:rsidRPr="00CE5387">
        <w:t xml:space="preserve">The REP is a unique resource in which to investigate survival after TBI: providing a fully population based sample; representing the full spectrum of TBI severity; allowing very long term follow up; and offering high quality data at low risk of bias. </w:t>
      </w:r>
    </w:p>
    <w:p w:rsidR="009637BC" w:rsidRPr="00CE5387" w:rsidRDefault="009637BC" w:rsidP="00A30F7F">
      <w:pPr>
        <w:pStyle w:val="ListParagraph"/>
        <w:numPr>
          <w:ilvl w:val="0"/>
          <w:numId w:val="17"/>
        </w:numPr>
      </w:pPr>
      <w:r w:rsidRPr="00CE5387">
        <w:t xml:space="preserve">Parametric survival analysis demonstrated that a Gompertz distribution was most suitable for modelling the hazard function of mortality after acute TBI. </w:t>
      </w:r>
    </w:p>
    <w:p w:rsidR="009637BC" w:rsidRPr="00CE5387" w:rsidRDefault="009637BC" w:rsidP="00A30F7F">
      <w:pPr>
        <w:pStyle w:val="ListParagraph"/>
        <w:numPr>
          <w:ilvl w:val="0"/>
          <w:numId w:val="17"/>
        </w:numPr>
      </w:pPr>
      <w:r w:rsidRPr="00CE5387">
        <w:t>This Gompertz model provided very plausible projections of long term mortality based on theoretical considerations and comparison with published life expectancy estimates and general population life tables.</w:t>
      </w:r>
    </w:p>
    <w:p w:rsidR="009637BC" w:rsidRPr="00CE5387" w:rsidRDefault="009637BC" w:rsidP="00A30F7F">
      <w:pPr>
        <w:pStyle w:val="ListParagraph"/>
        <w:numPr>
          <w:ilvl w:val="0"/>
          <w:numId w:val="17"/>
        </w:numPr>
      </w:pPr>
      <w:r w:rsidRPr="00CE5387">
        <w:t>Long term survival was much lower in 6-month survivors of TBI than the US general population, and age and gender matched non-TBI REP controls, with findings robust in sensitivity analyses exploring non-informative censoring.</w:t>
      </w:r>
    </w:p>
    <w:p w:rsidR="009637BC" w:rsidRPr="00CE5387" w:rsidRDefault="009637BC" w:rsidP="00A30F7F">
      <w:pPr>
        <w:pStyle w:val="ListParagraph"/>
        <w:numPr>
          <w:ilvl w:val="0"/>
          <w:numId w:val="17"/>
        </w:numPr>
      </w:pPr>
      <w:r w:rsidRPr="00CE5387">
        <w:t>The hazard function of US general population cohort life tables between 1930 and 2010 were well fitted by Gompertz distributions, which demonstrated progressively increasing shape, and more negative log-scale parameters, with later birth years.</w:t>
      </w:r>
    </w:p>
    <w:p w:rsidR="005C0432" w:rsidRPr="00CE5387" w:rsidRDefault="009637BC" w:rsidP="00A30F7F">
      <w:pPr>
        <w:pStyle w:val="ListParagraph"/>
        <w:numPr>
          <w:ilvl w:val="0"/>
          <w:numId w:val="17"/>
        </w:numPr>
      </w:pPr>
      <w:r w:rsidRPr="00CE5387">
        <w:t>The primary Gompertz prediction model was updated to account for secular trends in life expectancy using these observed changes in Gompertz parameters derived from the US general population cohort life tables. This final model provides credible hazard and survival functions, and plausible life expectancy estimates for long term mortality following TBI in contemporary populations.</w:t>
      </w:r>
    </w:p>
    <w:p w:rsidR="005C0432" w:rsidRPr="00CE5387" w:rsidRDefault="005C0432">
      <w:pPr>
        <w:spacing w:line="240" w:lineRule="auto"/>
      </w:pPr>
      <w:r w:rsidRPr="00CE5387">
        <w:br w:type="page"/>
      </w:r>
    </w:p>
    <w:p w:rsidR="00240106" w:rsidRPr="00CE5387" w:rsidRDefault="00240106" w:rsidP="00BE1B80">
      <w:pPr>
        <w:pStyle w:val="Heading8"/>
      </w:pPr>
      <w:r w:rsidRPr="00CE5387">
        <w:lastRenderedPageBreak/>
        <w:t>Part Four</w:t>
      </w:r>
    </w:p>
    <w:p w:rsidR="00240106" w:rsidRPr="00CE5387" w:rsidRDefault="00240106" w:rsidP="00240106">
      <w:pPr>
        <w:jc w:val="right"/>
        <w:rPr>
          <w:i/>
          <w:iCs/>
          <w:sz w:val="28"/>
          <w:szCs w:val="28"/>
        </w:rPr>
      </w:pPr>
    </w:p>
    <w:p w:rsidR="00240106" w:rsidRPr="00CE5387" w:rsidRDefault="00240106" w:rsidP="00240106">
      <w:pPr>
        <w:jc w:val="right"/>
        <w:rPr>
          <w:i/>
          <w:sz w:val="28"/>
          <w:szCs w:val="28"/>
        </w:rPr>
      </w:pPr>
      <w:r w:rsidRPr="00CE5387">
        <w:rPr>
          <w:i/>
          <w:sz w:val="28"/>
          <w:szCs w:val="28"/>
        </w:rPr>
        <w:t>The HITSNS economic model</w:t>
      </w:r>
    </w:p>
    <w:p w:rsidR="00240106" w:rsidRPr="00CE5387" w:rsidRDefault="00240106" w:rsidP="00240106">
      <w:pPr>
        <w:pBdr>
          <w:bottom w:val="single" w:sz="4" w:space="1" w:color="auto"/>
        </w:pBdr>
        <w:autoSpaceDE w:val="0"/>
        <w:autoSpaceDN w:val="0"/>
        <w:adjustRightInd w:val="0"/>
        <w:rPr>
          <w:i/>
          <w:sz w:val="28"/>
          <w:szCs w:val="28"/>
        </w:rPr>
      </w:pPr>
    </w:p>
    <w:p w:rsidR="005C0432" w:rsidRPr="00CE5387" w:rsidRDefault="005C0432">
      <w:pPr>
        <w:spacing w:line="240" w:lineRule="auto"/>
        <w:rPr>
          <w:b/>
          <w:bCs/>
          <w:sz w:val="28"/>
          <w:szCs w:val="28"/>
        </w:rPr>
      </w:pPr>
      <w:r w:rsidRPr="00CE5387">
        <w:rPr>
          <w:b/>
          <w:bCs/>
          <w:sz w:val="28"/>
          <w:szCs w:val="28"/>
        </w:rPr>
        <w:br w:type="page"/>
      </w:r>
    </w:p>
    <w:p w:rsidR="00627CBB" w:rsidRPr="00CE5387" w:rsidRDefault="00627CBB" w:rsidP="002B1E76">
      <w:pPr>
        <w:pStyle w:val="Heading1"/>
      </w:pPr>
      <w:bookmarkStart w:id="199" w:name="_Toc399055062"/>
      <w:r w:rsidRPr="00CE5387">
        <w:lastRenderedPageBreak/>
        <w:t xml:space="preserve">chapter eight: METHODOLOGY for ECONOMIC EVALUATION OF MANAGEMENT PATHWAYS FOR ADULT PATIENTS WITH STABLE SUSPECTED SIGNIFICANT </w:t>
      </w:r>
      <w:r w:rsidR="00AA452F" w:rsidRPr="00CE5387">
        <w:t>trauamtic brain</w:t>
      </w:r>
      <w:r w:rsidRPr="00CE5387">
        <w:t xml:space="preserve"> INJURY</w:t>
      </w:r>
      <w:bookmarkEnd w:id="199"/>
    </w:p>
    <w:p w:rsidR="00627CBB" w:rsidRPr="00CE5387" w:rsidRDefault="00627CBB" w:rsidP="00627CBB">
      <w:pPr>
        <w:pStyle w:val="Heading2"/>
      </w:pPr>
      <w:bookmarkStart w:id="200" w:name="_Toc399055063"/>
      <w:r w:rsidRPr="00CE5387">
        <w:t>Introduction</w:t>
      </w:r>
      <w:bookmarkEnd w:id="200"/>
    </w:p>
    <w:p w:rsidR="00627CBB" w:rsidRPr="00CE5387" w:rsidRDefault="00627CBB" w:rsidP="004C1698">
      <w:pPr>
        <w:pStyle w:val="Heading3"/>
      </w:pPr>
      <w:bookmarkStart w:id="201" w:name="_Toc399055064"/>
      <w:r w:rsidRPr="00CE5387">
        <w:t>Background</w:t>
      </w:r>
      <w:bookmarkEnd w:id="201"/>
    </w:p>
    <w:p w:rsidR="00627CBB" w:rsidRPr="00CE5387" w:rsidRDefault="00627CBB" w:rsidP="00627CBB">
      <w:r w:rsidRPr="00CE5387">
        <w:t>The demand for health care exceeds the resources available from finite health budgets, a problem compounded by the continual development of new and expensive health technologies. An assessment of the cost-effectiveness of competing interventions is therefore necessary to achieve allocative efficiency and maximise the benefit achieved for a given expenditure. Economic evaluations provide a mechanism for comparing costs and benefits of competing health care technologies and thus assisting decision makers in allocating scarce health care resources.</w:t>
      </w:r>
      <w:r w:rsidR="00A12205" w:rsidRPr="00CE5387">
        <w:fldChar w:fldCharType="begin"/>
      </w:r>
      <w:r w:rsidR="001B2A43" w:rsidRPr="00CE5387">
        <w:instrText xml:space="preserve"> ADDIN EN.CITE &lt;EndNote&gt;&lt;Cite&gt;&lt;Author&gt;Drummond&lt;/Author&gt;&lt;Year&gt;2005&lt;/Year&gt;&lt;RecNum&gt;232&lt;/RecNum&gt;&lt;DisplayText&gt;&lt;style face="superscript"&gt;[134]&lt;/style&gt;&lt;/DisplayText&gt;&lt;record&gt;&lt;rec-number&gt;232&lt;/rec-number&gt;&lt;foreign-keys&gt;&lt;key app="EN" db-id="x0vpa2ff552pxvedr97v0e940xdvezxvsas0"&gt;232&lt;/key&gt;&lt;/foreign-keys&gt;&lt;ref-type name="Book"&gt;6&lt;/ref-type&gt;&lt;contributors&gt;&lt;authors&gt;&lt;author&gt;Drummond, M. F.&lt;/author&gt;&lt;/authors&gt;&lt;/contributors&gt;&lt;titles&gt;&lt;title&gt;Methods for the economic evaluation of health care programmes&lt;/title&gt;&lt;/titles&gt;&lt;edition&gt;3rd ed.&lt;/edition&gt;&lt;keywords&gt;&lt;keyword&gt;Medical care Cost effectiveness.&lt;/keyword&gt;&lt;keyword&gt;Medical care, Cost of Evaluation.&lt;/keyword&gt;&lt;keyword&gt;Costs and Cost Analysis.&lt;/keyword&gt;&lt;keyword&gt;Delivery of Health Care economics.&lt;/keyword&gt;&lt;/keywords&gt;&lt;dates&gt;&lt;year&gt;2005&lt;/year&gt;&lt;/dates&gt;&lt;pub-location&gt;Oxford&lt;/pub-location&gt;&lt;publisher&gt;Oxford University Press&lt;/publisher&gt;&lt;isbn&gt;9780198529446 : No price&amp;#xD;0198529449 (hbk.) : No price&amp;#xD;9780198529453 : No price&amp;#xD;0198529457 (pbk.) : No price&lt;/isbn&gt;&lt;accession-num&gt;(UkOxU)UkOxUb15864755&lt;/accession-num&gt;&lt;call-num&gt;338.433621 22&amp;#xD;British Library HMNTS YC.2009.a.11076&amp;#xD;British Library DSC m05/.29855&lt;/call-num&gt;&lt;urls&gt;&lt;/urls&gt;&lt;/record&gt;&lt;/Cite&gt;&lt;/EndNote&gt;</w:instrText>
      </w:r>
      <w:r w:rsidR="00A12205" w:rsidRPr="00CE5387">
        <w:fldChar w:fldCharType="separate"/>
      </w:r>
      <w:r w:rsidR="001B2A43" w:rsidRPr="00CE5387">
        <w:rPr>
          <w:noProof/>
          <w:vertAlign w:val="superscript"/>
        </w:rPr>
        <w:t>[</w:t>
      </w:r>
      <w:hyperlink w:anchor="_ENREF_134" w:tooltip="Drummond, 2005 #232" w:history="1">
        <w:r w:rsidR="00DB40C0" w:rsidRPr="00CE5387">
          <w:rPr>
            <w:noProof/>
            <w:vertAlign w:val="superscript"/>
          </w:rPr>
          <w:t>134</w:t>
        </w:r>
      </w:hyperlink>
      <w:r w:rsidR="001B2A43" w:rsidRPr="00CE5387">
        <w:rPr>
          <w:noProof/>
          <w:vertAlign w:val="superscript"/>
        </w:rPr>
        <w:t>]</w:t>
      </w:r>
      <w:r w:rsidR="00A12205" w:rsidRPr="00CE5387">
        <w:fldChar w:fldCharType="end"/>
      </w:r>
      <w:r w:rsidRPr="00CE5387">
        <w:t xml:space="preserve"> </w:t>
      </w:r>
    </w:p>
    <w:p w:rsidR="00627CBB" w:rsidRPr="00CE5387" w:rsidRDefault="00627CBB" w:rsidP="00627CBB"/>
    <w:p w:rsidR="00627CBB" w:rsidRPr="00CE5387" w:rsidRDefault="00627CBB" w:rsidP="00627CBB">
      <w:r w:rsidRPr="00CE5387">
        <w:t>Decision analysis models offer a framework for performing economic evaluations. Ideally such models systematically, transparently and objectively collect all available information on a particular decision problem. Relevant evidence can then be synthesised and translated by modelling into estimates of costs and effects, along with an indication of the uncertainty surrounded these estimates. This allows identification of the most cost-effective treatment options and facilitates an assessment of the benefit of performing future research. The ability of decision analysis models to consider all important aspects of a decision problem contrasts with trial-based economic evaluations which are often limited by omission of relevant treatment options, exclusion of important external evidence, failure to capture long term differences in economic outcomes, and inclusion of non-representative populations or treatment regimens.</w:t>
      </w:r>
      <w:r w:rsidR="00A12205" w:rsidRPr="00CE5387">
        <w:fldChar w:fldCharType="begin"/>
      </w:r>
      <w:r w:rsidR="00DB40C0" w:rsidRPr="00CE5387">
        <w:instrText xml:space="preserve"> ADDIN EN.CITE &lt;EndNote&gt;&lt;Cite&gt;&lt;Author&gt;Briggs&lt;/Author&gt;&lt;Year&gt;2006&lt;/Year&gt;&lt;RecNum&gt;799&lt;/RecNum&gt;&lt;DisplayText&gt;&lt;style face="superscript"&gt;[578]&lt;/style&gt;&lt;/DisplayText&gt;&lt;record&gt;&lt;rec-number&gt;799&lt;/rec-number&gt;&lt;foreign-keys&gt;&lt;key app="EN" db-id="x0vpa2ff552pxvedr97v0e940xdvezxvsas0"&gt;799&lt;/key&gt;&lt;/foreign-keys&gt;&lt;ref-type name="Book"&gt;6&lt;/ref-type&gt;&lt;contributors&gt;&lt;authors&gt;&lt;author&gt;Briggs, Andrew H.&lt;/author&gt;&lt;author&gt;Claxton, Karl&lt;/author&gt;&lt;author&gt;Sculpher, Mark J.&lt;/author&gt;&lt;/authors&gt;&lt;/contributors&gt;&lt;titles&gt;&lt;title&gt;Decision modelling for health economic evaluation&lt;/title&gt;&lt;/titles&gt;&lt;keywords&gt;&lt;keyword&gt;Health services administration Decision making Econometric models.&lt;/keyword&gt;&lt;keyword&gt;Medical economics Econometric models.&lt;/keyword&gt;&lt;/keywords&gt;&lt;dates&gt;&lt;year&gt;2006&lt;/year&gt;&lt;/dates&gt;&lt;pub-location&gt;Oxford&lt;/pub-location&gt;&lt;publisher&gt;Oxford University Press&lt;/publisher&gt;&lt;isbn&gt;9780198526629 (pbk.) : ¹24.95&amp;#xD;0198526628 (pbk.) : ¹24.95&lt;/isbn&gt;&lt;accession-num&gt;(IeDuTC)IeDuTCb14380436&lt;/accession-num&gt;&lt;call-num&gt;362.1015195 22&amp;#xD;British Library DSC m06/.32231&amp;#xD;British Library HMNTS YK.2007.a.14774&lt;/call-num&gt;&lt;urls&gt;&lt;/urls&gt;&lt;/record&gt;&lt;/Cite&gt;&lt;/EndNote&gt;</w:instrText>
      </w:r>
      <w:r w:rsidR="00A12205" w:rsidRPr="00CE5387">
        <w:fldChar w:fldCharType="separate"/>
      </w:r>
      <w:r w:rsidR="00DB40C0" w:rsidRPr="00CE5387">
        <w:rPr>
          <w:noProof/>
          <w:vertAlign w:val="superscript"/>
        </w:rPr>
        <w:t>[</w:t>
      </w:r>
      <w:hyperlink w:anchor="_ENREF_578" w:tooltip="Briggs, 2006 #799" w:history="1">
        <w:r w:rsidR="00DB40C0" w:rsidRPr="00CE5387">
          <w:rPr>
            <w:noProof/>
            <w:vertAlign w:val="superscript"/>
          </w:rPr>
          <w:t>578</w:t>
        </w:r>
      </w:hyperlink>
      <w:r w:rsidR="00DB40C0" w:rsidRPr="00CE5387">
        <w:rPr>
          <w:noProof/>
          <w:vertAlign w:val="superscript"/>
        </w:rPr>
        <w:t>]</w:t>
      </w:r>
      <w:r w:rsidR="00A12205" w:rsidRPr="00CE5387">
        <w:fldChar w:fldCharType="end"/>
      </w:r>
      <w:r w:rsidRPr="00CE5387">
        <w:t xml:space="preserve"> </w:t>
      </w:r>
    </w:p>
    <w:p w:rsidR="00627CBB" w:rsidRPr="00CE5387" w:rsidRDefault="00627CBB" w:rsidP="00627CBB"/>
    <w:p w:rsidR="00627CBB" w:rsidRPr="00CE5387" w:rsidRDefault="00627CBB" w:rsidP="00627CBB">
      <w:r w:rsidRPr="00CE5387">
        <w:t xml:space="preserve">As noted by the 2007 NICE head injury guidelines there is a dearth of published evidence examining the relative costs and effects of alternative management pathways for </w:t>
      </w:r>
      <w:r w:rsidR="00CF1D93" w:rsidRPr="00CE5387">
        <w:t>adult</w:t>
      </w:r>
      <w:r w:rsidRPr="00CE5387">
        <w:t xml:space="preserve">s with suspected </w:t>
      </w:r>
      <w:r w:rsidR="00CF1D93" w:rsidRPr="00CE5387">
        <w:t xml:space="preserve">significant </w:t>
      </w:r>
      <w:r w:rsidRPr="00CE5387">
        <w:t>TBI</w:t>
      </w:r>
      <w:r w:rsidR="00CF1D93" w:rsidRPr="00CE5387">
        <w:t xml:space="preserve"> injured closest to a NSAH</w:t>
      </w:r>
      <w:r w:rsidRPr="00CE5387">
        <w:t>.</w:t>
      </w:r>
      <w:r w:rsidR="00A12205" w:rsidRPr="00CE5387">
        <w:fldChar w:fldCharType="begin"/>
      </w:r>
      <w:r w:rsidR="001B2A43" w:rsidRPr="00CE5387">
        <w:instrText xml:space="preserve"> ADDIN EN.CITE &lt;EndNote&gt;&lt;Cite&gt;&lt;Author&gt;Yates&lt;/Author&gt;&lt;Year&gt;2007&lt;/Year&gt;&lt;RecNum&gt;86&lt;/RecNum&gt;&lt;DisplayText&gt;&lt;style face="superscript"&gt;[83]&lt;/style&gt;&lt;/DisplayText&gt;&lt;record&gt;&lt;rec-number&gt;86&lt;/rec-number&gt;&lt;foreign-keys&gt;&lt;key app="EN" db-id="x0vpa2ff552pxvedr97v0e940xdvezxvsas0"&gt;86&lt;/key&gt;&lt;/foreign-keys&gt;&lt;ref-type name="Journal Article"&gt;17&lt;/ref-type&gt;&lt;contributors&gt;&lt;authors&gt;&lt;author&gt;Yates, David&lt;/author&gt;&lt;author&gt;Aktar, Rifna&lt;/author&gt;&lt;author&gt;Hill, Jennifer&lt;/author&gt;&lt;author&gt;Guideline Dev, Grp&lt;/author&gt;&lt;/authors&gt;&lt;/contributors&gt;&lt;titles&gt;&lt;title&gt;Guidelines - Assessment, investigation, and early management of head injury: summary of NICE guidance&lt;/title&gt;&lt;secondary-title&gt;British Medical Journal&lt;/secondary-title&gt;&lt;/titles&gt;&lt;periodical&gt;&lt;full-title&gt;British Medical Journal&lt;/full-title&gt;&lt;abbr-1&gt;Br. Med. J.&lt;/abbr-1&gt;&lt;/periodical&gt;&lt;pages&gt;719-720&lt;/pages&gt;&lt;volume&gt;335&lt;/volume&gt;&lt;number&gt;7622&lt;/number&gt;&lt;dates&gt;&lt;year&gt;2007&lt;/year&gt;&lt;pub-dates&gt;&lt;date&gt;Oct 6&lt;/date&gt;&lt;/pub-dates&gt;&lt;/dates&gt;&lt;isbn&gt;0959-8146&lt;/isbn&gt;&lt;accession-num&gt;WOS:000250156800035&lt;/accession-num&gt;&lt;urls&gt;&lt;related-urls&gt;&lt;url&gt;&amp;lt;Go to ISI&amp;gt;://WOS:000250156800035&lt;/url&gt;&lt;/related-urls&gt;&lt;/urls&gt;&lt;electronic-resource-num&gt;10.1136/bmj.39331.702951.47&lt;/electronic-resource-num&gt;&lt;/record&gt;&lt;/Cite&gt;&lt;/EndNote&gt;</w:instrText>
      </w:r>
      <w:r w:rsidR="00A12205" w:rsidRPr="00CE5387">
        <w:fldChar w:fldCharType="separate"/>
      </w:r>
      <w:r w:rsidR="001B2A43" w:rsidRPr="00CE5387">
        <w:rPr>
          <w:noProof/>
          <w:vertAlign w:val="superscript"/>
        </w:rPr>
        <w:t>[</w:t>
      </w:r>
      <w:hyperlink w:anchor="_ENREF_83" w:tooltip="Yates, 2007 #49" w:history="1">
        <w:r w:rsidR="00DB40C0" w:rsidRPr="00CE5387">
          <w:rPr>
            <w:noProof/>
            <w:vertAlign w:val="superscript"/>
          </w:rPr>
          <w:t>83</w:t>
        </w:r>
      </w:hyperlink>
      <w:r w:rsidR="001B2A43" w:rsidRPr="00CE5387">
        <w:rPr>
          <w:noProof/>
          <w:vertAlign w:val="superscript"/>
        </w:rPr>
        <w:t>]</w:t>
      </w:r>
      <w:r w:rsidR="00A12205" w:rsidRPr="00CE5387">
        <w:fldChar w:fldCharType="end"/>
      </w:r>
      <w:r w:rsidRPr="00CE5387">
        <w:t xml:space="preserve"> The HITSNS study was therefore conceived to </w:t>
      </w:r>
      <w:r w:rsidR="00CF1D93" w:rsidRPr="00CE5387">
        <w:t xml:space="preserve">address this knowledge gap and consisted of  a pilot study assessing the  </w:t>
      </w:r>
      <w:r w:rsidRPr="00CE5387">
        <w:t xml:space="preserve">feasibility of conducting </w:t>
      </w:r>
      <w:r w:rsidR="00CF1D93" w:rsidRPr="00CE5387">
        <w:t xml:space="preserve">a cluster RCT to compare the </w:t>
      </w:r>
      <w:r w:rsidRPr="00CE5387">
        <w:t xml:space="preserve">effectiveness of </w:t>
      </w:r>
      <w:r w:rsidR="00312648" w:rsidRPr="00CE5387">
        <w:t>prehospital</w:t>
      </w:r>
      <w:r w:rsidRPr="00CE5387">
        <w:t xml:space="preserve"> triage and bypass </w:t>
      </w:r>
      <w:r w:rsidR="00CF1D93" w:rsidRPr="00CE5387">
        <w:t>with a selective secondary transfer strategy</w:t>
      </w:r>
      <w:r w:rsidRPr="00CE5387">
        <w:t xml:space="preserve">. </w:t>
      </w:r>
      <w:r w:rsidR="00B17C8D" w:rsidRPr="00CE5387">
        <w:t>A</w:t>
      </w:r>
      <w:r w:rsidRPr="00CE5387">
        <w:t xml:space="preserve"> mathematical decision analysis model</w:t>
      </w:r>
      <w:r w:rsidR="00B17C8D" w:rsidRPr="00CE5387">
        <w:t>, described in this chapter, was also proposed</w:t>
      </w:r>
      <w:r w:rsidRPr="00CE5387">
        <w:t xml:space="preserve"> to determine which treatment pathway appears most cost-effective for this patient group given current evidence, and to help identify future research needs in this area.</w:t>
      </w:r>
      <w:r w:rsidR="00A12205" w:rsidRPr="00CE5387">
        <w:fldChar w:fldCharType="begin"/>
      </w:r>
      <w:r w:rsidR="004E6C4D" w:rsidRPr="00CE5387">
        <w:instrText xml:space="preserve"> ADDIN EN.CITE &lt;EndNote&gt;&lt;Cite&gt;&lt;Author&gt;Lecky F&lt;/Author&gt;&lt;Year&gt;2014&lt;/Year&gt;&lt;RecNum&gt;231&lt;/RecNum&gt;&lt;DisplayText&gt;&lt;style face="superscript"&gt;[179]&lt;/style&gt;&lt;/DisplayText&gt;&lt;record&gt;&lt;rec-number&gt;231&lt;/rec-number&gt;&lt;foreign-keys&gt;&lt;key app="EN" db-id="x0vpa2ff552pxvedr97v0e940xdvezxvsas0"&gt;231&lt;/key&gt;&lt;/foreign-keys&gt;&lt;ref-type name="Web Page"&gt;12&lt;/ref-type&gt;&lt;contributors&gt;&lt;authors&gt;&lt;author&gt;Lecky F&lt;/author&gt;&lt;/authors&gt;&lt;/contributors&gt;&lt;titles&gt;&lt;title&gt;Head Injury Straight to Neurosurgery Trial&lt;/title&gt;&lt;/titles&gt;&lt;dates&gt;&lt;year&gt;2014&lt;/year&gt;&lt;/dates&gt;&lt;urls&gt;&lt;related-urls&gt;&lt;url&gt;http://www.hits-ns.tarn.ac.uk/&lt;/url&gt;&lt;/related-urls&gt;&lt;/urls&gt;&lt;custom1&gt;2014&lt;/custom1&gt;&lt;custom2&gt;20th August&lt;/custom2&gt;&lt;/record&gt;&lt;/Cite&gt;&lt;/EndNote&gt;</w:instrText>
      </w:r>
      <w:r w:rsidR="00A12205" w:rsidRPr="00CE5387">
        <w:fldChar w:fldCharType="separate"/>
      </w:r>
      <w:r w:rsidR="004E6C4D" w:rsidRPr="00CE5387">
        <w:rPr>
          <w:noProof/>
          <w:vertAlign w:val="superscript"/>
        </w:rPr>
        <w:t>[</w:t>
      </w:r>
      <w:hyperlink w:anchor="_ENREF_179" w:tooltip="F, 2014 #231" w:history="1">
        <w:r w:rsidR="00DB40C0" w:rsidRPr="00CE5387">
          <w:rPr>
            <w:noProof/>
            <w:vertAlign w:val="superscript"/>
          </w:rPr>
          <w:t>179</w:t>
        </w:r>
      </w:hyperlink>
      <w:r w:rsidR="004E6C4D" w:rsidRPr="00CE5387">
        <w:rPr>
          <w:noProof/>
          <w:vertAlign w:val="superscript"/>
        </w:rPr>
        <w:t>]</w:t>
      </w:r>
      <w:r w:rsidR="00A12205" w:rsidRPr="00CE5387">
        <w:fldChar w:fldCharType="end"/>
      </w:r>
      <w:r w:rsidR="00CF1D93" w:rsidRPr="00CE5387">
        <w:t xml:space="preserve"> </w:t>
      </w:r>
    </w:p>
    <w:p w:rsidR="00627CBB" w:rsidRPr="00CE5387" w:rsidRDefault="00627CBB" w:rsidP="004C1698">
      <w:pPr>
        <w:pStyle w:val="Heading3"/>
      </w:pPr>
      <w:bookmarkStart w:id="202" w:name="_Toc399055065"/>
      <w:r w:rsidRPr="00CE5387">
        <w:lastRenderedPageBreak/>
        <w:t>Aims and objectives</w:t>
      </w:r>
      <w:bookmarkEnd w:id="202"/>
    </w:p>
    <w:p w:rsidR="00627CBB" w:rsidRPr="00CE5387" w:rsidRDefault="00627CBB" w:rsidP="00627CBB">
      <w:r w:rsidRPr="00CE5387">
        <w:t>The HITSNS economic evaluation builds on the research findings presented in previous chapters of this thesis, which are used to inform the scope, structure and inputs of a decision analysis model. The overall aim is to inform NHS decision making about how best to organise trauma systems for adult patients with suspected TBI. Three specific research questions are addressed:</w:t>
      </w:r>
    </w:p>
    <w:p w:rsidR="00627CBB" w:rsidRPr="00CE5387" w:rsidRDefault="00627CBB" w:rsidP="00627CBB"/>
    <w:p w:rsidR="00627CBB" w:rsidRPr="00CE5387" w:rsidRDefault="00627CBB" w:rsidP="00A30F7F">
      <w:pPr>
        <w:pStyle w:val="ListParagraph"/>
        <w:numPr>
          <w:ilvl w:val="0"/>
          <w:numId w:val="25"/>
        </w:numPr>
      </w:pPr>
      <w:r w:rsidRPr="00CE5387">
        <w:t>Given existing evidence what is the most cost-effective management strategy?</w:t>
      </w:r>
    </w:p>
    <w:p w:rsidR="00627CBB" w:rsidRPr="00CE5387" w:rsidRDefault="00627CBB" w:rsidP="00A30F7F">
      <w:pPr>
        <w:pStyle w:val="ListParagraph"/>
        <w:numPr>
          <w:ilvl w:val="0"/>
          <w:numId w:val="25"/>
        </w:numPr>
      </w:pPr>
      <w:r w:rsidRPr="00CE5387">
        <w:t>What is the uncertainty surrounding this choice?</w:t>
      </w:r>
    </w:p>
    <w:p w:rsidR="00627CBB" w:rsidRPr="00CE5387" w:rsidRDefault="00627CBB" w:rsidP="00A30F7F">
      <w:pPr>
        <w:pStyle w:val="ListParagraph"/>
        <w:numPr>
          <w:ilvl w:val="0"/>
          <w:numId w:val="25"/>
        </w:numPr>
      </w:pPr>
      <w:r w:rsidRPr="00CE5387">
        <w:t xml:space="preserve">Is it cost-effective to perform further research to reduce this decision uncertainty? </w:t>
      </w:r>
    </w:p>
    <w:p w:rsidR="00627CBB" w:rsidRPr="00CE5387" w:rsidRDefault="00627CBB" w:rsidP="00627CBB">
      <w:pPr>
        <w:pStyle w:val="Heading2"/>
      </w:pPr>
      <w:bookmarkStart w:id="203" w:name="_Toc399055066"/>
      <w:r w:rsidRPr="00CE5387">
        <w:t>Model development</w:t>
      </w:r>
      <w:bookmarkEnd w:id="203"/>
    </w:p>
    <w:p w:rsidR="00627CBB" w:rsidRPr="00CE5387" w:rsidRDefault="00627CBB" w:rsidP="00627CBB">
      <w:pPr>
        <w:rPr>
          <w:rFonts w:ascii="Calibri" w:hAnsi="Calibri"/>
          <w:vertAlign w:val="superscript"/>
        </w:rPr>
      </w:pPr>
      <w:r w:rsidRPr="00CE5387">
        <w:t>Critical sources of an economic model’s validity and credibility are its scope and structure, comprising the specification of included parameters and their mathematical and theoretical relationships. Expert technical guidance recommends development of conceptual models in conjunction with relevant stakeholders at the beginning of a modelling project.</w:t>
      </w:r>
      <w:r w:rsidR="00A12205" w:rsidRPr="00CE5387">
        <w:fldChar w:fldCharType="begin"/>
      </w:r>
      <w:r w:rsidR="00DB40C0" w:rsidRPr="00CE5387">
        <w:instrText xml:space="preserve"> ADDIN EN.CITE &lt;EndNote&gt;&lt;Cite&gt;&lt;Author&gt;Kaltenthaler&lt;/Author&gt;&lt;Year&gt;2011&lt;/Year&gt;&lt;RecNum&gt;801&lt;/RecNum&gt;&lt;DisplayText&gt;&lt;style face="superscript"&gt;[579, 580]&lt;/style&gt;&lt;/DisplayText&gt;&lt;record&gt;&lt;rec-number&gt;801&lt;/rec-number&gt;&lt;foreign-keys&gt;&lt;key app="EN" db-id="x0vpa2ff552pxvedr97v0e940xdvezxvsas0"&gt;801&lt;/key&gt;&lt;/foreign-keys&gt;&lt;ref-type name="Report"&gt;27&lt;/ref-type&gt;&lt;contributors&gt;&lt;authors&gt;&lt;author&gt;Kaltenthaler, E., Tappenden, P., Paisley, S., Squires, H.&lt;/author&gt;&lt;/authors&gt;&lt;tertiary-authors&gt;&lt;author&gt;NICE&lt;/author&gt;&lt;/tertiary-authors&gt;&lt;/contributors&gt;&lt;titles&gt;&lt;title&gt;Identifying and reviewing evidence to inform the conceptualisation and population of cost-effectiveness models. &lt;/title&gt;&lt;secondary-title&gt;DSU Technical Support Documents&lt;/secondary-title&gt;&lt;/titles&gt;&lt;num-vols&gt;13&lt;/num-vols&gt;&lt;dates&gt;&lt;year&gt;2011&lt;/year&gt;&lt;/dates&gt;&lt;pub-location&gt;London&lt;/pub-location&gt;&lt;publisher&gt;NICE &lt;/publisher&gt;&lt;urls&gt;&lt;related-urls&gt;&lt;url&gt; http://www.nicedsu.org.uk. &lt;/url&gt;&lt;/related-urls&gt;&lt;/urls&gt;&lt;/record&gt;&lt;/Cite&gt;&lt;Cite&gt;&lt;Author&gt;Robinson&lt;/Author&gt;&lt;Year&gt;2008&lt;/Year&gt;&lt;RecNum&gt;802&lt;/RecNum&gt;&lt;record&gt;&lt;rec-number&gt;802&lt;/rec-number&gt;&lt;foreign-keys&gt;&lt;key app="EN" db-id="x0vpa2ff552pxvedr97v0e940xdvezxvsas0"&gt;802&lt;/key&gt;&lt;/foreign-keys&gt;&lt;ref-type name="Journal Article"&gt;17&lt;/ref-type&gt;&lt;contributors&gt;&lt;authors&gt;&lt;author&gt;Robinson, S. &lt;/author&gt;&lt;/authors&gt;&lt;/contributors&gt;&lt;titles&gt;&lt;title&gt;Conceptual modelling for simulation Part I: definition and requirements. &lt;/title&gt;&lt;secondary-title&gt;Journal of the Operational Research Society &lt;/secondary-title&gt;&lt;/titles&gt;&lt;periodical&gt;&lt;full-title&gt;Journal of the Operational Research Society&lt;/full-title&gt;&lt;/periodical&gt;&lt;pages&gt;278-290&lt;/pages&gt;&lt;volume&gt;59&lt;/volume&gt;&lt;dates&gt;&lt;year&gt;2008&lt;/year&gt;&lt;/dates&gt;&lt;urls&gt;&lt;/urls&gt;&lt;/record&gt;&lt;/Cite&gt;&lt;/EndNote&gt;</w:instrText>
      </w:r>
      <w:r w:rsidR="00A12205" w:rsidRPr="00CE5387">
        <w:fldChar w:fldCharType="separate"/>
      </w:r>
      <w:r w:rsidR="00DB40C0" w:rsidRPr="00CE5387">
        <w:rPr>
          <w:noProof/>
          <w:vertAlign w:val="superscript"/>
        </w:rPr>
        <w:t>[</w:t>
      </w:r>
      <w:hyperlink w:anchor="_ENREF_579" w:tooltip="Kaltenthaler, 2011 #801" w:history="1">
        <w:r w:rsidR="00DB40C0" w:rsidRPr="00CE5387">
          <w:rPr>
            <w:noProof/>
            <w:vertAlign w:val="superscript"/>
          </w:rPr>
          <w:t>579</w:t>
        </w:r>
      </w:hyperlink>
      <w:r w:rsidR="00DB40C0" w:rsidRPr="00CE5387">
        <w:rPr>
          <w:noProof/>
          <w:vertAlign w:val="superscript"/>
        </w:rPr>
        <w:t xml:space="preserve">, </w:t>
      </w:r>
      <w:hyperlink w:anchor="_ENREF_580" w:tooltip="Robinson, 2008 #802" w:history="1">
        <w:r w:rsidR="00DB40C0" w:rsidRPr="00CE5387">
          <w:rPr>
            <w:noProof/>
            <w:vertAlign w:val="superscript"/>
          </w:rPr>
          <w:t>580</w:t>
        </w:r>
      </w:hyperlink>
      <w:r w:rsidR="00DB40C0" w:rsidRPr="00CE5387">
        <w:rPr>
          <w:noProof/>
          <w:vertAlign w:val="superscript"/>
        </w:rPr>
        <w:t>]</w:t>
      </w:r>
      <w:r w:rsidR="00A12205" w:rsidRPr="00CE5387">
        <w:fldChar w:fldCharType="end"/>
      </w:r>
      <w:r w:rsidRPr="00CE5387">
        <w:t xml:space="preserve"> This </w:t>
      </w:r>
      <w:r w:rsidRPr="00CE5387">
        <w:rPr>
          <w:rFonts w:ascii="Calibri" w:hAnsi="Calibri"/>
        </w:rPr>
        <w:t>process aids understanding of the complexity of the decision problem, facilitates agreement on a proposed mathematical representation prior to model programming, and contributes to descriptive validity.</w:t>
      </w:r>
      <w:r w:rsidRPr="00CE5387">
        <w:rPr>
          <w:rFonts w:ascii="Calibri" w:hAnsi="Calibri"/>
          <w:vertAlign w:val="superscript"/>
        </w:rPr>
        <w:t xml:space="preserve"> </w:t>
      </w:r>
    </w:p>
    <w:p w:rsidR="00627CBB" w:rsidRPr="00CE5387" w:rsidRDefault="00627CBB" w:rsidP="00627CBB">
      <w:pPr>
        <w:rPr>
          <w:rFonts w:ascii="Calibri" w:hAnsi="Calibri"/>
          <w:vertAlign w:val="superscript"/>
        </w:rPr>
      </w:pPr>
    </w:p>
    <w:p w:rsidR="00627CBB" w:rsidRPr="00CE5387" w:rsidRDefault="00627CBB" w:rsidP="00627CBB">
      <w:r w:rsidRPr="00CE5387">
        <w:t>The HITSNS economic model development process</w:t>
      </w:r>
      <w:r w:rsidR="00A544B0" w:rsidRPr="00CE5387">
        <w:t>, summarised in Figure 8.1</w:t>
      </w:r>
      <w:r w:rsidRPr="00CE5387">
        <w:t>, aimed to</w:t>
      </w:r>
      <w:r w:rsidRPr="00CE5387">
        <w:rPr>
          <w:rFonts w:ascii="Calibri" w:hAnsi="Calibri"/>
        </w:rPr>
        <w:t xml:space="preserve"> aggregate the salient features of TBI pathophysiology and treatment pathways, thus allowing implementation of a decision analysis model credibly reflecting reality, relevant to UK trauma service reconfiguration, and useful for indicating the best management pathway in significant TBI. </w:t>
      </w:r>
      <w:r w:rsidRPr="00CE5387">
        <w:t>Preliminary disease logic, treatment pathway and design orientated conceptual models were formulated by the primary modeller, informed by: the HITSNS study protocol;</w:t>
      </w:r>
      <w:r w:rsidR="00A12205" w:rsidRPr="00CE5387">
        <w:fldChar w:fldCharType="begin"/>
      </w:r>
      <w:r w:rsidR="004E6C4D" w:rsidRPr="00CE5387">
        <w:instrText xml:space="preserve"> ADDIN EN.CITE &lt;EndNote&gt;&lt;Cite&gt;&lt;Author&gt;Lecky F&lt;/Author&gt;&lt;Year&gt;2014&lt;/Year&gt;&lt;RecNum&gt;231&lt;/RecNum&gt;&lt;DisplayText&gt;&lt;style face="superscript"&gt;[179]&lt;/style&gt;&lt;/DisplayText&gt;&lt;record&gt;&lt;rec-number&gt;231&lt;/rec-number&gt;&lt;foreign-keys&gt;&lt;key app="EN" db-id="x0vpa2ff552pxvedr97v0e940xdvezxvsas0"&gt;231&lt;/key&gt;&lt;/foreign-keys&gt;&lt;ref-type name="Web Page"&gt;12&lt;/ref-type&gt;&lt;contributors&gt;&lt;authors&gt;&lt;author&gt;Lecky F&lt;/author&gt;&lt;/authors&gt;&lt;/contributors&gt;&lt;titles&gt;&lt;title&gt;Head Injury Straight to Neurosurgery Trial&lt;/title&gt;&lt;/titles&gt;&lt;dates&gt;&lt;year&gt;2014&lt;/year&gt;&lt;/dates&gt;&lt;urls&gt;&lt;related-urls&gt;&lt;url&gt;http://www.hits-ns.tarn.ac.uk/&lt;/url&gt;&lt;/related-urls&gt;&lt;/urls&gt;&lt;custom1&gt;2014&lt;/custom1&gt;&lt;custom2&gt;20th August&lt;/custom2&gt;&lt;/record&gt;&lt;/Cite&gt;&lt;/EndNote&gt;</w:instrText>
      </w:r>
      <w:r w:rsidR="00A12205" w:rsidRPr="00CE5387">
        <w:fldChar w:fldCharType="separate"/>
      </w:r>
      <w:r w:rsidR="004E6C4D" w:rsidRPr="00CE5387">
        <w:rPr>
          <w:noProof/>
          <w:vertAlign w:val="superscript"/>
        </w:rPr>
        <w:t>[</w:t>
      </w:r>
      <w:hyperlink w:anchor="_ENREF_179" w:tooltip="F, 2014 #231" w:history="1">
        <w:r w:rsidR="00DB40C0" w:rsidRPr="00CE5387">
          <w:rPr>
            <w:noProof/>
            <w:vertAlign w:val="superscript"/>
          </w:rPr>
          <w:t>179</w:t>
        </w:r>
      </w:hyperlink>
      <w:r w:rsidR="004E6C4D" w:rsidRPr="00CE5387">
        <w:rPr>
          <w:noProof/>
          <w:vertAlign w:val="superscript"/>
        </w:rPr>
        <w:t>]</w:t>
      </w:r>
      <w:r w:rsidR="00A12205" w:rsidRPr="00CE5387">
        <w:fldChar w:fldCharType="end"/>
      </w:r>
      <w:r w:rsidRPr="00CE5387">
        <w:t xml:space="preserve"> the NICE Guide to the Methods of Technology Appraisal;</w:t>
      </w:r>
      <w:r w:rsidR="00A12205" w:rsidRPr="00CE5387">
        <w:fldChar w:fldCharType="begin"/>
      </w:r>
      <w:r w:rsidR="00DB40C0" w:rsidRPr="00CE5387">
        <w:instrText xml:space="preserve"> ADDIN EN.CITE &lt;EndNote&gt;&lt;Cite&gt;&lt;Author&gt;Research.&lt;/Author&gt;&lt;Year&gt;2013&lt;/Year&gt;&lt;RecNum&gt;803&lt;/RecNum&gt;&lt;DisplayText&gt;&lt;style face="superscript"&gt;[581]&lt;/style&gt;&lt;/DisplayText&gt;&lt;record&gt;&lt;rec-number&gt;803&lt;/rec-number&gt;&lt;foreign-keys&gt;&lt;key app="EN" db-id="x0vpa2ff552pxvedr97v0e940xdvezxvsas0"&gt;803&lt;/key&gt;&lt;/foreign-keys&gt;&lt;ref-type name="Report"&gt;27&lt;/ref-type&gt;&lt;contributors&gt;&lt;authors&gt;&lt;author&gt;National Institute of Health Research. &lt;/author&gt;&lt;/authors&gt;&lt;/contributors&gt;&lt;titles&gt;&lt;title&gt;Guide to the methods of technology appraisal.&amp;#xD;&lt;/title&gt;&lt;/titles&gt;&lt;dates&gt;&lt;year&gt;2013&lt;/year&gt;&lt;/dates&gt;&lt;pub-location&gt;London&lt;/pub-location&gt;&lt;publisher&gt;NICE&lt;/publisher&gt;&lt;urls&gt;&lt;related-urls&gt;&lt;url&gt;http://www.nice.org.uk/article/PMG9/chapter/Foreword&lt;/url&gt;&lt;/related-urls&gt;&lt;/urls&gt;&lt;/record&gt;&lt;/Cite&gt;&lt;/EndNote&gt;</w:instrText>
      </w:r>
      <w:r w:rsidR="00A12205" w:rsidRPr="00CE5387">
        <w:fldChar w:fldCharType="separate"/>
      </w:r>
      <w:r w:rsidR="00DB40C0" w:rsidRPr="00CE5387">
        <w:rPr>
          <w:noProof/>
          <w:vertAlign w:val="superscript"/>
        </w:rPr>
        <w:t>[</w:t>
      </w:r>
      <w:hyperlink w:anchor="_ENREF_581" w:tooltip="Research., 2013 #803" w:history="1">
        <w:r w:rsidR="00DB40C0" w:rsidRPr="00CE5387">
          <w:rPr>
            <w:noProof/>
            <w:vertAlign w:val="superscript"/>
          </w:rPr>
          <w:t>581</w:t>
        </w:r>
      </w:hyperlink>
      <w:r w:rsidR="00DB40C0" w:rsidRPr="00CE5387">
        <w:rPr>
          <w:noProof/>
          <w:vertAlign w:val="superscript"/>
        </w:rPr>
        <w:t>]</w:t>
      </w:r>
      <w:r w:rsidR="00A12205" w:rsidRPr="00CE5387">
        <w:fldChar w:fldCharType="end"/>
      </w:r>
      <w:r w:rsidRPr="00CE5387">
        <w:t xml:space="preserve"> a detailed review of relevant TBI literature; a Delphi survey of TBI clinical experts; and a literature review of existing adult TBI economic evaluations. These preliminary conceptual models were then developed iteratively in a series of consensus meetings with an advisory panel comprising clinical and health economic modelling experts from the HITSNS trial management group, with subsequent formulation of a final design orientated conceptual model. The findings of the literature reviews have been presented in Chapters One and Two. Background information on </w:t>
      </w:r>
      <w:r w:rsidRPr="00CE5387">
        <w:lastRenderedPageBreak/>
        <w:t xml:space="preserve">conceptual modelling, the methods and results of the Delphi </w:t>
      </w:r>
      <w:r w:rsidR="0065124E" w:rsidRPr="00CE5387">
        <w:t>study</w:t>
      </w:r>
      <w:r w:rsidRPr="00CE5387">
        <w:t xml:space="preserve"> and full details of each HITSNS conceptual </w:t>
      </w:r>
      <w:r w:rsidR="00A544B0" w:rsidRPr="00CE5387">
        <w:t>model are provided in Appendix H</w:t>
      </w:r>
      <w:r w:rsidRPr="00CE5387">
        <w:t>.</w:t>
      </w:r>
    </w:p>
    <w:p w:rsidR="00627CBB" w:rsidRPr="00CE5387" w:rsidRDefault="00627CBB" w:rsidP="00627CBB"/>
    <w:p w:rsidR="00627CBB" w:rsidRPr="00CE5387" w:rsidRDefault="00627CBB" w:rsidP="00627CBB">
      <w:pPr>
        <w:rPr>
          <w:rFonts w:ascii="Calibri" w:hAnsi="Calibri"/>
        </w:rPr>
      </w:pPr>
      <w:r w:rsidRPr="00CE5387">
        <w:rPr>
          <w:rFonts w:ascii="Calibri" w:hAnsi="Calibri"/>
          <w:noProof/>
          <w:lang w:val="en-US"/>
        </w:rPr>
        <w:drawing>
          <wp:inline distT="0" distB="0" distL="0" distR="0">
            <wp:extent cx="5731510" cy="4397375"/>
            <wp:effectExtent l="19050" t="0" r="2540" b="0"/>
            <wp:docPr id="31" name="Picture 2" descr="Model_structure_diagra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_structure_diagram_2.2.JPG"/>
                    <pic:cNvPicPr/>
                  </pic:nvPicPr>
                  <pic:blipFill>
                    <a:blip r:embed="rId49" cstate="print"/>
                    <a:stretch>
                      <a:fillRect/>
                    </a:stretch>
                  </pic:blipFill>
                  <pic:spPr>
                    <a:xfrm>
                      <a:off x="0" y="0"/>
                      <a:ext cx="5731510" cy="4397375"/>
                    </a:xfrm>
                    <a:prstGeom prst="rect">
                      <a:avLst/>
                    </a:prstGeom>
                  </pic:spPr>
                </pic:pic>
              </a:graphicData>
            </a:graphic>
          </wp:inline>
        </w:drawing>
      </w:r>
    </w:p>
    <w:p w:rsidR="00627CBB" w:rsidRPr="00CE5387" w:rsidRDefault="00A544B0" w:rsidP="00856D6A">
      <w:pPr>
        <w:pStyle w:val="Heading7"/>
      </w:pPr>
      <w:bookmarkStart w:id="204" w:name="_Toc399247479"/>
      <w:r w:rsidRPr="00CE5387">
        <w:t>Figure 8.1</w:t>
      </w:r>
      <w:r w:rsidR="00627CBB" w:rsidRPr="00CE5387">
        <w:t>. The HITSNS economic model development process</w:t>
      </w:r>
      <w:bookmarkEnd w:id="204"/>
    </w:p>
    <w:p w:rsidR="00627CBB" w:rsidRPr="00CE5387" w:rsidRDefault="00627CBB" w:rsidP="00627CBB">
      <w:pPr>
        <w:pStyle w:val="Heading2"/>
      </w:pPr>
      <w:bookmarkStart w:id="205" w:name="_Toc399055067"/>
      <w:r w:rsidRPr="00CE5387">
        <w:t>Model Scope</w:t>
      </w:r>
      <w:bookmarkEnd w:id="205"/>
    </w:p>
    <w:p w:rsidR="00627CBB" w:rsidRPr="00CE5387" w:rsidRDefault="00627CBB" w:rsidP="00627CBB">
      <w:r w:rsidRPr="00CE5387">
        <w:t>The scope of the economic model was primarily informed by the decision problem specified in the HITSNS study protocol and the base case principles for economic evaluation</w:t>
      </w:r>
      <w:r w:rsidR="0065124E" w:rsidRPr="00CE5387">
        <w:t>s</w:t>
      </w:r>
      <w:r w:rsidRPr="00CE5387">
        <w:t xml:space="preserve"> outlined in the NICE Guide to the Methods of Technology Appraisal.</w:t>
      </w:r>
      <w:r w:rsidR="00A12205" w:rsidRPr="00CE5387">
        <w:fldChar w:fldCharType="begin"/>
      </w:r>
      <w:r w:rsidR="00DB40C0" w:rsidRPr="00CE5387">
        <w:instrText xml:space="preserve"> ADDIN EN.CITE &lt;EndNote&gt;&lt;Cite&gt;&lt;Author&gt;Research.&lt;/Author&gt;&lt;Year&gt;2013&lt;/Year&gt;&lt;RecNum&gt;803&lt;/RecNum&gt;&lt;DisplayText&gt;&lt;style face="superscript"&gt;[179, 581]&lt;/style&gt;&lt;/DisplayText&gt;&lt;record&gt;&lt;rec-number&gt;803&lt;/rec-number&gt;&lt;foreign-keys&gt;&lt;key app="EN" db-id="x0vpa2ff552pxvedr97v0e940xdvezxvsas0"&gt;803&lt;/key&gt;&lt;/foreign-keys&gt;&lt;ref-type name="Report"&gt;27&lt;/ref-type&gt;&lt;contributors&gt;&lt;authors&gt;&lt;author&gt;National Institute of Health Research. &lt;/author&gt;&lt;/authors&gt;&lt;/contributors&gt;&lt;titles&gt;&lt;title&gt;Guide to the methods of technology appraisal.&amp;#xD;&lt;/title&gt;&lt;/titles&gt;&lt;dates&gt;&lt;year&gt;2013&lt;/year&gt;&lt;/dates&gt;&lt;pub-location&gt;London&lt;/pub-location&gt;&lt;publisher&gt;NICE&lt;/publisher&gt;&lt;urls&gt;&lt;related-urls&gt;&lt;url&gt;http://www.nice.org.uk/article/PMG9/chapter/Foreword&lt;/url&gt;&lt;/related-urls&gt;&lt;/urls&gt;&lt;/record&gt;&lt;/Cite&gt;&lt;Cite&gt;&lt;Author&gt;Lecky F&lt;/Author&gt;&lt;Year&gt;2014&lt;/Year&gt;&lt;RecNum&gt;231&lt;/RecNum&gt;&lt;record&gt;&lt;rec-number&gt;231&lt;/rec-number&gt;&lt;foreign-keys&gt;&lt;key app="EN" db-id="x0vpa2ff552pxvedr97v0e940xdvezxvsas0"&gt;231&lt;/key&gt;&lt;/foreign-keys&gt;&lt;ref-type name="Web Page"&gt;12&lt;/ref-type&gt;&lt;contributors&gt;&lt;authors&gt;&lt;author&gt;Lecky F&lt;/author&gt;&lt;/authors&gt;&lt;/contributors&gt;&lt;titles&gt;&lt;title&gt;Head Injury Straight to Neurosurgery Trial&lt;/title&gt;&lt;/titles&gt;&lt;dates&gt;&lt;year&gt;2014&lt;/year&gt;&lt;/dates&gt;&lt;urls&gt;&lt;related-urls&gt;&lt;url&gt;http://www.hits-ns.tarn.ac.uk/&lt;/url&gt;&lt;/related-urls&gt;&lt;/urls&gt;&lt;custom1&gt;2014&lt;/custom1&gt;&lt;custom2&gt;20th August&lt;/custom2&gt;&lt;/record&gt;&lt;/Cite&gt;&lt;/EndNote&gt;</w:instrText>
      </w:r>
      <w:r w:rsidR="00A12205" w:rsidRPr="00CE5387">
        <w:fldChar w:fldCharType="separate"/>
      </w:r>
      <w:r w:rsidR="00DB40C0" w:rsidRPr="00CE5387">
        <w:rPr>
          <w:noProof/>
          <w:vertAlign w:val="superscript"/>
        </w:rPr>
        <w:t>[</w:t>
      </w:r>
      <w:hyperlink w:anchor="_ENREF_179" w:tooltip="F, 2014 #231" w:history="1">
        <w:r w:rsidR="00DB40C0" w:rsidRPr="00CE5387">
          <w:rPr>
            <w:noProof/>
            <w:vertAlign w:val="superscript"/>
          </w:rPr>
          <w:t>179</w:t>
        </w:r>
      </w:hyperlink>
      <w:r w:rsidR="00DB40C0" w:rsidRPr="00CE5387">
        <w:rPr>
          <w:noProof/>
          <w:vertAlign w:val="superscript"/>
        </w:rPr>
        <w:t xml:space="preserve">, </w:t>
      </w:r>
      <w:hyperlink w:anchor="_ENREF_581" w:tooltip="Research., 2013 #803" w:history="1">
        <w:r w:rsidR="00DB40C0" w:rsidRPr="00CE5387">
          <w:rPr>
            <w:noProof/>
            <w:vertAlign w:val="superscript"/>
          </w:rPr>
          <w:t>581</w:t>
        </w:r>
      </w:hyperlink>
      <w:r w:rsidR="00DB40C0" w:rsidRPr="00CE5387">
        <w:rPr>
          <w:noProof/>
          <w:vertAlign w:val="superscript"/>
        </w:rPr>
        <w:t>]</w:t>
      </w:r>
      <w:r w:rsidR="00A12205" w:rsidRPr="00CE5387">
        <w:fldChar w:fldCharType="end"/>
      </w:r>
      <w:r w:rsidRPr="00CE5387">
        <w:t xml:space="preserve"> Additional consideration was also given to findings from literature reviews and the Delphi survey of clinical experts conducted during the model development process.</w:t>
      </w:r>
    </w:p>
    <w:p w:rsidR="00627CBB" w:rsidRPr="00CE5387" w:rsidRDefault="00627CBB" w:rsidP="00627CBB"/>
    <w:p w:rsidR="00627CBB" w:rsidRPr="00CE5387" w:rsidRDefault="00627CBB" w:rsidP="00627CBB">
      <w:r w:rsidRPr="00CE5387">
        <w:t xml:space="preserve">The modelled population was congruent with the original HITSNS inclusion criteria, constituting adult patients injured closest to a NSAH and attended by the ambulance service with suspected significant TBI, defined as: external signs of head injury, </w:t>
      </w:r>
      <w:r w:rsidR="00312648" w:rsidRPr="00CE5387">
        <w:t>prehospital</w:t>
      </w:r>
      <w:r w:rsidRPr="00CE5387">
        <w:t xml:space="preserve"> GCS&lt;13 and stable </w:t>
      </w:r>
      <w:r w:rsidR="00312648" w:rsidRPr="00CE5387">
        <w:t>prehospital</w:t>
      </w:r>
      <w:r w:rsidRPr="00CE5387">
        <w:t xml:space="preserve"> cardio-respiratory physiology. The cohort was assigned a nominal age of 50 years, based on the mean age of the HITSNS cohort (49.8 years). Children were not </w:t>
      </w:r>
      <w:r w:rsidRPr="00CE5387">
        <w:lastRenderedPageBreak/>
        <w:t xml:space="preserve">examined as paediatric TBI services are already fully centralised, rendering the decision question irrelevant. Given the focus on modelling the HITNS intervention, adult patients with suspected TBI, but unstable airway, breathing or circulation, were also designated as being beyond the scope of the model. </w:t>
      </w:r>
    </w:p>
    <w:p w:rsidR="00627CBB" w:rsidRPr="00CE5387" w:rsidRDefault="00627CBB" w:rsidP="00627CBB"/>
    <w:p w:rsidR="00627CBB" w:rsidRPr="00CE5387" w:rsidRDefault="00627CBB" w:rsidP="00627CBB">
      <w:r w:rsidRPr="00CE5387">
        <w:t>Potentially relevant management pathways were identified during the model structuring process. Any comparator that could be feasibly be implemented in the NHS was considered. The following mutually exclusive management pathways, designated according to the treatment pathway for patients with TBI requiring critical care, were included:</w:t>
      </w:r>
    </w:p>
    <w:p w:rsidR="00627CBB" w:rsidRPr="00CE5387" w:rsidRDefault="00627CBB" w:rsidP="00627CBB"/>
    <w:p w:rsidR="00627CBB" w:rsidRPr="00CE5387" w:rsidRDefault="00312648" w:rsidP="00A30F7F">
      <w:pPr>
        <w:pStyle w:val="ListParagraph"/>
        <w:numPr>
          <w:ilvl w:val="0"/>
          <w:numId w:val="27"/>
        </w:numPr>
      </w:pPr>
      <w:r w:rsidRPr="00CE5387">
        <w:t>Prehospital</w:t>
      </w:r>
      <w:r w:rsidR="00627CBB" w:rsidRPr="00CE5387">
        <w:t xml:space="preserve"> triage with bypass: Patients with suspected significant TBI are identified according to HITSNS inclusion criteria. All patients should then be transported directly to the distant regional SNC, bypassing the local NSAH. However paramedics are non-compliant with bypass in a proportion of patients informed by observed practice in the HITSNS pilot study. Any patient with an acute neurosurgical lesion erroneously transported to a NSAH will undergo early secondary transfer to the regional SNC for urgent operative management. Patients with major </w:t>
      </w:r>
      <w:r w:rsidRPr="00CE5387">
        <w:t>extracranial</w:t>
      </w:r>
      <w:r w:rsidR="00627CBB" w:rsidRPr="00CE5387">
        <w:t xml:space="preserve"> injury or significant TBI requiring critical care, but initially taken to the NSAH will undergo further triage by the regional specialist centre to determine early secondary transfer. This management pathway reflects the level of bypass implementation observed during the HITSNS trial and may represent the real-world application of the HITSNS intervention.</w:t>
      </w:r>
    </w:p>
    <w:p w:rsidR="00627CBB" w:rsidRPr="00CE5387" w:rsidRDefault="00627CBB" w:rsidP="00627CBB">
      <w:pPr>
        <w:pStyle w:val="ListParagraph"/>
      </w:pPr>
    </w:p>
    <w:p w:rsidR="00627CBB" w:rsidRPr="00CE5387" w:rsidRDefault="00627CBB" w:rsidP="00A30F7F">
      <w:pPr>
        <w:pStyle w:val="ListParagraph"/>
        <w:numPr>
          <w:ilvl w:val="0"/>
          <w:numId w:val="27"/>
        </w:numPr>
      </w:pPr>
      <w:r w:rsidRPr="00CE5387">
        <w:t xml:space="preserve">Selective secondary transfer: All patients are initially taken to the local NSAH. Any patient with an acute neurosurgical lesion undergoes early secondary transfer to the regional SNC. Patients with TBI requiring critical care, or major </w:t>
      </w:r>
      <w:r w:rsidR="00312648" w:rsidRPr="00CE5387">
        <w:t>extracranial</w:t>
      </w:r>
      <w:r w:rsidRPr="00CE5387">
        <w:t xml:space="preserve"> injury, are triaged by the regional neurosurgical and trauma services, with selected patients also undergoing early secondary transfer. All other patients are managed within the NSAH, or undergo later transfer to the specialist centre in the event of clinical complications. This strategy conforms to NHS practice prior to the introduction of regional trauma systems in 2012.</w:t>
      </w:r>
      <w:r w:rsidR="00A12205" w:rsidRPr="00CE5387">
        <w:fldChar w:fldCharType="begin"/>
      </w:r>
      <w:r w:rsidR="001B2A43" w:rsidRPr="00CE5387">
        <w:instrText xml:space="preserve"> ADDIN EN.CITE &lt;EndNote&gt;&lt;Cite&gt;&lt;Author&gt;Patel&lt;/Author&gt;&lt;Year&gt;2005&lt;/Year&gt;&lt;RecNum&gt;7&lt;/RecNum&gt;&lt;DisplayText&gt;&lt;style face="superscript"&gt;[138]&lt;/style&gt;&lt;/DisplayText&gt;&lt;record&gt;&lt;rec-number&gt;7&lt;/rec-number&gt;&lt;foreign-keys&gt;&lt;key app="EN" db-id="x0vpa2ff552pxvedr97v0e940xdvezxvsas0"&gt;7&lt;/key&gt;&lt;/foreign-keys&gt;&lt;ref-type name="Journal Article"&gt;17&lt;/ref-type&gt;&lt;contributors&gt;&lt;authors&gt;&lt;author&gt;Patel, H. C.&lt;/author&gt;&lt;author&gt;Bouamra, O.&lt;/author&gt;&lt;author&gt;Woodford, M.&lt;/author&gt;&lt;author&gt;King, A. T.&lt;/author&gt;&lt;author&gt;Yates, D. W.&lt;/author&gt;&lt;author&gt;Lecky, F. E.&lt;/author&gt;&lt;author&gt;Trauma Audit Res, Network&lt;/author&gt;&lt;/authors&gt;&lt;/contributors&gt;&lt;titles&gt;&lt;title&gt;Trends in head injury outcome from 1989 to 2003 and the effect of neurosurgical care: an observational study&lt;/title&gt;&lt;secondary-title&gt;Lancet&lt;/secondary-title&gt;&lt;/titles&gt;&lt;periodical&gt;&lt;full-title&gt;Lancet&lt;/full-title&gt;&lt;/periodical&gt;&lt;pages&gt;1538-1544&lt;/pages&gt;&lt;volume&gt;366&lt;/volume&gt;&lt;number&gt;9496&lt;/number&gt;&lt;dates&gt;&lt;year&gt;2005&lt;/year&gt;&lt;pub-dates&gt;&lt;date&gt;Oct-Nov&lt;/date&gt;&lt;/pub-dates&gt;&lt;/dates&gt;&lt;isbn&gt;0140-6736&lt;/isbn&gt;&lt;accession-num&gt;WOS:000232984800022&lt;/accession-num&gt;&lt;urls&gt;&lt;related-urls&gt;&lt;url&gt;&amp;lt;Go to ISI&amp;gt;://WOS:000232984800022&lt;/url&gt;&lt;/related-urls&gt;&lt;/urls&gt;&lt;electronic-resource-num&gt;10.1016/s0140-6736(05)67626-x&lt;/electronic-resource-num&gt;&lt;/record&gt;&lt;/Cite&gt;&lt;/EndNote&gt;</w:instrText>
      </w:r>
      <w:r w:rsidR="00A12205" w:rsidRPr="00CE5387">
        <w:fldChar w:fldCharType="separate"/>
      </w:r>
      <w:r w:rsidR="001B2A43" w:rsidRPr="00CE5387">
        <w:rPr>
          <w:noProof/>
          <w:vertAlign w:val="superscript"/>
        </w:rPr>
        <w:t>[</w:t>
      </w:r>
      <w:hyperlink w:anchor="_ENREF_138" w:tooltip="Patel, 2005 #7" w:history="1">
        <w:r w:rsidR="00DB40C0" w:rsidRPr="00CE5387">
          <w:rPr>
            <w:noProof/>
            <w:vertAlign w:val="superscript"/>
          </w:rPr>
          <w:t>138</w:t>
        </w:r>
      </w:hyperlink>
      <w:r w:rsidR="001B2A43" w:rsidRPr="00CE5387">
        <w:rPr>
          <w:noProof/>
          <w:vertAlign w:val="superscript"/>
        </w:rPr>
        <w:t>]</w:t>
      </w:r>
      <w:r w:rsidR="00A12205" w:rsidRPr="00CE5387">
        <w:fldChar w:fldCharType="end"/>
      </w:r>
    </w:p>
    <w:p w:rsidR="00627CBB" w:rsidRPr="00CE5387" w:rsidRDefault="00627CBB" w:rsidP="00627CBB">
      <w:pPr>
        <w:pStyle w:val="ListParagraph"/>
      </w:pPr>
    </w:p>
    <w:p w:rsidR="00627CBB" w:rsidRPr="00CE5387" w:rsidRDefault="00627CBB" w:rsidP="00A30F7F">
      <w:pPr>
        <w:pStyle w:val="ListParagraph"/>
        <w:numPr>
          <w:ilvl w:val="0"/>
          <w:numId w:val="27"/>
        </w:numPr>
      </w:pPr>
      <w:r w:rsidRPr="00CE5387">
        <w:t xml:space="preserve">Routine secondary transfer: All patients are initially taken to the local NSAH. All patients with an acute neurosurgical lesion or </w:t>
      </w:r>
      <w:r w:rsidR="0065124E" w:rsidRPr="00CE5387">
        <w:t>significant</w:t>
      </w:r>
      <w:r w:rsidRPr="00CE5387">
        <w:t xml:space="preserve"> TBI requiring critical care undergo routine secondary transfer to the regional SNC after initial resuscitation and clinical assessment. Patients with major </w:t>
      </w:r>
      <w:r w:rsidR="00312648" w:rsidRPr="00CE5387">
        <w:t>extracranial</w:t>
      </w:r>
      <w:r w:rsidRPr="00CE5387">
        <w:t xml:space="preserve"> injury are triaged by the regional </w:t>
      </w:r>
      <w:r w:rsidRPr="00CE5387">
        <w:lastRenderedPageBreak/>
        <w:t>trauma centre with selected patients also undergoing secondary transfer. All other patients are managed within the NSAH, or undergo later transfer to the specialist centre. This strategy is recommended in the 2007 NICE head injury guidelines.</w:t>
      </w:r>
      <w:r w:rsidR="00A12205" w:rsidRPr="00CE5387">
        <w:fldChar w:fldCharType="begin"/>
      </w:r>
      <w:r w:rsidR="001B2A43" w:rsidRPr="00CE5387">
        <w:instrText xml:space="preserve"> ADDIN EN.CITE &lt;EndNote&gt;&lt;Cite&gt;&lt;Author&gt;Yates&lt;/Author&gt;&lt;Year&gt;2007&lt;/Year&gt;&lt;RecNum&gt;86&lt;/RecNum&gt;&lt;DisplayText&gt;&lt;style face="superscript"&gt;[83]&lt;/style&gt;&lt;/DisplayText&gt;&lt;record&gt;&lt;rec-number&gt;86&lt;/rec-number&gt;&lt;foreign-keys&gt;&lt;key app="EN" db-id="x0vpa2ff552pxvedr97v0e940xdvezxvsas0"&gt;86&lt;/key&gt;&lt;/foreign-keys&gt;&lt;ref-type name="Journal Article"&gt;17&lt;/ref-type&gt;&lt;contributors&gt;&lt;authors&gt;&lt;author&gt;Yates, David&lt;/author&gt;&lt;author&gt;Aktar, Rifna&lt;/author&gt;&lt;author&gt;Hill, Jennifer&lt;/author&gt;&lt;author&gt;Guideline Dev, Grp&lt;/author&gt;&lt;/authors&gt;&lt;/contributors&gt;&lt;titles&gt;&lt;title&gt;Guidelines - Assessment, investigation, and early management of head injury: summary of NICE guidance&lt;/title&gt;&lt;secondary-title&gt;British Medical Journal&lt;/secondary-title&gt;&lt;/titles&gt;&lt;periodical&gt;&lt;full-title&gt;British Medical Journal&lt;/full-title&gt;&lt;abbr-1&gt;Br. Med. J.&lt;/abbr-1&gt;&lt;/periodical&gt;&lt;pages&gt;719-720&lt;/pages&gt;&lt;volume&gt;335&lt;/volume&gt;&lt;number&gt;7622&lt;/number&gt;&lt;dates&gt;&lt;year&gt;2007&lt;/year&gt;&lt;pub-dates&gt;&lt;date&gt;Oct 6&lt;/date&gt;&lt;/pub-dates&gt;&lt;/dates&gt;&lt;isbn&gt;0959-8146&lt;/isbn&gt;&lt;accession-num&gt;WOS:000250156800035&lt;/accession-num&gt;&lt;urls&gt;&lt;related-urls&gt;&lt;url&gt;&amp;lt;Go to ISI&amp;gt;://WOS:000250156800035&lt;/url&gt;&lt;/related-urls&gt;&lt;/urls&gt;&lt;electronic-resource-num&gt;10.1136/bmj.39331.702951.47&lt;/electronic-resource-num&gt;&lt;/record&gt;&lt;/Cite&gt;&lt;/EndNote&gt;</w:instrText>
      </w:r>
      <w:r w:rsidR="00A12205" w:rsidRPr="00CE5387">
        <w:fldChar w:fldCharType="separate"/>
      </w:r>
      <w:r w:rsidR="001B2A43" w:rsidRPr="00CE5387">
        <w:rPr>
          <w:noProof/>
          <w:vertAlign w:val="superscript"/>
        </w:rPr>
        <w:t>[</w:t>
      </w:r>
      <w:hyperlink w:anchor="_ENREF_83" w:tooltip="Yates, 2007 #49" w:history="1">
        <w:r w:rsidR="00DB40C0" w:rsidRPr="00CE5387">
          <w:rPr>
            <w:noProof/>
            <w:vertAlign w:val="superscript"/>
          </w:rPr>
          <w:t>83</w:t>
        </w:r>
      </w:hyperlink>
      <w:r w:rsidR="001B2A43" w:rsidRPr="00CE5387">
        <w:rPr>
          <w:noProof/>
          <w:vertAlign w:val="superscript"/>
        </w:rPr>
        <w:t>]</w:t>
      </w:r>
      <w:r w:rsidR="00A12205" w:rsidRPr="00CE5387">
        <w:fldChar w:fldCharType="end"/>
      </w:r>
    </w:p>
    <w:p w:rsidR="00627CBB" w:rsidRPr="00CE5387" w:rsidRDefault="00627CBB" w:rsidP="00627CBB">
      <w:pPr>
        <w:pStyle w:val="ListParagraph"/>
      </w:pPr>
    </w:p>
    <w:p w:rsidR="00627CBB" w:rsidRPr="00CE5387" w:rsidRDefault="00627CBB" w:rsidP="00A30F7F">
      <w:pPr>
        <w:pStyle w:val="ListParagraph"/>
        <w:numPr>
          <w:ilvl w:val="0"/>
          <w:numId w:val="27"/>
        </w:numPr>
      </w:pPr>
      <w:r w:rsidRPr="00CE5387">
        <w:t xml:space="preserve">No secondary transfer: All patients are initially taken to the local NSAH. Patients with an acute neurosurgical lesion undergo early secondary transfer to the regional SNC. Patients with major </w:t>
      </w:r>
      <w:r w:rsidR="00312648" w:rsidRPr="00CE5387">
        <w:t>extracranial</w:t>
      </w:r>
      <w:r w:rsidRPr="00CE5387">
        <w:t xml:space="preserve"> injury are triaged by the regional trauma centre with selected patients also undergoing secondary transfer. All other patients (including non-surgical moderate and severe TBI cases) are initially managed within the NSAH; with the potential for later transfer to the specialist centre in the event of deterioration. This management strategy was historically implemented in the NHS and has been advocated by some head injury authorities.</w:t>
      </w:r>
      <w:r w:rsidR="00A12205" w:rsidRPr="00CE5387">
        <w:fldChar w:fldCharType="begin"/>
      </w:r>
      <w:r w:rsidR="001B2A43" w:rsidRPr="00CE5387">
        <w:instrText xml:space="preserve"> ADDIN EN.CITE &lt;EndNote&gt;&lt;Cite&gt;&lt;Author&gt;Petsas&lt;/Author&gt;&lt;Year&gt;2010&lt;/Year&gt;&lt;RecNum&gt;51&lt;/RecNum&gt;&lt;DisplayText&gt;&lt;style face="superscript"&gt;[140]&lt;/style&gt;&lt;/DisplayText&gt;&lt;record&gt;&lt;rec-number&gt;51&lt;/rec-number&gt;&lt;foreign-keys&gt;&lt;key app="EN" db-id="x0vpa2ff552pxvedr97v0e940xdvezxvsas0"&gt;51&lt;/key&gt;&lt;/foreign-keys&gt;&lt;ref-type name="Journal Article"&gt;17&lt;/ref-type&gt;&lt;contributors&gt;&lt;authors&gt;&lt;author&gt;Petsas, Anna&lt;/author&gt;&lt;author&gt;Waldmann, Carl&lt;/author&gt;&lt;/authors&gt;&lt;/contributors&gt;&lt;titles&gt;&lt;title&gt;Where Should Patients With Severe Traumatic Brain Injury be Managed? Patients Can be Safely Managed in a Nonspecialist Center&lt;/title&gt;&lt;secondary-title&gt;Journal of Neurosurgical Anesthesiology&lt;/secondary-title&gt;&lt;/titles&gt;&lt;periodical&gt;&lt;full-title&gt;Journal of Neurosurgical Anesthesiology&lt;/full-title&gt;&lt;/periodical&gt;&lt;pages&gt;354-356&lt;/pages&gt;&lt;volume&gt;22&lt;/volume&gt;&lt;number&gt;4&lt;/number&gt;&lt;dates&gt;&lt;year&gt;2010&lt;/year&gt;&lt;pub-dates&gt;&lt;date&gt;Oct&lt;/date&gt;&lt;/pub-dates&gt;&lt;/dates&gt;&lt;isbn&gt;0898-4921&lt;/isbn&gt;&lt;accession-num&gt;WOS:000281832500011&lt;/accession-num&gt;&lt;urls&gt;&lt;related-urls&gt;&lt;url&gt;&amp;lt;Go to ISI&amp;gt;://WOS:000281832500011&lt;/url&gt;&lt;/related-urls&gt;&lt;/urls&gt;&lt;electronic-resource-num&gt;10.1097/ANA.0b013e3181f0da95&lt;/electronic-resource-num&gt;&lt;/record&gt;&lt;/Cite&gt;&lt;/EndNote&gt;</w:instrText>
      </w:r>
      <w:r w:rsidR="00A12205" w:rsidRPr="00CE5387">
        <w:fldChar w:fldCharType="separate"/>
      </w:r>
      <w:r w:rsidR="001B2A43" w:rsidRPr="00CE5387">
        <w:rPr>
          <w:noProof/>
          <w:vertAlign w:val="superscript"/>
        </w:rPr>
        <w:t>[</w:t>
      </w:r>
      <w:hyperlink w:anchor="_ENREF_140" w:tooltip="Petsas, 2010 #51" w:history="1">
        <w:r w:rsidR="00DB40C0" w:rsidRPr="00CE5387">
          <w:rPr>
            <w:noProof/>
            <w:vertAlign w:val="superscript"/>
          </w:rPr>
          <w:t>140</w:t>
        </w:r>
      </w:hyperlink>
      <w:r w:rsidR="001B2A43" w:rsidRPr="00CE5387">
        <w:rPr>
          <w:noProof/>
          <w:vertAlign w:val="superscript"/>
        </w:rPr>
        <w:t>]</w:t>
      </w:r>
      <w:r w:rsidR="00A12205" w:rsidRPr="00CE5387">
        <w:fldChar w:fldCharType="end"/>
      </w:r>
      <w:r w:rsidRPr="00CE5387">
        <w:t xml:space="preserve"> </w:t>
      </w:r>
    </w:p>
    <w:p w:rsidR="00627CBB" w:rsidRPr="00CE5387" w:rsidRDefault="00627CBB" w:rsidP="00627CBB">
      <w:r w:rsidRPr="00CE5387">
        <w:t>An important principle of health economic modelling is the evaluation of all potentially applicable health technologies. The majority of experts surveyed in the Delphi study supporting model structuring stated that the ‘no secondary transfer’ strategy was not relevant or appropriate in the current NHS. However, this management pathway has been recently promoted in reviews articles in the neuro-critical care literature and may represent recent practice in some areas.</w:t>
      </w:r>
      <w:r w:rsidR="00A12205" w:rsidRPr="00CE5387">
        <w:fldChar w:fldCharType="begin">
          <w:fldData xml:space="preserve">PEVuZE5vdGU+PENpdGU+PEF1dGhvcj5QZXRzYXM8L0F1dGhvcj48WWVhcj4yMDEwPC9ZZWFyPjxS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</w:fldData>
        </w:fldChar>
      </w:r>
      <w:r w:rsidR="00DB40C0" w:rsidRPr="00CE5387">
        <w:instrText xml:space="preserve"> ADDIN EN.CITE </w:instrText>
      </w:r>
      <w:r w:rsidR="00DB40C0" w:rsidRPr="00CE5387">
        <w:fldChar w:fldCharType="begin">
          <w:fldData xml:space="preserve">PEVuZE5vdGU+PENpdGU+PEF1dGhvcj5QZXRzYXM8L0F1dGhvcj48WWVhcj4yMDEwPC9ZZWFyPjxS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140" w:tooltip="Petsas, 2010 #51" w:history="1">
        <w:r w:rsidR="00DB40C0" w:rsidRPr="00CE5387">
          <w:rPr>
            <w:noProof/>
            <w:vertAlign w:val="superscript"/>
          </w:rPr>
          <w:t>140</w:t>
        </w:r>
      </w:hyperlink>
      <w:r w:rsidR="00DB40C0" w:rsidRPr="00CE5387">
        <w:rPr>
          <w:noProof/>
          <w:vertAlign w:val="superscript"/>
        </w:rPr>
        <w:t xml:space="preserve">, </w:t>
      </w:r>
      <w:hyperlink w:anchor="_ENREF_582" w:tooltip="Rasul, 2012 #804" w:history="1">
        <w:r w:rsidR="00DB40C0" w:rsidRPr="00CE5387">
          <w:rPr>
            <w:noProof/>
            <w:vertAlign w:val="superscript"/>
          </w:rPr>
          <w:t>582</w:t>
        </w:r>
      </w:hyperlink>
      <w:r w:rsidR="00DB40C0" w:rsidRPr="00CE5387">
        <w:rPr>
          <w:noProof/>
          <w:vertAlign w:val="superscript"/>
        </w:rPr>
        <w:t xml:space="preserve">, </w:t>
      </w:r>
      <w:hyperlink w:anchor="_ENREF_583" w:tooltip="Domino, 2010 #805" w:history="1">
        <w:r w:rsidR="00DB40C0" w:rsidRPr="00CE5387">
          <w:rPr>
            <w:noProof/>
            <w:vertAlign w:val="superscript"/>
          </w:rPr>
          <w:t>583</w:t>
        </w:r>
      </w:hyperlink>
      <w:r w:rsidR="00DB40C0" w:rsidRPr="00CE5387">
        <w:rPr>
          <w:noProof/>
          <w:vertAlign w:val="superscript"/>
        </w:rPr>
        <w:t>]</w:t>
      </w:r>
      <w:r w:rsidR="00A12205" w:rsidRPr="00CE5387">
        <w:fldChar w:fldCharType="end"/>
      </w:r>
      <w:r w:rsidRPr="00CE5387">
        <w:t xml:space="preserve"> Its inclusion was also supported by a significant minority of experts in the Delphi study and the HITSNS advisory panel. </w:t>
      </w:r>
    </w:p>
    <w:p w:rsidR="00627CBB" w:rsidRPr="00CE5387" w:rsidRDefault="00627CBB" w:rsidP="00627CBB"/>
    <w:p w:rsidR="00627CBB" w:rsidRPr="00CE5387" w:rsidRDefault="00627CBB" w:rsidP="00627CBB">
      <w:r w:rsidRPr="00CE5387">
        <w:t xml:space="preserve">The key difference between the competing secondary transfer strategies is the initial referral pattern for non-surgical TBI patients requiring immediate critical care. This ranges from invariant early transfer of all such patients in the routine transfer strategy, through triage by the regional neurosurgical unit in selective transfer, to management within the non-specialist hospital in the no transfer strategy. Early secondary transfer is defined as the first inter-hospital transfer occurring within 12 hours of hospital presentation. This will therefore include all urgent transfer decisions made after patient stabilisation and investigation, including cases where logistical constraints may delay immediate transportation. Patients with mild TBI, acute neurosurgical lesions, requiring ward admission, or sustaining major </w:t>
      </w:r>
      <w:r w:rsidR="00312648" w:rsidRPr="00CE5387">
        <w:t>extracranial</w:t>
      </w:r>
      <w:r w:rsidRPr="00CE5387">
        <w:t xml:space="preserve"> injury are managed identically between each alternative secondary transfer strategy. </w:t>
      </w:r>
    </w:p>
    <w:p w:rsidR="00627CBB" w:rsidRPr="00CE5387" w:rsidRDefault="00627CBB" w:rsidP="00627CBB"/>
    <w:p w:rsidR="00627CBB" w:rsidRPr="00CE5387" w:rsidRDefault="00627CBB" w:rsidP="00627CBB">
      <w:r w:rsidRPr="00CE5387">
        <w:t>Additionally two further theoretical strategies were examined in sensitivity analyses to explore the maximal potential effects of bypass and illustrate the benefit of specialist care in trauma:</w:t>
      </w:r>
    </w:p>
    <w:p w:rsidR="00627CBB" w:rsidRPr="00CE5387" w:rsidRDefault="00627CBB" w:rsidP="00627CBB"/>
    <w:p w:rsidR="00627CBB" w:rsidRPr="00CE5387" w:rsidRDefault="00312648" w:rsidP="00A30F7F">
      <w:pPr>
        <w:pStyle w:val="ListParagraph"/>
        <w:numPr>
          <w:ilvl w:val="0"/>
          <w:numId w:val="28"/>
        </w:numPr>
      </w:pPr>
      <w:r w:rsidRPr="00CE5387">
        <w:lastRenderedPageBreak/>
        <w:t>Pre</w:t>
      </w:r>
      <w:r w:rsidR="00627CBB" w:rsidRPr="00CE5387">
        <w:t xml:space="preserve">hospital triage with bypass (full compliance): Paramedics identify patients with suspected significant TBI meeting the HITSNS triage criteria. All patients are then transported directly to the distant regional SNC, bypassing the local NSAH. This strategy represents full implementation of the HITSNS intervention and is consistent with recommendations on </w:t>
      </w:r>
      <w:r w:rsidRPr="00CE5387">
        <w:t>prehospital</w:t>
      </w:r>
      <w:r w:rsidR="00627CBB" w:rsidRPr="00CE5387">
        <w:t xml:space="preserve"> trauma management in England since the introduction of major trauma systems in 2012.</w:t>
      </w:r>
      <w:r w:rsidR="00A12205" w:rsidRPr="00CE5387">
        <w:fldChar w:fldCharType="begin"/>
      </w:r>
      <w:r w:rsidR="004E6C4D" w:rsidRPr="00CE5387">
        <w:instrText xml:space="preserve"> ADDIN EN.CITE &lt;EndNote&gt;&lt;Cite&gt;&lt;Author&gt;Office&lt;/Author&gt;&lt;Year&gt;2010&lt;/Year&gt;&lt;RecNum&gt;241&lt;/RecNum&gt;&lt;DisplayText&gt;&lt;style face="superscript"&gt;[174]&lt;/style&gt;&lt;/DisplayText&gt;&lt;record&gt;&lt;rec-number&gt;241&lt;/rec-number&gt;&lt;foreign-keys&gt;&lt;key app="EN" db-id="x0vpa2ff552pxvedr97v0e940xdvezxvsas0"&gt;241&lt;/key&gt;&lt;/foreign-keys&gt;&lt;ref-type name="Report"&gt;27&lt;/ref-type&gt;&lt;contributors&gt;&lt;authors&gt;&lt;author&gt;National Audit Office&lt;/author&gt;&lt;/authors&gt;&lt;tertiary-authors&gt;&lt;author&gt;Her Majesty&amp;apos;s Stationary Office&lt;/author&gt;&lt;/tertiary-authors&gt;&lt;/contributors&gt;&lt;titles&gt;&lt;title&gt;Major Trauma Care in England&lt;/title&gt;&lt;/titles&gt;&lt;dates&gt;&lt;year&gt;2010&lt;/year&gt;&lt;/dates&gt;&lt;pub-location&gt;London, UK&lt;/pub-location&gt;&lt;urls&gt;&lt;/urls&gt;&lt;/record&gt;&lt;/Cite&gt;&lt;/EndNote&gt;</w:instrText>
      </w:r>
      <w:r w:rsidR="00A12205" w:rsidRPr="00CE5387">
        <w:fldChar w:fldCharType="separate"/>
      </w:r>
      <w:r w:rsidR="004E6C4D" w:rsidRPr="00CE5387">
        <w:rPr>
          <w:noProof/>
          <w:vertAlign w:val="superscript"/>
        </w:rPr>
        <w:t>[</w:t>
      </w:r>
      <w:hyperlink w:anchor="_ENREF_174" w:tooltip="Office, 2010 #241" w:history="1">
        <w:r w:rsidR="00DB40C0" w:rsidRPr="00CE5387">
          <w:rPr>
            <w:noProof/>
            <w:vertAlign w:val="superscript"/>
          </w:rPr>
          <w:t>174</w:t>
        </w:r>
      </w:hyperlink>
      <w:r w:rsidR="004E6C4D" w:rsidRPr="00CE5387">
        <w:rPr>
          <w:noProof/>
          <w:vertAlign w:val="superscript"/>
        </w:rPr>
        <w:t>]</w:t>
      </w:r>
      <w:r w:rsidR="00A12205" w:rsidRPr="00CE5387">
        <w:fldChar w:fldCharType="end"/>
      </w:r>
    </w:p>
    <w:p w:rsidR="00627CBB" w:rsidRPr="00CE5387" w:rsidRDefault="00627CBB" w:rsidP="00627CBB">
      <w:pPr>
        <w:pStyle w:val="ListParagraph"/>
      </w:pPr>
    </w:p>
    <w:p w:rsidR="00627CBB" w:rsidRPr="00CE5387" w:rsidRDefault="00627CBB" w:rsidP="00A30F7F">
      <w:pPr>
        <w:pStyle w:val="ListParagraph"/>
        <w:numPr>
          <w:ilvl w:val="0"/>
          <w:numId w:val="28"/>
        </w:numPr>
      </w:pPr>
      <w:r w:rsidRPr="00CE5387">
        <w:t xml:space="preserve">No transfer (including patients with acute neurosurgical lesions and major </w:t>
      </w:r>
      <w:r w:rsidR="00312648" w:rsidRPr="00CE5387">
        <w:t>extracranial</w:t>
      </w:r>
      <w:r w:rsidRPr="00CE5387">
        <w:t xml:space="preserve"> injury): All patients are initially taken to the local NSAH and remain there for further management, regardless of diagnosis, prognosis or complications. This ‘zero option’ could be compatible with the management of casualties in rural areas of the developing world and provides a reference point for the benefit of receiving emergency neurosurgery when required.</w:t>
      </w:r>
      <w:r w:rsidR="00A12205" w:rsidRPr="00CE5387">
        <w:fldChar w:fldCharType="begin"/>
      </w:r>
      <w:r w:rsidR="00DB40C0" w:rsidRPr="00CE5387">
        <w:instrText xml:space="preserve"> ADDIN EN.CITE &lt;EndNote&gt;&lt;Cite&gt;&lt;Author&gt;Ganapathy&lt;/Author&gt;&lt;Year&gt;2002&lt;/Year&gt;&lt;RecNum&gt;806&lt;/RecNum&gt;&lt;DisplayText&gt;&lt;style face="superscript"&gt;[584]&lt;/style&gt;&lt;/DisplayText&gt;&lt;record&gt;&lt;rec-number&gt;806&lt;/rec-number&gt;&lt;foreign-keys&gt;&lt;key app="EN" db-id="x0vpa2ff552pxvedr97v0e940xdvezxvsas0"&gt;806&lt;/key&gt;&lt;/foreign-keys&gt;&lt;ref-type name="Journal Article"&gt;17&lt;/ref-type&gt;&lt;contributors&gt;&lt;authors&gt;&lt;author&gt;Ganapathy, K.&lt;/author&gt;&lt;/authors&gt;&lt;/contributors&gt;&lt;auth-address&gt;Department of Neurosurgery, Apollo Hospitals, Chennai, India.&lt;/auth-address&gt;&lt;titles&gt;&lt;title&gt;Telemedicine and neurosciences in developing countries&lt;/title&gt;&lt;secondary-title&gt;Surg Neurol&lt;/secondary-title&gt;&lt;alt-title&gt;Surgical neurology&lt;/alt-title&gt;&lt;/titles&gt;&lt;periodical&gt;&lt;full-title&gt;Surg Neurol&lt;/full-title&gt;&lt;abbr-1&gt;Surgical neurology&lt;/abbr-1&gt;&lt;/periodical&gt;&lt;alt-periodical&gt;&lt;full-title&gt;Surg Neurol&lt;/full-title&gt;&lt;abbr-1&gt;Surgical neurology&lt;/abbr-1&gt;&lt;/alt-periodical&gt;&lt;pages&gt;388-94&lt;/pages&gt;&lt;volume&gt;58&lt;/volume&gt;&lt;number&gt;6&lt;/number&gt;&lt;edition&gt;2003/01/09&lt;/edition&gt;&lt;keywords&gt;&lt;keyword&gt;Developing Countries&lt;/keyword&gt;&lt;keyword&gt;Humans&lt;/keyword&gt;&lt;keyword&gt;India&lt;/keyword&gt;&lt;keyword&gt;Nervous System Diseases/ pathology/ surgery&lt;/keyword&gt;&lt;keyword&gt;Neurosciences/ organization &amp;amp; administration&lt;/keyword&gt;&lt;keyword&gt;Neurosurgical Procedures&lt;/keyword&gt;&lt;keyword&gt;Program Development&lt;/keyword&gt;&lt;keyword&gt;Suburban Health Services/organization &amp;amp; administration&lt;/keyword&gt;&lt;keyword&gt;Telemedicine/ organization &amp;amp; administration&lt;/keyword&gt;&lt;keyword&gt;Urban Health Services/organization &amp;amp; administration&lt;/keyword&gt;&lt;/keywords&gt;&lt;dates&gt;&lt;year&gt;2002&lt;/year&gt;&lt;pub-dates&gt;&lt;date&gt;Dec&lt;/date&gt;&lt;/pub-dates&gt;&lt;/dates&gt;&lt;isbn&gt;0090-3019 (Print)&amp;#xD;0090-3019 (Linking)&lt;/isbn&gt;&lt;accession-num&gt;12517618&lt;/accession-num&gt;&lt;urls&gt;&lt;/urls&gt;&lt;remote-database-provider&gt;NLM&lt;/remote-database-provider&gt;&lt;language&gt;eng&lt;/language&gt;&lt;/record&gt;&lt;/Cite&gt;&lt;/EndNote&gt;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84" w:tooltip="Ganapathy, 2002 #806" w:history="1">
        <w:r w:rsidR="00DB40C0" w:rsidRPr="00CE5387">
          <w:rPr>
            <w:noProof/>
            <w:vertAlign w:val="superscript"/>
          </w:rPr>
          <w:t>584</w:t>
        </w:r>
      </w:hyperlink>
      <w:r w:rsidR="00DB40C0" w:rsidRPr="00CE5387">
        <w:rPr>
          <w:noProof/>
          <w:vertAlign w:val="superscript"/>
        </w:rPr>
        <w:t>]</w:t>
      </w:r>
      <w:r w:rsidR="00A12205" w:rsidRPr="00CE5387">
        <w:fldChar w:fldCharType="end"/>
      </w:r>
    </w:p>
    <w:p w:rsidR="00627CBB" w:rsidRPr="00CE5387" w:rsidRDefault="00627CBB" w:rsidP="00627CBB">
      <w:r w:rsidRPr="00CE5387">
        <w:t>It was assumed that these comparators were implemented in a geographical area and service configuration similar to those evaluated in the North East and North West ambulance services during the HITSNS study i.e. a NSAH serving a rural, semi-rural and small urban catchment area; and a regional SNC, consisting of a neurosurgical department, intensive care unit and supporting trauma specialties, located within the nearest city. In common with the HITSNS inclusion criteria the model population was restricted to patients within one hour land ambulance journey of the SNC, and excluded air ambulance transfers.</w:t>
      </w:r>
    </w:p>
    <w:p w:rsidR="00627CBB" w:rsidRPr="00CE5387" w:rsidRDefault="00627CBB" w:rsidP="00627CBB"/>
    <w:p w:rsidR="00627CBB" w:rsidRPr="00CE5387" w:rsidRDefault="00627CBB" w:rsidP="00627CBB">
      <w:r w:rsidRPr="00CE5387">
        <w:t xml:space="preserve">Based on the findings of the Delphi study, in conjunction with advisory panel views, hospital capacity was considered to be unconstrained with no potential for overcrowding of EDs or ICUs arising from increased numbers of patients being transported to SNCs with prehospital triage and bypass, or routine secondary transfer, strategies. Furthermore, experts indicated that it was unlikely that the introduction of bypass would lead to degradation of trauma skills in NSAHs and it was therefore deemed that the management of patients not transported to the SNC within this strategy would be unaffected. </w:t>
      </w:r>
    </w:p>
    <w:p w:rsidR="00627CBB" w:rsidRPr="00CE5387" w:rsidRDefault="00627CBB" w:rsidP="00627CBB"/>
    <w:p w:rsidR="00627CBB" w:rsidRPr="00CE5387" w:rsidRDefault="00627CBB" w:rsidP="00627CBB">
      <w:r w:rsidRPr="00CE5387">
        <w:t>The model took the perspective of the English NHS, and thus included direct medical costs and costs arising from personal and social services. As head injury may result in long term disability, costs and consequences were studied over a life-time horizon. In line with the NICE reference case productivity losses, costs to patients and families, and resource use in non-health sectors were not considered.</w:t>
      </w:r>
      <w:r w:rsidR="00A12205" w:rsidRPr="00CE5387">
        <w:fldChar w:fldCharType="begin"/>
      </w:r>
      <w:r w:rsidR="00DB40C0" w:rsidRPr="00CE5387">
        <w:instrText xml:space="preserve"> ADDIN EN.CITE &lt;EndNote&gt;&lt;Cite&gt;&lt;Author&gt;Research.&lt;/Author&gt;&lt;Year&gt;2013&lt;/Year&gt;&lt;RecNum&gt;803&lt;/RecNum&gt;&lt;DisplayText&gt;&lt;style face="superscript"&gt;[581]&lt;/style&gt;&lt;/DisplayText&gt;&lt;record&gt;&lt;rec-number&gt;803&lt;/rec-number&gt;&lt;foreign-keys&gt;&lt;key app="EN" db-id="x0vpa2ff552pxvedr97v0e940xdvezxvsas0"&gt;803&lt;/key&gt;&lt;/foreign-keys&gt;&lt;ref-type name="Report"&gt;27&lt;/ref-type&gt;&lt;contributors&gt;&lt;authors&gt;&lt;author&gt;National Institute of Health Research. &lt;/author&gt;&lt;/authors&gt;&lt;/contributors&gt;&lt;titles&gt;&lt;title&gt;Guide to the methods of technology appraisal.&amp;#xD;&lt;/title&gt;&lt;/titles&gt;&lt;dates&gt;&lt;year&gt;2013&lt;/year&gt;&lt;/dates&gt;&lt;pub-location&gt;London&lt;/pub-location&gt;&lt;publisher&gt;NICE&lt;/publisher&gt;&lt;urls&gt;&lt;related-urls&gt;&lt;url&gt;http://www.nice.org.uk/article/PMG9/chapter/Foreword&lt;/url&gt;&lt;/related-urls&gt;&lt;/urls&gt;&lt;/record&gt;&lt;/Cite&gt;&lt;/EndNote&gt;</w:instrText>
      </w:r>
      <w:r w:rsidR="00A12205" w:rsidRPr="00CE5387">
        <w:fldChar w:fldCharType="separate"/>
      </w:r>
      <w:r w:rsidR="00DB40C0" w:rsidRPr="00CE5387">
        <w:rPr>
          <w:noProof/>
          <w:vertAlign w:val="superscript"/>
        </w:rPr>
        <w:t>[</w:t>
      </w:r>
      <w:hyperlink w:anchor="_ENREF_581" w:tooltip="Research., 2013 #803" w:history="1">
        <w:r w:rsidR="00DB40C0" w:rsidRPr="00CE5387">
          <w:rPr>
            <w:noProof/>
            <w:vertAlign w:val="superscript"/>
          </w:rPr>
          <w:t>581</w:t>
        </w:r>
      </w:hyperlink>
      <w:r w:rsidR="00DB40C0" w:rsidRPr="00CE5387">
        <w:rPr>
          <w:noProof/>
          <w:vertAlign w:val="superscript"/>
        </w:rPr>
        <w:t>]</w:t>
      </w:r>
      <w:r w:rsidR="00A12205" w:rsidRPr="00CE5387">
        <w:fldChar w:fldCharType="end"/>
      </w:r>
      <w:r w:rsidRPr="00CE5387">
        <w:t xml:space="preserve"> </w:t>
      </w:r>
    </w:p>
    <w:p w:rsidR="00627CBB" w:rsidRPr="00CE5387" w:rsidRDefault="00627CBB" w:rsidP="00627CBB">
      <w:pPr>
        <w:pStyle w:val="Heading2"/>
        <w:ind w:left="709" w:hanging="709"/>
      </w:pPr>
      <w:bookmarkStart w:id="206" w:name="_Toc399055068"/>
      <w:r w:rsidRPr="00CE5387">
        <w:lastRenderedPageBreak/>
        <w:t>Model Structure</w:t>
      </w:r>
      <w:bookmarkEnd w:id="206"/>
    </w:p>
    <w:p w:rsidR="00627CBB" w:rsidRPr="00CE5387" w:rsidRDefault="00627CBB" w:rsidP="00627CBB">
      <w:r w:rsidRPr="00CE5387">
        <w:t>The theoretical basis for the model structure was determined during the model development process and is codified in the conceptu</w:t>
      </w:r>
      <w:r w:rsidR="00A544B0" w:rsidRPr="00CE5387">
        <w:t>al models detailed in Appendix H</w:t>
      </w:r>
      <w:r w:rsidRPr="00CE5387">
        <w:t xml:space="preserve">. It was concluded that bypass may improve outcomes by expediting definitive care for patients with suspected significant TBI, but these benefits could be attenuated by non-compliance with bypass protocols, or offset by a risk of </w:t>
      </w:r>
      <w:r w:rsidR="00312648" w:rsidRPr="00CE5387">
        <w:t>prehospital</w:t>
      </w:r>
      <w:r w:rsidRPr="00CE5387">
        <w:t xml:space="preserve"> deterioration and increased costs arising from more expensive specialist management. </w:t>
      </w:r>
    </w:p>
    <w:p w:rsidR="00627CBB" w:rsidRPr="00CE5387" w:rsidRDefault="00627CBB" w:rsidP="00627CBB"/>
    <w:p w:rsidR="00627CBB" w:rsidRPr="00CE5387" w:rsidRDefault="00627CBB" w:rsidP="00627CBB">
      <w:r w:rsidRPr="00CE5387">
        <w:t>A hybrid cohort model was developed focusing on differences in outcomes and costs with each management strategy for important patient sub-groups.</w:t>
      </w:r>
      <w:r w:rsidR="00A12205" w:rsidRPr="00CE5387">
        <w:fldChar w:fldCharType="begin"/>
      </w:r>
      <w:r w:rsidR="00DB40C0" w:rsidRPr="00CE5387">
        <w:instrText xml:space="preserve"> ADDIN EN.CITE &lt;EndNote&gt;&lt;Cite&gt;&lt;Author&gt;Briggs&lt;/Author&gt;&lt;Year&gt;2006&lt;/Year&gt;&lt;RecNum&gt;799&lt;/RecNum&gt;&lt;DisplayText&gt;&lt;style face="superscript"&gt;[578]&lt;/style&gt;&lt;/DisplayText&gt;&lt;record&gt;&lt;rec-number&gt;799&lt;/rec-number&gt;&lt;foreign-keys&gt;&lt;key app="EN" db-id="x0vpa2ff552pxvedr97v0e940xdvezxvsas0"&gt;799&lt;/key&gt;&lt;/foreign-keys&gt;&lt;ref-type name="Book"&gt;6&lt;/ref-type&gt;&lt;contributors&gt;&lt;authors&gt;&lt;author&gt;Briggs, Andrew H.&lt;/author&gt;&lt;author&gt;Claxton, Karl&lt;/author&gt;&lt;author&gt;Sculpher, Mark J.&lt;/author&gt;&lt;/authors&gt;&lt;/contributors&gt;&lt;titles&gt;&lt;title&gt;Decision modelling for health economic evaluation&lt;/title&gt;&lt;/titles&gt;&lt;keywords&gt;&lt;keyword&gt;Health services administration Decision making Econometric models.&lt;/keyword&gt;&lt;keyword&gt;Medical economics Econometric models.&lt;/keyword&gt;&lt;/keywords&gt;&lt;dates&gt;&lt;year&gt;2006&lt;/year&gt;&lt;/dates&gt;&lt;pub-location&gt;Oxford&lt;/pub-location&gt;&lt;publisher&gt;Oxford University Press&lt;/publisher&gt;&lt;isbn&gt;9780198526629 (pbk.) : ¹24.95&amp;#xD;0198526628 (pbk.) : ¹24.95&lt;/isbn&gt;&lt;accession-num&gt;(IeDuTC)IeDuTCb14380436&lt;/accession-num&gt;&lt;call-num&gt;362.1015195 22&amp;#xD;British Library DSC m06/.32231&amp;#xD;British Library HMNTS YK.2007.a.14774&lt;/call-num&gt;&lt;urls&gt;&lt;/urls&gt;&lt;/record&gt;&lt;/Cite&gt;&lt;/EndNote&gt;</w:instrText>
      </w:r>
      <w:r w:rsidR="00A12205" w:rsidRPr="00CE5387">
        <w:fldChar w:fldCharType="separate"/>
      </w:r>
      <w:r w:rsidR="00DB40C0" w:rsidRPr="00CE5387">
        <w:rPr>
          <w:noProof/>
          <w:vertAlign w:val="superscript"/>
        </w:rPr>
        <w:t>[</w:t>
      </w:r>
      <w:hyperlink w:anchor="_ENREF_578" w:tooltip="Briggs, 2006 #799" w:history="1">
        <w:r w:rsidR="00DB40C0" w:rsidRPr="00CE5387">
          <w:rPr>
            <w:noProof/>
            <w:vertAlign w:val="superscript"/>
          </w:rPr>
          <w:t>578</w:t>
        </w:r>
      </w:hyperlink>
      <w:r w:rsidR="00DB40C0" w:rsidRPr="00CE5387">
        <w:rPr>
          <w:noProof/>
          <w:vertAlign w:val="superscript"/>
        </w:rPr>
        <w:t>]</w:t>
      </w:r>
      <w:r w:rsidR="00A12205" w:rsidRPr="00CE5387">
        <w:fldChar w:fldCharType="end"/>
      </w:r>
      <w:r w:rsidRPr="00CE5387">
        <w:t xml:space="preserve"> A decision tree delineated short term costs and consequences, with a subsequent time-dependent Markov model extrapolating longer term survival. The decision tree modelled costs and consequences for the first year after injury. Each strategy was represented by a sub-tree of identical structure, as shown in F</w:t>
      </w:r>
      <w:r w:rsidR="00856D6A" w:rsidRPr="00CE5387">
        <w:t>igure 8.2</w:t>
      </w:r>
      <w:r w:rsidRPr="00CE5387">
        <w:t>. The first chance node delineated the heterogeneous HITSNS population into important sub-groups with differing treatment pathways, costs and prognoses. Subgroups were mutually exclusive and defined retrospectively based on the basis of the treatment patients received, or would have needed to receive:</w:t>
      </w:r>
    </w:p>
    <w:p w:rsidR="00627CBB" w:rsidRPr="00CE5387" w:rsidRDefault="00627CBB" w:rsidP="00627CBB"/>
    <w:p w:rsidR="00627CBB" w:rsidRPr="00CE5387" w:rsidRDefault="00627CBB" w:rsidP="00A30F7F">
      <w:pPr>
        <w:pStyle w:val="ListParagraph"/>
        <w:numPr>
          <w:ilvl w:val="0"/>
          <w:numId w:val="26"/>
        </w:numPr>
      </w:pPr>
      <w:r w:rsidRPr="00CE5387">
        <w:t>Patients requiring acute neurosurgery: Patients with acute expanding subdural haematomas, extradural haemaotomas, or other intra-cranial lesions requiring immediate urgent neurosurgery. Concomitant extracranial trauma or other brain injuries could also be present.</w:t>
      </w:r>
    </w:p>
    <w:p w:rsidR="00627CBB" w:rsidRPr="00CE5387" w:rsidRDefault="00627CBB" w:rsidP="00627CBB">
      <w:pPr>
        <w:pStyle w:val="ListParagraph"/>
      </w:pPr>
    </w:p>
    <w:p w:rsidR="00627CBB" w:rsidRPr="00CE5387" w:rsidRDefault="00627CBB" w:rsidP="00A30F7F">
      <w:pPr>
        <w:pStyle w:val="ListParagraph"/>
        <w:numPr>
          <w:ilvl w:val="0"/>
          <w:numId w:val="26"/>
        </w:numPr>
      </w:pPr>
      <w:r w:rsidRPr="00CE5387">
        <w:t>TBI requiring critical care: Patients with moderate or severe TBI requiring admittance to high dependency or intensive care units. These patie</w:t>
      </w:r>
      <w:r w:rsidR="0065124E" w:rsidRPr="00CE5387">
        <w:t xml:space="preserve">nts could also have sustained an associated </w:t>
      </w:r>
      <w:r w:rsidRPr="00CE5387">
        <w:t xml:space="preserve">major </w:t>
      </w:r>
      <w:r w:rsidR="00312648" w:rsidRPr="00CE5387">
        <w:t>extracranial</w:t>
      </w:r>
      <w:r w:rsidRPr="00CE5387">
        <w:t xml:space="preserve"> injury, but critical care was necessary to manage the TBI.</w:t>
      </w:r>
    </w:p>
    <w:p w:rsidR="00627CBB" w:rsidRPr="00CE5387" w:rsidRDefault="00627CBB" w:rsidP="00627CBB">
      <w:pPr>
        <w:pStyle w:val="ListParagraph"/>
      </w:pPr>
    </w:p>
    <w:p w:rsidR="00627CBB" w:rsidRPr="00CE5387" w:rsidRDefault="00627CBB" w:rsidP="00A30F7F">
      <w:pPr>
        <w:pStyle w:val="ListParagraph"/>
        <w:numPr>
          <w:ilvl w:val="0"/>
          <w:numId w:val="26"/>
        </w:numPr>
      </w:pPr>
      <w:r w:rsidRPr="00CE5387">
        <w:t xml:space="preserve">Patients with TBI requiring </w:t>
      </w:r>
      <w:r w:rsidR="0065124E" w:rsidRPr="00CE5387">
        <w:t xml:space="preserve">hospital </w:t>
      </w:r>
      <w:r w:rsidRPr="00CE5387">
        <w:t xml:space="preserve">admission: Patients admitted to general hospital wards following a TBI. </w:t>
      </w:r>
    </w:p>
    <w:p w:rsidR="00627CBB" w:rsidRPr="00CE5387" w:rsidRDefault="00627CBB" w:rsidP="00627CBB">
      <w:pPr>
        <w:pStyle w:val="ListParagraph"/>
      </w:pPr>
    </w:p>
    <w:p w:rsidR="00627CBB" w:rsidRPr="00CE5387" w:rsidRDefault="00627CBB" w:rsidP="00A30F7F">
      <w:pPr>
        <w:pStyle w:val="ListParagraph"/>
        <w:numPr>
          <w:ilvl w:val="0"/>
          <w:numId w:val="26"/>
        </w:numPr>
      </w:pPr>
      <w:r w:rsidRPr="00CE5387">
        <w:t>Patients with mild TBI: Head injury patients discharged immediately from the Emergency Department or after overnight observation.</w:t>
      </w:r>
    </w:p>
    <w:p w:rsidR="00627CBB" w:rsidRPr="00CE5387" w:rsidRDefault="00627CBB" w:rsidP="00627CBB">
      <w:pPr>
        <w:pStyle w:val="ListParagraph"/>
      </w:pPr>
    </w:p>
    <w:p w:rsidR="00627CBB" w:rsidRPr="00CE5387" w:rsidRDefault="00627CBB" w:rsidP="00A30F7F">
      <w:pPr>
        <w:pStyle w:val="ListParagraph"/>
        <w:numPr>
          <w:ilvl w:val="0"/>
          <w:numId w:val="26"/>
        </w:numPr>
      </w:pPr>
      <w:r w:rsidRPr="00CE5387">
        <w:lastRenderedPageBreak/>
        <w:t xml:space="preserve">Patients with major </w:t>
      </w:r>
      <w:r w:rsidR="00312648" w:rsidRPr="00CE5387">
        <w:t>extracranial</w:t>
      </w:r>
      <w:r w:rsidRPr="00CE5387">
        <w:t xml:space="preserve"> injury: Patients with a mild or trivial TBI who have sustained a significant </w:t>
      </w:r>
      <w:r w:rsidR="00312648" w:rsidRPr="00CE5387">
        <w:t>extracranial</w:t>
      </w:r>
      <w:r w:rsidRPr="00CE5387">
        <w:t xml:space="preserve"> injury consistent with an Abbreviated Injury Scale score Scale score ≥3.</w:t>
      </w:r>
    </w:p>
    <w:p w:rsidR="00627CBB" w:rsidRPr="00CE5387" w:rsidRDefault="00627CBB" w:rsidP="00627CBB">
      <w:r w:rsidRPr="00CE5387">
        <w:t xml:space="preserve">Subsequent chance nodes modelled strategy level outcomes, accounting for differences in costs and outcomes arising from different treatment pathways within each strategy. For subgroups considered to be homogenous (mild TBI, TBI requiring ward admission and acute neurosurgery sub-groups) the model’s mathematical formulation for the bypass strategy included the proportion of patients expected to be transported to either NSAHs or SNCs and their subsequent conditional outcomes. In these patient groups compliance with bypass protocols was assumed to be unrelated to subsequent patient outcome. The remaining subgroups of patients with TBI requiring critical care and major </w:t>
      </w:r>
      <w:r w:rsidR="00312648" w:rsidRPr="00CE5387">
        <w:t>extracranial</w:t>
      </w:r>
      <w:r w:rsidRPr="00CE5387">
        <w:t xml:space="preserve"> injury will consist of patients with a wide range of injury severities. Compliance with bypass protocols and secondary transfer decisions are therefore likely to be correlated with injury severity and hence costs and outcomes. However, there was no evidence available from the HITSNS study or the literature to define this association accurately, and clinical experts could not confidently define the magnitude or direction of any relationship. It was therefore elected to model strategy-level outcomes only, pooled across patient treatment pathways.</w:t>
      </w:r>
    </w:p>
    <w:p w:rsidR="00627CBB" w:rsidRPr="00CE5387" w:rsidRDefault="00627CBB" w:rsidP="00627CBB"/>
    <w:p w:rsidR="00627CBB" w:rsidRPr="00CE5387" w:rsidRDefault="00627CBB" w:rsidP="00627CBB">
      <w:r w:rsidRPr="00CE5387">
        <w:t>TBI outcomes were defined by the basic GOS.</w:t>
      </w:r>
      <w:r w:rsidR="00A12205" w:rsidRPr="00CE5387">
        <w:fldChar w:fldCharType="begin"/>
      </w:r>
      <w:r w:rsidR="00DB40C0" w:rsidRPr="00CE5387">
        <w:instrText xml:space="preserve"> ADDIN EN.CITE &lt;EndNote&gt;&lt;Cite&gt;&lt;Author&gt;Teasdale&lt;/Author&gt;&lt;Year&gt;1998&lt;/Year&gt;&lt;RecNum&gt;283&lt;/RecNum&gt;&lt;DisplayText&gt;&lt;style face="superscript"&gt;[442]&lt;/style&gt;&lt;/DisplayText&gt;&lt;record&gt;&lt;rec-number&gt;283&lt;/rec-number&gt;&lt;foreign-keys&gt;&lt;key app="EN" db-id="x0vpa2ff552pxvedr97v0e940xdvezxvsas0"&gt;283&lt;/key&gt;&lt;/foreign-keys&gt;&lt;ref-type name="Journal Article"&gt;17&lt;/ref-type&gt;&lt;contributors&gt;&lt;authors&gt;&lt;author&gt;Teasdale, G. M.&lt;/author&gt;&lt;author&gt;Pettigrew, L. E.&lt;/author&gt;&lt;author&gt;Wilson, J. T.&lt;/author&gt;&lt;author&gt;Murray, G.&lt;/author&gt;&lt;author&gt;Jennett, B.&lt;/author&gt;&lt;/authors&gt;&lt;/contributors&gt;&lt;auth-address&gt;Department of Neurosurgery, University of Glasgow, United Kingdom.&lt;/auth-address&gt;&lt;titles&gt;&lt;title&gt;Analyzing outcome of treatment of severe head injury: a review and update on advancing the use of the Glasgow Outcome Scale&lt;/title&gt;&lt;secondary-title&gt;J Neurotrauma&lt;/secondary-title&gt;&lt;alt-title&gt;Journal of neurotrauma&lt;/alt-title&gt;&lt;/titles&gt;&lt;alt-periodical&gt;&lt;full-title&gt;Journal of Neurotrauma&lt;/full-title&gt;&lt;/alt-periodical&gt;&lt;pages&gt;587-97&lt;/pages&gt;&lt;volume&gt;15&lt;/volume&gt;&lt;number&gt;8&lt;/number&gt;&lt;keywords&gt;&lt;keyword&gt;Craniocerebral Trauma/*therapy&lt;/keyword&gt;&lt;keyword&gt;Disability Evaluation&lt;/keyword&gt;&lt;keyword&gt;*Glasgow Coma Scale&lt;/keyword&gt;&lt;keyword&gt;Humans&lt;/keyword&gt;&lt;keyword&gt;Neuropsychological Tests/standards&lt;/keyword&gt;&lt;keyword&gt;Outcome Assessment (Health Care)/*standards&lt;/keyword&gt;&lt;keyword&gt;Quality of Life&lt;/keyword&gt;&lt;keyword&gt;Reference Values&lt;/keyword&gt;&lt;keyword&gt;*Terminology as Topic&lt;/keyword&gt;&lt;/keywords&gt;&lt;dates&gt;&lt;year&gt;1998&lt;/year&gt;&lt;pub-dates&gt;&lt;date&gt;Aug&lt;/date&gt;&lt;/pub-dates&gt;&lt;/dates&gt;&lt;isbn&gt;0897-7151 (Print)&amp;#xD;0897-7151 (Linking)&lt;/isbn&gt;&lt;accession-num&gt;9726258&lt;/accession-num&gt;&lt;urls&gt;&lt;related-urls&gt;&lt;url&gt;http://www.ncbi.nlm.nih.gov/pubmed/9726258&lt;/url&gt;&lt;/related-urls&gt;&lt;/urls&gt;&lt;/record&gt;&lt;/Cite&gt;&lt;/EndNote&gt;</w:instrText>
      </w:r>
      <w:r w:rsidR="00A12205" w:rsidRPr="00CE5387">
        <w:fldChar w:fldCharType="separate"/>
      </w:r>
      <w:r w:rsidR="00DB40C0" w:rsidRPr="00CE5387">
        <w:rPr>
          <w:noProof/>
          <w:vertAlign w:val="superscript"/>
        </w:rPr>
        <w:t>[</w:t>
      </w:r>
      <w:hyperlink w:anchor="_ENREF_442" w:tooltip="Teasdale, 1998 #283" w:history="1">
        <w:r w:rsidR="00DB40C0" w:rsidRPr="00CE5387">
          <w:rPr>
            <w:noProof/>
            <w:vertAlign w:val="superscript"/>
          </w:rPr>
          <w:t>442</w:t>
        </w:r>
      </w:hyperlink>
      <w:r w:rsidR="00DB40C0" w:rsidRPr="00CE5387">
        <w:rPr>
          <w:noProof/>
          <w:vertAlign w:val="superscript"/>
        </w:rPr>
        <w:t>]</w:t>
      </w:r>
      <w:r w:rsidR="00A12205" w:rsidRPr="00CE5387">
        <w:fldChar w:fldCharType="end"/>
      </w:r>
      <w:r w:rsidRPr="00CE5387">
        <w:t xml:space="preserve"> In common with previous head injury studies persistent vegetative state was omitted due to diagnostic difficulties in defining this state, very low incidence and limited availability of evidence on this group of patients.</w:t>
      </w:r>
      <w:r w:rsidR="00A12205" w:rsidRPr="00CE5387">
        <w:fldChar w:fldCharType="begin">
          <w:fldData xml:space="preserve">PEVuZE5vdGU+PENpdGU+PEF1dGhvcj5TaGllbDwvQXV0aG9yPjxZZWFyPjIwMDQ8L1llYXI+PFJl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</w:fldData>
        </w:fldChar>
      </w:r>
      <w:r w:rsidR="00DB40C0" w:rsidRPr="00CE5387">
        <w:instrText xml:space="preserve"> ADDIN EN.CITE </w:instrText>
      </w:r>
      <w:r w:rsidR="00DB40C0" w:rsidRPr="00CE5387">
        <w:fldChar w:fldCharType="begin">
          <w:fldData xml:space="preserve">PEVuZE5vdGU+PENpdGU+PEF1dGhvcj5TaGllbDwvQXV0aG9yPjxZZWFyPjIwMDQ8L1llYXI+PFJl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85" w:tooltip="Shiel, 2004 #810" w:history="1">
        <w:r w:rsidR="00DB40C0" w:rsidRPr="00CE5387">
          <w:rPr>
            <w:noProof/>
            <w:vertAlign w:val="superscript"/>
          </w:rPr>
          <w:t>585-588</w:t>
        </w:r>
      </w:hyperlink>
      <w:r w:rsidR="00DB40C0" w:rsidRPr="00CE5387">
        <w:rPr>
          <w:noProof/>
          <w:vertAlign w:val="superscript"/>
        </w:rPr>
        <w:t>]</w:t>
      </w:r>
      <w:r w:rsidR="00A12205" w:rsidRPr="00CE5387">
        <w:fldChar w:fldCharType="end"/>
      </w:r>
      <w:r w:rsidRPr="00CE5387">
        <w:t xml:space="preserve"> Outcomes for major </w:t>
      </w:r>
      <w:r w:rsidR="00312648" w:rsidRPr="00CE5387">
        <w:t>extracranial</w:t>
      </w:r>
      <w:r w:rsidRPr="00CE5387">
        <w:t xml:space="preserve"> injury were defined in terms of death or survival only, due to the absence of a well established validated disability scale and paucity of evidence on disability endpoints. Appropriate utility values were assigned to each short-term model endpoint.</w:t>
      </w:r>
    </w:p>
    <w:p w:rsidR="00627CBB" w:rsidRPr="00CE5387" w:rsidRDefault="00627CBB" w:rsidP="00627CBB"/>
    <w:p w:rsidR="00627CBB" w:rsidRPr="00CE5387" w:rsidRDefault="00627CBB" w:rsidP="00627CBB">
      <w:r w:rsidRPr="00CE5387">
        <w:t>Costs associated with patient transport, inpatient management and post discharge care were assigned to each decision tree branch. Inpatient costs were averaged over all outcome categories, while post-discharge costs for the first year post injury were modelled for each specific GOS health state. The choice of model inputs is d</w:t>
      </w:r>
      <w:r w:rsidR="00A544B0" w:rsidRPr="00CE5387">
        <w:t>escribed in detail in Appendix I</w:t>
      </w:r>
      <w:r w:rsidRPr="00CE5387">
        <w:t>.</w:t>
      </w:r>
    </w:p>
    <w:p w:rsidR="00627CBB" w:rsidRPr="00CE5387" w:rsidRDefault="00627CBB" w:rsidP="00627CBB"/>
    <w:p w:rsidR="00627CBB" w:rsidRPr="00CE5387" w:rsidRDefault="00627CBB" w:rsidP="00627CBB">
      <w:pPr>
        <w:rPr>
          <w:rFonts w:ascii="Calibri" w:hAnsi="Calibri"/>
        </w:rPr>
      </w:pPr>
      <w:r w:rsidRPr="00CE5387">
        <w:t xml:space="preserve">Differences between management options were accounted for by designating each chance node with a strategy-specific probability, and by assigning differing costs and utility values to the terminal nodes of each individual sub-tree branch. Expected costs and QALYs for each strategy were subsequently calculated by summation of the terminal node values, weighted by </w:t>
      </w:r>
      <w:r w:rsidRPr="00CE5387">
        <w:lastRenderedPageBreak/>
        <w:t xml:space="preserve">the conditional branch probabilities. This model structure therefore captured relevant features of the service pathway conceptual model for included comparators. The effects of time to resuscitation, time to neuroscience centre care, and relative effectiveness between specialist and non-specialist hospital care were implicitly modelled through differential outcomes between management pathways. </w:t>
      </w:r>
    </w:p>
    <w:p w:rsidR="00856D6A" w:rsidRPr="00CE5387" w:rsidRDefault="00627CBB" w:rsidP="00627CBB">
      <w:pPr>
        <w:rPr>
          <w:rStyle w:val="Heading7Char"/>
        </w:rPr>
      </w:pPr>
      <w:r w:rsidRPr="00CE5387">
        <w:rPr>
          <w:rFonts w:ascii="Calibri" w:hAnsi="Calibri"/>
          <w:noProof/>
          <w:lang w:val="en-US"/>
        </w:rPr>
        <w:drawing>
          <wp:inline distT="0" distB="0" distL="0" distR="0">
            <wp:extent cx="4569216" cy="6092456"/>
            <wp:effectExtent l="19050" t="0" r="2784" b="0"/>
            <wp:docPr id="33" name="Picture 0" descr="Model_structure_diagra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_structure_diagram_2.1.JPG"/>
                    <pic:cNvPicPr/>
                  </pic:nvPicPr>
                  <pic:blipFill>
                    <a:blip r:embed="rId50" cstate="print"/>
                    <a:stretch>
                      <a:fillRect/>
                    </a:stretch>
                  </pic:blipFill>
                  <pic:spPr>
                    <a:xfrm>
                      <a:off x="0" y="0"/>
                      <a:ext cx="4577528" cy="6103539"/>
                    </a:xfrm>
                    <a:prstGeom prst="rect">
                      <a:avLst/>
                    </a:prstGeom>
                  </pic:spPr>
                </pic:pic>
              </a:graphicData>
            </a:graphic>
          </wp:inline>
        </w:drawing>
      </w:r>
    </w:p>
    <w:p w:rsidR="00E64BA5" w:rsidRPr="00CE5387" w:rsidRDefault="00856D6A" w:rsidP="00627CBB">
      <w:pPr>
        <w:rPr>
          <w:rStyle w:val="Heading7Char"/>
        </w:rPr>
      </w:pPr>
      <w:bookmarkStart w:id="207" w:name="_Toc399247480"/>
      <w:r w:rsidRPr="00CE5387">
        <w:rPr>
          <w:rStyle w:val="Heading7Char"/>
        </w:rPr>
        <w:t>Figure 8.2</w:t>
      </w:r>
      <w:r w:rsidR="00627CBB" w:rsidRPr="00CE5387">
        <w:rPr>
          <w:rStyle w:val="Heading7Char"/>
        </w:rPr>
        <w:t xml:space="preserve">. </w:t>
      </w:r>
      <w:r w:rsidRPr="00CE5387">
        <w:rPr>
          <w:rStyle w:val="Heading7Char"/>
        </w:rPr>
        <w:t xml:space="preserve">The HITSNS economic model: </w:t>
      </w:r>
      <w:r w:rsidR="00AD6224" w:rsidRPr="00CE5387">
        <w:rPr>
          <w:rStyle w:val="Heading7Char"/>
        </w:rPr>
        <w:t>S</w:t>
      </w:r>
      <w:r w:rsidRPr="00CE5387">
        <w:rPr>
          <w:rStyle w:val="Heading7Char"/>
        </w:rPr>
        <w:t>hort term decision tree</w:t>
      </w:r>
      <w:r w:rsidR="00627CBB" w:rsidRPr="00CE5387">
        <w:rPr>
          <w:rStyle w:val="Heading7Char"/>
        </w:rPr>
        <w:t>.</w:t>
      </w:r>
      <w:bookmarkEnd w:id="207"/>
    </w:p>
    <w:p w:rsidR="00627CBB" w:rsidRPr="00CE5387" w:rsidRDefault="00627CBB" w:rsidP="00627CBB">
      <w:pPr>
        <w:rPr>
          <w:rFonts w:ascii="Calibri" w:hAnsi="Calibri"/>
        </w:rPr>
      </w:pPr>
      <w:r w:rsidRPr="00CE5387">
        <w:rPr>
          <w:b/>
        </w:rPr>
        <w:t xml:space="preserve"> </w:t>
      </w:r>
      <w:r w:rsidRPr="00CE5387">
        <w:t>D: Death, SD: Severe disability, MD: Moderate disability, GR: Good recovery, S: Survival.</w:t>
      </w:r>
    </w:p>
    <w:p w:rsidR="0065124E" w:rsidRPr="00CE5387" w:rsidRDefault="0065124E" w:rsidP="00627CBB"/>
    <w:p w:rsidR="0065124E" w:rsidRPr="00CE5387" w:rsidRDefault="0065124E" w:rsidP="00627CBB"/>
    <w:p w:rsidR="0065124E" w:rsidRPr="00CE5387" w:rsidRDefault="0065124E" w:rsidP="00627CBB"/>
    <w:p w:rsidR="00627CBB" w:rsidRPr="00CE5387" w:rsidRDefault="00627CBB" w:rsidP="00627CBB">
      <w:r w:rsidRPr="00CE5387">
        <w:lastRenderedPageBreak/>
        <w:t xml:space="preserve">The sum of GOS and mortality outcomes across patient sub-groups gave the expected outcomes for each strategy at one year, and provided the starting values for the state transition model extrapolating long term survival, quality of life and costs. A simple time-dependent Markov model was then implemented using alive (comprising the four Glasgow Outcome Scale categories, and survival from </w:t>
      </w:r>
      <w:r w:rsidR="00312648" w:rsidRPr="00CE5387">
        <w:t>extracranial</w:t>
      </w:r>
      <w:r w:rsidRPr="00CE5387">
        <w:t xml:space="preserve"> injury) and dead, as possible health states.</w:t>
      </w:r>
      <w:r w:rsidR="00A12205" w:rsidRPr="00CE5387">
        <w:fldChar w:fldCharType="begin"/>
      </w:r>
      <w:r w:rsidR="00DB40C0" w:rsidRPr="00CE5387">
        <w:instrText xml:space="preserve"> ADDIN EN.CITE &lt;EndNote&gt;&lt;Cite&gt;&lt;Author&gt;Briggs&lt;/Author&gt;&lt;Year&gt;2006&lt;/Year&gt;&lt;RecNum&gt;799&lt;/RecNum&gt;&lt;DisplayText&gt;&lt;style face="superscript"&gt;[523, 578]&lt;/style&gt;&lt;/DisplayText&gt;&lt;record&gt;&lt;rec-number&gt;799&lt;/rec-number&gt;&lt;foreign-keys&gt;&lt;key app="EN" db-id="x0vpa2ff552pxvedr97v0e940xdvezxvsas0"&gt;799&lt;/key&gt;&lt;/foreign-keys&gt;&lt;ref-type name="Book"&gt;6&lt;/ref-type&gt;&lt;contributors&gt;&lt;authors&gt;&lt;author&gt;Briggs, Andrew H.&lt;/author&gt;&lt;author&gt;Claxton, Karl&lt;/author&gt;&lt;author&gt;Sculpher, Mark J.&lt;/author&gt;&lt;/authors&gt;&lt;/contributors&gt;&lt;titles&gt;&lt;title&gt;Decision modelling for health economic evaluation&lt;/title&gt;&lt;/titles&gt;&lt;keywords&gt;&lt;keyword&gt;Health services administration Decision making Econometric models.&lt;/keyword&gt;&lt;keyword&gt;Medical economics Econometric models.&lt;/keyword&gt;&lt;/keywords&gt;&lt;dates&gt;&lt;year&gt;2006&lt;/year&gt;&lt;/dates&gt;&lt;pub-location&gt;Oxford&lt;/pub-location&gt;&lt;publisher&gt;Oxford University Press&lt;/publisher&gt;&lt;isbn&gt;9780198526629 (pbk.) : ¹24.95&amp;#xD;0198526628 (pbk.) : ¹24.95&lt;/isbn&gt;&lt;accession-num&gt;(IeDuTC)IeDuTCb14380436&lt;/accession-num&gt;&lt;call-num&gt;362.1015195 22&amp;#xD;British Library DSC m06/.32231&amp;#xD;British Library HMNTS YK.2007.a.14774&lt;/call-num&gt;&lt;urls&gt;&lt;/urls&gt;&lt;/record&gt;&lt;/Cite&gt;&lt;Cite&gt;&lt;Author&gt;Gray&lt;/Author&gt;&lt;Year&gt;2011&lt;/Year&gt;&lt;RecNum&gt;713&lt;/RecNum&gt;&lt;record&gt;&lt;rec-number&gt;713&lt;/rec-number&gt;&lt;foreign-keys&gt;&lt;key app="EN" db-id="x0vpa2ff552pxvedr97v0e940xdvezxvsas0"&gt;713&lt;/key&gt;&lt;/foreign-keys&gt;&lt;ref-type name="Book"&gt;6&lt;/ref-type&gt;&lt;contributors&gt;&lt;authors&gt;&lt;author&gt;Gray, Alistair M.&lt;/author&gt;&lt;/authors&gt;&lt;/contributors&gt;&lt;titles&gt;&lt;title&gt;Applied methods of cost-effectiveness analysis in health care&lt;/title&gt;&lt;/titles&gt;&lt;keywords&gt;&lt;keyword&gt;Medical economics.&lt;/keyword&gt;&lt;keyword&gt;Cost effectiveness.&lt;/keyword&gt;&lt;/keywords&gt;&lt;dates&gt;&lt;year&gt;2011&lt;/year&gt;&lt;/dates&gt;&lt;pub-location&gt;Oxford&lt;/pub-location&gt;&lt;publisher&gt;Oxford University Press&lt;/publisher&gt;&lt;isbn&gt;9780199227280 (pbk.) : ¹29.95&amp;#xD;0199227284 (pbk.) : ¹29.95&lt;/isbn&gt;&lt;call-num&gt;338.473621 22&amp;#xD;British Library DSC m10/.28288&amp;#xD;British Library HMNTS YC.2014.a.9460&lt;/call-num&gt;&lt;urls&gt;&lt;/urls&gt;&lt;/record&gt;&lt;/Cite&gt;&lt;/EndNote&gt;</w:instrText>
      </w:r>
      <w:r w:rsidR="00A12205" w:rsidRPr="00CE5387">
        <w:fldChar w:fldCharType="separate"/>
      </w:r>
      <w:r w:rsidR="00DB40C0" w:rsidRPr="00CE5387">
        <w:rPr>
          <w:noProof/>
          <w:vertAlign w:val="superscript"/>
        </w:rPr>
        <w:t>[</w:t>
      </w:r>
      <w:hyperlink w:anchor="_ENREF_523" w:tooltip="Gray, 2011 #713" w:history="1">
        <w:r w:rsidR="00DB40C0" w:rsidRPr="00CE5387">
          <w:rPr>
            <w:noProof/>
            <w:vertAlign w:val="superscript"/>
          </w:rPr>
          <w:t>523</w:t>
        </w:r>
      </w:hyperlink>
      <w:r w:rsidR="00DB40C0" w:rsidRPr="00CE5387">
        <w:rPr>
          <w:noProof/>
          <w:vertAlign w:val="superscript"/>
        </w:rPr>
        <w:t xml:space="preserve">, </w:t>
      </w:r>
      <w:hyperlink w:anchor="_ENREF_578" w:tooltip="Briggs, 2006 #799" w:history="1">
        <w:r w:rsidR="00DB40C0" w:rsidRPr="00CE5387">
          <w:rPr>
            <w:noProof/>
            <w:vertAlign w:val="superscript"/>
          </w:rPr>
          <w:t>578</w:t>
        </w:r>
      </w:hyperlink>
      <w:r w:rsidR="00DB40C0" w:rsidRPr="00CE5387">
        <w:rPr>
          <w:noProof/>
          <w:vertAlign w:val="superscript"/>
        </w:rPr>
        <w:t>]</w:t>
      </w:r>
      <w:r w:rsidR="00A12205" w:rsidRPr="00CE5387">
        <w:fldChar w:fldCharType="end"/>
      </w:r>
      <w:r w:rsidRPr="00CE5387">
        <w:t xml:space="preserve"> Only one transition from alive to dead was possible</w:t>
      </w:r>
      <w:r w:rsidR="00231C68" w:rsidRPr="00CE5387">
        <w:t>,</w:t>
      </w:r>
      <w:r w:rsidRPr="00CE5387">
        <w:t xml:space="preserve"> with patients assumed to remain at the same level of disability throughout their survival. As major trauma is a discrete, one-off insult, and subsequent inpatient management is time-limited, there are no clinically plausible mechanisms for ongoing treatment effects beyond the first year post injury. It was therefore assumed that competing management pathways provided no health benefits beyond the short term model. A one year cycle length was modelled, based on UK general population period life tables from the year 2012, with transition probabilities derived as a function of the number of cycles that had elapsed since the start of the model allowing the probability of death to increase as the cohort aged. Health related quality of life naturally declines with age and the utility values associated with each GOS health state were therefore adjusted for age using a multiplicative model based on predicted UK </w:t>
      </w:r>
      <w:r w:rsidR="006570F1" w:rsidRPr="00CE5387">
        <w:t>EQ5D</w:t>
      </w:r>
      <w:r w:rsidRPr="00CE5387">
        <w:t xml:space="preserve"> tariff scores.</w:t>
      </w:r>
      <w:r w:rsidR="00A12205" w:rsidRPr="00CE5387">
        <w:fldChar w:fldCharType="begin"/>
      </w:r>
      <w:r w:rsidR="00DB40C0" w:rsidRPr="00CE5387">
        <w:instrText xml:space="preserve"> ADDIN EN.CITE &lt;EndNote&gt;&lt;Cite&gt;&lt;Author&gt;Ara&lt;/Author&gt;&lt;Year&gt;2012&lt;/Year&gt;&lt;RecNum&gt;814&lt;/RecNum&gt;&lt;DisplayText&gt;&lt;style face="superscript"&gt;[589]&lt;/style&gt;&lt;/DisplayText&gt;&lt;record&gt;&lt;rec-number&gt;814&lt;/rec-number&gt;&lt;foreign-keys&gt;&lt;key app="EN" db-id="x0vpa2ff552pxvedr97v0e940xdvezxvsas0"&gt;814&lt;/key&gt;&lt;/foreign-keys&gt;&lt;ref-type name="Journal Article"&gt;17&lt;/ref-type&gt;&lt;contributors&gt;&lt;authors&gt;&lt;author&gt;Ara, Roberta&lt;/author&gt;&lt;author&gt;Wailoo, Allan&lt;/author&gt;&lt;/authors&gt;&lt;/contributors&gt;&lt;titles&gt;&lt;title&gt;Using Health State Utility Values in Models Exploring the Cost-Effectiveness of Health Technologies&lt;/title&gt;&lt;secondary-title&gt;Value in Health&lt;/secondary-title&gt;&lt;/titles&gt;&lt;periodical&gt;&lt;full-title&gt;Value in Health&lt;/full-title&gt;&lt;/periodical&gt;&lt;pages&gt;971-974&lt;/pages&gt;&lt;volume&gt;15&lt;/volume&gt;&lt;number&gt;6&lt;/number&gt;&lt;keywords&gt;&lt;keyword&gt;EQ-5D&lt;/keyword&gt;&lt;keyword&gt;quality of life&lt;/keyword&gt;&lt;keyword&gt;SF-36&lt;/keyword&gt;&lt;keyword&gt;utility&lt;/keyword&gt;&lt;/keywords&gt;&lt;dates&gt;&lt;year&gt;2012&lt;/year&gt;&lt;pub-dates&gt;&lt;date&gt;9//&lt;/date&gt;&lt;/pub-dates&gt;&lt;/dates&gt;&lt;isbn&gt;1098-3015&lt;/isbn&gt;&lt;urls&gt;&lt;related-urls&gt;&lt;url&gt;http://www.sciencedirect.com/science/article/pii/S1098301512016087&lt;/url&gt;&lt;/related-urls&gt;&lt;/urls&gt;&lt;electronic-resource-num&gt;http://dx.doi.org/10.1016/j.jval.2012.05.003&lt;/electronic-resource-num&gt;&lt;access-date&gt;2012/10//&lt;/access-date&gt;&lt;/record&gt;&lt;/Cite&gt;&lt;/EndNote&gt;</w:instrText>
      </w:r>
      <w:r w:rsidR="00A12205" w:rsidRPr="00CE5387">
        <w:fldChar w:fldCharType="separate"/>
      </w:r>
      <w:r w:rsidR="00DB40C0" w:rsidRPr="00CE5387">
        <w:rPr>
          <w:noProof/>
          <w:vertAlign w:val="superscript"/>
        </w:rPr>
        <w:t>[</w:t>
      </w:r>
      <w:hyperlink w:anchor="_ENREF_589" w:tooltip="Ara, 2012 #814" w:history="1">
        <w:r w:rsidR="00DB40C0" w:rsidRPr="00CE5387">
          <w:rPr>
            <w:noProof/>
            <w:vertAlign w:val="superscript"/>
          </w:rPr>
          <w:t>589</w:t>
        </w:r>
      </w:hyperlink>
      <w:r w:rsidR="00DB40C0" w:rsidRPr="00CE5387">
        <w:rPr>
          <w:noProof/>
          <w:vertAlign w:val="superscript"/>
        </w:rPr>
        <w:t>]</w:t>
      </w:r>
      <w:r w:rsidR="00A12205" w:rsidRPr="00CE5387">
        <w:fldChar w:fldCharType="end"/>
      </w:r>
      <w:r w:rsidRPr="00CE5387">
        <w:t xml:space="preserve"> A half cycle correction was used to compensate for the timings of transitions, assuming that on average state transitions occurred half way through the cycle.</w:t>
      </w:r>
      <w:r w:rsidR="00A12205" w:rsidRPr="00CE5387">
        <w:fldChar w:fldCharType="begin"/>
      </w:r>
      <w:r w:rsidR="00DB40C0" w:rsidRPr="00CE5387">
        <w:instrText xml:space="preserve"> ADDIN EN.CITE &lt;EndNote&gt;&lt;Cite&gt;&lt;Author&gt;Briggs&lt;/Author&gt;&lt;Year&gt;2006&lt;/Year&gt;&lt;RecNum&gt;799&lt;/RecNum&gt;&lt;DisplayText&gt;&lt;style face="superscript"&gt;[578]&lt;/style&gt;&lt;/DisplayText&gt;&lt;record&gt;&lt;rec-number&gt;799&lt;/rec-number&gt;&lt;foreign-keys&gt;&lt;key app="EN" db-id="x0vpa2ff552pxvedr97v0e940xdvezxvsas0"&gt;799&lt;/key&gt;&lt;/foreign-keys&gt;&lt;ref-type name="Book"&gt;6&lt;/ref-type&gt;&lt;contributors&gt;&lt;authors&gt;&lt;author&gt;Briggs, Andrew H.&lt;/author&gt;&lt;author&gt;Claxton, Karl&lt;/author&gt;&lt;author&gt;Sculpher, Mark J.&lt;/author&gt;&lt;/authors&gt;&lt;/contributors&gt;&lt;titles&gt;&lt;title&gt;Decision modelling for health economic evaluation&lt;/title&gt;&lt;/titles&gt;&lt;keywords&gt;&lt;keyword&gt;Health services administration Decision making Econometric models.&lt;/keyword&gt;&lt;keyword&gt;Medical economics Econometric models.&lt;/keyword&gt;&lt;/keywords&gt;&lt;dates&gt;&lt;year&gt;2006&lt;/year&gt;&lt;/dates&gt;&lt;pub-location&gt;Oxford&lt;/pub-location&gt;&lt;publisher&gt;Oxford University Press&lt;/publisher&gt;&lt;isbn&gt;9780198526629 (pbk.) : ¹24.95&amp;#xD;0198526628 (pbk.) : ¹24.95&lt;/isbn&gt;&lt;accession-num&gt;(IeDuTC)IeDuTCb14380436&lt;/accession-num&gt;&lt;call-num&gt;362.1015195 22&amp;#xD;British Library DSC m06/.32231&amp;#xD;British Library HMNTS YK.2007.a.14774&lt;/call-num&gt;&lt;urls&gt;&lt;/urls&gt;&lt;/record&gt;&lt;/Cite&gt;&lt;/EndNote&gt;</w:instrText>
      </w:r>
      <w:r w:rsidR="00A12205" w:rsidRPr="00CE5387">
        <w:fldChar w:fldCharType="separate"/>
      </w:r>
      <w:r w:rsidR="00DB40C0" w:rsidRPr="00CE5387">
        <w:rPr>
          <w:noProof/>
          <w:vertAlign w:val="superscript"/>
        </w:rPr>
        <w:t>[</w:t>
      </w:r>
      <w:hyperlink w:anchor="_ENREF_578" w:tooltip="Briggs, 2006 #799" w:history="1">
        <w:r w:rsidR="00DB40C0" w:rsidRPr="00CE5387">
          <w:rPr>
            <w:noProof/>
            <w:vertAlign w:val="superscript"/>
          </w:rPr>
          <w:t>578</w:t>
        </w:r>
      </w:hyperlink>
      <w:r w:rsidR="00DB40C0" w:rsidRPr="00CE5387">
        <w:rPr>
          <w:noProof/>
          <w:vertAlign w:val="superscript"/>
        </w:rPr>
        <w:t>]</w:t>
      </w:r>
      <w:r w:rsidR="00A12205" w:rsidRPr="00CE5387">
        <w:fldChar w:fldCharType="end"/>
      </w:r>
      <w:r w:rsidRPr="00CE5387">
        <w:t xml:space="preserve"> The long term M</w:t>
      </w:r>
      <w:r w:rsidR="00856D6A" w:rsidRPr="00CE5387">
        <w:t>arkov model is shown in Figure 8.3</w:t>
      </w:r>
      <w:r w:rsidRPr="00CE5387">
        <w:t xml:space="preserve">. </w:t>
      </w:r>
    </w:p>
    <w:p w:rsidR="00627CBB" w:rsidRPr="00CE5387" w:rsidRDefault="00627CBB" w:rsidP="00627CBB">
      <w:pPr>
        <w:jc w:val="both"/>
        <w:rPr>
          <w:rFonts w:ascii="Calibri" w:hAnsi="Calibri"/>
        </w:rPr>
      </w:pPr>
    </w:p>
    <w:p w:rsidR="00856D6A" w:rsidRPr="00CE5387" w:rsidRDefault="00856D6A" w:rsidP="00627CBB">
      <w:pPr>
        <w:jc w:val="both"/>
        <w:rPr>
          <w:rFonts w:ascii="Calibri" w:hAnsi="Calibri"/>
        </w:rPr>
      </w:pPr>
    </w:p>
    <w:p w:rsidR="00627CBB" w:rsidRPr="00CE5387" w:rsidRDefault="00627CBB" w:rsidP="00627CBB">
      <w:pPr>
        <w:jc w:val="center"/>
        <w:rPr>
          <w:rFonts w:ascii="Calibri" w:hAnsi="Calibri"/>
        </w:rPr>
      </w:pPr>
      <w:r w:rsidRPr="00CE5387">
        <w:rPr>
          <w:rFonts w:ascii="Calibri" w:hAnsi="Calibri"/>
          <w:noProof/>
          <w:lang w:val="en-US"/>
        </w:rPr>
        <w:drawing>
          <wp:inline distT="0" distB="0" distL="0" distR="0">
            <wp:extent cx="2232831" cy="2655598"/>
            <wp:effectExtent l="19050" t="0" r="0" b="0"/>
            <wp:docPr id="34" name="Picture 1" descr="Markov_model_fig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ov_model_figure.jpg"/>
                    <pic:cNvPicPr/>
                  </pic:nvPicPr>
                  <pic:blipFill>
                    <a:blip r:embed="rId51" cstate="print"/>
                    <a:stretch>
                      <a:fillRect/>
                    </a:stretch>
                  </pic:blipFill>
                  <pic:spPr>
                    <a:xfrm>
                      <a:off x="0" y="0"/>
                      <a:ext cx="2240210" cy="2664375"/>
                    </a:xfrm>
                    <a:prstGeom prst="rect">
                      <a:avLst/>
                    </a:prstGeom>
                  </pic:spPr>
                </pic:pic>
              </a:graphicData>
            </a:graphic>
          </wp:inline>
        </w:drawing>
      </w:r>
    </w:p>
    <w:p w:rsidR="00627CBB" w:rsidRPr="00CE5387" w:rsidRDefault="00856D6A" w:rsidP="00D4384C">
      <w:pPr>
        <w:pStyle w:val="Heading7"/>
      </w:pPr>
      <w:bookmarkStart w:id="208" w:name="_Toc399247481"/>
      <w:r w:rsidRPr="00CE5387">
        <w:t>Figure 8.3</w:t>
      </w:r>
      <w:r w:rsidR="00627CBB" w:rsidRPr="00CE5387">
        <w:t xml:space="preserve">. </w:t>
      </w:r>
      <w:r w:rsidRPr="00CE5387">
        <w:t xml:space="preserve">The HITSNS economic model: </w:t>
      </w:r>
      <w:r w:rsidR="00627CBB" w:rsidRPr="00CE5387">
        <w:t>Long term Markov model</w:t>
      </w:r>
      <w:bookmarkEnd w:id="208"/>
    </w:p>
    <w:p w:rsidR="00627CBB" w:rsidRPr="00CE5387" w:rsidRDefault="00627CBB" w:rsidP="00627CBB"/>
    <w:p w:rsidR="00627CBB" w:rsidRPr="00CE5387" w:rsidRDefault="00627CBB" w:rsidP="00627CBB">
      <w:pPr>
        <w:pStyle w:val="Heading2"/>
        <w:ind w:left="0" w:firstLine="0"/>
      </w:pPr>
      <w:bookmarkStart w:id="209" w:name="_Toc399055069"/>
      <w:r w:rsidRPr="00CE5387">
        <w:lastRenderedPageBreak/>
        <w:t>Model analysis</w:t>
      </w:r>
      <w:bookmarkEnd w:id="209"/>
    </w:p>
    <w:p w:rsidR="00627CBB" w:rsidRPr="00CE5387" w:rsidRDefault="00627CBB" w:rsidP="004C1698">
      <w:pPr>
        <w:pStyle w:val="Heading3"/>
      </w:pPr>
      <w:bookmarkStart w:id="210" w:name="_Toc399055070"/>
      <w:r w:rsidRPr="00CE5387">
        <w:t>Study design</w:t>
      </w:r>
      <w:bookmarkEnd w:id="210"/>
    </w:p>
    <w:p w:rsidR="00627CBB" w:rsidRPr="00CE5387" w:rsidRDefault="00627CBB" w:rsidP="00627CBB">
      <w:r w:rsidRPr="00CE5387">
        <w:t>A cost-utility economic evaluation was performed using a probabilistic decision analysis model to synthesise available evidence and compare alternative management strategies for initially stable patients with suspected TBI injured nearest to a NSAH.</w:t>
      </w:r>
      <w:r w:rsidR="00A12205" w:rsidRPr="00CE5387">
        <w:fldChar w:fldCharType="begin">
          <w:fldData xml:space="preserve">PEVuZE5vdGU+PENpdGU+PEF1dGhvcj5CcmlnZ3M8L0F1dGhvcj48WWVhcj4yMDA2PC9ZZWFyPjxS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=
</w:fldData>
        </w:fldChar>
      </w:r>
      <w:r w:rsidR="00DB40C0" w:rsidRPr="00CE5387">
        <w:instrText xml:space="preserve"> ADDIN EN.CITE </w:instrText>
      </w:r>
      <w:r w:rsidR="00DB40C0" w:rsidRPr="00CE5387">
        <w:fldChar w:fldCharType="begin">
          <w:fldData xml:space="preserve">PEVuZE5vdGU+PENpdGU+PEF1dGhvcj5CcmlnZ3M8L0F1dGhvcj48WWVhcj4yMDA2PC9ZZWFyPjxS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=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134" w:tooltip="Drummond, 2005 #232" w:history="1">
        <w:r w:rsidR="00DB40C0" w:rsidRPr="00CE5387">
          <w:rPr>
            <w:noProof/>
            <w:vertAlign w:val="superscript"/>
          </w:rPr>
          <w:t>134</w:t>
        </w:r>
      </w:hyperlink>
      <w:r w:rsidR="00DB40C0" w:rsidRPr="00CE5387">
        <w:rPr>
          <w:noProof/>
          <w:vertAlign w:val="superscript"/>
        </w:rPr>
        <w:t xml:space="preserve">, </w:t>
      </w:r>
      <w:hyperlink w:anchor="_ENREF_523" w:tooltip="Gray, 2011 #713" w:history="1">
        <w:r w:rsidR="00DB40C0" w:rsidRPr="00CE5387">
          <w:rPr>
            <w:noProof/>
            <w:vertAlign w:val="superscript"/>
          </w:rPr>
          <w:t>523</w:t>
        </w:r>
      </w:hyperlink>
      <w:r w:rsidR="00DB40C0" w:rsidRPr="00CE5387">
        <w:rPr>
          <w:noProof/>
          <w:vertAlign w:val="superscript"/>
        </w:rPr>
        <w:t xml:space="preserve">, </w:t>
      </w:r>
      <w:hyperlink w:anchor="_ENREF_578" w:tooltip="Briggs, 2006 #799" w:history="1">
        <w:r w:rsidR="00DB40C0" w:rsidRPr="00CE5387">
          <w:rPr>
            <w:noProof/>
            <w:vertAlign w:val="superscript"/>
          </w:rPr>
          <w:t>578</w:t>
        </w:r>
      </w:hyperlink>
      <w:r w:rsidR="00DB40C0" w:rsidRPr="00CE5387">
        <w:rPr>
          <w:noProof/>
          <w:vertAlign w:val="superscript"/>
        </w:rPr>
        <w:t>]</w:t>
      </w:r>
      <w:r w:rsidR="00A12205" w:rsidRPr="00CE5387">
        <w:fldChar w:fldCharType="end"/>
      </w:r>
      <w:r w:rsidRPr="00CE5387">
        <w:t xml:space="preserve"> To maximise internal validity the study methodology was informed by expert recommendations, consensus modelling guidelines, and NICE technical guidance.</w:t>
      </w:r>
      <w:r w:rsidR="00A12205" w:rsidRPr="00CE5387">
        <w:fldChar w:fldCharType="begin">
          <w:fldData xml:space="preserve">PEVuZE5vdGU+PENpdGU+PEF1dGhvcj5SZXNlYXJjaC48L0F1dGhvcj48WWVhcj4yMDEzPC9ZZWFy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</w:fldData>
        </w:fldChar>
      </w:r>
      <w:r w:rsidR="00DB40C0" w:rsidRPr="00CE5387">
        <w:instrText xml:space="preserve"> ADDIN EN.CITE </w:instrText>
      </w:r>
      <w:r w:rsidR="00DB40C0" w:rsidRPr="00CE5387">
        <w:fldChar w:fldCharType="begin">
          <w:fldData xml:space="preserve">PEVuZE5vdGU+PENpdGU+PEF1dGhvcj5SZXNlYXJjaC48L0F1dGhvcj48WWVhcj4yMDEzPC9ZZWFy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81" w:tooltip="Research., 2013 #803" w:history="1">
        <w:r w:rsidR="00DB40C0" w:rsidRPr="00CE5387">
          <w:rPr>
            <w:noProof/>
            <w:vertAlign w:val="superscript"/>
          </w:rPr>
          <w:t>581</w:t>
        </w:r>
      </w:hyperlink>
      <w:r w:rsidR="00DB40C0" w:rsidRPr="00CE5387">
        <w:rPr>
          <w:noProof/>
          <w:vertAlign w:val="superscript"/>
        </w:rPr>
        <w:t xml:space="preserve">, </w:t>
      </w:r>
      <w:hyperlink w:anchor="_ENREF_590" w:tooltip="Bennett, 2012 #815" w:history="1">
        <w:r w:rsidR="00DB40C0" w:rsidRPr="00CE5387">
          <w:rPr>
            <w:noProof/>
            <w:vertAlign w:val="superscript"/>
          </w:rPr>
          <w:t>590-592</w:t>
        </w:r>
      </w:hyperlink>
      <w:r w:rsidR="00DB40C0" w:rsidRPr="00CE5387">
        <w:rPr>
          <w:noProof/>
          <w:vertAlign w:val="superscript"/>
        </w:rPr>
        <w:t>]</w:t>
      </w:r>
      <w:r w:rsidR="00A12205" w:rsidRPr="00CE5387">
        <w:fldChar w:fldCharType="end"/>
      </w:r>
      <w:r w:rsidRPr="00CE5387">
        <w:t xml:space="preserve"> The base case analysis followed NICE reference case methodology, taking the perspective of the UK NHS Department of Health (the primary decisions maker) and employing a life time horizon.</w:t>
      </w:r>
      <w:r w:rsidR="00A12205" w:rsidRPr="00CE5387">
        <w:fldChar w:fldCharType="begin"/>
      </w:r>
      <w:r w:rsidR="00DB40C0" w:rsidRPr="00CE5387">
        <w:instrText xml:space="preserve"> ADDIN EN.CITE &lt;EndNote&gt;&lt;Cite&gt;&lt;Author&gt;Research.&lt;/Author&gt;&lt;Year&gt;2013&lt;/Year&gt;&lt;RecNum&gt;803&lt;/RecNum&gt;&lt;DisplayText&gt;&lt;style face="superscript"&gt;[581]&lt;/style&gt;&lt;/DisplayText&gt;&lt;record&gt;&lt;rec-number&gt;803&lt;/rec-number&gt;&lt;foreign-keys&gt;&lt;key app="EN" db-id="x0vpa2ff552pxvedr97v0e940xdvezxvsas0"&gt;803&lt;/key&gt;&lt;/foreign-keys&gt;&lt;ref-type name="Report"&gt;27&lt;/ref-type&gt;&lt;contributors&gt;&lt;authors&gt;&lt;author&gt;National Institute of Health Research. &lt;/author&gt;&lt;/authors&gt;&lt;/contributors&gt;&lt;titles&gt;&lt;title&gt;Guide to the methods of technology appraisal.&amp;#xD;&lt;/title&gt;&lt;/titles&gt;&lt;dates&gt;&lt;year&gt;2013&lt;/year&gt;&lt;/dates&gt;&lt;pub-location&gt;London&lt;/pub-location&gt;&lt;publisher&gt;NICE&lt;/publisher&gt;&lt;urls&gt;&lt;related-urls&gt;&lt;url&gt;http://www.nice.org.uk/article/PMG9/chapter/Foreword&lt;/url&gt;&lt;/related-urls&gt;&lt;/urls&gt;&lt;/record&gt;&lt;/Cite&gt;&lt;/EndNote&gt;</w:instrText>
      </w:r>
      <w:r w:rsidR="00A12205" w:rsidRPr="00CE5387">
        <w:fldChar w:fldCharType="separate"/>
      </w:r>
      <w:r w:rsidR="00DB40C0" w:rsidRPr="00CE5387">
        <w:rPr>
          <w:noProof/>
          <w:vertAlign w:val="superscript"/>
        </w:rPr>
        <w:t>[</w:t>
      </w:r>
      <w:hyperlink w:anchor="_ENREF_581" w:tooltip="Research., 2013 #803" w:history="1">
        <w:r w:rsidR="00DB40C0" w:rsidRPr="00CE5387">
          <w:rPr>
            <w:noProof/>
            <w:vertAlign w:val="superscript"/>
          </w:rPr>
          <w:t>581</w:t>
        </w:r>
      </w:hyperlink>
      <w:r w:rsidR="00DB40C0" w:rsidRPr="00CE5387">
        <w:rPr>
          <w:noProof/>
          <w:vertAlign w:val="superscript"/>
        </w:rPr>
        <w:t>]</w:t>
      </w:r>
      <w:r w:rsidR="00A12205" w:rsidRPr="00CE5387">
        <w:fldChar w:fldCharType="end"/>
      </w:r>
    </w:p>
    <w:p w:rsidR="00627CBB" w:rsidRPr="00CE5387" w:rsidRDefault="00627CBB" w:rsidP="004C1698">
      <w:pPr>
        <w:pStyle w:val="Heading3"/>
      </w:pPr>
      <w:bookmarkStart w:id="211" w:name="_Toc399055071"/>
      <w:r w:rsidRPr="00CE5387">
        <w:t>Parameterisation</w:t>
      </w:r>
      <w:bookmarkEnd w:id="211"/>
    </w:p>
    <w:p w:rsidR="00627CBB" w:rsidRPr="00CE5387" w:rsidRDefault="00627CBB" w:rsidP="00627CBB">
      <w:r w:rsidRPr="00CE5387">
        <w:t>The identification, appraisal and selection of evidence to determine model inputs are d</w:t>
      </w:r>
      <w:r w:rsidR="00A544B0" w:rsidRPr="00CE5387">
        <w:t>escribed in detail in Appendix I</w:t>
      </w:r>
      <w:r w:rsidRPr="00CE5387">
        <w:t>. Each short-term model input was informed</w:t>
      </w:r>
      <w:r w:rsidR="00231C68" w:rsidRPr="00CE5387">
        <w:t xml:space="preserve"> if possible</w:t>
      </w:r>
      <w:r w:rsidRPr="00CE5387">
        <w:t xml:space="preserve"> by valid evidence from systematic literature reviews or routine official data sources at low risk of systematic error. Where relevant and unbiased published evidence was unavailable, existing indirectly relevant but valid evidence was statistically adjusted to allow inclusion, HITSNS pilot data were used, or fi</w:t>
      </w:r>
      <w:r w:rsidR="006570F1" w:rsidRPr="00CE5387">
        <w:t>nally if no other valid data were</w:t>
      </w:r>
      <w:r w:rsidRPr="00CE5387">
        <w:t xml:space="preserve"> available expert opinion was formally elicited. </w:t>
      </w:r>
    </w:p>
    <w:p w:rsidR="00627CBB" w:rsidRPr="00CE5387" w:rsidRDefault="00627CBB" w:rsidP="00627CBB"/>
    <w:p w:rsidR="00627CBB" w:rsidRPr="00CE5387" w:rsidRDefault="00627CBB" w:rsidP="00627CBB">
      <w:r w:rsidRPr="00CE5387">
        <w:t>Each model input was assigned an average or most likely value, and a probability distribution representing a credible range and the relative likelihood of possible values for the uncertainty in this estimate was defined. Distributional choices were carefully chosen based on theoretical considerations, logical constraints, and the parameter estimation process.</w:t>
      </w:r>
      <w:r w:rsidR="00A12205" w:rsidRPr="00CE5387">
        <w:fldChar w:fldCharType="begin"/>
      </w:r>
      <w:r w:rsidR="00DB40C0" w:rsidRPr="00CE5387">
        <w:instrText xml:space="preserve"> ADDIN EN.CITE &lt;EndNote&gt;&lt;Cite&gt;&lt;Author&gt;Briggs&lt;/Author&gt;&lt;Year&gt;2006&lt;/Year&gt;&lt;RecNum&gt;799&lt;/RecNum&gt;&lt;DisplayText&gt;&lt;style face="superscript"&gt;[578]&lt;/style&gt;&lt;/DisplayText&gt;&lt;record&gt;&lt;rec-number&gt;799&lt;/rec-number&gt;&lt;foreign-keys&gt;&lt;key app="EN" db-id="x0vpa2ff552pxvedr97v0e940xdvezxvsas0"&gt;799&lt;/key&gt;&lt;/foreign-keys&gt;&lt;ref-type name="Book"&gt;6&lt;/ref-type&gt;&lt;contributors&gt;&lt;authors&gt;&lt;author&gt;Briggs, Andrew H.&lt;/author&gt;&lt;author&gt;Claxton, Karl&lt;/author&gt;&lt;author&gt;Sculpher, Mark J.&lt;/author&gt;&lt;/authors&gt;&lt;/contributors&gt;&lt;titles&gt;&lt;title&gt;Decision modelling for health economic evaluation&lt;/title&gt;&lt;/titles&gt;&lt;keywords&gt;&lt;keyword&gt;Health services administration Decision making Econometric models.&lt;/keyword&gt;&lt;keyword&gt;Medical economics Econometric models.&lt;/keyword&gt;&lt;/keywords&gt;&lt;dates&gt;&lt;year&gt;2006&lt;/year&gt;&lt;/dates&gt;&lt;pub-location&gt;Oxford&lt;/pub-location&gt;&lt;publisher&gt;Oxford University Press&lt;/publisher&gt;&lt;isbn&gt;9780198526629 (pbk.) : ¹24.95&amp;#xD;0198526628 (pbk.) : ¹24.95&lt;/isbn&gt;&lt;accession-num&gt;(IeDuTC)IeDuTCb14380436&lt;/accession-num&gt;&lt;call-num&gt;362.1015195 22&amp;#xD;British Library DSC m06/.32231&amp;#xD;British Library HMNTS YK.2007.a.14774&lt;/call-num&gt;&lt;urls&gt;&lt;/urls&gt;&lt;/record&gt;&lt;/Cite&gt;&lt;/EndNote&gt;</w:instrText>
      </w:r>
      <w:r w:rsidR="00A12205" w:rsidRPr="00CE5387">
        <w:fldChar w:fldCharType="separate"/>
      </w:r>
      <w:r w:rsidR="00DB40C0" w:rsidRPr="00CE5387">
        <w:rPr>
          <w:noProof/>
          <w:vertAlign w:val="superscript"/>
        </w:rPr>
        <w:t>[</w:t>
      </w:r>
      <w:hyperlink w:anchor="_ENREF_578" w:tooltip="Briggs, 2006 #799" w:history="1">
        <w:r w:rsidR="00DB40C0" w:rsidRPr="00CE5387">
          <w:rPr>
            <w:noProof/>
            <w:vertAlign w:val="superscript"/>
          </w:rPr>
          <w:t>578</w:t>
        </w:r>
      </w:hyperlink>
      <w:r w:rsidR="00DB40C0" w:rsidRPr="00CE5387">
        <w:rPr>
          <w:noProof/>
          <w:vertAlign w:val="superscript"/>
        </w:rPr>
        <w:t>]</w:t>
      </w:r>
      <w:r w:rsidR="00A12205" w:rsidRPr="00CE5387">
        <w:fldChar w:fldCharType="end"/>
      </w:r>
      <w:r w:rsidRPr="00CE5387">
        <w:t xml:space="preserve"> Where published estimates were used as model inputs the method of moments was used to calculate appropriate distribution parameters.</w:t>
      </w:r>
      <w:r w:rsidR="00A12205" w:rsidRPr="00CE5387">
        <w:fldChar w:fldCharType="begin"/>
      </w:r>
      <w:r w:rsidR="00DB40C0" w:rsidRPr="00CE5387">
        <w:instrText xml:space="preserve"> ADDIN EN.CITE &lt;EndNote&gt;&lt;Cite&gt;&lt;Author&gt;Hall&lt;/Author&gt;&lt;Year&gt;2005&lt;/Year&gt;&lt;RecNum&gt;818&lt;/RecNum&gt;&lt;DisplayText&gt;&lt;style face="superscript"&gt;[593]&lt;/style&gt;&lt;/DisplayText&gt;&lt;record&gt;&lt;rec-number&gt;818&lt;/rec-number&gt;&lt;foreign-keys&gt;&lt;key app="EN" db-id="x0vpa2ff552pxvedr97v0e940xdvezxvsas0"&gt;818&lt;/key&gt;&lt;/foreign-keys&gt;&lt;ref-type name="Book"&gt;6&lt;/ref-type&gt;&lt;contributors&gt;&lt;authors&gt;&lt;author&gt;Hall, Alastair R.&lt;/author&gt;&lt;/authors&gt;&lt;/contributors&gt;&lt;titles&gt;&lt;title&gt;Generalized method of moments&lt;/title&gt;&lt;/titles&gt;&lt;keywords&gt;&lt;keyword&gt;Moments method (Statistics)&lt;/keyword&gt;&lt;keyword&gt;Econometric models.&lt;/keyword&gt;&lt;keyword&gt;Time-series analysis.&lt;/keyword&gt;&lt;keyword&gt;Estimation theory.&lt;/keyword&gt;&lt;/keywords&gt;&lt;dates&gt;&lt;year&gt;2005&lt;/year&gt;&lt;/dates&gt;&lt;pub-location&gt;Oxford&lt;/pub-location&gt;&lt;publisher&gt;Oxford University Press&lt;/publisher&gt;&lt;isbn&gt;0198775210 (hbk) : No price&amp;#xD;0198775202 (pbk.) : No price&lt;/isbn&gt;&lt;accession-num&gt;(OCoLC)ocm57502898&lt;/accession-num&gt;&lt;call-num&gt;330.015195 22&amp;#xD;British Library DSC m05/.24602&amp;#xD;British Library HMNTS YK.2006.a.10127&lt;/call-num&gt;&lt;urls&gt;&lt;/urls&gt;&lt;/record&gt;&lt;/Cite&gt;&lt;/EndNote&gt;</w:instrText>
      </w:r>
      <w:r w:rsidR="00A12205" w:rsidRPr="00CE5387">
        <w:fldChar w:fldCharType="separate"/>
      </w:r>
      <w:r w:rsidR="00DB40C0" w:rsidRPr="00CE5387">
        <w:rPr>
          <w:noProof/>
          <w:vertAlign w:val="superscript"/>
        </w:rPr>
        <w:t>[</w:t>
      </w:r>
      <w:hyperlink w:anchor="_ENREF_593" w:tooltip="Hall, 2005 #818" w:history="1">
        <w:r w:rsidR="00DB40C0" w:rsidRPr="00CE5387">
          <w:rPr>
            <w:noProof/>
            <w:vertAlign w:val="superscript"/>
          </w:rPr>
          <w:t>593</w:t>
        </w:r>
      </w:hyperlink>
      <w:r w:rsidR="00DB40C0" w:rsidRPr="00CE5387">
        <w:rPr>
          <w:noProof/>
          <w:vertAlign w:val="superscript"/>
        </w:rPr>
        <w:t>]</w:t>
      </w:r>
      <w:r w:rsidR="00A12205" w:rsidRPr="00CE5387">
        <w:fldChar w:fldCharType="end"/>
      </w:r>
      <w:r w:rsidRPr="00CE5387">
        <w:t xml:space="preserve"> As model inputs were derived from alternative sources, with no data available on the covariance structure, we were unable to account for any correlation between costs and outcomes. The mean values and distributions for each parameter are shown in</w:t>
      </w:r>
      <w:r w:rsidR="00A544B0" w:rsidRPr="00CE5387">
        <w:t xml:space="preserve"> Appendix I</w:t>
      </w:r>
      <w:r w:rsidRPr="00CE5387">
        <w:t xml:space="preserve">. </w:t>
      </w:r>
    </w:p>
    <w:p w:rsidR="00627CBB" w:rsidRPr="00CE5387" w:rsidRDefault="00627CBB" w:rsidP="004C1698">
      <w:pPr>
        <w:pStyle w:val="Heading3"/>
      </w:pPr>
      <w:bookmarkStart w:id="212" w:name="_Toc399055072"/>
      <w:r w:rsidRPr="00CE5387">
        <w:t>Costs and consequences</w:t>
      </w:r>
      <w:bookmarkEnd w:id="212"/>
    </w:p>
    <w:p w:rsidR="00627CBB" w:rsidRPr="00CE5387" w:rsidRDefault="00627CBB" w:rsidP="00627CBB">
      <w:r w:rsidRPr="00CE5387">
        <w:t>The consequences of alternative management strategies were measured in Quality Adjusted Life Years (QALYs) to allow comparison within and across different disease areas.</w:t>
      </w:r>
      <w:r w:rsidR="00A12205" w:rsidRPr="00CE5387">
        <w:fldChar w:fldCharType="begin"/>
      </w:r>
      <w:r w:rsidR="00DB40C0" w:rsidRPr="00CE5387">
        <w:instrText xml:space="preserve"> ADDIN EN.CITE &lt;EndNote&gt;&lt;Cite&gt;&lt;Author&gt;Torrance&lt;/Author&gt;&lt;Year&gt;1989&lt;/Year&gt;&lt;RecNum&gt;819&lt;/RecNum&gt;&lt;DisplayText&gt;&lt;style face="superscript"&gt;[594]&lt;/style&gt;&lt;/DisplayText&gt;&lt;record&gt;&lt;rec-number&gt;819&lt;/rec-number&gt;&lt;foreign-keys&gt;&lt;key app="EN" db-id="x0vpa2ff552pxvedr97v0e940xdvezxvsas0"&gt;819&lt;/key&gt;&lt;/foreign-keys&gt;&lt;ref-type name="Journal Article"&gt;17&lt;/ref-type&gt;&lt;contributors&gt;&lt;authors&gt;&lt;author&gt;Torrance, G. W.&lt;/author&gt;&lt;author&gt;Feeny, D.&lt;/author&gt;&lt;/authors&gt;&lt;/contributors&gt;&lt;titles&gt;&lt;title&gt;Utilities and quality-adjusted life years&lt;/title&gt;&lt;secondary-title&gt;Int J Technol Assess Health Care&lt;/secondary-title&gt;&lt;alt-title&gt;International journal of technology assessment in health care&lt;/alt-title&gt;&lt;/titles&gt;&lt;periodical&gt;&lt;full-title&gt;Int J Technol Assess Health Care&lt;/full-title&gt;&lt;abbr-1&gt;International journal of technology assessment in health care&lt;/abbr-1&gt;&lt;/periodical&gt;&lt;alt-periodical&gt;&lt;full-title&gt;Int J Technol Assess Health Care&lt;/full-title&gt;&lt;abbr-1&gt;International journal of technology assessment in health care&lt;/abbr-1&gt;&lt;/alt-periodical&gt;&lt;pages&gt;559-75&lt;/pages&gt;&lt;volume&gt;5&lt;/volume&gt;&lt;number&gt;4&lt;/number&gt;&lt;edition&gt;1989/01/01&lt;/edition&gt;&lt;keywords&gt;&lt;keyword&gt;Decision Theory&lt;/keyword&gt;&lt;keyword&gt;Economics&lt;/keyword&gt;&lt;keyword&gt;Health Policy&lt;/keyword&gt;&lt;keyword&gt;Humans&lt;/keyword&gt;&lt;keyword&gt;Life Expectancy&lt;/keyword&gt;&lt;keyword&gt;Models, Statistical&lt;/keyword&gt;&lt;keyword&gt;Policy Making&lt;/keyword&gt;&lt;keyword&gt;Quality of Life&lt;/keyword&gt;&lt;keyword&gt;Technology Assessment, Biomedical&lt;/keyword&gt;&lt;keyword&gt;Value of Life&lt;/keyword&gt;&lt;/keywords&gt;&lt;dates&gt;&lt;year&gt;1989&lt;/year&gt;&lt;/dates&gt;&lt;isbn&gt;0266-4623 (Print)&amp;#xD;0266-4623 (Linking)&lt;/isbn&gt;&lt;accession-num&gt;2634630&lt;/accession-num&gt;&lt;urls&gt;&lt;/urls&gt;&lt;remote-database-provider&gt;NLM&lt;/remote-database-provider&gt;&lt;language&gt;eng&lt;/language&gt;&lt;/record&gt;&lt;/Cite&gt;&lt;/EndNote&gt;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94" w:tooltip="Torrance, 1989 #819" w:history="1">
        <w:r w:rsidR="00DB40C0" w:rsidRPr="00CE5387">
          <w:rPr>
            <w:noProof/>
            <w:vertAlign w:val="superscript"/>
          </w:rPr>
          <w:t>594</w:t>
        </w:r>
      </w:hyperlink>
      <w:r w:rsidR="00DB40C0" w:rsidRPr="00CE5387">
        <w:rPr>
          <w:noProof/>
          <w:vertAlign w:val="superscript"/>
        </w:rPr>
        <w:t>]</w:t>
      </w:r>
      <w:r w:rsidR="00A12205" w:rsidRPr="00CE5387">
        <w:fldChar w:fldCharType="end"/>
      </w:r>
      <w:r w:rsidRPr="00CE5387">
        <w:t xml:space="preserve"> QALYs were calculated by multiplying survival duration with the appropriate utility value for the corresponding heath state. </w:t>
      </w:r>
    </w:p>
    <w:p w:rsidR="00627CBB" w:rsidRPr="00CE5387" w:rsidRDefault="00627CBB" w:rsidP="00627CBB"/>
    <w:p w:rsidR="00627CBB" w:rsidRPr="00CE5387" w:rsidRDefault="00627CBB" w:rsidP="00627CBB">
      <w:r w:rsidRPr="00CE5387">
        <w:t>Direct treatment and personal social services costs were included. The price base was assumed to be 2012, valuations were in UK Sterling, and unit costs were considered to be time divisible. Where unit costs were valued prior to 2012, The Bank of England</w:t>
      </w:r>
      <w:r w:rsidR="006570F1" w:rsidRPr="00CE5387">
        <w:t>’s Consumer Price Index data were</w:t>
      </w:r>
      <w:r w:rsidRPr="00CE5387">
        <w:t xml:space="preserve"> used to inflate costs to current value.</w:t>
      </w:r>
      <w:r w:rsidR="00A12205" w:rsidRPr="00CE5387">
        <w:fldChar w:fldCharType="begin"/>
      </w:r>
      <w:r w:rsidR="00DB40C0" w:rsidRPr="00CE5387">
        <w:instrText xml:space="preserve"> ADDIN EN.CITE &lt;EndNote&gt;&lt;Cite&gt;&lt;Author&gt;Statistics&lt;/Author&gt;&lt;Year&gt;2013&lt;/Year&gt;&lt;RecNum&gt;820&lt;/RecNum&gt;&lt;DisplayText&gt;&lt;style face="superscript"&gt;[595]&lt;/style&gt;&lt;/DisplayText&gt;&lt;record&gt;&lt;rec-number&gt;820&lt;/rec-number&gt;&lt;foreign-keys&gt;&lt;key app="EN" db-id="x0vpa2ff552pxvedr97v0e940xdvezxvsas0"&gt;820&lt;/key&gt;&lt;/foreign-keys&gt;&lt;ref-type name="Web Page"&gt;12&lt;/ref-type&gt;&lt;contributors&gt;&lt;authors&gt;&lt;author&gt;Office for National Statistics&lt;/author&gt;&lt;/authors&gt;&lt;/contributors&gt;&lt;titles&gt;&lt;title&gt;Consumer Price Indices&lt;/title&gt;&lt;/titles&gt;&lt;dates&gt;&lt;year&gt;2013&lt;/year&gt;&lt;/dates&gt;&lt;pub-location&gt;London&lt;/pub-location&gt;&lt;publisher&gt;Office for National Statistics&lt;/publisher&gt;&lt;urls&gt;&lt;related-urls&gt;&lt;url&gt;http://www.ons.gov.uk/ons/rel/cpi/consumer-price-indices/index.html&lt;/url&gt;&lt;/related-urls&gt;&lt;/urls&gt;&lt;custom2&gt;20th August 2014&lt;/custom2&gt;&lt;/record&gt;&lt;/Cite&gt;&lt;/EndNote&gt;</w:instrText>
      </w:r>
      <w:r w:rsidR="00A12205" w:rsidRPr="00CE5387">
        <w:fldChar w:fldCharType="separate"/>
      </w:r>
      <w:r w:rsidR="00DB40C0" w:rsidRPr="00CE5387">
        <w:rPr>
          <w:noProof/>
          <w:vertAlign w:val="superscript"/>
        </w:rPr>
        <w:t>[</w:t>
      </w:r>
      <w:hyperlink w:anchor="_ENREF_595" w:tooltip="Statistics, 2013 #820" w:history="1">
        <w:r w:rsidR="00DB40C0" w:rsidRPr="00CE5387">
          <w:rPr>
            <w:noProof/>
            <w:vertAlign w:val="superscript"/>
          </w:rPr>
          <w:t>595</w:t>
        </w:r>
      </w:hyperlink>
      <w:r w:rsidR="00DB40C0" w:rsidRPr="00CE5387">
        <w:rPr>
          <w:noProof/>
          <w:vertAlign w:val="superscript"/>
        </w:rPr>
        <w:t>]</w:t>
      </w:r>
      <w:r w:rsidR="00A12205" w:rsidRPr="00CE5387">
        <w:fldChar w:fldCharType="end"/>
      </w:r>
      <w:r w:rsidRPr="00CE5387">
        <w:t xml:space="preserve"> In line with United Kingdom health technology appraisal guidelines costs and QALYs were discounted at a 3.5% rate reflecting NICE’s positive frame of time preference.</w:t>
      </w:r>
      <w:r w:rsidR="00A12205" w:rsidRPr="00CE5387">
        <w:fldChar w:fldCharType="begin"/>
      </w:r>
      <w:r w:rsidR="004E6C4D" w:rsidRPr="00CE5387">
        <w:instrText xml:space="preserve"> ADDIN EN.CITE &lt;EndNote&gt;&lt;Cite&gt;&lt;Author&gt;Excellence&lt;/Author&gt;&lt;Year&gt;2013&lt;/Year&gt;&lt;RecNum&gt;213&lt;/RecNum&gt;&lt;DisplayText&gt;&lt;style face="superscript"&gt;[180]&lt;/style&gt;&lt;/DisplayText&gt;&lt;record&gt;&lt;rec-number&gt;213&lt;/rec-number&gt;&lt;foreign-keys&gt;&lt;key app="EN" db-id="x0vpa2ff552pxvedr97v0e940xdvezxvsas0"&gt;213&lt;/key&gt;&lt;/foreign-keys&gt;&lt;ref-type name="Pamphlet"&gt;24&lt;/ref-type&gt;&lt;contributors&gt;&lt;authors&gt;&lt;author&gt;National Institute of Health and Care Excellence&lt;/author&gt;&lt;/authors&gt;&lt;secondary-authors&gt;&lt;author&gt;National Institute of Health and Care Excellence&lt;/author&gt;&lt;/secondary-authors&gt;&lt;/contributors&gt;&lt;titles&gt;&lt;title&gt;Guide to the methods of technology appraisal 2013 &lt;/title&gt;&lt;/titles&gt;&lt;dates&gt;&lt;year&gt;2013&lt;/year&gt;&lt;/dates&gt;&lt;pub-location&gt;London&lt;/pub-location&gt;&lt;publisher&gt;NICE&lt;/publisher&gt;&lt;urls&gt;&lt;related-urls&gt;&lt;url&gt;http://publications.nice.org.uk/pmg9&lt;/url&gt;&lt;/related-urls&gt;&lt;/urls&gt;&lt;/record&gt;&lt;/Cite&gt;&lt;/EndNote&gt;</w:instrText>
      </w:r>
      <w:r w:rsidR="00A12205" w:rsidRPr="00CE5387">
        <w:fldChar w:fldCharType="separate"/>
      </w:r>
      <w:r w:rsidR="004E6C4D" w:rsidRPr="00CE5387">
        <w:rPr>
          <w:noProof/>
          <w:vertAlign w:val="superscript"/>
        </w:rPr>
        <w:t>[</w:t>
      </w:r>
      <w:hyperlink w:anchor="_ENREF_180" w:tooltip="Excellence, 2013 #213" w:history="1">
        <w:r w:rsidR="00DB40C0" w:rsidRPr="00CE5387">
          <w:rPr>
            <w:noProof/>
            <w:vertAlign w:val="superscript"/>
          </w:rPr>
          <w:t>180</w:t>
        </w:r>
      </w:hyperlink>
      <w:r w:rsidR="004E6C4D" w:rsidRPr="00CE5387">
        <w:rPr>
          <w:noProof/>
          <w:vertAlign w:val="superscript"/>
        </w:rPr>
        <w:t>]</w:t>
      </w:r>
      <w:r w:rsidR="00A12205" w:rsidRPr="00CE5387">
        <w:fldChar w:fldCharType="end"/>
      </w:r>
      <w:r w:rsidRPr="00CE5387">
        <w:t xml:space="preserve">  </w:t>
      </w:r>
    </w:p>
    <w:p w:rsidR="00627CBB" w:rsidRPr="00CE5387" w:rsidRDefault="00627CBB" w:rsidP="004C1698">
      <w:pPr>
        <w:pStyle w:val="Heading3"/>
      </w:pPr>
      <w:bookmarkStart w:id="213" w:name="_Toc399055073"/>
      <w:r w:rsidRPr="00CE5387">
        <w:t>Primary analyses</w:t>
      </w:r>
      <w:bookmarkEnd w:id="213"/>
    </w:p>
    <w:p w:rsidR="00627CBB" w:rsidRPr="00CE5387" w:rsidRDefault="00627CBB" w:rsidP="00627CBB">
      <w:r w:rsidRPr="00CE5387">
        <w:t>Management strategies</w:t>
      </w:r>
      <w:r w:rsidR="00231C68" w:rsidRPr="00CE5387">
        <w:t xml:space="preserve"> were compared in terms of incremental cost effectiveness r</w:t>
      </w:r>
      <w:r w:rsidRPr="00CE5387">
        <w:t>atios (ICERs) and net monetary benefit (NMB).</w:t>
      </w:r>
      <w:r w:rsidR="00A12205" w:rsidRPr="00CE5387">
        <w:fldChar w:fldCharType="begin">
          <w:fldData xml:space="preserve">PEVuZE5vdGU+PENpdGU+PEF1dGhvcj5CcmlnZ3M8L0F1dGhvcj48WWVhcj4yMDA2PC9ZZWFyPjxS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=
</w:fldData>
        </w:fldChar>
      </w:r>
      <w:r w:rsidR="00DB40C0" w:rsidRPr="00CE5387">
        <w:instrText xml:space="preserve"> ADDIN EN.CITE </w:instrText>
      </w:r>
      <w:r w:rsidR="00DB40C0" w:rsidRPr="00CE5387">
        <w:fldChar w:fldCharType="begin">
          <w:fldData xml:space="preserve">PEVuZE5vdGU+PENpdGU+PEF1dGhvcj5CcmlnZ3M8L0F1dGhvcj48WWVhcj4yMDA2PC9ZZWFyPjxS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=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134" w:tooltip="Drummond, 2005 #232" w:history="1">
        <w:r w:rsidR="00DB40C0" w:rsidRPr="00CE5387">
          <w:rPr>
            <w:noProof/>
            <w:vertAlign w:val="superscript"/>
          </w:rPr>
          <w:t>134</w:t>
        </w:r>
      </w:hyperlink>
      <w:r w:rsidR="00DB40C0" w:rsidRPr="00CE5387">
        <w:rPr>
          <w:noProof/>
          <w:vertAlign w:val="superscript"/>
        </w:rPr>
        <w:t xml:space="preserve">, </w:t>
      </w:r>
      <w:hyperlink w:anchor="_ENREF_523" w:tooltip="Gray, 2011 #713" w:history="1">
        <w:r w:rsidR="00DB40C0" w:rsidRPr="00CE5387">
          <w:rPr>
            <w:noProof/>
            <w:vertAlign w:val="superscript"/>
          </w:rPr>
          <w:t>523</w:t>
        </w:r>
      </w:hyperlink>
      <w:r w:rsidR="00DB40C0" w:rsidRPr="00CE5387">
        <w:rPr>
          <w:noProof/>
          <w:vertAlign w:val="superscript"/>
        </w:rPr>
        <w:t xml:space="preserve">, </w:t>
      </w:r>
      <w:hyperlink w:anchor="_ENREF_578" w:tooltip="Briggs, 2006 #799" w:history="1">
        <w:r w:rsidR="00DB40C0" w:rsidRPr="00CE5387">
          <w:rPr>
            <w:noProof/>
            <w:vertAlign w:val="superscript"/>
          </w:rPr>
          <w:t>578</w:t>
        </w:r>
      </w:hyperlink>
      <w:r w:rsidR="00DB40C0" w:rsidRPr="00CE5387">
        <w:rPr>
          <w:noProof/>
          <w:vertAlign w:val="superscript"/>
        </w:rPr>
        <w:t>]</w:t>
      </w:r>
      <w:r w:rsidR="00A12205" w:rsidRPr="00CE5387">
        <w:fldChar w:fldCharType="end"/>
      </w:r>
      <w:r w:rsidRPr="00CE5387">
        <w:t xml:space="preserve"> Cost-effectiveness thresholds (λ) between £10,000 and £50,000 were considered in the current study based on NICE’s stated willingness to pay,</w:t>
      </w:r>
      <w:r w:rsidR="00A12205" w:rsidRPr="00CE5387">
        <w:fldChar w:fldCharType="begin"/>
      </w:r>
      <w:r w:rsidR="00DB40C0" w:rsidRPr="00CE5387">
        <w:instrText xml:space="preserve"> ADDIN EN.CITE &lt;EndNote&gt;&lt;Cite&gt;&lt;Author&gt;Research.&lt;/Author&gt;&lt;Year&gt;2013&lt;/Year&gt;&lt;RecNum&gt;803&lt;/RecNum&gt;&lt;DisplayText&gt;&lt;style face="superscript"&gt;[581]&lt;/style&gt;&lt;/DisplayText&gt;&lt;record&gt;&lt;rec-number&gt;803&lt;/rec-number&gt;&lt;foreign-keys&gt;&lt;key app="EN" db-id="x0vpa2ff552pxvedr97v0e940xdvezxvsas0"&gt;803&lt;/key&gt;&lt;/foreign-keys&gt;&lt;ref-type name="Report"&gt;27&lt;/ref-type&gt;&lt;contributors&gt;&lt;authors&gt;&lt;author&gt;National Institute of Health Research. &lt;/author&gt;&lt;/authors&gt;&lt;/contributors&gt;&lt;titles&gt;&lt;title&gt;Guide to the methods of technology appraisal.&amp;#xD;&lt;/title&gt;&lt;/titles&gt;&lt;dates&gt;&lt;year&gt;2013&lt;/year&gt;&lt;/dates&gt;&lt;pub-location&gt;London&lt;/pub-location&gt;&lt;publisher&gt;NICE&lt;/publisher&gt;&lt;urls&gt;&lt;related-urls&gt;&lt;url&gt;http://www.nice.org.uk/article/PMG9/chapter/Foreword&lt;/url&gt;&lt;/related-urls&gt;&lt;/urls&gt;&lt;/record&gt;&lt;/Cite&gt;&lt;/EndNote&gt;</w:instrText>
      </w:r>
      <w:r w:rsidR="00A12205" w:rsidRPr="00CE5387">
        <w:fldChar w:fldCharType="separate"/>
      </w:r>
      <w:r w:rsidR="00DB40C0" w:rsidRPr="00CE5387">
        <w:rPr>
          <w:noProof/>
          <w:vertAlign w:val="superscript"/>
        </w:rPr>
        <w:t>[</w:t>
      </w:r>
      <w:hyperlink w:anchor="_ENREF_581" w:tooltip="Research., 2013 #803" w:history="1">
        <w:r w:rsidR="00DB40C0" w:rsidRPr="00CE5387">
          <w:rPr>
            <w:noProof/>
            <w:vertAlign w:val="superscript"/>
          </w:rPr>
          <w:t>581</w:t>
        </w:r>
      </w:hyperlink>
      <w:r w:rsidR="00DB40C0" w:rsidRPr="00CE5387">
        <w:rPr>
          <w:noProof/>
          <w:vertAlign w:val="superscript"/>
        </w:rPr>
        <w:t>]</w:t>
      </w:r>
      <w:r w:rsidR="00A12205" w:rsidRPr="00CE5387">
        <w:fldChar w:fldCharType="end"/>
      </w:r>
      <w:r w:rsidRPr="00CE5387">
        <w:t xml:space="preserve"> theoretical estimates of λ,</w:t>
      </w:r>
      <w:r w:rsidR="00A12205" w:rsidRPr="00CE5387">
        <w:fldChar w:fldCharType="begin"/>
      </w:r>
      <w:r w:rsidR="00DB40C0" w:rsidRPr="00CE5387">
        <w:instrText xml:space="preserve"> ADDIN EN.CITE &lt;EndNote&gt;&lt;Cite&gt;&lt;Author&gt;Claxton&lt;/Author&gt;&lt;RecNum&gt;821&lt;/RecNum&gt;&lt;DisplayText&gt;&lt;style face="superscript"&gt;[596]&lt;/style&gt;&lt;/DisplayText&gt;&lt;record&gt;&lt;rec-number&gt;821&lt;/rec-number&gt;&lt;foreign-keys&gt;&lt;key app="EN" db-id="x0vpa2ff552pxvedr97v0e940xdvezxvsas0"&gt;821&lt;/key&gt;&lt;/foreign-keys&gt;&lt;ref-type name="Book"&gt;6&lt;/ref-type&gt;&lt;contributors&gt;&lt;authors&gt;&lt;author&gt;Claxton, Karl author&lt;/author&gt;&lt;author&gt;Martin, Stephen author&lt;/author&gt;&lt;author&gt;Soares, Marta O. author&lt;/author&gt;&lt;author&gt;Rice, Nigel author&lt;/author&gt;&lt;author&gt;Spackman, David Eldon author&lt;/author&gt;&lt;author&gt;Hinde, Sebastian author&lt;/author&gt;&lt;author&gt;Devlin, N. J. author&lt;/author&gt;&lt;author&gt;Smith, Peter author&lt;/author&gt;&lt;author&gt;Sculpher, Mark J. author&lt;/author&gt;&lt;/authors&gt;&lt;/contributors&gt;&lt;titles&gt;&lt;title&gt;Methods for the estimation of the NICE cost effectiveness threshold&lt;/title&gt;&lt;/titles&gt;&lt;keywords&gt;&lt;keyword&gt;Medical care Great Britain Cost effectiveness.&lt;/keyword&gt;&lt;keyword&gt;National Institute for Clinical Excellence (Great Britain)&lt;/keyword&gt;&lt;/keywords&gt;&lt;dates&gt;&lt;/dates&gt;&lt;accession-num&gt;(UkOxU)019481551&lt;/accession-num&gt;&lt;call-num&gt;362.110941 23&lt;/call-num&gt;&lt;urls&gt;&lt;/urls&gt;&lt;/record&gt;&lt;/Cite&gt;&lt;/EndNote&gt;</w:instrText>
      </w:r>
      <w:r w:rsidR="00A12205" w:rsidRPr="00CE5387">
        <w:fldChar w:fldCharType="separate"/>
      </w:r>
      <w:r w:rsidR="00DB40C0" w:rsidRPr="00CE5387">
        <w:rPr>
          <w:noProof/>
          <w:vertAlign w:val="superscript"/>
        </w:rPr>
        <w:t>[</w:t>
      </w:r>
      <w:hyperlink w:anchor="_ENREF_596" w:tooltip="Claxton,  #821" w:history="1">
        <w:r w:rsidR="00DB40C0" w:rsidRPr="00CE5387">
          <w:rPr>
            <w:noProof/>
            <w:vertAlign w:val="superscript"/>
          </w:rPr>
          <w:t>596</w:t>
        </w:r>
      </w:hyperlink>
      <w:r w:rsidR="00DB40C0" w:rsidRPr="00CE5387">
        <w:rPr>
          <w:noProof/>
          <w:vertAlign w:val="superscript"/>
        </w:rPr>
        <w:t>]</w:t>
      </w:r>
      <w:r w:rsidR="00A12205" w:rsidRPr="00CE5387">
        <w:fldChar w:fldCharType="end"/>
      </w:r>
      <w:r w:rsidRPr="00CE5387">
        <w:t xml:space="preserve"> and observed NICE adoption practices.</w:t>
      </w:r>
      <w:r w:rsidR="00A12205" w:rsidRPr="00CE5387">
        <w:fldChar w:fldCharType="begin"/>
      </w:r>
      <w:r w:rsidR="00DB40C0" w:rsidRPr="00CE5387">
        <w:instrText xml:space="preserve"> ADDIN EN.CITE &lt;EndNote&gt;&lt;Cite&gt;&lt;Author&gt;Devlin&lt;/Author&gt;&lt;Year&gt;2004&lt;/Year&gt;&lt;RecNum&gt;822&lt;/RecNum&gt;&lt;DisplayText&gt;&lt;style face="superscript"&gt;[597]&lt;/style&gt;&lt;/DisplayText&gt;&lt;record&gt;&lt;rec-number&gt;822&lt;/rec-number&gt;&lt;foreign-keys&gt;&lt;key app="EN" db-id="x0vpa2ff552pxvedr97v0e940xdvezxvsas0"&gt;822&lt;/key&gt;&lt;/foreign-keys&gt;&lt;ref-type name="Journal Article"&gt;17&lt;/ref-type&gt;&lt;contributors&gt;&lt;authors&gt;&lt;author&gt;Devlin, N.&lt;/author&gt;&lt;author&gt;Parkin, D.&lt;/author&gt;&lt;/authors&gt;&lt;/contributors&gt;&lt;auth-address&gt;City Health Economics Centre, Department of Economics, City University, UK. n.j.devlin@city.ac.uk&lt;/auth-address&gt;&lt;titles&gt;&lt;title&gt;Does NICE have a cost-effectiveness threshold and what other factors influence its decisions? A binary choice analysis&lt;/title&gt;&lt;secondary-title&gt;Health Econ&lt;/secondary-title&gt;&lt;alt-title&gt;Health economics&lt;/alt-title&gt;&lt;/titles&gt;&lt;periodical&gt;&lt;full-title&gt;Health Econ&lt;/full-title&gt;&lt;abbr-1&gt;Health economics&lt;/abbr-1&gt;&lt;/periodical&gt;&lt;alt-periodical&gt;&lt;full-title&gt;Health Econ&lt;/full-title&gt;&lt;abbr-1&gt;Health economics&lt;/abbr-1&gt;&lt;/alt-periodical&gt;&lt;pages&gt;437-52&lt;/pages&gt;&lt;volume&gt;13&lt;/volume&gt;&lt;number&gt;5&lt;/number&gt;&lt;edition&gt;2004/05/06&lt;/edition&gt;&lt;keywords&gt;&lt;keyword&gt;Cost-Benefit Analysis/ methods/statistics &amp;amp; numerical data&lt;/keyword&gt;&lt;keyword&gt;Decision Making&lt;/keyword&gt;&lt;keyword&gt;Great Britain&lt;/keyword&gt;&lt;keyword&gt;Humans&lt;/keyword&gt;&lt;keyword&gt;Quality-Adjusted Life Years&lt;/keyword&gt;&lt;keyword&gt;State Medicine&lt;/keyword&gt;&lt;/keywords&gt;&lt;dates&gt;&lt;year&gt;2004&lt;/year&gt;&lt;pub-dates&gt;&lt;date&gt;May&lt;/date&gt;&lt;/pub-dates&gt;&lt;/dates&gt;&lt;isbn&gt;1057-9230 (Print)&amp;#xD;1057-9230 (Linking)&lt;/isbn&gt;&lt;accession-num&gt;15127424&lt;/accession-num&gt;&lt;urls&gt;&lt;/urls&gt;&lt;electronic-resource-num&gt;10.1002/hec.864&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97" w:tooltip="Devlin, 2004 #822" w:history="1">
        <w:r w:rsidR="00DB40C0" w:rsidRPr="00CE5387">
          <w:rPr>
            <w:noProof/>
            <w:vertAlign w:val="superscript"/>
          </w:rPr>
          <w:t>597</w:t>
        </w:r>
      </w:hyperlink>
      <w:r w:rsidR="00DB40C0" w:rsidRPr="00CE5387">
        <w:rPr>
          <w:noProof/>
          <w:vertAlign w:val="superscript"/>
        </w:rPr>
        <w:t>]</w:t>
      </w:r>
      <w:r w:rsidR="00A12205" w:rsidRPr="00CE5387">
        <w:fldChar w:fldCharType="end"/>
      </w:r>
      <w:r w:rsidRPr="00CE5387">
        <w:t xml:space="preserve"> Values of λ of £20,000 and £30,000 were principally considered as detailed in NICE HTA guidelines.</w:t>
      </w:r>
      <w:r w:rsidR="00A12205" w:rsidRPr="00CE5387">
        <w:fldChar w:fldCharType="begin"/>
      </w:r>
      <w:r w:rsidR="00DB40C0" w:rsidRPr="00CE5387">
        <w:instrText xml:space="preserve"> ADDIN EN.CITE &lt;EndNote&gt;&lt;Cite&gt;&lt;Author&gt;Research.&lt;/Author&gt;&lt;Year&gt;2013&lt;/Year&gt;&lt;RecNum&gt;803&lt;/RecNum&gt;&lt;DisplayText&gt;&lt;style face="superscript"&gt;[581]&lt;/style&gt;&lt;/DisplayText&gt;&lt;record&gt;&lt;rec-number&gt;803&lt;/rec-number&gt;&lt;foreign-keys&gt;&lt;key app="EN" db-id="x0vpa2ff552pxvedr97v0e940xdvezxvsas0"&gt;803&lt;/key&gt;&lt;/foreign-keys&gt;&lt;ref-type name="Report"&gt;27&lt;/ref-type&gt;&lt;contributors&gt;&lt;authors&gt;&lt;author&gt;National Institute of Health Research. &lt;/author&gt;&lt;/authors&gt;&lt;/contributors&gt;&lt;titles&gt;&lt;title&gt;Guide to the methods of technology appraisal.&amp;#xD;&lt;/title&gt;&lt;/titles&gt;&lt;dates&gt;&lt;year&gt;2013&lt;/year&gt;&lt;/dates&gt;&lt;pub-location&gt;London&lt;/pub-location&gt;&lt;publisher&gt;NICE&lt;/publisher&gt;&lt;urls&gt;&lt;related-urls&gt;&lt;url&gt;http://www.nice.org.uk/article/PMG9/chapter/Foreword&lt;/url&gt;&lt;/related-urls&gt;&lt;/urls&gt;&lt;/record&gt;&lt;/Cite&gt;&lt;/EndNote&gt;</w:instrText>
      </w:r>
      <w:r w:rsidR="00A12205" w:rsidRPr="00CE5387">
        <w:fldChar w:fldCharType="separate"/>
      </w:r>
      <w:r w:rsidR="00DB40C0" w:rsidRPr="00CE5387">
        <w:rPr>
          <w:noProof/>
          <w:vertAlign w:val="superscript"/>
        </w:rPr>
        <w:t>[</w:t>
      </w:r>
      <w:hyperlink w:anchor="_ENREF_581" w:tooltip="Research., 2013 #803" w:history="1">
        <w:r w:rsidR="00DB40C0" w:rsidRPr="00CE5387">
          <w:rPr>
            <w:noProof/>
            <w:vertAlign w:val="superscript"/>
          </w:rPr>
          <w:t>581</w:t>
        </w:r>
      </w:hyperlink>
      <w:r w:rsidR="00DB40C0" w:rsidRPr="00CE5387">
        <w:rPr>
          <w:noProof/>
          <w:vertAlign w:val="superscript"/>
        </w:rPr>
        <w:t>]</w:t>
      </w:r>
      <w:r w:rsidR="00A12205" w:rsidRPr="00CE5387">
        <w:fldChar w:fldCharType="end"/>
      </w:r>
    </w:p>
    <w:p w:rsidR="00627CBB" w:rsidRPr="00CE5387" w:rsidRDefault="00627CBB" w:rsidP="00627CBB"/>
    <w:p w:rsidR="00627CBB" w:rsidRPr="00CE5387" w:rsidRDefault="00627CBB" w:rsidP="00627CBB">
      <w:r w:rsidRPr="00CE5387">
        <w:t>An initial base case deterministic analysis, with parameters fixed at their mean or mostly likely values, estimated the mean expected costs and QALYs gained per patient for each management pathway. Management pathways were then compared according to established principles of strong and extended dominance.</w:t>
      </w:r>
      <w:r w:rsidR="00A12205" w:rsidRPr="00CE5387">
        <w:fldChar w:fldCharType="begin">
          <w:fldData xml:space="preserve">PEVuZE5vdGU+PENpdGU+PEF1dGhvcj5CcmlnZ3M8L0F1dGhvcj48WWVhcj4yMDA2PC9ZZWFyPjxS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</w:fldData>
        </w:fldChar>
      </w:r>
      <w:r w:rsidR="00DB40C0" w:rsidRPr="00CE5387">
        <w:instrText xml:space="preserve"> ADDIN EN.CITE </w:instrText>
      </w:r>
      <w:r w:rsidR="00DB40C0" w:rsidRPr="00CE5387">
        <w:fldChar w:fldCharType="begin">
          <w:fldData xml:space="preserve">PEVuZE5vdGU+PENpdGU+PEF1dGhvcj5CcmlnZ3M8L0F1dGhvcj48WWVhcj4yMDA2PC9ZZWFyPjxS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134" w:tooltip="Drummond, 2005 #232" w:history="1">
        <w:r w:rsidR="00DB40C0" w:rsidRPr="00CE5387">
          <w:rPr>
            <w:noProof/>
            <w:vertAlign w:val="superscript"/>
          </w:rPr>
          <w:t>134</w:t>
        </w:r>
      </w:hyperlink>
      <w:r w:rsidR="00DB40C0" w:rsidRPr="00CE5387">
        <w:rPr>
          <w:noProof/>
          <w:vertAlign w:val="superscript"/>
        </w:rPr>
        <w:t xml:space="preserve">, </w:t>
      </w:r>
      <w:hyperlink w:anchor="_ENREF_578" w:tooltip="Briggs, 2006 #799" w:history="1">
        <w:r w:rsidR="00DB40C0" w:rsidRPr="00CE5387">
          <w:rPr>
            <w:noProof/>
            <w:vertAlign w:val="superscript"/>
          </w:rPr>
          <w:t>578</w:t>
        </w:r>
      </w:hyperlink>
      <w:r w:rsidR="00DB40C0" w:rsidRPr="00CE5387">
        <w:rPr>
          <w:noProof/>
          <w:vertAlign w:val="superscript"/>
        </w:rPr>
        <w:t>]</w:t>
      </w:r>
      <w:r w:rsidR="00A12205" w:rsidRPr="00CE5387">
        <w:fldChar w:fldCharType="end"/>
      </w:r>
      <w:r w:rsidRPr="00CE5387">
        <w:t xml:space="preserve"> The final ICERs, after exclusion of dominated alternatives, were then examined to determine which management strategies had the highest ICER below the specified λ and should be adopted as the optimal choice. The costs and effects of each competing management strategy relative to selective secondary transfer were also depicted graphically on a cost-effectiveness plane. </w:t>
      </w:r>
    </w:p>
    <w:p w:rsidR="00627CBB" w:rsidRPr="00CE5387" w:rsidRDefault="00627CBB" w:rsidP="00627CBB"/>
    <w:p w:rsidR="00627CBB" w:rsidRPr="00CE5387" w:rsidRDefault="00627CBB" w:rsidP="00627CBB">
      <w:r w:rsidRPr="00CE5387">
        <w:t>In order to account for the uncertainty in model inputs a base case probabilistic sensitivity analysis (PSA) was conducted using Monte Carlo simulation to randomly sample from the inverse cumulative distribution function of each model parameter’s probability density function.</w:t>
      </w:r>
      <w:r w:rsidR="00A12205" w:rsidRPr="00CE5387">
        <w:fldChar w:fldCharType="begin"/>
      </w:r>
      <w:r w:rsidR="00DB40C0" w:rsidRPr="00CE5387">
        <w:instrText xml:space="preserve"> ADDIN EN.CITE &lt;EndNote&gt;&lt;Cite&gt;&lt;Author&gt;Claxton&lt;/Author&gt;&lt;Year&gt;2005&lt;/Year&gt;&lt;RecNum&gt;823&lt;/RecNum&gt;&lt;DisplayText&gt;&lt;style face="superscript"&gt;[598]&lt;/style&gt;&lt;/DisplayText&gt;&lt;record&gt;&lt;rec-number&gt;823&lt;/rec-number&gt;&lt;foreign-keys&gt;&lt;key app="EN" db-id="x0vpa2ff552pxvedr97v0e940xdvezxvsas0"&gt;823&lt;/key&gt;&lt;/foreign-keys&gt;&lt;ref-type name="Journal Article"&gt;17&lt;/ref-type&gt;&lt;contributors&gt;&lt;authors&gt;&lt;author&gt;Claxton, K.&lt;/author&gt;&lt;author&gt;Sculpher, M.&lt;/author&gt;&lt;author&gt;McCabe, C.&lt;/author&gt;&lt;author&gt;Briggs, A.&lt;/author&gt;&lt;author&gt;Akehurst, R.&lt;/author&gt;&lt;author&gt;Buxton, M.&lt;/author&gt;&lt;author&gt;Brazier, J.&lt;/author&gt;&lt;author&gt;O&amp;apos;Hagan, T.&lt;/author&gt;&lt;/authors&gt;&lt;/contributors&gt;&lt;auth-address&gt;Centre for Health Economics, Department of Economics and Related Studies, University of York, UK. kpcl@york.ac.uk&lt;/auth-address&gt;&lt;titles&gt;&lt;title&gt;Probabilistic sensitivity analysis for NICE technology assessment: not an optional extra&lt;/title&gt;&lt;secondary-title&gt;Health Econ&lt;/secondary-title&gt;&lt;alt-title&gt;Health economics&lt;/alt-title&gt;&lt;/titles&gt;&lt;periodical&gt;&lt;full-title&gt;Health Econ&lt;/full-title&gt;&lt;abbr-1&gt;Health economics&lt;/abbr-1&gt;&lt;/periodical&gt;&lt;alt-periodical&gt;&lt;full-title&gt;Health Econ&lt;/full-title&gt;&lt;abbr-1&gt;Health economics&lt;/abbr-1&gt;&lt;/alt-periodical&gt;&lt;pages&gt;339-47&lt;/pages&gt;&lt;volume&gt;14&lt;/volume&gt;&lt;number&gt;4&lt;/number&gt;&lt;edition&gt;2005/03/01&lt;/edition&gt;&lt;keywords&gt;&lt;keyword&gt;Cost-Benefit Analysis&lt;/keyword&gt;&lt;keyword&gt;Decision Support Techniques&lt;/keyword&gt;&lt;keyword&gt;Guidelines as Topic&lt;/keyword&gt;&lt;keyword&gt;Models, Statistical&lt;/keyword&gt;&lt;keyword&gt;Technology Assessment, Biomedical/economics/ standards/ statistics &amp;amp; numerical&lt;/keyword&gt;&lt;keyword&gt;data&lt;/keyword&gt;&lt;/keywords&gt;&lt;dates&gt;&lt;year&gt;2005&lt;/year&gt;&lt;pub-dates&gt;&lt;date&gt;Apr&lt;/date&gt;&lt;/pub-dates&gt;&lt;/dates&gt;&lt;isbn&gt;1057-9230 (Print)&amp;#xD;1057-9230 (Linking)&lt;/isbn&gt;&lt;accession-num&gt;15736142&lt;/accession-num&gt;&lt;urls&gt;&lt;/urls&gt;&lt;electronic-resource-num&gt;10.1002/hec.985&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98" w:tooltip="Claxton, 2005 #823" w:history="1">
        <w:r w:rsidR="00DB40C0" w:rsidRPr="00CE5387">
          <w:rPr>
            <w:noProof/>
            <w:vertAlign w:val="superscript"/>
          </w:rPr>
          <w:t>598</w:t>
        </w:r>
      </w:hyperlink>
      <w:r w:rsidR="00DB40C0" w:rsidRPr="00CE5387">
        <w:rPr>
          <w:noProof/>
          <w:vertAlign w:val="superscript"/>
        </w:rPr>
        <w:t>]</w:t>
      </w:r>
      <w:r w:rsidR="00A12205" w:rsidRPr="00CE5387">
        <w:fldChar w:fldCharType="end"/>
      </w:r>
      <w:r w:rsidRPr="00CE5387">
        <w:t xml:space="preserve"> Multiple model runs were performed, each with a random draw from every parameter’s distribution, thus evaluating the full range of cost-effectiveness results possible given current uncertainty on the true values of model inputs. Mean ICERs for each management strategy, calculated from the average expected costs and effects over all model runs, were recomputed and again compared with cost-effectiveness thresholds to inform adoption decisions. The number of PSA iterations to produce a stable mean estimate of incremental cost-utility was determined by visual inspections of mean cost per QALY plotted against the number of trial PSA simulations.</w:t>
      </w:r>
    </w:p>
    <w:p w:rsidR="00627CBB" w:rsidRPr="00CE5387" w:rsidRDefault="00627CBB" w:rsidP="00627CBB"/>
    <w:p w:rsidR="00627CBB" w:rsidRPr="00CE5387" w:rsidRDefault="00627CBB" w:rsidP="00627CBB">
      <w:r w:rsidRPr="00CE5387">
        <w:t>Net benefit is an alternative framework for interpreting cost-effectiveness results, which is more tractable and easily interpreted than ICERs, and also facilitates comparisons between multiple comparators.</w:t>
      </w:r>
      <w:r w:rsidR="00A12205" w:rsidRPr="00CE5387">
        <w:fldChar w:fldCharType="begin"/>
      </w:r>
      <w:r w:rsidR="00DB40C0" w:rsidRPr="00CE5387">
        <w:instrText xml:space="preserve"> ADDIN EN.CITE &lt;EndNote&gt;&lt;Cite&gt;&lt;Author&gt;Drummond&lt;/Author&gt;&lt;Year&gt;2005&lt;/Year&gt;&lt;RecNum&gt;232&lt;/RecNum&gt;&lt;DisplayText&gt;&lt;style face="superscript"&gt;[134, 523]&lt;/style&gt;&lt;/DisplayText&gt;&lt;record&gt;&lt;rec-number&gt;232&lt;/rec-number&gt;&lt;foreign-keys&gt;&lt;key app="EN" db-id="x0vpa2ff552pxvedr97v0e940xdvezxvsas0"&gt;232&lt;/key&gt;&lt;/foreign-keys&gt;&lt;ref-type name="Book"&gt;6&lt;/ref-type&gt;&lt;contributors&gt;&lt;authors&gt;&lt;author&gt;Drummond, M. F.&lt;/author&gt;&lt;/authors&gt;&lt;/contributors&gt;&lt;titles&gt;&lt;title&gt;Methods for the economic evaluation of health care programmes&lt;/title&gt;&lt;/titles&gt;&lt;edition&gt;3rd ed.&lt;/edition&gt;&lt;keywords&gt;&lt;keyword&gt;Medical care Cost effectiveness.&lt;/keyword&gt;&lt;keyword&gt;Medical care, Cost of Evaluation.&lt;/keyword&gt;&lt;keyword&gt;Costs and Cost Analysis.&lt;/keyword&gt;&lt;keyword&gt;Delivery of Health Care economics.&lt;/keyword&gt;&lt;/keywords&gt;&lt;dates&gt;&lt;year&gt;2005&lt;/year&gt;&lt;/dates&gt;&lt;pub-location&gt;Oxford&lt;/pub-location&gt;&lt;publisher&gt;Oxford University Press&lt;/publisher&gt;&lt;isbn&gt;9780198529446 : No price&amp;#xD;0198529449 (hbk.) : No price&amp;#xD;9780198529453 : No price&amp;#xD;0198529457 (pbk.) : No price&lt;/isbn&gt;&lt;accession-num&gt;(UkOxU)UkOxUb15864755&lt;/accession-num&gt;&lt;call-num&gt;338.433621 22&amp;#xD;British Library HMNTS YC.2009.a.11076&amp;#xD;British Library DSC m05/.29855&lt;/call-num&gt;&lt;urls&gt;&lt;/urls&gt;&lt;/record&gt;&lt;/Cite&gt;&lt;Cite&gt;&lt;Author&gt;Gray&lt;/Author&gt;&lt;Year&gt;2011&lt;/Year&gt;&lt;RecNum&gt;713&lt;/RecNum&gt;&lt;record&gt;&lt;rec-number&gt;713&lt;/rec-number&gt;&lt;foreign-keys&gt;&lt;key app="EN" db-id="x0vpa2ff552pxvedr97v0e940xdvezxvsas0"&gt;713&lt;/key&gt;&lt;/foreign-keys&gt;&lt;ref-type name="Book"&gt;6&lt;/ref-type&gt;&lt;contributors&gt;&lt;authors&gt;&lt;author&gt;Gray, Alistair M.&lt;/author&gt;&lt;/authors&gt;&lt;/contributors&gt;&lt;titles&gt;&lt;title&gt;Applied methods of cost-effectiveness analysis in health care&lt;/title&gt;&lt;/titles&gt;&lt;keywords&gt;&lt;keyword&gt;Medical economics.&lt;/keyword&gt;&lt;keyword&gt;Cost effectiveness.&lt;/keyword&gt;&lt;/keywords&gt;&lt;dates&gt;&lt;year&gt;2011&lt;/year&gt;&lt;/dates&gt;&lt;pub-location&gt;Oxford&lt;/pub-location&gt;&lt;publisher&gt;Oxford University Press&lt;/publisher&gt;&lt;isbn&gt;9780199227280 (pbk.) : ¹29.95&amp;#xD;0199227284 (pbk.) : ¹29.95&lt;/isbn&gt;&lt;call-num&gt;338.473621 22&amp;#xD;British Library DSC m10/.28288&amp;#xD;British Library HMNTS YC.2014.a.9460&lt;/call-num&gt;&lt;urls&gt;&lt;/urls&gt;&lt;/record&gt;&lt;/Cite&gt;&lt;/EndNote&gt;</w:instrText>
      </w:r>
      <w:r w:rsidR="00A12205" w:rsidRPr="00CE5387">
        <w:fldChar w:fldCharType="separate"/>
      </w:r>
      <w:r w:rsidR="00DB40C0" w:rsidRPr="00CE5387">
        <w:rPr>
          <w:noProof/>
          <w:vertAlign w:val="superscript"/>
        </w:rPr>
        <w:t>[</w:t>
      </w:r>
      <w:hyperlink w:anchor="_ENREF_134" w:tooltip="Drummond, 2005 #232" w:history="1">
        <w:r w:rsidR="00DB40C0" w:rsidRPr="00CE5387">
          <w:rPr>
            <w:noProof/>
            <w:vertAlign w:val="superscript"/>
          </w:rPr>
          <w:t>134</w:t>
        </w:r>
      </w:hyperlink>
      <w:r w:rsidR="00DB40C0" w:rsidRPr="00CE5387">
        <w:rPr>
          <w:noProof/>
          <w:vertAlign w:val="superscript"/>
        </w:rPr>
        <w:t xml:space="preserve">, </w:t>
      </w:r>
      <w:hyperlink w:anchor="_ENREF_523" w:tooltip="Gray, 2011 #713" w:history="1">
        <w:r w:rsidR="00DB40C0" w:rsidRPr="00CE5387">
          <w:rPr>
            <w:noProof/>
            <w:vertAlign w:val="superscript"/>
          </w:rPr>
          <w:t>523</w:t>
        </w:r>
      </w:hyperlink>
      <w:r w:rsidR="00DB40C0" w:rsidRPr="00CE5387">
        <w:rPr>
          <w:noProof/>
          <w:vertAlign w:val="superscript"/>
        </w:rPr>
        <w:t>]</w:t>
      </w:r>
      <w:r w:rsidR="00A12205" w:rsidRPr="00CE5387">
        <w:fldChar w:fldCharType="end"/>
      </w:r>
      <w:r w:rsidRPr="00CE5387">
        <w:t xml:space="preserve"> The </w:t>
      </w:r>
      <w:r w:rsidR="00231C68" w:rsidRPr="00CE5387">
        <w:t>NMB</w:t>
      </w:r>
      <w:r w:rsidRPr="00CE5387">
        <w:t xml:space="preserve"> of an intervention is defined as the number of QALYs gained multiplied by the cost-effectiveness threshold, minus the costs associated with the intervention.  Interventions with positive NMB are potentially cost-effective compared with the reference treatment. Policy decisions will aim to choose the intervention with the highest number of QALYs subject to the threshold level, thus maximising health within budget constraints, and the optimal strategy will therefore have the highest NMB for a given λ.</w:t>
      </w:r>
    </w:p>
    <w:p w:rsidR="00627CBB" w:rsidRPr="00CE5387" w:rsidRDefault="00627CBB" w:rsidP="00627CBB"/>
    <w:p w:rsidR="00627CBB" w:rsidRPr="00CE5387" w:rsidRDefault="00627CBB" w:rsidP="00627CBB">
      <w:r w:rsidRPr="00CE5387">
        <w:t xml:space="preserve">Mean </w:t>
      </w:r>
      <w:r w:rsidR="00231C68" w:rsidRPr="00CE5387">
        <w:t>NMB</w:t>
      </w:r>
      <w:r w:rsidRPr="00CE5387">
        <w:t xml:space="preserve"> was also calculated for the defined values of λ, with the incremental difference subsequently calculated for each strategy relative to a baseline comparator of selective transfer. 95% confidence limits were computed using non-parametric bootstrapping; and the spectrum of potential cost-effectiveness results demonstrated by taking the 2.5</w:t>
      </w:r>
      <w:r w:rsidRPr="00CE5387">
        <w:rPr>
          <w:vertAlign w:val="superscript"/>
        </w:rPr>
        <w:t>th</w:t>
      </w:r>
      <w:r w:rsidRPr="00CE5387">
        <w:t xml:space="preserve"> and 97.5</w:t>
      </w:r>
      <w:r w:rsidRPr="00CE5387">
        <w:rPr>
          <w:vertAlign w:val="superscript"/>
        </w:rPr>
        <w:t>th</w:t>
      </w:r>
      <w:r w:rsidRPr="00CE5387">
        <w:t xml:space="preserve"> percentiles of incremental NMB from the range of PSA simulations. </w:t>
      </w:r>
    </w:p>
    <w:p w:rsidR="00627CBB" w:rsidRPr="00CE5387" w:rsidRDefault="00627CBB" w:rsidP="00627CBB"/>
    <w:p w:rsidR="00627CBB" w:rsidRPr="00CE5387" w:rsidRDefault="00627CBB" w:rsidP="00627CBB">
      <w:r w:rsidRPr="00CE5387">
        <w:t>A cost-effectiveness acceptability curve (CEAC), plotting a relevant range of λ values against the probability that each intervention was the most cost-effective, was additionally graphed to summarise the uncertainty of PSA results.</w:t>
      </w:r>
      <w:r w:rsidR="00A12205" w:rsidRPr="00CE5387">
        <w:fldChar w:fldCharType="begin"/>
      </w:r>
      <w:r w:rsidR="00DB40C0" w:rsidRPr="00CE5387">
        <w:instrText xml:space="preserve"> ADDIN EN.CITE &lt;EndNote&gt;&lt;Cite&gt;&lt;Author&gt;Fenwick&lt;/Author&gt;&lt;Year&gt;2004&lt;/Year&gt;&lt;RecNum&gt;824&lt;/RecNum&gt;&lt;DisplayText&gt;&lt;style face="superscript"&gt;[599]&lt;/style&gt;&lt;/DisplayText&gt;&lt;record&gt;&lt;rec-number&gt;824&lt;/rec-number&gt;&lt;foreign-keys&gt;&lt;key app="EN" db-id="x0vpa2ff552pxvedr97v0e940xdvezxvsas0"&gt;824&lt;/key&gt;&lt;/foreign-keys&gt;&lt;ref-type name="Journal Article"&gt;17&lt;/ref-type&gt;&lt;contributors&gt;&lt;authors&gt;&lt;author&gt;Fenwick, E.&lt;/author&gt;&lt;author&gt;O&amp;apos;Brien, B. J.&lt;/author&gt;&lt;author&gt;Briggs, A.&lt;/author&gt;&lt;/authors&gt;&lt;/contributors&gt;&lt;auth-address&gt;Centre for Evaluation of Medicines, St Joseph&amp;apos;s Hospital, Hamilton, Canada. ealf100@york.ac.uk&lt;/auth-address&gt;&lt;titles&gt;&lt;title&gt;Cost-effectiveness acceptability curves--facts, fallacies and frequently asked questions&lt;/title&gt;&lt;secondary-title&gt;Health Econ&lt;/secondary-title&gt;&lt;alt-title&gt;Health economics&lt;/alt-title&gt;&lt;/titles&gt;&lt;periodical&gt;&lt;full-title&gt;Health Econ&lt;/full-title&gt;&lt;abbr-1&gt;Health economics&lt;/abbr-1&gt;&lt;/periodical&gt;&lt;alt-periodical&gt;&lt;full-title&gt;Health Econ&lt;/full-title&gt;&lt;abbr-1&gt;Health economics&lt;/abbr-1&gt;&lt;/alt-periodical&gt;&lt;pages&gt;405-15&lt;/pages&gt;&lt;volume&gt;13&lt;/volume&gt;&lt;number&gt;5&lt;/number&gt;&lt;edition&gt;2004/05/06&lt;/edition&gt;&lt;keywords&gt;&lt;keyword&gt;Bayes Theorem&lt;/keyword&gt;&lt;keyword&gt;Cost-Benefit Analysis/ methods/statistics &amp;amp; numerical data&lt;/keyword&gt;&lt;keyword&gt;Humans&lt;/keyword&gt;&lt;keyword&gt;Quality-Adjusted Life Years&lt;/keyword&gt;&lt;keyword&gt;United States&lt;/keyword&gt;&lt;/keywords&gt;&lt;dates&gt;&lt;year&gt;2004&lt;/year&gt;&lt;pub-dates&gt;&lt;date&gt;May&lt;/date&gt;&lt;/pub-dates&gt;&lt;/dates&gt;&lt;isbn&gt;1057-9230 (Print)&amp;#xD;1057-9230 (Linking)&lt;/isbn&gt;&lt;accession-num&gt;15127421&lt;/accession-num&gt;&lt;urls&gt;&lt;/urls&gt;&lt;electronic-resource-num&gt;10.1002/hec.903&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99" w:tooltip="Fenwick, 2004 #824" w:history="1">
        <w:r w:rsidR="00DB40C0" w:rsidRPr="00CE5387">
          <w:rPr>
            <w:noProof/>
            <w:vertAlign w:val="superscript"/>
          </w:rPr>
          <w:t>599</w:t>
        </w:r>
      </w:hyperlink>
      <w:r w:rsidR="00DB40C0" w:rsidRPr="00CE5387">
        <w:rPr>
          <w:noProof/>
          <w:vertAlign w:val="superscript"/>
        </w:rPr>
        <w:t>]</w:t>
      </w:r>
      <w:r w:rsidR="00A12205" w:rsidRPr="00CE5387">
        <w:fldChar w:fldCharType="end"/>
      </w:r>
      <w:r w:rsidRPr="00CE5387">
        <w:t xml:space="preserve"> The CEAC is derived from the joint density of individual incremental costs and incremental effects calculated for competing treatment options during a PSA. The probability of being most cost-effective corresponds to the proportion of the joint density of incremental costs and effects that result in the highest NMB at a given λ. </w:t>
      </w:r>
    </w:p>
    <w:p w:rsidR="00627CBB" w:rsidRPr="00CE5387" w:rsidRDefault="00627CBB" w:rsidP="00627CBB"/>
    <w:p w:rsidR="00627CBB" w:rsidRPr="00CE5387" w:rsidRDefault="00627CBB" w:rsidP="00627CBB">
      <w:r w:rsidRPr="00CE5387">
        <w:t>In order to maximise health gains, adoption decisions should be based on expected NMB, however in cases where the distribution of NMB is skewed the intervention with the highest NMB may not have the highest probability of being cost-effective. A cost-effectiveness acceptability frontier was therefore also constructed to identify the probability that the technology with the highest expected NMB was cost-effective for a given λ.</w:t>
      </w:r>
      <w:r w:rsidR="00A12205" w:rsidRPr="00CE5387">
        <w:fldChar w:fldCharType="begin"/>
      </w:r>
      <w:r w:rsidR="00DB40C0" w:rsidRPr="00CE5387">
        <w:instrText xml:space="preserve"> ADDIN EN.CITE &lt;EndNote&gt;&lt;Cite&gt;&lt;Author&gt;Fenwick&lt;/Author&gt;&lt;Year&gt;2001&lt;/Year&gt;&lt;RecNum&gt;825&lt;/RecNum&gt;&lt;DisplayText&gt;&lt;style face="superscript"&gt;[600]&lt;/style&gt;&lt;/DisplayText&gt;&lt;record&gt;&lt;rec-number&gt;825&lt;/rec-number&gt;&lt;foreign-keys&gt;&lt;key app="EN" db-id="x0vpa2ff552pxvedr97v0e940xdvezxvsas0"&gt;825&lt;/key&gt;&lt;/foreign-keys&gt;&lt;ref-type name="Journal Article"&gt;17&lt;/ref-type&gt;&lt;contributors&gt;&lt;authors&gt;&lt;author&gt;Fenwick, E.&lt;/author&gt;&lt;author&gt;Claxton, K.&lt;/author&gt;&lt;author&gt;Sculpher, M.&lt;/author&gt;&lt;/authors&gt;&lt;/contributors&gt;&lt;auth-address&gt;Centre for Health Economics, University of York, York, UK. ealf100@york.ac.uk&lt;/auth-address&gt;&lt;titles&gt;&lt;title&gt;Representing uncertainty: the role of cost-effectiveness acceptability curves&lt;/title&gt;&lt;secondary-title&gt;Health Econ&lt;/secondary-title&gt;&lt;alt-title&gt;Health economics&lt;/alt-title&gt;&lt;/titles&gt;&lt;periodical&gt;&lt;full-title&gt;Health Econ&lt;/full-title&gt;&lt;abbr-1&gt;Health economics&lt;/abbr-1&gt;&lt;/periodical&gt;&lt;alt-periodical&gt;&lt;full-title&gt;Health Econ&lt;/full-title&gt;&lt;abbr-1&gt;Health economics&lt;/abbr-1&gt;&lt;/alt-periodical&gt;&lt;pages&gt;779-87&lt;/pages&gt;&lt;volume&gt;10&lt;/volume&gt;&lt;number&gt;8&lt;/number&gt;&lt;edition&gt;2001/12/18&lt;/edition&gt;&lt;keywords&gt;&lt;keyword&gt;Confidence Intervals&lt;/keyword&gt;&lt;keyword&gt;Cost-Benefit Analysis&lt;/keyword&gt;&lt;keyword&gt;Data Interpretation, Statistical&lt;/keyword&gt;&lt;keyword&gt;Decision Making&lt;/keyword&gt;&lt;keyword&gt;Humans&lt;/keyword&gt;&lt;keyword&gt;Models, Econometric&lt;/keyword&gt;&lt;keyword&gt;Quality-Adjusted Life Years&lt;/keyword&gt;&lt;keyword&gt;Technology Assessment, Biomedical/economics/ methods&lt;/keyword&gt;&lt;/keywords&gt;&lt;dates&gt;&lt;year&gt;2001&lt;/year&gt;&lt;pub-dates&gt;&lt;date&gt;Dec&lt;/date&gt;&lt;/pub-dates&gt;&lt;/dates&gt;&lt;isbn&gt;1057-9230 (Print)&amp;#xD;1057-9230 (Linking)&lt;/isbn&gt;&lt;accession-num&gt;11747057&lt;/accession-num&gt;&lt;urls&gt;&lt;/urls&gt;&lt;remote-database-provider&gt;NLM&lt;/remote-database-provider&gt;&lt;language&gt;eng&lt;/language&gt;&lt;/record&gt;&lt;/Cite&gt;&lt;/EndNote&gt;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600" w:tooltip="Fenwick, 2001 #825" w:history="1">
        <w:r w:rsidR="00DB40C0" w:rsidRPr="00CE5387">
          <w:rPr>
            <w:noProof/>
            <w:vertAlign w:val="superscript"/>
          </w:rPr>
          <w:t>600</w:t>
        </w:r>
      </w:hyperlink>
      <w:r w:rsidR="00DB40C0" w:rsidRPr="00CE5387">
        <w:rPr>
          <w:noProof/>
          <w:vertAlign w:val="superscript"/>
        </w:rPr>
        <w:t>]</w:t>
      </w:r>
      <w:r w:rsidR="00A12205" w:rsidRPr="00CE5387">
        <w:fldChar w:fldCharType="end"/>
      </w:r>
      <w:r w:rsidRPr="00CE5387">
        <w:t xml:space="preserve"> </w:t>
      </w:r>
    </w:p>
    <w:p w:rsidR="00627CBB" w:rsidRPr="00CE5387" w:rsidRDefault="00627CBB" w:rsidP="004C1698">
      <w:pPr>
        <w:pStyle w:val="Heading3"/>
      </w:pPr>
      <w:bookmarkStart w:id="214" w:name="_Toc399055074"/>
      <w:r w:rsidRPr="00CE5387">
        <w:t>Model uncertainty and sensitivity analyses</w:t>
      </w:r>
      <w:bookmarkEnd w:id="214"/>
    </w:p>
    <w:p w:rsidR="00627CBB" w:rsidRPr="00CE5387" w:rsidRDefault="00627CBB" w:rsidP="00627CBB">
      <w:r w:rsidRPr="00CE5387">
        <w:t>Uncertainty can arise in decision models due to variability, heterogeneity, parameter uncertainty and structural uncertainty.</w:t>
      </w:r>
      <w:r w:rsidR="00A12205" w:rsidRPr="00CE5387">
        <w:fldChar w:fldCharType="begin"/>
      </w:r>
      <w:r w:rsidR="00DB40C0" w:rsidRPr="00CE5387">
        <w:instrText xml:space="preserve"> ADDIN EN.CITE &lt;EndNote&gt;&lt;Cite&gt;&lt;Author&gt;Briggs&lt;/Author&gt;&lt;Year&gt;2006&lt;/Year&gt;&lt;RecNum&gt;799&lt;/RecNum&gt;&lt;DisplayText&gt;&lt;style face="superscript"&gt;[578]&lt;/style&gt;&lt;/DisplayText&gt;&lt;record&gt;&lt;rec-number&gt;799&lt;/rec-number&gt;&lt;foreign-keys&gt;&lt;key app="EN" db-id="x0vpa2ff552pxvedr97v0e940xdvezxvsas0"&gt;799&lt;/key&gt;&lt;/foreign-keys&gt;&lt;ref-type name="Book"&gt;6&lt;/ref-type&gt;&lt;contributors&gt;&lt;authors&gt;&lt;author&gt;Briggs, Andrew H.&lt;/author&gt;&lt;author&gt;Claxton, Karl&lt;/author&gt;&lt;author&gt;Sculpher, Mark J.&lt;/author&gt;&lt;/authors&gt;&lt;/contributors&gt;&lt;titles&gt;&lt;title&gt;Decision modelling for health economic evaluation&lt;/title&gt;&lt;/titles&gt;&lt;keywords&gt;&lt;keyword&gt;Health services administration Decision making Econometric models.&lt;/keyword&gt;&lt;keyword&gt;Medical economics Econometric models.&lt;/keyword&gt;&lt;/keywords&gt;&lt;dates&gt;&lt;year&gt;2006&lt;/year&gt;&lt;/dates&gt;&lt;pub-location&gt;Oxford&lt;/pub-location&gt;&lt;publisher&gt;Oxford University Press&lt;/publisher&gt;&lt;isbn&gt;9780198526629 (pbk.) : ¹24.95&amp;#xD;0198526628 (pbk.) : ¹24.95&lt;/isbn&gt;&lt;accession-num&gt;(IeDuTC)IeDuTCb14380436&lt;/accession-num&gt;&lt;call-num&gt;362.1015195 22&amp;#xD;British Library DSC m06/.32231&amp;#xD;British Library HMNTS YK.2007.a.14774&lt;/call-num&gt;&lt;urls&gt;&lt;/urls&gt;&lt;/record&gt;&lt;/Cite&gt;&lt;/EndNote&gt;</w:instrText>
      </w:r>
      <w:r w:rsidR="00A12205" w:rsidRPr="00CE5387">
        <w:fldChar w:fldCharType="separate"/>
      </w:r>
      <w:r w:rsidR="00DB40C0" w:rsidRPr="00CE5387">
        <w:rPr>
          <w:noProof/>
          <w:vertAlign w:val="superscript"/>
        </w:rPr>
        <w:t>[</w:t>
      </w:r>
      <w:hyperlink w:anchor="_ENREF_578" w:tooltip="Briggs, 2006 #799" w:history="1">
        <w:r w:rsidR="00DB40C0" w:rsidRPr="00CE5387">
          <w:rPr>
            <w:noProof/>
            <w:vertAlign w:val="superscript"/>
          </w:rPr>
          <w:t>578</w:t>
        </w:r>
      </w:hyperlink>
      <w:r w:rsidR="00DB40C0" w:rsidRPr="00CE5387">
        <w:rPr>
          <w:noProof/>
          <w:vertAlign w:val="superscript"/>
        </w:rPr>
        <w:t>]</w:t>
      </w:r>
      <w:r w:rsidR="00A12205" w:rsidRPr="00CE5387">
        <w:fldChar w:fldCharType="end"/>
      </w:r>
      <w:r w:rsidRPr="00CE5387">
        <w:t xml:space="preserve"> Variability arises from random differences between individuals with similar characteristics. Heterogeneity refers to the differences in costs and effects explained by particular patient characteristics. Parameter uncertainty will occur as </w:t>
      </w:r>
      <w:r w:rsidRPr="00CE5387">
        <w:lastRenderedPageBreak/>
        <w:t>model inputs are estimates, with a probability distribution denoting the relative likelihood of alternative values. Lastly, structural uncertainty relates to the assumptions imposed by the structure, scope, or other methodological decisions taken during the modelling process. Each of these factors needs to be addressed to explore important determinants of cost-effectiveness, increase decision makers’ confidence that results are not susceptible to change when other realistic assumptions or parameter values are supposed, and to indicate the precision of cost-effectiveness estimates.</w:t>
      </w:r>
      <w:r w:rsidR="00A12205" w:rsidRPr="00CE5387">
        <w:fldChar w:fldCharType="begin">
          <w:fldData xml:space="preserve">PEVuZE5vdGU+PENpdGU+PEF1dGhvcj5CcmlnZ3M8L0F1dGhvcj48WWVhcj4yMDEyPC9ZZWFyPjxS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</w:fldData>
        </w:fldChar>
      </w:r>
      <w:r w:rsidR="00DB40C0" w:rsidRPr="00CE5387">
        <w:instrText xml:space="preserve"> ADDIN EN.CITE </w:instrText>
      </w:r>
      <w:r w:rsidR="00DB40C0" w:rsidRPr="00CE5387">
        <w:fldChar w:fldCharType="begin">
          <w:fldData xml:space="preserve">PEVuZE5vdGU+PENpdGU+PEF1dGhvcj5CcmlnZ3M8L0F1dGhvcj48WWVhcj4yMDEyPC9ZZWFyPjxS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134" w:tooltip="Drummond, 2005 #232" w:history="1">
        <w:r w:rsidR="00DB40C0" w:rsidRPr="00CE5387">
          <w:rPr>
            <w:noProof/>
            <w:vertAlign w:val="superscript"/>
          </w:rPr>
          <w:t>134</w:t>
        </w:r>
      </w:hyperlink>
      <w:r w:rsidR="00DB40C0" w:rsidRPr="00CE5387">
        <w:rPr>
          <w:noProof/>
          <w:vertAlign w:val="superscript"/>
        </w:rPr>
        <w:t xml:space="preserve">, </w:t>
      </w:r>
      <w:hyperlink w:anchor="_ENREF_523" w:tooltip="Gray, 2011 #713" w:history="1">
        <w:r w:rsidR="00DB40C0" w:rsidRPr="00CE5387">
          <w:rPr>
            <w:noProof/>
            <w:vertAlign w:val="superscript"/>
          </w:rPr>
          <w:t>523</w:t>
        </w:r>
      </w:hyperlink>
      <w:r w:rsidR="00DB40C0" w:rsidRPr="00CE5387">
        <w:rPr>
          <w:noProof/>
          <w:vertAlign w:val="superscript"/>
        </w:rPr>
        <w:t xml:space="preserve">, </w:t>
      </w:r>
      <w:hyperlink w:anchor="_ENREF_578" w:tooltip="Briggs, 2006 #799" w:history="1">
        <w:r w:rsidR="00DB40C0" w:rsidRPr="00CE5387">
          <w:rPr>
            <w:noProof/>
            <w:vertAlign w:val="superscript"/>
          </w:rPr>
          <w:t>578</w:t>
        </w:r>
      </w:hyperlink>
      <w:r w:rsidR="00DB40C0" w:rsidRPr="00CE5387">
        <w:rPr>
          <w:noProof/>
          <w:vertAlign w:val="superscript"/>
        </w:rPr>
        <w:t xml:space="preserve">, </w:t>
      </w:r>
      <w:hyperlink w:anchor="_ENREF_601" w:tooltip="Briggs, 2012 #826" w:history="1">
        <w:r w:rsidR="00DB40C0" w:rsidRPr="00CE5387">
          <w:rPr>
            <w:noProof/>
            <w:vertAlign w:val="superscript"/>
          </w:rPr>
          <w:t>601</w:t>
        </w:r>
      </w:hyperlink>
      <w:r w:rsidR="00DB40C0" w:rsidRPr="00CE5387">
        <w:rPr>
          <w:noProof/>
          <w:vertAlign w:val="superscript"/>
        </w:rPr>
        <w:t xml:space="preserve">, </w:t>
      </w:r>
      <w:hyperlink w:anchor="_ENREF_602" w:tooltip="Briggs, 2000 #827" w:history="1">
        <w:r w:rsidR="00DB40C0" w:rsidRPr="00CE5387">
          <w:rPr>
            <w:noProof/>
            <w:vertAlign w:val="superscript"/>
          </w:rPr>
          <w:t>602</w:t>
        </w:r>
      </w:hyperlink>
      <w:r w:rsidR="00DB40C0" w:rsidRPr="00CE5387">
        <w:rPr>
          <w:noProof/>
          <w:vertAlign w:val="superscript"/>
        </w:rPr>
        <w:t>]</w:t>
      </w:r>
      <w:r w:rsidR="00A12205" w:rsidRPr="00CE5387">
        <w:fldChar w:fldCharType="end"/>
      </w:r>
    </w:p>
    <w:p w:rsidR="00627CBB" w:rsidRPr="00CE5387" w:rsidRDefault="00627CBB" w:rsidP="00627CBB"/>
    <w:p w:rsidR="00627CBB" w:rsidRPr="00CE5387" w:rsidRDefault="00627CBB" w:rsidP="00627CBB">
      <w:r w:rsidRPr="00CE5387">
        <w:t xml:space="preserve">As a cohort model was implemented with examination of mean values, an examination of variability (or ‘first order’ uncertainty) is extraneous. Furthermore, as head injury management pathways are population level interventions they will implemented for any patients presenting with suspected significant head injury suggesting that examination of heterogeneity is superfluous. ‘Second order’ parameter uncertainty i.e. uncertainty surrounding the true value of a model input within the specified probability distribution, will be fully explored in the </w:t>
      </w:r>
      <w:r w:rsidR="00231C68" w:rsidRPr="00CE5387">
        <w:t>PSA</w:t>
      </w:r>
      <w:r w:rsidRPr="00CE5387">
        <w:t xml:space="preserve">. </w:t>
      </w:r>
    </w:p>
    <w:p w:rsidR="00627CBB" w:rsidRPr="00CE5387" w:rsidRDefault="00627CBB" w:rsidP="00627CBB"/>
    <w:p w:rsidR="00627CBB" w:rsidRPr="00CE5387" w:rsidRDefault="00627CBB" w:rsidP="00627CBB">
      <w:r w:rsidRPr="00CE5387">
        <w:t xml:space="preserve">To examine ‘third order’ parameter uncertainty, i.e. the correct statistical form has been specified for a probability distribution,  a number of univariate, threshold and scenario sensitivity analyses were performed on model parameters thought to be important or uncertain. Relative effectiveness and incremental costs are fundamental model inputs of critical importance in determining results. These important parameters were therefore examined in favourable- and unfavourable-case analyses for the </w:t>
      </w:r>
      <w:r w:rsidR="00312648" w:rsidRPr="00CE5387">
        <w:t>prehospital</w:t>
      </w:r>
      <w:r w:rsidRPr="00CE5387">
        <w:t xml:space="preserve"> triage and bypass strategy, placing an upper and lower boundary on the results that might reasonably be expected. Model inputs for relative effectiveness and incremental costs were set to extreme favourable or un-favourable values and the model re-run to explore the most optimistic and pessimistic estimates for this strategy. An additional threshold analysis was also implemented in which incremental costs, relative effectiveness, and compliance were varied across a plausible range of values to determine the parameter levels at which </w:t>
      </w:r>
      <w:r w:rsidR="00312648" w:rsidRPr="00CE5387">
        <w:t>prehospital</w:t>
      </w:r>
      <w:r w:rsidRPr="00CE5387">
        <w:t xml:space="preserve"> triage and bypass may become cost-effective. Further univariate sensitivity analyses varied the individual probability distributions of other potentially important model parameters including population subgroups, baseline outcome probabilities, relative effectiveness, utilities, inpatient costs and post-discharge costs. </w:t>
      </w:r>
    </w:p>
    <w:p w:rsidR="00627CBB" w:rsidRPr="00CE5387" w:rsidRDefault="00627CBB" w:rsidP="00627CBB"/>
    <w:p w:rsidR="00627CBB" w:rsidRPr="00CE5387" w:rsidRDefault="00627CBB" w:rsidP="00627CBB">
      <w:pPr>
        <w:rPr>
          <w:rFonts w:ascii="Calibri" w:hAnsi="Calibri"/>
        </w:rPr>
      </w:pPr>
      <w:r w:rsidRPr="00CE5387">
        <w:t xml:space="preserve">Structural uncertainty in methodological choices (varying the discount rates for costs and effects), choice of comparators (including theoretical bypass and no transfer strategies), long term survival (assuming general population survivorship or reduced life expectancy) and </w:t>
      </w:r>
      <w:r w:rsidRPr="00CE5387">
        <w:lastRenderedPageBreak/>
        <w:t xml:space="preserve">perspective on outcomes (including non-health effects of bypass) was also examined. Sensitivity analyses examining relative effectiveness and incremental costs were specified </w:t>
      </w:r>
      <w:r w:rsidRPr="00CE5387">
        <w:rPr>
          <w:i/>
        </w:rPr>
        <w:t>a priori</w:t>
      </w:r>
      <w:r w:rsidRPr="00CE5387">
        <w:t xml:space="preserve">. Other sensitivity analyses were formulated </w:t>
      </w:r>
      <w:r w:rsidRPr="00CE5387">
        <w:rPr>
          <w:i/>
        </w:rPr>
        <w:t xml:space="preserve">post hoc </w:t>
      </w:r>
      <w:r w:rsidRPr="00CE5387">
        <w:t xml:space="preserve">informed by model structuring, evidence synthesis and emerging results. All </w:t>
      </w:r>
      <w:r w:rsidR="00231C68" w:rsidRPr="00CE5387">
        <w:t>sensitivity analyses treated un</w:t>
      </w:r>
      <w:r w:rsidRPr="00CE5387">
        <w:t xml:space="preserve">examined model inputs probabilistically and otherwise followed base case methodology. The assumptions of the base case economic model and </w:t>
      </w:r>
      <w:r w:rsidR="009F54B4" w:rsidRPr="00CE5387">
        <w:t xml:space="preserve">a summary of the conducted </w:t>
      </w:r>
      <w:r w:rsidRPr="00CE5387">
        <w:t xml:space="preserve">sensitivity analyses are </w:t>
      </w:r>
      <w:r w:rsidR="009F54B4" w:rsidRPr="00CE5387">
        <w:t>presented</w:t>
      </w:r>
      <w:r w:rsidRPr="00CE5387">
        <w:t xml:space="preserve"> in Appendix </w:t>
      </w:r>
      <w:r w:rsidR="00A544B0" w:rsidRPr="00CE5387">
        <w:t>H</w:t>
      </w:r>
      <w:r w:rsidRPr="00CE5387">
        <w:t>.</w:t>
      </w:r>
    </w:p>
    <w:p w:rsidR="00627CBB" w:rsidRPr="00CE5387" w:rsidRDefault="00627CBB" w:rsidP="004C1698">
      <w:pPr>
        <w:pStyle w:val="Heading3"/>
      </w:pPr>
      <w:bookmarkStart w:id="215" w:name="_Toc399055075"/>
      <w:r w:rsidRPr="00CE5387">
        <w:t>Model implementation</w:t>
      </w:r>
      <w:bookmarkEnd w:id="215"/>
    </w:p>
    <w:p w:rsidR="00627CBB" w:rsidRPr="00CE5387" w:rsidRDefault="00627CBB" w:rsidP="00627CBB">
      <w:r w:rsidRPr="00CE5387">
        <w:t>The decision analysis model was programmed in Microsoft Excel (Microsoft Corporation, Redmond, USA) using Visual Basic macros. An Excel add-in was utilised to sample from Dirichlet distributions.</w:t>
      </w:r>
      <w:r w:rsidR="00A12205" w:rsidRPr="00CE5387">
        <w:fldChar w:fldCharType="begin"/>
      </w:r>
      <w:r w:rsidR="00DB40C0" w:rsidRPr="00CE5387">
        <w:instrText xml:space="preserve"> ADDIN EN.CITE &lt;EndNote&gt;&lt;Cite&gt;&lt;Author&gt;(CHEBS)&lt;/Author&gt;&lt;Year&gt;2008&lt;/Year&gt;&lt;RecNum&gt;828&lt;/RecNum&gt;&lt;DisplayText&gt;&lt;style face="superscript"&gt;[603]&lt;/style&gt;&lt;/DisplayText&gt;&lt;record&gt;&lt;rec-number&gt;828&lt;/rec-number&gt;&lt;foreign-keys&gt;&lt;key app="EN" db-id="x0vpa2ff552pxvedr97v0e940xdvezxvsas0"&gt;828&lt;/key&gt;&lt;/foreign-keys&gt;&lt;ref-type name="Web Page"&gt;12&lt;/ref-type&gt;&lt;contributors&gt;&lt;authors&gt;&lt;author&gt;Centre for Bayesian Statisitcs in Health Economics (CHEBS)&lt;/author&gt;&lt;/authors&gt;&lt;/contributors&gt;&lt;titles&gt;&lt;title&gt;Excel macros for sampling from multivariate distributions &lt;/title&gt;&lt;/titles&gt;&lt;number&gt;20th August 2014&lt;/number&gt;&lt;dates&gt;&lt;year&gt;2008&lt;/year&gt;&lt;/dates&gt;&lt;pub-location&gt;Sheffiled&lt;/pub-location&gt;&lt;publisher&gt;School of Health and Related Research&lt;/publisher&gt;&lt;urls&gt;&lt;related-urls&gt;&lt;url&gt;http://www.shef.ac.uk/chebs/software&lt;/url&gt;&lt;/related-urls&gt;&lt;/urls&gt;&lt;/record&gt;&lt;/Cite&gt;&lt;/EndNote&gt;</w:instrText>
      </w:r>
      <w:r w:rsidR="00A12205" w:rsidRPr="00CE5387">
        <w:fldChar w:fldCharType="separate"/>
      </w:r>
      <w:r w:rsidR="00DB40C0" w:rsidRPr="00CE5387">
        <w:rPr>
          <w:noProof/>
          <w:vertAlign w:val="superscript"/>
        </w:rPr>
        <w:t>[</w:t>
      </w:r>
      <w:hyperlink w:anchor="_ENREF_603" w:tooltip="(CHEBS), 2008 #828" w:history="1">
        <w:r w:rsidR="00DB40C0" w:rsidRPr="00CE5387">
          <w:rPr>
            <w:noProof/>
            <w:vertAlign w:val="superscript"/>
          </w:rPr>
          <w:t>603</w:t>
        </w:r>
      </w:hyperlink>
      <w:r w:rsidR="00DB40C0" w:rsidRPr="00CE5387">
        <w:rPr>
          <w:noProof/>
          <w:vertAlign w:val="superscript"/>
        </w:rPr>
        <w:t>]</w:t>
      </w:r>
      <w:r w:rsidR="00A12205" w:rsidRPr="00CE5387">
        <w:fldChar w:fldCharType="end"/>
      </w:r>
      <w:r w:rsidRPr="00CE5387">
        <w:t xml:space="preserve"> Bootstrapping to derive incremental NMB 95% confidence interval, using bias corrected confidence interval and evaluating 3,000 replications, was performed in Stata version 12.1 (StataCorp, College Station, USA).</w:t>
      </w:r>
      <w:r w:rsidR="00A12205" w:rsidRPr="00CE5387">
        <w:fldChar w:fldCharType="begin">
          <w:fldData xml:space="preserve">PEVuZE5vdGU+PENpdGU+PEF1dGhvcj5IYXVrb29zPC9BdXRob3I+PFllYXI+MjAwNTwvWWVhcj48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</w:fldData>
        </w:fldChar>
      </w:r>
      <w:r w:rsidR="00DB40C0" w:rsidRPr="00CE5387">
        <w:instrText xml:space="preserve"> ADDIN EN.CITE </w:instrText>
      </w:r>
      <w:r w:rsidR="00DB40C0" w:rsidRPr="00CE5387">
        <w:fldChar w:fldCharType="begin">
          <w:fldData xml:space="preserve">PEVuZE5vdGU+PENpdGU+PEF1dGhvcj5IYXVrb29zPC9BdXRob3I+PFllYXI+MjAwNTwvWWVhcj48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604" w:tooltip="Haukoos, 2005 #829" w:history="1">
        <w:r w:rsidR="00DB40C0" w:rsidRPr="00CE5387">
          <w:rPr>
            <w:noProof/>
            <w:vertAlign w:val="superscript"/>
          </w:rPr>
          <w:t>604</w:t>
        </w:r>
      </w:hyperlink>
      <w:r w:rsidR="00DB40C0" w:rsidRPr="00CE5387">
        <w:rPr>
          <w:noProof/>
          <w:vertAlign w:val="superscript"/>
        </w:rPr>
        <w:t xml:space="preserve">, </w:t>
      </w:r>
      <w:hyperlink w:anchor="_ENREF_605" w:tooltip="Pattengale, 2010 #830" w:history="1">
        <w:r w:rsidR="00DB40C0" w:rsidRPr="00CE5387">
          <w:rPr>
            <w:noProof/>
            <w:vertAlign w:val="superscript"/>
          </w:rPr>
          <w:t>605</w:t>
        </w:r>
      </w:hyperlink>
      <w:r w:rsidR="00DB40C0" w:rsidRPr="00CE5387">
        <w:rPr>
          <w:noProof/>
          <w:vertAlign w:val="superscript"/>
        </w:rPr>
        <w:t>]</w:t>
      </w:r>
      <w:r w:rsidR="00A12205" w:rsidRPr="00CE5387">
        <w:fldChar w:fldCharType="end"/>
      </w:r>
      <w:r w:rsidRPr="00CE5387">
        <w:t xml:space="preserve"> Internal testing was performed throughout model development to ensure that mathematical calculations accurately represented model specifications and were correctly implemented in Visual Basic.</w:t>
      </w:r>
      <w:r w:rsidR="00A12205" w:rsidRPr="00CE5387">
        <w:fldChar w:fldCharType="begin">
          <w:fldData xml:space="preserve">PEVuZE5vdGU+PENpdGU+PEF1dGhvcj5DaGlsY290dDwvQXV0aG9yPjxZZWFyPjIwMTA8L1llYXI+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</w:fldData>
        </w:fldChar>
      </w:r>
      <w:r w:rsidR="00DB40C0" w:rsidRPr="00CE5387">
        <w:instrText xml:space="preserve"> ADDIN EN.CITE </w:instrText>
      </w:r>
      <w:r w:rsidR="00DB40C0" w:rsidRPr="00CE5387">
        <w:fldChar w:fldCharType="begin">
          <w:fldData xml:space="preserve">PEVuZE5vdGU+PENpdGU+PEF1dGhvcj5DaGlsY290dDwvQXV0aG9yPjxZZWFyPjIwMTA8L1llYXI+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91" w:tooltip="Chilcott, 2010 #816" w:history="1">
        <w:r w:rsidR="00DB40C0" w:rsidRPr="00CE5387">
          <w:rPr>
            <w:noProof/>
            <w:vertAlign w:val="superscript"/>
          </w:rPr>
          <w:t>591</w:t>
        </w:r>
      </w:hyperlink>
      <w:r w:rsidR="00DB40C0" w:rsidRPr="00CE5387">
        <w:rPr>
          <w:noProof/>
          <w:vertAlign w:val="superscript"/>
        </w:rPr>
        <w:t>]</w:t>
      </w:r>
      <w:r w:rsidR="00A12205" w:rsidRPr="00CE5387">
        <w:fldChar w:fldCharType="end"/>
      </w:r>
      <w:r w:rsidRPr="00CE5387">
        <w:t xml:space="preserve"> Debugging techniques included: null and extreme input values; setting equal values across comparators; fixed distributions; and code breaks with line by line checking of macros. The model was also independently verified by a second modeller. Model validation was performed by comparing model outputs with published estimates from the TBI literature, including the strategy-level GOS distributions and costs predicted from the short term model and long term survival curves. </w:t>
      </w:r>
    </w:p>
    <w:p w:rsidR="00627CBB" w:rsidRPr="00CE5387" w:rsidRDefault="00627CBB" w:rsidP="00627CBB">
      <w:pPr>
        <w:pStyle w:val="Heading2"/>
      </w:pPr>
      <w:bookmarkStart w:id="216" w:name="_Toc399055076"/>
      <w:r w:rsidRPr="00CE5387">
        <w:t>Expected value of information analyses</w:t>
      </w:r>
      <w:bookmarkEnd w:id="216"/>
    </w:p>
    <w:p w:rsidR="00627CBB" w:rsidRPr="00CE5387" w:rsidRDefault="00627CBB" w:rsidP="00627CBB">
      <w:pPr>
        <w:pStyle w:val="Heading3"/>
        <w:ind w:left="862"/>
      </w:pPr>
      <w:bookmarkStart w:id="217" w:name="_Toc399055077"/>
      <w:r w:rsidRPr="00CE5387">
        <w:t>Background</w:t>
      </w:r>
      <w:bookmarkEnd w:id="217"/>
    </w:p>
    <w:p w:rsidR="00627CBB" w:rsidRPr="00CE5387" w:rsidRDefault="00627CBB" w:rsidP="00627CBB">
      <w:r w:rsidRPr="00CE5387">
        <w:t xml:space="preserve">When performing an economic evaluation two key decisions are required: what intervention should be adopted based on current evidence; and whether further research is required to support or alter this decision. Selecting health technologies with the highest expected net benefit will act to minimise opportunity costs; but there is the possibility that if current uncertainty was resolved another alternative could correctly be identified as the most cost-effective. Such erroneous decisions would lead to lost health benefits and resources. </w:t>
      </w:r>
    </w:p>
    <w:p w:rsidR="00627CBB" w:rsidRPr="00CE5387" w:rsidRDefault="00627CBB" w:rsidP="00627CBB"/>
    <w:p w:rsidR="00627CBB" w:rsidRPr="00CE5387" w:rsidRDefault="00627CBB" w:rsidP="00627CBB">
      <w:r w:rsidRPr="00CE5387">
        <w:t xml:space="preserve">Using estimates of the probability of making the wrong decision, together with the ensuing opportunity costs of error, the expected opportunity loss surrounding a decision can be </w:t>
      </w:r>
      <w:r w:rsidRPr="00CE5387">
        <w:lastRenderedPageBreak/>
        <w:t>estimated. A rational decision maker, aiming to maximise health within a fixed budget, should be willing to spend up to this value for additional evidence to remove decision uncertainty, a figure termed the population expected cost of perfect information (EVPI).</w:t>
      </w:r>
      <w:r w:rsidR="00A12205" w:rsidRPr="00CE5387">
        <w:fldChar w:fldCharType="begin">
          <w:fldData xml:space="preserve">PEVuZE5vdGU+PENpdGU+PEF1dGhvcj5BZGVzPC9BdXRob3I+PFllYXI+MjAwNDwvWWVhcj48UmVj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</w:fldData>
        </w:fldChar>
      </w:r>
      <w:r w:rsidR="00DB40C0" w:rsidRPr="00CE5387">
        <w:instrText xml:space="preserve"> ADDIN EN.CITE </w:instrText>
      </w:r>
      <w:r w:rsidR="00DB40C0" w:rsidRPr="00CE5387">
        <w:fldChar w:fldCharType="begin">
          <w:fldData xml:space="preserve">PEVuZE5vdGU+PENpdGU+PEF1dGhvcj5BZGVzPC9BdXRob3I+PFllYXI+MjAwNDwvWWVhcj48UmVj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23" w:tooltip="Gray, 2011 #713" w:history="1">
        <w:r w:rsidR="00DB40C0" w:rsidRPr="00CE5387">
          <w:rPr>
            <w:noProof/>
            <w:vertAlign w:val="superscript"/>
          </w:rPr>
          <w:t>523</w:t>
        </w:r>
      </w:hyperlink>
      <w:r w:rsidR="00DB40C0" w:rsidRPr="00CE5387">
        <w:rPr>
          <w:noProof/>
          <w:vertAlign w:val="superscript"/>
        </w:rPr>
        <w:t xml:space="preserve">, </w:t>
      </w:r>
      <w:hyperlink w:anchor="_ENREF_602" w:tooltip="Briggs, 2000 #827" w:history="1">
        <w:r w:rsidR="00DB40C0" w:rsidRPr="00CE5387">
          <w:rPr>
            <w:noProof/>
            <w:vertAlign w:val="superscript"/>
          </w:rPr>
          <w:t>602</w:t>
        </w:r>
      </w:hyperlink>
      <w:r w:rsidR="00DB40C0" w:rsidRPr="00CE5387">
        <w:rPr>
          <w:noProof/>
          <w:vertAlign w:val="superscript"/>
        </w:rPr>
        <w:t xml:space="preserve">, </w:t>
      </w:r>
      <w:hyperlink w:anchor="_ENREF_606" w:tooltip="Ades, 2004 #833" w:history="1">
        <w:r w:rsidR="00DB40C0" w:rsidRPr="00CE5387">
          <w:rPr>
            <w:noProof/>
            <w:vertAlign w:val="superscript"/>
          </w:rPr>
          <w:t>606</w:t>
        </w:r>
      </w:hyperlink>
      <w:r w:rsidR="00DB40C0" w:rsidRPr="00CE5387">
        <w:rPr>
          <w:noProof/>
          <w:vertAlign w:val="superscript"/>
        </w:rPr>
        <w:t xml:space="preserve">, </w:t>
      </w:r>
      <w:hyperlink w:anchor="_ENREF_607" w:tooltip="Eckermann, 2007 #832" w:history="1">
        <w:r w:rsidR="00DB40C0" w:rsidRPr="00CE5387">
          <w:rPr>
            <w:noProof/>
            <w:vertAlign w:val="superscript"/>
          </w:rPr>
          <w:t>607</w:t>
        </w:r>
      </w:hyperlink>
      <w:r w:rsidR="00DB40C0" w:rsidRPr="00CE5387">
        <w:rPr>
          <w:noProof/>
          <w:vertAlign w:val="superscript"/>
        </w:rPr>
        <w:t>]</w:t>
      </w:r>
      <w:r w:rsidR="00A12205" w:rsidRPr="00CE5387">
        <w:fldChar w:fldCharType="end"/>
      </w:r>
    </w:p>
    <w:p w:rsidR="00627CBB" w:rsidRPr="00CE5387" w:rsidRDefault="00627CBB" w:rsidP="00627CBB"/>
    <w:p w:rsidR="00627CBB" w:rsidRPr="00CE5387" w:rsidRDefault="00627CBB" w:rsidP="00627CBB">
      <w:r w:rsidRPr="00CE5387">
        <w:t xml:space="preserve">The population EVPI places an upper limit on the total value of addition research relating to a specific decision problem, but does not indicate where future research may be beneficial. The population expected value of partial perfect information (EVPPI) is the difference between expected value with complete and current information about particular model inputs, for all future patients. There will be a large value in improving the precision of estimates of parameters, or groups of parameters, with high EVPPI, which may suggest using particular study designs e.g. commissioning a cohort study to obtain estimates of disease prevalence. </w:t>
      </w:r>
      <w:r w:rsidR="00A12205" w:rsidRPr="00CE5387">
        <w:fldChar w:fldCharType="begin">
          <w:fldData xml:space="preserve">PEVuZE5vdGU+PENpdGU+PEF1dGhvcj5BZGVzPC9BdXRob3I+PFllYXI+MjAwNDwvWWVhcj48UmVj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</w:fldData>
        </w:fldChar>
      </w:r>
      <w:r w:rsidR="00DB40C0" w:rsidRPr="00CE5387">
        <w:instrText xml:space="preserve"> ADDIN EN.CITE </w:instrText>
      </w:r>
      <w:r w:rsidR="00DB40C0" w:rsidRPr="00CE5387">
        <w:fldChar w:fldCharType="begin">
          <w:fldData xml:space="preserve">PEVuZE5vdGU+PENpdGU+PEF1dGhvcj5BZGVzPC9BdXRob3I+PFllYXI+MjAwNDwvWWVhcj48UmVj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23" w:tooltip="Gray, 2011 #713" w:history="1">
        <w:r w:rsidR="00DB40C0" w:rsidRPr="00CE5387">
          <w:rPr>
            <w:noProof/>
            <w:vertAlign w:val="superscript"/>
          </w:rPr>
          <w:t>523</w:t>
        </w:r>
      </w:hyperlink>
      <w:r w:rsidR="00DB40C0" w:rsidRPr="00CE5387">
        <w:rPr>
          <w:noProof/>
          <w:vertAlign w:val="superscript"/>
        </w:rPr>
        <w:t xml:space="preserve">, </w:t>
      </w:r>
      <w:hyperlink w:anchor="_ENREF_602" w:tooltip="Briggs, 2000 #827" w:history="1">
        <w:r w:rsidR="00DB40C0" w:rsidRPr="00CE5387">
          <w:rPr>
            <w:noProof/>
            <w:vertAlign w:val="superscript"/>
          </w:rPr>
          <w:t>602</w:t>
        </w:r>
      </w:hyperlink>
      <w:r w:rsidR="00DB40C0" w:rsidRPr="00CE5387">
        <w:rPr>
          <w:noProof/>
          <w:vertAlign w:val="superscript"/>
        </w:rPr>
        <w:t xml:space="preserve">, </w:t>
      </w:r>
      <w:hyperlink w:anchor="_ENREF_606" w:tooltip="Ades, 2004 #833" w:history="1">
        <w:r w:rsidR="00DB40C0" w:rsidRPr="00CE5387">
          <w:rPr>
            <w:noProof/>
            <w:vertAlign w:val="superscript"/>
          </w:rPr>
          <w:t>606</w:t>
        </w:r>
      </w:hyperlink>
      <w:r w:rsidR="00DB40C0" w:rsidRPr="00CE5387">
        <w:rPr>
          <w:noProof/>
          <w:vertAlign w:val="superscript"/>
        </w:rPr>
        <w:t xml:space="preserve">, </w:t>
      </w:r>
      <w:hyperlink w:anchor="_ENREF_607" w:tooltip="Eckermann, 2007 #832" w:history="1">
        <w:r w:rsidR="00DB40C0" w:rsidRPr="00CE5387">
          <w:rPr>
            <w:noProof/>
            <w:vertAlign w:val="superscript"/>
          </w:rPr>
          <w:t>607</w:t>
        </w:r>
      </w:hyperlink>
      <w:r w:rsidR="00DB40C0" w:rsidRPr="00CE5387">
        <w:rPr>
          <w:noProof/>
          <w:vertAlign w:val="superscript"/>
        </w:rPr>
        <w:t>]</w:t>
      </w:r>
      <w:r w:rsidR="00A12205" w:rsidRPr="00CE5387">
        <w:fldChar w:fldCharType="end"/>
      </w:r>
    </w:p>
    <w:p w:rsidR="00627CBB" w:rsidRPr="00CE5387" w:rsidRDefault="00627CBB" w:rsidP="00627CBB"/>
    <w:p w:rsidR="00627CBB" w:rsidRPr="00CE5387" w:rsidRDefault="00627CBB" w:rsidP="00627CBB">
      <w:pPr>
        <w:rPr>
          <w:rFonts w:ascii="Calibri" w:hAnsi="Calibri"/>
        </w:rPr>
      </w:pPr>
      <w:r w:rsidRPr="00CE5387">
        <w:rPr>
          <w:rFonts w:ascii="Calibri" w:hAnsi="Calibri"/>
        </w:rPr>
        <w:t>EVSI extends the value of information methodological framework to establish the expected value of conducting studies with different designs and sample sizes.</w:t>
      </w:r>
      <w:r w:rsidR="00A12205" w:rsidRPr="00CE5387">
        <w:rPr>
          <w:rFonts w:ascii="Calibri" w:hAnsi="Calibri"/>
        </w:rPr>
        <w:fldChar w:fldCharType="begin">
          <w:fldData xml:space="preserve">PEVuZE5vdGU+PENpdGU+PEF1dGhvcj5DbGF4dG9uPC9BdXRob3I+PFllYXI+MTk5NjwvWWVhcj48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PEVuZE5vdGU+PENpdGU+PEF1dGhvcj5DbGF4dG9uPC9BdXRob3I+PFllYXI+MTk5NjwvWWVhcj48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606" w:tooltip="Ades, 2004 #833" w:history="1">
        <w:r w:rsidR="00DB40C0" w:rsidRPr="00CE5387">
          <w:rPr>
            <w:rFonts w:ascii="Calibri" w:hAnsi="Calibri"/>
            <w:noProof/>
            <w:vertAlign w:val="superscript"/>
          </w:rPr>
          <w:t>606</w:t>
        </w:r>
      </w:hyperlink>
      <w:r w:rsidR="00DB40C0" w:rsidRPr="00CE5387">
        <w:rPr>
          <w:rFonts w:ascii="Calibri" w:hAnsi="Calibri"/>
          <w:noProof/>
          <w:vertAlign w:val="superscript"/>
        </w:rPr>
        <w:t xml:space="preserve">, </w:t>
      </w:r>
      <w:hyperlink w:anchor="_ENREF_608" w:tooltip="Claxton, 1996 #836" w:history="1">
        <w:r w:rsidR="00DB40C0" w:rsidRPr="00CE5387">
          <w:rPr>
            <w:rFonts w:ascii="Calibri" w:hAnsi="Calibri"/>
            <w:noProof/>
            <w:vertAlign w:val="superscript"/>
          </w:rPr>
          <w:t>608</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The expected benefits of a given study sample (the population EVSI) can be compared with the expected costs of collecting this data, with the difference denoting the expected net benefit of sampling (ENBS</w:t>
      </w:r>
      <w:r w:rsidR="003A7319" w:rsidRPr="00CE5387">
        <w:rPr>
          <w:rFonts w:ascii="Calibri" w:hAnsi="Calibri"/>
        </w:rPr>
        <w:t>)</w:t>
      </w:r>
      <w:r w:rsidRPr="00CE5387">
        <w:rPr>
          <w:rFonts w:ascii="Calibri" w:hAnsi="Calibri"/>
        </w:rPr>
        <w:t>, measuring the societal reward from conducting additional research. ENBS values greater than zero demonstrate that the marginal benefits of gathering further evidence exceeds the marginal costs, with higher ENBS values representing more efficient study designs.</w:t>
      </w:r>
      <w:r w:rsidR="00A12205" w:rsidRPr="00CE5387">
        <w:rPr>
          <w:rFonts w:ascii="Calibri" w:hAnsi="Calibri"/>
        </w:rPr>
        <w:fldChar w:fldCharType="begin">
          <w:fldData xml:space="preserve">PEVuZE5vdGU+PENpdGU+PEF1dGhvcj5CcmlnZ3M8L0F1dGhvcj48WWVhcj4yMDA2PC9ZZWFyPjxS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=
</w:fldData>
        </w:fldChar>
      </w:r>
      <w:r w:rsidR="00DB40C0" w:rsidRPr="00CE5387">
        <w:rPr>
          <w:rFonts w:ascii="Calibri" w:hAnsi="Calibri"/>
        </w:rPr>
        <w:instrText xml:space="preserve"> ADDIN EN.CITE </w:instrText>
      </w:r>
      <w:r w:rsidR="00DB40C0" w:rsidRPr="00CE5387">
        <w:rPr>
          <w:rFonts w:ascii="Calibri" w:hAnsi="Calibri"/>
        </w:rPr>
        <w:fldChar w:fldCharType="begin">
          <w:fldData xml:space="preserve">PEVuZE5vdGU+PENpdGU+PEF1dGhvcj5CcmlnZ3M8L0F1dGhvcj48WWVhcj4yMDA2PC9ZZWFyPjxS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=
</w:fldData>
        </w:fldChar>
      </w:r>
      <w:r w:rsidR="00DB40C0" w:rsidRPr="00CE5387">
        <w:rPr>
          <w:rFonts w:ascii="Calibri" w:hAnsi="Calibri"/>
        </w:rPr>
        <w:instrText xml:space="preserve"> ADDIN EN.CITE.DATA </w:instrText>
      </w:r>
      <w:r w:rsidR="00DB40C0" w:rsidRPr="00CE5387">
        <w:rPr>
          <w:rFonts w:ascii="Calibri" w:hAnsi="Calibri"/>
        </w:rPr>
      </w:r>
      <w:r w:rsidR="00DB40C0" w:rsidRPr="00CE5387">
        <w:rPr>
          <w:rFonts w:ascii="Calibri" w:hAnsi="Calibri"/>
        </w:rPr>
        <w:fldChar w:fldCharType="end"/>
      </w:r>
      <w:r w:rsidR="00A12205" w:rsidRPr="00CE5387">
        <w:rPr>
          <w:rFonts w:ascii="Calibri" w:hAnsi="Calibri"/>
        </w:rPr>
      </w:r>
      <w:r w:rsidR="00A12205" w:rsidRPr="00CE5387">
        <w:rPr>
          <w:rFonts w:ascii="Calibri" w:hAnsi="Calibri"/>
        </w:rPr>
        <w:fldChar w:fldCharType="separate"/>
      </w:r>
      <w:r w:rsidR="00DB40C0" w:rsidRPr="00CE5387">
        <w:rPr>
          <w:rFonts w:ascii="Calibri" w:hAnsi="Calibri"/>
          <w:noProof/>
          <w:vertAlign w:val="superscript"/>
        </w:rPr>
        <w:t>[</w:t>
      </w:r>
      <w:hyperlink w:anchor="_ENREF_578" w:tooltip="Briggs, 2006 #799" w:history="1">
        <w:r w:rsidR="00DB40C0" w:rsidRPr="00CE5387">
          <w:rPr>
            <w:rFonts w:ascii="Calibri" w:hAnsi="Calibri"/>
            <w:noProof/>
            <w:vertAlign w:val="superscript"/>
          </w:rPr>
          <w:t>578</w:t>
        </w:r>
      </w:hyperlink>
      <w:r w:rsidR="00DB40C0" w:rsidRPr="00CE5387">
        <w:rPr>
          <w:rFonts w:ascii="Calibri" w:hAnsi="Calibri"/>
          <w:noProof/>
          <w:vertAlign w:val="superscript"/>
        </w:rPr>
        <w:t xml:space="preserve">, </w:t>
      </w:r>
      <w:hyperlink w:anchor="_ENREF_608" w:tooltip="Claxton, 1996 #836" w:history="1">
        <w:r w:rsidR="00DB40C0" w:rsidRPr="00CE5387">
          <w:rPr>
            <w:rFonts w:ascii="Calibri" w:hAnsi="Calibri"/>
            <w:noProof/>
            <w:vertAlign w:val="superscript"/>
          </w:rPr>
          <w:t>608</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Further </w:t>
      </w:r>
      <w:r w:rsidR="00AB177C" w:rsidRPr="00CE5387">
        <w:rPr>
          <w:rFonts w:ascii="Calibri" w:hAnsi="Calibri"/>
        </w:rPr>
        <w:t xml:space="preserve">background </w:t>
      </w:r>
      <w:r w:rsidRPr="00CE5387">
        <w:rPr>
          <w:rFonts w:ascii="Calibri" w:hAnsi="Calibri"/>
        </w:rPr>
        <w:t>details on expected value of information ana</w:t>
      </w:r>
      <w:r w:rsidR="00A544B0" w:rsidRPr="00CE5387">
        <w:rPr>
          <w:rFonts w:ascii="Calibri" w:hAnsi="Calibri"/>
        </w:rPr>
        <w:t>lyses are detailed in Appendix H</w:t>
      </w:r>
      <w:r w:rsidRPr="00CE5387">
        <w:rPr>
          <w:rFonts w:ascii="Calibri" w:hAnsi="Calibri"/>
        </w:rPr>
        <w:t xml:space="preserve">. </w:t>
      </w:r>
    </w:p>
    <w:p w:rsidR="00627CBB" w:rsidRPr="00CE5387" w:rsidRDefault="00627CBB" w:rsidP="004C1698">
      <w:pPr>
        <w:pStyle w:val="Heading3"/>
      </w:pPr>
      <w:bookmarkStart w:id="218" w:name="_Toc399055078"/>
      <w:r w:rsidRPr="00CE5387">
        <w:t>Expected value of information methodology</w:t>
      </w:r>
      <w:bookmarkEnd w:id="218"/>
    </w:p>
    <w:p w:rsidR="00627CBB" w:rsidRPr="00CE5387" w:rsidRDefault="00627CBB" w:rsidP="00627CBB">
      <w:pPr>
        <w:rPr>
          <w:rFonts w:ascii="Calibri" w:hAnsi="Calibri"/>
          <w:bCs/>
          <w:color w:val="000000" w:themeColor="text1"/>
        </w:rPr>
      </w:pPr>
      <w:r w:rsidRPr="00CE5387">
        <w:rPr>
          <w:rFonts w:ascii="Calibri" w:hAnsi="Calibri"/>
        </w:rPr>
        <w:t>Individual level expected value of information (EVI) metrics were initially calculated, and assumptions on TBI epidemiology, discount rates and health technology lifespan used to compute population level statistics. EVPI for individual patients was directly calculated directly from the model PSA output using standard formulas.</w:t>
      </w:r>
      <w:r w:rsidR="00A12205" w:rsidRPr="00CE5387">
        <w:rPr>
          <w:rFonts w:ascii="Calibri" w:hAnsi="Calibri"/>
        </w:rPr>
        <w:fldChar w:fldCharType="begin"/>
      </w:r>
      <w:r w:rsidR="00DB40C0" w:rsidRPr="00CE5387">
        <w:rPr>
          <w:rFonts w:ascii="Calibri" w:hAnsi="Calibri"/>
        </w:rPr>
        <w:instrText xml:space="preserve"> ADDIN EN.CITE &lt;EndNote&gt;&lt;Cite&gt;&lt;Author&gt;Briggs&lt;/Author&gt;&lt;Year&gt;2006&lt;/Year&gt;&lt;RecNum&gt;799&lt;/RecNum&gt;&lt;DisplayText&gt;&lt;style face="superscript"&gt;[578]&lt;/style&gt;&lt;/DisplayText&gt;&lt;record&gt;&lt;rec-number&gt;799&lt;/rec-number&gt;&lt;foreign-keys&gt;&lt;key app="EN" db-id="x0vpa2ff552pxvedr97v0e940xdvezxvsas0"&gt;799&lt;/key&gt;&lt;/foreign-keys&gt;&lt;ref-type name="Book"&gt;6&lt;/ref-type&gt;&lt;contributors&gt;&lt;authors&gt;&lt;author&gt;Briggs, Andrew H.&lt;/author&gt;&lt;author&gt;Claxton, Karl&lt;/author&gt;&lt;author&gt;Sculpher, Mark J.&lt;/author&gt;&lt;/authors&gt;&lt;/contributors&gt;&lt;titles&gt;&lt;title&gt;Decision modelling for health economic evaluation&lt;/title&gt;&lt;/titles&gt;&lt;keywords&gt;&lt;keyword&gt;Health services administration Decision making Econometric models.&lt;/keyword&gt;&lt;keyword&gt;Medical economics Econometric models.&lt;/keyword&gt;&lt;/keywords&gt;&lt;dates&gt;&lt;year&gt;2006&lt;/year&gt;&lt;/dates&gt;&lt;pub-location&gt;Oxford&lt;/pub-location&gt;&lt;publisher&gt;Oxford University Press&lt;/publisher&gt;&lt;isbn&gt;9780198526629 (pbk.) : ¹24.95&amp;#xD;0198526628 (pbk.) : ¹24.95&lt;/isbn&gt;&lt;accession-num&gt;(IeDuTC)IeDuTCb14380436&lt;/accession-num&gt;&lt;call-num&gt;362.1015195 22&amp;#xD;British Library DSC m06/.32231&amp;#xD;British Library HMNTS YK.2007.a.14774&lt;/call-num&gt;&lt;urls&gt;&lt;/urls&gt;&lt;/record&gt;&lt;/Cite&gt;&lt;/EndNote&gt;</w:instrText>
      </w:r>
      <w:r w:rsidR="00A12205" w:rsidRPr="00CE5387">
        <w:rPr>
          <w:rFonts w:ascii="Calibri" w:hAnsi="Calibri"/>
        </w:rPr>
        <w:fldChar w:fldCharType="separate"/>
      </w:r>
      <w:r w:rsidR="00DB40C0" w:rsidRPr="00CE5387">
        <w:rPr>
          <w:rFonts w:ascii="Calibri" w:hAnsi="Calibri"/>
          <w:noProof/>
          <w:vertAlign w:val="superscript"/>
        </w:rPr>
        <w:t>[</w:t>
      </w:r>
      <w:hyperlink w:anchor="_ENREF_578" w:tooltip="Briggs, 2006 #799" w:history="1">
        <w:r w:rsidR="00DB40C0" w:rsidRPr="00CE5387">
          <w:rPr>
            <w:rFonts w:ascii="Calibri" w:hAnsi="Calibri"/>
            <w:noProof/>
            <w:vertAlign w:val="superscript"/>
          </w:rPr>
          <w:t>578</w:t>
        </w:r>
      </w:hyperlink>
      <w:r w:rsidR="00DB40C0" w:rsidRPr="00CE5387">
        <w:rPr>
          <w:rFonts w:ascii="Calibri" w:hAnsi="Calibri"/>
          <w:noProof/>
          <w:vertAlign w:val="superscript"/>
        </w:rPr>
        <w:t>]</w:t>
      </w:r>
      <w:r w:rsidR="00A12205" w:rsidRPr="00CE5387">
        <w:rPr>
          <w:rFonts w:ascii="Calibri" w:hAnsi="Calibri"/>
        </w:rPr>
        <w:fldChar w:fldCharType="end"/>
      </w:r>
      <w:r w:rsidRPr="00CE5387">
        <w:rPr>
          <w:rFonts w:ascii="Calibri" w:hAnsi="Calibri"/>
        </w:rPr>
        <w:t xml:space="preserve"> </w:t>
      </w:r>
      <w:r w:rsidRPr="00CE5387">
        <w:t>Individual EVPPI and EVSI are conventionally estimated by using 2 level Monte Carlo simulation techniques, followed by application of an extended version of the EVPI formula.</w:t>
      </w:r>
      <w:r w:rsidR="00A12205" w:rsidRPr="00CE5387">
        <w:fldChar w:fldCharType="begin"/>
      </w:r>
      <w:r w:rsidR="00DB40C0" w:rsidRPr="00CE5387">
        <w:instrText xml:space="preserve"> ADDIN EN.CITE &lt;EndNote&gt;&lt;Cite&gt;&lt;Author&gt;Brennan&lt;/Author&gt;&lt;Year&gt;2007&lt;/Year&gt;&lt;RecNum&gt;837&lt;/RecNum&gt;&lt;DisplayText&gt;&lt;style face="superscript"&gt;[609]&lt;/style&gt;&lt;/DisplayText&gt;&lt;record&gt;&lt;rec-number&gt;837&lt;/rec-number&gt;&lt;foreign-keys&gt;&lt;key app="EN" db-id="x0vpa2ff552pxvedr97v0e940xdvezxvsas0"&gt;837&lt;/key&gt;&lt;/foreign-keys&gt;&lt;ref-type name="Journal Article"&gt;17&lt;/ref-type&gt;&lt;contributors&gt;&lt;authors&gt;&lt;author&gt;Brennan, A.&lt;/author&gt;&lt;author&gt;Kharroubi, S.&lt;/author&gt;&lt;author&gt;O&amp;apos;Hagan, A.&lt;/author&gt;&lt;author&gt;Chilcott, J.&lt;/author&gt;&lt;/authors&gt;&lt;/contributors&gt;&lt;auth-address&gt;School of Health and Related Research, The University of Sheffield, Sheffield, England. a.brennan@sheffield.ac.uk&lt;/auth-address&gt;&lt;titles&gt;&lt;title&gt;Calculating partial expected value of perfect information via Monte Carlo sampling algorithms&lt;/title&gt;&lt;secondary-title&gt;Med Decis Making&lt;/secondary-title&gt;&lt;alt-title&gt;Medical decision making : an international journal of the Society for Medical Decision Making&lt;/alt-title&gt;&lt;/titles&gt;&lt;periodical&gt;&lt;full-title&gt;Med Decis Making&lt;/full-title&gt;&lt;abbr-1&gt;Medical decision making : an international journal of the Society for Medical Decision Making&lt;/abbr-1&gt;&lt;/periodical&gt;&lt;alt-periodical&gt;&lt;full-title&gt;Med Decis Making&lt;/full-title&gt;&lt;abbr-1&gt;Medical decision making : an international journal of the Society for Medical Decision Making&lt;/abbr-1&gt;&lt;/alt-periodical&gt;&lt;pages&gt;448-70&lt;/pages&gt;&lt;volume&gt;27&lt;/volume&gt;&lt;number&gt;4&lt;/number&gt;&lt;edition&gt;2007/09/01&lt;/edition&gt;&lt;keywords&gt;&lt;keyword&gt;Algorithms&lt;/keyword&gt;&lt;keyword&gt;Decision Support Techniques&lt;/keyword&gt;&lt;keyword&gt;Health Expenditures&lt;/keyword&gt;&lt;keyword&gt;Humans&lt;/keyword&gt;&lt;keyword&gt;Models, Statistical&lt;/keyword&gt;&lt;keyword&gt;Monte Carlo Method&lt;/keyword&gt;&lt;keyword&gt;Selection Bias&lt;/keyword&gt;&lt;/keywords&gt;&lt;dates&gt;&lt;year&gt;2007&lt;/year&gt;&lt;pub-dates&gt;&lt;date&gt;Jul-Aug&lt;/date&gt;&lt;/pub-dates&gt;&lt;/dates&gt;&lt;isbn&gt;0272-989X (Print)&amp;#xD;0272-989X (Linking)&lt;/isbn&gt;&lt;accession-num&gt;17761960&lt;/accession-num&gt;&lt;urls&gt;&lt;/urls&gt;&lt;electronic-resource-num&gt;10.1177/0272989x07302555&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609" w:tooltip="Brennan, 2007 #837" w:history="1">
        <w:r w:rsidR="00DB40C0" w:rsidRPr="00CE5387">
          <w:rPr>
            <w:noProof/>
            <w:vertAlign w:val="superscript"/>
          </w:rPr>
          <w:t>609</w:t>
        </w:r>
      </w:hyperlink>
      <w:r w:rsidR="00DB40C0" w:rsidRPr="00CE5387">
        <w:rPr>
          <w:noProof/>
          <w:vertAlign w:val="superscript"/>
        </w:rPr>
        <w:t>]</w:t>
      </w:r>
      <w:r w:rsidR="00A12205" w:rsidRPr="00CE5387">
        <w:fldChar w:fldCharType="end"/>
      </w:r>
      <w:r w:rsidRPr="00CE5387">
        <w:t xml:space="preserve"> However, this approach </w:t>
      </w:r>
      <w:r w:rsidRPr="00CE5387">
        <w:rPr>
          <w:rFonts w:ascii="Calibri" w:hAnsi="Calibri"/>
          <w:bCs/>
          <w:color w:val="000000" w:themeColor="text1"/>
        </w:rPr>
        <w:t xml:space="preserve">is computationally very demanding due to the nested sampling scheme. The HITSNS economic model contains a large number of parameters, taking between 5-10 minutes to run the base case model with 3,000 PSA simulations at standard modern computer processor speeds. Even with conservative estimates of the number of simulation runs required,  a hypothetical EVPPI analysis examining a small group of parameters would take up to 7 days (based on 1,000 </w:t>
      </w:r>
      <w:r w:rsidRPr="00CE5387">
        <w:rPr>
          <w:rFonts w:ascii="Calibri" w:hAnsi="Calibri"/>
          <w:bCs/>
          <w:color w:val="000000" w:themeColor="text1"/>
        </w:rPr>
        <w:lastRenderedPageBreak/>
        <w:t xml:space="preserve">simulations required in the outer loop to sample fully from the joint probability distribution of parameters, 3,000 PSA runs undertaken in the inner loop). The conventional approach was therefore deemed impractical and a </w:t>
      </w:r>
      <w:r w:rsidR="00AB177C" w:rsidRPr="00CE5387">
        <w:rPr>
          <w:rFonts w:ascii="Calibri" w:hAnsi="Calibri"/>
          <w:bCs/>
          <w:color w:val="000000" w:themeColor="text1"/>
        </w:rPr>
        <w:t xml:space="preserve">novel </w:t>
      </w:r>
      <w:r w:rsidRPr="00CE5387">
        <w:rPr>
          <w:rFonts w:ascii="Calibri" w:hAnsi="Calibri"/>
          <w:bCs/>
          <w:color w:val="000000" w:themeColor="text1"/>
        </w:rPr>
        <w:t>state of the art regression based approach for calculation of individual EVSI and EVPPI</w:t>
      </w:r>
      <w:r w:rsidR="00AB177C" w:rsidRPr="00CE5387">
        <w:rPr>
          <w:rFonts w:ascii="Calibri" w:hAnsi="Calibri"/>
          <w:bCs/>
          <w:color w:val="000000" w:themeColor="text1"/>
        </w:rPr>
        <w:t xml:space="preserve"> was implemented instead</w:t>
      </w:r>
      <w:r w:rsidRPr="00CE5387">
        <w:rPr>
          <w:rFonts w:ascii="Calibri" w:hAnsi="Calibri"/>
          <w:bCs/>
          <w:color w:val="000000" w:themeColor="text1"/>
        </w:rPr>
        <w:t>.</w:t>
      </w:r>
      <w:r w:rsidR="00A12205" w:rsidRPr="00CE5387">
        <w:rPr>
          <w:rFonts w:ascii="Calibri" w:hAnsi="Calibri"/>
          <w:bCs/>
          <w:color w:val="000000" w:themeColor="text1"/>
        </w:rPr>
        <w:fldChar w:fldCharType="begin">
          <w:fldData xml:space="preserve">PEVuZE5vdGU+PENpdGU+PEF1dGhvcj5TdHJvbmc8L0F1dGhvcj48WWVhcj4yMDEzPC9ZZWFyPjxS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</w:fldData>
        </w:fldChar>
      </w:r>
      <w:r w:rsidR="00DB40C0" w:rsidRPr="00CE5387">
        <w:rPr>
          <w:rFonts w:ascii="Calibri" w:hAnsi="Calibri"/>
          <w:bCs/>
          <w:color w:val="000000" w:themeColor="text1"/>
        </w:rPr>
        <w:instrText xml:space="preserve"> ADDIN EN.CITE </w:instrText>
      </w:r>
      <w:r w:rsidR="00DB40C0" w:rsidRPr="00CE5387">
        <w:rPr>
          <w:rFonts w:ascii="Calibri" w:hAnsi="Calibri"/>
          <w:bCs/>
          <w:color w:val="000000" w:themeColor="text1"/>
        </w:rPr>
        <w:fldChar w:fldCharType="begin">
          <w:fldData xml:space="preserve">PEVuZE5vdGU+PENpdGU+PEF1dGhvcj5TdHJvbmc8L0F1dGhvcj48WWVhcj4yMDEzPC9ZZWFyPjxS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</w:fldData>
        </w:fldChar>
      </w:r>
      <w:r w:rsidR="00DB40C0" w:rsidRPr="00CE5387">
        <w:rPr>
          <w:rFonts w:ascii="Calibri" w:hAnsi="Calibri"/>
          <w:bCs/>
          <w:color w:val="000000" w:themeColor="text1"/>
        </w:rPr>
        <w:instrText xml:space="preserve"> ADDIN EN.CITE.DATA </w:instrText>
      </w:r>
      <w:r w:rsidR="00DB40C0" w:rsidRPr="00CE5387">
        <w:rPr>
          <w:rFonts w:ascii="Calibri" w:hAnsi="Calibri"/>
          <w:bCs/>
          <w:color w:val="000000" w:themeColor="text1"/>
        </w:rPr>
      </w:r>
      <w:r w:rsidR="00DB40C0" w:rsidRPr="00CE5387">
        <w:rPr>
          <w:rFonts w:ascii="Calibri" w:hAnsi="Calibri"/>
          <w:bCs/>
          <w:color w:val="000000" w:themeColor="text1"/>
        </w:rPr>
        <w:fldChar w:fldCharType="end"/>
      </w:r>
      <w:r w:rsidR="00A12205" w:rsidRPr="00CE5387">
        <w:rPr>
          <w:rFonts w:ascii="Calibri" w:hAnsi="Calibri"/>
          <w:bCs/>
          <w:color w:val="000000" w:themeColor="text1"/>
        </w:rPr>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610" w:tooltip="Strong, 2013 #840" w:history="1">
        <w:r w:rsidR="00DB40C0" w:rsidRPr="00CE5387">
          <w:rPr>
            <w:rFonts w:ascii="Calibri" w:hAnsi="Calibri"/>
            <w:bCs/>
            <w:noProof/>
            <w:color w:val="000000" w:themeColor="text1"/>
            <w:vertAlign w:val="superscript"/>
          </w:rPr>
          <w:t>610-612</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w:t>
      </w:r>
    </w:p>
    <w:p w:rsidR="00627CBB" w:rsidRPr="00CE5387" w:rsidRDefault="00627CBB" w:rsidP="00627CBB">
      <w:pPr>
        <w:rPr>
          <w:rFonts w:ascii="Calibri" w:hAnsi="Calibri"/>
          <w:bCs/>
          <w:color w:val="000000" w:themeColor="text1"/>
        </w:rPr>
      </w:pPr>
    </w:p>
    <w:p w:rsidR="00627CBB" w:rsidRPr="00CE5387" w:rsidRDefault="00627CBB" w:rsidP="00627CBB">
      <w:pPr>
        <w:rPr>
          <w:rFonts w:ascii="Calibri" w:hAnsi="Calibri"/>
          <w:bCs/>
          <w:color w:val="000000" w:themeColor="text1"/>
        </w:rPr>
      </w:pPr>
      <w:r w:rsidRPr="00CE5387">
        <w:rPr>
          <w:rFonts w:ascii="Calibri" w:hAnsi="Calibri"/>
          <w:bCs/>
          <w:color w:val="000000" w:themeColor="text1"/>
        </w:rPr>
        <w:t>The method developed by Strong and Oakley rearranges the statistical formulas for computation of individual EVPPI and EVSI, reframing estimation into a regression problem.</w:t>
      </w:r>
      <w:r w:rsidR="00A12205" w:rsidRPr="00CE5387">
        <w:rPr>
          <w:rFonts w:ascii="Calibri" w:hAnsi="Calibri"/>
          <w:bCs/>
          <w:color w:val="000000" w:themeColor="text1"/>
        </w:rPr>
        <w:fldChar w:fldCharType="begin"/>
      </w:r>
      <w:r w:rsidR="00DB40C0" w:rsidRPr="00CE5387">
        <w:rPr>
          <w:rFonts w:ascii="Calibri" w:hAnsi="Calibri"/>
          <w:bCs/>
          <w:color w:val="000000" w:themeColor="text1"/>
        </w:rPr>
        <w:instrText xml:space="preserve"> ADDIN EN.CITE &lt;EndNote&gt;&lt;Cite&gt;&lt;Author&gt;Strong M&lt;/Author&gt;&lt;Year&gt;2013&lt;/Year&gt;&lt;RecNum&gt;841&lt;/RecNum&gt;&lt;DisplayText&gt;&lt;style face="superscript"&gt;[612]&lt;/style&gt;&lt;/DisplayText&gt;&lt;record&gt;&lt;rec-number&gt;841&lt;/rec-number&gt;&lt;foreign-keys&gt;&lt;key app="EN" db-id="x0vpa2ff552pxvedr97v0e940xdvezxvsas0"&gt;841&lt;/key&gt;&lt;/foreign-keys&gt;&lt;ref-type name="Report"&gt;27&lt;/ref-type&gt;&lt;contributors&gt;&lt;authors&gt;&lt;author&gt;Strong M, Oakley J. &lt;/author&gt;&lt;/authors&gt;&lt;/contributors&gt;&lt;titles&gt;&lt;title&gt;An effcient method for computing the Expected Value of Sample Information. A non-parametric regression approach. &lt;/title&gt;&lt;secondary-title&gt;ScHARR discussion papers&lt;/secondary-title&gt;&lt;/titles&gt;&lt;dates&gt;&lt;year&gt;2013&lt;/year&gt;&lt;/dates&gt;&lt;pub-location&gt;Sheffield&lt;/pub-location&gt;&lt;publisher&gt;School of Health and Realted Research, University of Sheffield&lt;/publisher&gt;&lt;urls&gt;&lt;related-urls&gt;&lt;url&gt;http://www.shef.ac.uk/scharr/sections/ph/staff/profiles/mark&lt;/url&gt;&lt;/related-urls&gt;&lt;/urls&gt;&lt;/record&gt;&lt;/Cite&gt;&lt;/EndNote&gt;</w:instrText>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612" w:tooltip="Strong M, 2013 #841" w:history="1">
        <w:r w:rsidR="00DB40C0" w:rsidRPr="00CE5387">
          <w:rPr>
            <w:rFonts w:ascii="Calibri" w:hAnsi="Calibri"/>
            <w:bCs/>
            <w:noProof/>
            <w:color w:val="000000" w:themeColor="text1"/>
            <w:vertAlign w:val="superscript"/>
          </w:rPr>
          <w:t>612</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The expected NMB for each PSA simulation can be considered a function of the examined uncertain parameters in EVPPI, or simulated data in EVSI. The PSA output can therefore be treated as ‘noisy data’ through which this functional form can be characterised; thus allowing calculation of the individual EVPPI or EVSI at a particular willingness to pay threshold using fitted values from regression models. As NMB would not be expected to have a linear relationship with inputs of interest, a non-parametric regression method provides the flexibility to accurately model the correct shape of the association. The theoretical basis of this method is described in detail in the literature,</w:t>
      </w:r>
      <w:r w:rsidR="00A12205" w:rsidRPr="00CE5387">
        <w:rPr>
          <w:rFonts w:ascii="Calibri" w:hAnsi="Calibri"/>
          <w:bCs/>
          <w:color w:val="000000" w:themeColor="text1"/>
        </w:rPr>
        <w:fldChar w:fldCharType="begin">
          <w:fldData xml:space="preserve">PEVuZE5vdGU+PENpdGU+PEF1dGhvcj5TdHJvbmc8L0F1dGhvcj48WWVhcj4yMDEzPC9ZZWFyPjxS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</w:fldData>
        </w:fldChar>
      </w:r>
      <w:r w:rsidR="00DB40C0" w:rsidRPr="00CE5387">
        <w:rPr>
          <w:rFonts w:ascii="Calibri" w:hAnsi="Calibri"/>
          <w:bCs/>
          <w:color w:val="000000" w:themeColor="text1"/>
        </w:rPr>
        <w:instrText xml:space="preserve"> ADDIN EN.CITE </w:instrText>
      </w:r>
      <w:r w:rsidR="00DB40C0" w:rsidRPr="00CE5387">
        <w:rPr>
          <w:rFonts w:ascii="Calibri" w:hAnsi="Calibri"/>
          <w:bCs/>
          <w:color w:val="000000" w:themeColor="text1"/>
        </w:rPr>
        <w:fldChar w:fldCharType="begin">
          <w:fldData xml:space="preserve">PEVuZE5vdGU+PENpdGU+PEF1dGhvcj5TdHJvbmc8L0F1dGhvcj48WWVhcj4yMDEzPC9ZZWFyPjxS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</w:fldData>
        </w:fldChar>
      </w:r>
      <w:r w:rsidR="00DB40C0" w:rsidRPr="00CE5387">
        <w:rPr>
          <w:rFonts w:ascii="Calibri" w:hAnsi="Calibri"/>
          <w:bCs/>
          <w:color w:val="000000" w:themeColor="text1"/>
        </w:rPr>
        <w:instrText xml:space="preserve"> ADDIN EN.CITE.DATA </w:instrText>
      </w:r>
      <w:r w:rsidR="00DB40C0" w:rsidRPr="00CE5387">
        <w:rPr>
          <w:rFonts w:ascii="Calibri" w:hAnsi="Calibri"/>
          <w:bCs/>
          <w:color w:val="000000" w:themeColor="text1"/>
        </w:rPr>
      </w:r>
      <w:r w:rsidR="00DB40C0" w:rsidRPr="00CE5387">
        <w:rPr>
          <w:rFonts w:ascii="Calibri" w:hAnsi="Calibri"/>
          <w:bCs/>
          <w:color w:val="000000" w:themeColor="text1"/>
        </w:rPr>
        <w:fldChar w:fldCharType="end"/>
      </w:r>
      <w:r w:rsidR="00A12205" w:rsidRPr="00CE5387">
        <w:rPr>
          <w:rFonts w:ascii="Calibri" w:hAnsi="Calibri"/>
          <w:bCs/>
          <w:color w:val="000000" w:themeColor="text1"/>
        </w:rPr>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610" w:tooltip="Strong, 2013 #840" w:history="1">
        <w:r w:rsidR="00DB40C0" w:rsidRPr="00CE5387">
          <w:rPr>
            <w:rFonts w:ascii="Calibri" w:hAnsi="Calibri"/>
            <w:bCs/>
            <w:noProof/>
            <w:color w:val="000000" w:themeColor="text1"/>
            <w:vertAlign w:val="superscript"/>
          </w:rPr>
          <w:t>610-612</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and examples of its use in health technology assessments are also available.</w:t>
      </w:r>
      <w:r w:rsidR="00A12205" w:rsidRPr="00CE5387">
        <w:rPr>
          <w:rFonts w:ascii="Calibri" w:hAnsi="Calibri"/>
          <w:bCs/>
          <w:color w:val="000000" w:themeColor="text1"/>
        </w:rPr>
        <w:fldChar w:fldCharType="begin">
          <w:fldData xml:space="preserve">PEVuZE5vdGU+PENpdGU+PEF1dGhvcj5Ib2xtZXM8L0F1dGhvcj48WWVhcj4yMDE0PC9ZZWFyPjxS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</w:fldData>
        </w:fldChar>
      </w:r>
      <w:r w:rsidR="00DB40C0" w:rsidRPr="00CE5387">
        <w:rPr>
          <w:rFonts w:ascii="Calibri" w:hAnsi="Calibri"/>
          <w:bCs/>
          <w:color w:val="000000" w:themeColor="text1"/>
        </w:rPr>
        <w:instrText xml:space="preserve"> ADDIN EN.CITE </w:instrText>
      </w:r>
      <w:r w:rsidR="00DB40C0" w:rsidRPr="00CE5387">
        <w:rPr>
          <w:rFonts w:ascii="Calibri" w:hAnsi="Calibri"/>
          <w:bCs/>
          <w:color w:val="000000" w:themeColor="text1"/>
        </w:rPr>
        <w:fldChar w:fldCharType="begin">
          <w:fldData xml:space="preserve">PEVuZE5vdGU+PENpdGU+PEF1dGhvcj5Ib2xtZXM8L0F1dGhvcj48WWVhcj4yMDE0PC9ZZWFyPjxS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</w:fldData>
        </w:fldChar>
      </w:r>
      <w:r w:rsidR="00DB40C0" w:rsidRPr="00CE5387">
        <w:rPr>
          <w:rFonts w:ascii="Calibri" w:hAnsi="Calibri"/>
          <w:bCs/>
          <w:color w:val="000000" w:themeColor="text1"/>
        </w:rPr>
        <w:instrText xml:space="preserve"> ADDIN EN.CITE.DATA </w:instrText>
      </w:r>
      <w:r w:rsidR="00DB40C0" w:rsidRPr="00CE5387">
        <w:rPr>
          <w:rFonts w:ascii="Calibri" w:hAnsi="Calibri"/>
          <w:bCs/>
          <w:color w:val="000000" w:themeColor="text1"/>
        </w:rPr>
      </w:r>
      <w:r w:rsidR="00DB40C0" w:rsidRPr="00CE5387">
        <w:rPr>
          <w:rFonts w:ascii="Calibri" w:hAnsi="Calibri"/>
          <w:bCs/>
          <w:color w:val="000000" w:themeColor="text1"/>
        </w:rPr>
        <w:fldChar w:fldCharType="end"/>
      </w:r>
      <w:r w:rsidR="00A12205" w:rsidRPr="00CE5387">
        <w:rPr>
          <w:rFonts w:ascii="Calibri" w:hAnsi="Calibri"/>
          <w:bCs/>
          <w:color w:val="000000" w:themeColor="text1"/>
        </w:rPr>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613" w:tooltip="Holmes, 2014 #842" w:history="1">
        <w:r w:rsidR="00DB40C0" w:rsidRPr="00CE5387">
          <w:rPr>
            <w:rFonts w:ascii="Calibri" w:hAnsi="Calibri"/>
            <w:bCs/>
            <w:noProof/>
            <w:color w:val="000000" w:themeColor="text1"/>
            <w:vertAlign w:val="superscript"/>
          </w:rPr>
          <w:t>613</w:t>
        </w:r>
      </w:hyperlink>
      <w:r w:rsidR="00DB40C0" w:rsidRPr="00CE5387">
        <w:rPr>
          <w:rFonts w:ascii="Calibri" w:hAnsi="Calibri"/>
          <w:bCs/>
          <w:noProof/>
          <w:color w:val="000000" w:themeColor="text1"/>
          <w:vertAlign w:val="superscript"/>
        </w:rPr>
        <w:t xml:space="preserve">, </w:t>
      </w:r>
      <w:hyperlink w:anchor="_ENREF_614" w:tooltip="Leaviss, 2014 #843" w:history="1">
        <w:r w:rsidR="00DB40C0" w:rsidRPr="00CE5387">
          <w:rPr>
            <w:rFonts w:ascii="Calibri" w:hAnsi="Calibri"/>
            <w:bCs/>
            <w:noProof/>
            <w:color w:val="000000" w:themeColor="text1"/>
            <w:vertAlign w:val="superscript"/>
          </w:rPr>
          <w:t>614</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w:t>
      </w:r>
    </w:p>
    <w:p w:rsidR="00627CBB" w:rsidRPr="00CE5387" w:rsidRDefault="00627CBB" w:rsidP="00627CBB">
      <w:pPr>
        <w:rPr>
          <w:rFonts w:ascii="Calibri" w:hAnsi="Calibri"/>
          <w:bCs/>
          <w:color w:val="000000" w:themeColor="text1"/>
        </w:rPr>
      </w:pPr>
    </w:p>
    <w:p w:rsidR="00627CBB" w:rsidRPr="00CE5387" w:rsidRDefault="00627CBB" w:rsidP="00627CBB">
      <w:pPr>
        <w:rPr>
          <w:rFonts w:ascii="Calibri" w:hAnsi="Calibri"/>
          <w:bCs/>
          <w:color w:val="000000" w:themeColor="text1"/>
        </w:rPr>
      </w:pPr>
      <w:r w:rsidRPr="00CE5387">
        <w:rPr>
          <w:rFonts w:ascii="Calibri" w:hAnsi="Calibri"/>
          <w:bCs/>
          <w:color w:val="000000" w:themeColor="text1"/>
        </w:rPr>
        <w:t>In common with previous applications of this method, generalised additive models (GAM) were used for non-parametric regression.</w:t>
      </w:r>
      <w:r w:rsidR="00A12205" w:rsidRPr="00CE5387">
        <w:rPr>
          <w:rFonts w:ascii="Calibri" w:hAnsi="Calibri"/>
          <w:bCs/>
          <w:color w:val="000000" w:themeColor="text1"/>
        </w:rPr>
        <w:fldChar w:fldCharType="begin">
          <w:fldData xml:space="preserve">PEVuZE5vdGU+PENpdGU+PEF1dGhvcj5IYXN0aWU8L0F1dGhvcj48WWVhcj4xOTk1PC9ZZWFyPjxS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</w:fldData>
        </w:fldChar>
      </w:r>
      <w:r w:rsidR="00DB40C0" w:rsidRPr="00CE5387">
        <w:rPr>
          <w:rFonts w:ascii="Calibri" w:hAnsi="Calibri"/>
          <w:bCs/>
          <w:color w:val="000000" w:themeColor="text1"/>
        </w:rPr>
        <w:instrText xml:space="preserve"> ADDIN EN.CITE </w:instrText>
      </w:r>
      <w:r w:rsidR="00DB40C0" w:rsidRPr="00CE5387">
        <w:rPr>
          <w:rFonts w:ascii="Calibri" w:hAnsi="Calibri"/>
          <w:bCs/>
          <w:color w:val="000000" w:themeColor="text1"/>
        </w:rPr>
        <w:fldChar w:fldCharType="begin">
          <w:fldData xml:space="preserve">PEVuZE5vdGU+PENpdGU+PEF1dGhvcj5IYXN0aWU8L0F1dGhvcj48WWVhcj4xOTk1PC9ZZWFyPjxS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</w:fldData>
        </w:fldChar>
      </w:r>
      <w:r w:rsidR="00DB40C0" w:rsidRPr="00CE5387">
        <w:rPr>
          <w:rFonts w:ascii="Calibri" w:hAnsi="Calibri"/>
          <w:bCs/>
          <w:color w:val="000000" w:themeColor="text1"/>
        </w:rPr>
        <w:instrText xml:space="preserve"> ADDIN EN.CITE.DATA </w:instrText>
      </w:r>
      <w:r w:rsidR="00DB40C0" w:rsidRPr="00CE5387">
        <w:rPr>
          <w:rFonts w:ascii="Calibri" w:hAnsi="Calibri"/>
          <w:bCs/>
          <w:color w:val="000000" w:themeColor="text1"/>
        </w:rPr>
      </w:r>
      <w:r w:rsidR="00DB40C0" w:rsidRPr="00CE5387">
        <w:rPr>
          <w:rFonts w:ascii="Calibri" w:hAnsi="Calibri"/>
          <w:bCs/>
          <w:color w:val="000000" w:themeColor="text1"/>
        </w:rPr>
        <w:fldChar w:fldCharType="end"/>
      </w:r>
      <w:r w:rsidR="00A12205" w:rsidRPr="00CE5387">
        <w:rPr>
          <w:rFonts w:ascii="Calibri" w:hAnsi="Calibri"/>
          <w:bCs/>
          <w:color w:val="000000" w:themeColor="text1"/>
        </w:rPr>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615" w:tooltip="Hastie, 1995 #844" w:history="1">
        <w:r w:rsidR="00DB40C0" w:rsidRPr="00CE5387">
          <w:rPr>
            <w:rFonts w:ascii="Calibri" w:hAnsi="Calibri"/>
            <w:bCs/>
            <w:noProof/>
            <w:color w:val="000000" w:themeColor="text1"/>
            <w:vertAlign w:val="superscript"/>
          </w:rPr>
          <w:t>615</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This technique, an extension of generalised linear modelling, fits a set of smooth functions to the model inputs using penalised likelihood maximisation. GAM was implemented in R using the </w:t>
      </w:r>
      <w:r w:rsidRPr="00CE5387">
        <w:rPr>
          <w:rFonts w:ascii="Calibri" w:hAnsi="Calibri"/>
          <w:bCs/>
          <w:i/>
          <w:color w:val="000000" w:themeColor="text1"/>
        </w:rPr>
        <w:t xml:space="preserve">mcgv </w:t>
      </w:r>
      <w:r w:rsidRPr="00CE5387">
        <w:rPr>
          <w:rFonts w:ascii="Calibri" w:hAnsi="Calibri"/>
          <w:bCs/>
          <w:color w:val="000000" w:themeColor="text1"/>
        </w:rPr>
        <w:t>package and a n=5,000 PSA sample.</w:t>
      </w:r>
      <w:r w:rsidR="00A12205" w:rsidRPr="00CE5387">
        <w:rPr>
          <w:rFonts w:ascii="Calibri" w:hAnsi="Calibri"/>
          <w:bCs/>
          <w:color w:val="000000" w:themeColor="text1"/>
        </w:rPr>
        <w:fldChar w:fldCharType="begin"/>
      </w:r>
      <w:r w:rsidR="00DB40C0" w:rsidRPr="00CE5387">
        <w:rPr>
          <w:rFonts w:ascii="Calibri" w:hAnsi="Calibri"/>
          <w:bCs/>
          <w:color w:val="000000" w:themeColor="text1"/>
        </w:rPr>
        <w:instrText xml:space="preserve"> ADDIN EN.CITE &lt;EndNote&gt;&lt;Cite&gt;&lt;Author&gt;Wood&lt;/Author&gt;&lt;Year&gt;2006&lt;/Year&gt;&lt;RecNum&gt;845&lt;/RecNum&gt;&lt;DisplayText&gt;&lt;style face="superscript"&gt;[616]&lt;/style&gt;&lt;/DisplayText&gt;&lt;record&gt;&lt;rec-number&gt;845&lt;/rec-number&gt;&lt;foreign-keys&gt;&lt;key app="EN" db-id="x0vpa2ff552pxvedr97v0e940xdvezxvsas0"&gt;845&lt;/key&gt;&lt;/foreign-keys&gt;&lt;ref-type name="Book"&gt;6&lt;/ref-type&gt;&lt;contributors&gt;&lt;authors&gt;&lt;author&gt;Wood, Simon N.&lt;/author&gt;&lt;/authors&gt;&lt;/contributors&gt;&lt;titles&gt;&lt;title&gt;Generalized additive models : an introduction with R&lt;/title&gt;&lt;/titles&gt;&lt;keywords&gt;&lt;keyword&gt;Random walks (Mathematics)&lt;/keyword&gt;&lt;keyword&gt;Linear models (Statistics)&lt;/keyword&gt;&lt;keyword&gt;R (Computer program language) Mathematical models.&lt;/keyword&gt;&lt;/keywords&gt;&lt;dates&gt;&lt;year&gt;2006&lt;/year&gt;&lt;/dates&gt;&lt;pub-location&gt;Boca Raton&lt;/pub-location&gt;&lt;publisher&gt;Chapman &amp;amp; Hall/CRC&lt;/publisher&gt;&lt;isbn&gt;9781584884743 (acid-free paper)&amp;#xD;1584884746 (acid-free paper)&lt;/isbn&gt;&lt;call-num&gt;519.282 22&amp;#xD;British Library DSC m06/.25372&lt;/call-num&gt;&lt;urls&gt;&lt;/urls&gt;&lt;/record&gt;&lt;/Cite&gt;&lt;/EndNote&gt;</w:instrText>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616" w:tooltip="Wood, 2006 #845" w:history="1">
        <w:r w:rsidR="00DB40C0" w:rsidRPr="00CE5387">
          <w:rPr>
            <w:rFonts w:ascii="Calibri" w:hAnsi="Calibri"/>
            <w:bCs/>
            <w:noProof/>
            <w:color w:val="000000" w:themeColor="text1"/>
            <w:vertAlign w:val="superscript"/>
          </w:rPr>
          <w:t>616</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Default settings were utilised with a tensor product formulation used for smoothing in the linear predictor.</w:t>
      </w:r>
      <w:r w:rsidR="00A12205" w:rsidRPr="00CE5387">
        <w:rPr>
          <w:rFonts w:ascii="Calibri" w:hAnsi="Calibri"/>
          <w:bCs/>
          <w:color w:val="000000" w:themeColor="text1"/>
        </w:rPr>
        <w:fldChar w:fldCharType="begin"/>
      </w:r>
      <w:r w:rsidR="00DB40C0" w:rsidRPr="00CE5387">
        <w:rPr>
          <w:rFonts w:ascii="Calibri" w:hAnsi="Calibri"/>
          <w:bCs/>
          <w:color w:val="000000" w:themeColor="text1"/>
        </w:rPr>
        <w:instrText xml:space="preserve"> ADDIN EN.CITE &lt;EndNote&gt;&lt;Cite&gt;&lt;Author&gt;De Boor&lt;/Author&gt;&lt;Year&gt;2001&lt;/Year&gt;&lt;RecNum&gt;846&lt;/RecNum&gt;&lt;DisplayText&gt;&lt;style face="superscript"&gt;[617]&lt;/style&gt;&lt;/DisplayText&gt;&lt;record&gt;&lt;rec-number&gt;846&lt;/rec-number&gt;&lt;foreign-keys&gt;&lt;key app="EN" db-id="x0vpa2ff552pxvedr97v0e940xdvezxvsas0"&gt;846&lt;/key&gt;&lt;/foreign-keys&gt;&lt;ref-type name="Book"&gt;6&lt;/ref-type&gt;&lt;contributors&gt;&lt;authors&gt;&lt;author&gt;De Boor, Carl&lt;/author&gt;&lt;/authors&gt;&lt;/contributors&gt;&lt;titles&gt;&lt;title&gt;A practical guide to splines&lt;/title&gt;&lt;/titles&gt;&lt;edition&gt;Rev. ed.&lt;/edition&gt;&lt;keywords&gt;&lt;keyword&gt;Spline theory.&lt;/keyword&gt;&lt;/keywords&gt;&lt;dates&gt;&lt;year&gt;2001&lt;/year&gt;&lt;/dates&gt;&lt;pub-location&gt;New York&lt;/pub-location&gt;&lt;publisher&gt;Springer&lt;/publisher&gt;&lt;isbn&gt;0387953663 (alk. paper)&lt;/isbn&gt;&lt;accession-num&gt;adv5003963734&lt;/accession-num&gt;&lt;call-num&gt;510 s 21&amp;#xD;British Library DSC 1573.720000 vol 27 2001&lt;/call-num&gt;&lt;urls&gt;&lt;/urls&gt;&lt;/record&gt;&lt;/Cite&gt;&lt;/EndNote&gt;</w:instrText>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617" w:tooltip="De Boor, 2001 #846" w:history="1">
        <w:r w:rsidR="00DB40C0" w:rsidRPr="00CE5387">
          <w:rPr>
            <w:rFonts w:ascii="Calibri" w:hAnsi="Calibri"/>
            <w:bCs/>
            <w:noProof/>
            <w:color w:val="000000" w:themeColor="text1"/>
            <w:vertAlign w:val="superscript"/>
          </w:rPr>
          <w:t>617</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Model checking was performed to ensure that model assumptions of normally distributed error terms with constant variance were met.</w:t>
      </w:r>
      <w:r w:rsidR="00A12205" w:rsidRPr="00CE5387">
        <w:rPr>
          <w:rFonts w:ascii="Calibri" w:hAnsi="Calibri"/>
          <w:bCs/>
          <w:color w:val="000000" w:themeColor="text1"/>
        </w:rPr>
        <w:fldChar w:fldCharType="begin"/>
      </w:r>
      <w:r w:rsidR="00DB40C0" w:rsidRPr="00CE5387">
        <w:rPr>
          <w:rFonts w:ascii="Calibri" w:hAnsi="Calibri"/>
          <w:bCs/>
          <w:color w:val="000000" w:themeColor="text1"/>
        </w:rPr>
        <w:instrText xml:space="preserve"> ADDIN EN.CITE &lt;EndNote&gt;&lt;Cite&gt;&lt;Author&gt;Wood&lt;/Author&gt;&lt;Year&gt;2006&lt;/Year&gt;&lt;RecNum&gt;845&lt;/RecNum&gt;&lt;DisplayText&gt;&lt;style face="superscript"&gt;[616]&lt;/style&gt;&lt;/DisplayText&gt;&lt;record&gt;&lt;rec-number&gt;845&lt;/rec-number&gt;&lt;foreign-keys&gt;&lt;key app="EN" db-id="x0vpa2ff552pxvedr97v0e940xdvezxvsas0"&gt;845&lt;/key&gt;&lt;/foreign-keys&gt;&lt;ref-type name="Book"&gt;6&lt;/ref-type&gt;&lt;contributors&gt;&lt;authors&gt;&lt;author&gt;Wood, Simon N.&lt;/author&gt;&lt;/authors&gt;&lt;/contributors&gt;&lt;titles&gt;&lt;title&gt;Generalized additive models : an introduction with R&lt;/title&gt;&lt;/titles&gt;&lt;keywords&gt;&lt;keyword&gt;Random walks (Mathematics)&lt;/keyword&gt;&lt;keyword&gt;Linear models (Statistics)&lt;/keyword&gt;&lt;keyword&gt;R (Computer program language) Mathematical models.&lt;/keyword&gt;&lt;/keywords&gt;&lt;dates&gt;&lt;year&gt;2006&lt;/year&gt;&lt;/dates&gt;&lt;pub-location&gt;Boca Raton&lt;/pub-location&gt;&lt;publisher&gt;Chapman &amp;amp; Hall/CRC&lt;/publisher&gt;&lt;isbn&gt;9781584884743 (acid-free paper)&amp;#xD;1584884746 (acid-free paper)&lt;/isbn&gt;&lt;call-num&gt;519.282 22&amp;#xD;British Library DSC m06/.25372&lt;/call-num&gt;&lt;urls&gt;&lt;/urls&gt;&lt;/record&gt;&lt;/Cite&gt;&lt;/EndNote&gt;</w:instrText>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616" w:tooltip="Wood, 2006 #845" w:history="1">
        <w:r w:rsidR="00DB40C0" w:rsidRPr="00CE5387">
          <w:rPr>
            <w:rFonts w:ascii="Calibri" w:hAnsi="Calibri"/>
            <w:bCs/>
            <w:noProof/>
            <w:color w:val="000000" w:themeColor="text1"/>
            <w:vertAlign w:val="superscript"/>
          </w:rPr>
          <w:t>616</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Specific diagnostics included quantile-quantile plots and histograms of residuals; and scatter plots of residuals against the linear predictors and fitted values. Basis dimensions for splines were fitted automatically and to avoid inflexible, overly linear regression lines, their adequacy was checked using hypothesis testing of an estimate of the residual variance (the k-index), computed by simulation</w:t>
      </w:r>
      <w:r w:rsidRPr="00CE5387">
        <w:rPr>
          <w:rFonts w:ascii="Calibri" w:hAnsi="Calibri"/>
          <w:bCs/>
          <w:i/>
          <w:color w:val="000000" w:themeColor="text1"/>
        </w:rPr>
        <w:t>.</w:t>
      </w:r>
      <w:r w:rsidR="00A12205" w:rsidRPr="00CE5387">
        <w:rPr>
          <w:rFonts w:ascii="Calibri" w:hAnsi="Calibri"/>
          <w:bCs/>
          <w:i/>
          <w:color w:val="000000" w:themeColor="text1"/>
        </w:rPr>
        <w:fldChar w:fldCharType="begin"/>
      </w:r>
      <w:r w:rsidR="00DB40C0" w:rsidRPr="00CE5387">
        <w:rPr>
          <w:rFonts w:ascii="Calibri" w:hAnsi="Calibri"/>
          <w:bCs/>
          <w:i/>
          <w:color w:val="000000" w:themeColor="text1"/>
        </w:rPr>
        <w:instrText xml:space="preserve"> ADDIN EN.CITE &lt;EndNote&gt;&lt;Cite&gt;&lt;Author&gt;Wood&lt;/Author&gt;&lt;Year&gt;2006&lt;/Year&gt;&lt;RecNum&gt;845&lt;/RecNum&gt;&lt;DisplayText&gt;&lt;style face="superscript"&gt;[616]&lt;/style&gt;&lt;/DisplayText&gt;&lt;record&gt;&lt;rec-number&gt;845&lt;/rec-number&gt;&lt;foreign-keys&gt;&lt;key app="EN" db-id="x0vpa2ff552pxvedr97v0e940xdvezxvsas0"&gt;845&lt;/key&gt;&lt;/foreign-keys&gt;&lt;ref-type name="Book"&gt;6&lt;/ref-type&gt;&lt;contributors&gt;&lt;authors&gt;&lt;author&gt;Wood, Simon N.&lt;/author&gt;&lt;/authors&gt;&lt;/contributors&gt;&lt;titles&gt;&lt;title&gt;Generalized additive models : an introduction with R&lt;/title&gt;&lt;/titles&gt;&lt;keywords&gt;&lt;keyword&gt;Random walks (Mathematics)&lt;/keyword&gt;&lt;keyword&gt;Linear models (Statistics)&lt;/keyword&gt;&lt;keyword&gt;R (Computer program language) Mathematical models.&lt;/keyword&gt;&lt;/keywords&gt;&lt;dates&gt;&lt;year&gt;2006&lt;/year&gt;&lt;/dates&gt;&lt;pub-location&gt;Boca Raton&lt;/pub-location&gt;&lt;publisher&gt;Chapman &amp;amp; Hall/CRC&lt;/publisher&gt;&lt;isbn&gt;9781584884743 (acid-free paper)&amp;#xD;1584884746 (acid-free paper)&lt;/isbn&gt;&lt;call-num&gt;519.282 22&amp;#xD;British Library DSC m06/.25372&lt;/call-num&gt;&lt;urls&gt;&lt;/urls&gt;&lt;/record&gt;&lt;/Cite&gt;&lt;/EndNote&gt;</w:instrText>
      </w:r>
      <w:r w:rsidR="00A12205" w:rsidRPr="00CE5387">
        <w:rPr>
          <w:rFonts w:ascii="Calibri" w:hAnsi="Calibri"/>
          <w:bCs/>
          <w:i/>
          <w:color w:val="000000" w:themeColor="text1"/>
        </w:rPr>
        <w:fldChar w:fldCharType="separate"/>
      </w:r>
      <w:r w:rsidR="00DB40C0" w:rsidRPr="00CE5387">
        <w:rPr>
          <w:rFonts w:ascii="Calibri" w:hAnsi="Calibri"/>
          <w:bCs/>
          <w:i/>
          <w:noProof/>
          <w:color w:val="000000" w:themeColor="text1"/>
          <w:vertAlign w:val="superscript"/>
        </w:rPr>
        <w:t>[</w:t>
      </w:r>
      <w:hyperlink w:anchor="_ENREF_616" w:tooltip="Wood, 2006 #845" w:history="1">
        <w:r w:rsidR="00DB40C0" w:rsidRPr="00CE5387">
          <w:rPr>
            <w:rFonts w:ascii="Calibri" w:hAnsi="Calibri"/>
            <w:bCs/>
            <w:i/>
            <w:noProof/>
            <w:color w:val="000000" w:themeColor="text1"/>
            <w:vertAlign w:val="superscript"/>
          </w:rPr>
          <w:t>616</w:t>
        </w:r>
      </w:hyperlink>
      <w:r w:rsidR="00DB40C0" w:rsidRPr="00CE5387">
        <w:rPr>
          <w:rFonts w:ascii="Calibri" w:hAnsi="Calibri"/>
          <w:bCs/>
          <w:i/>
          <w:noProof/>
          <w:color w:val="000000" w:themeColor="text1"/>
          <w:vertAlign w:val="superscript"/>
        </w:rPr>
        <w:t>]</w:t>
      </w:r>
      <w:r w:rsidR="00A12205" w:rsidRPr="00CE5387">
        <w:rPr>
          <w:rFonts w:ascii="Calibri" w:hAnsi="Calibri"/>
          <w:bCs/>
          <w:i/>
          <w:color w:val="000000" w:themeColor="text1"/>
        </w:rPr>
        <w:fldChar w:fldCharType="end"/>
      </w:r>
    </w:p>
    <w:p w:rsidR="00627CBB" w:rsidRPr="00CE5387" w:rsidRDefault="00627CBB" w:rsidP="00627CBB">
      <w:pPr>
        <w:rPr>
          <w:rFonts w:ascii="Calibri" w:hAnsi="Calibri"/>
          <w:bCs/>
          <w:color w:val="000000" w:themeColor="text1"/>
        </w:rPr>
      </w:pPr>
    </w:p>
    <w:p w:rsidR="00627CBB" w:rsidRPr="00CE5387" w:rsidRDefault="00627CBB" w:rsidP="00627CBB">
      <w:pPr>
        <w:rPr>
          <w:rFonts w:ascii="Calibri" w:hAnsi="Calibri"/>
          <w:bCs/>
          <w:color w:val="000000" w:themeColor="text1"/>
        </w:rPr>
      </w:pPr>
      <w:r w:rsidRPr="00CE5387">
        <w:rPr>
          <w:rFonts w:ascii="Calibri" w:hAnsi="Calibri"/>
          <w:bCs/>
          <w:color w:val="000000" w:themeColor="text1"/>
        </w:rPr>
        <w:t xml:space="preserve">Individual EVPPI was initially calculated for each model input separately. Groups of parameters were then chosen to match types of research studies that could be conducted in order to logically inform future research prioritisation. Study designs considered included observational studies examining the prevalence of different patient subgroups, utility values for GOS states, </w:t>
      </w:r>
      <w:r w:rsidRPr="00CE5387">
        <w:rPr>
          <w:rFonts w:ascii="Calibri" w:hAnsi="Calibri"/>
          <w:bCs/>
          <w:color w:val="000000" w:themeColor="text1"/>
        </w:rPr>
        <w:lastRenderedPageBreak/>
        <w:t xml:space="preserve">and post-discharge health care costs; and an experimental study investigating the relative effectiveness of bypass. </w:t>
      </w:r>
    </w:p>
    <w:p w:rsidR="00627CBB" w:rsidRPr="00CE5387" w:rsidRDefault="00627CBB" w:rsidP="00627CBB">
      <w:pPr>
        <w:rPr>
          <w:rFonts w:ascii="Calibri" w:hAnsi="Calibri"/>
          <w:bCs/>
          <w:color w:val="000000" w:themeColor="text1"/>
        </w:rPr>
      </w:pPr>
    </w:p>
    <w:p w:rsidR="00627CBB" w:rsidRPr="00CE5387" w:rsidRDefault="00627CBB" w:rsidP="00627CBB">
      <w:pPr>
        <w:rPr>
          <w:rFonts w:ascii="Calibri" w:hAnsi="Calibri"/>
          <w:bCs/>
          <w:color w:val="000000" w:themeColor="text1"/>
        </w:rPr>
      </w:pPr>
      <w:r w:rsidRPr="00CE5387">
        <w:rPr>
          <w:rFonts w:ascii="Calibri" w:hAnsi="Calibri"/>
          <w:bCs/>
          <w:color w:val="000000" w:themeColor="text1"/>
        </w:rPr>
        <w:t>The individual EVSI analysis examined the value of conducting a definitive HITSNS cluster randomised trial, of varying size, examining relative effectiveness between bypass and selective</w:t>
      </w:r>
      <w:r w:rsidR="0097341E" w:rsidRPr="00CE5387">
        <w:rPr>
          <w:rFonts w:ascii="Calibri" w:hAnsi="Calibri"/>
          <w:bCs/>
          <w:color w:val="000000" w:themeColor="text1"/>
        </w:rPr>
        <w:t xml:space="preserve"> secondary</w:t>
      </w:r>
      <w:r w:rsidRPr="00CE5387">
        <w:rPr>
          <w:rFonts w:ascii="Calibri" w:hAnsi="Calibri"/>
          <w:bCs/>
          <w:color w:val="000000" w:themeColor="text1"/>
        </w:rPr>
        <w:t xml:space="preserve"> transfer. Regression models in the EVSI analysis require a summary statistic to represent the information gained from additional research. For each patient subgroup the numbers of patients expected to have favourable (good recovery or moderate disability) and unfavourable outcome (death or severe disability) were simulated from the prior distribution in the PSA output, using a binominal distribution. This process accounted for the relative numbers of patients expected in each subgroup by multiplying the overall trial size by the relevant sub-group proportion. Log odds ratios were subsequently calculated for each patient subgroup as the summary statistic. For small trials, subgroups with low prevalence could have very few patients and a continuity correction was applied where necessary to allow calculation of odds ratios.</w:t>
      </w:r>
      <w:r w:rsidR="00A12205" w:rsidRPr="00CE5387">
        <w:rPr>
          <w:rFonts w:ascii="Calibri" w:hAnsi="Calibri"/>
          <w:bCs/>
          <w:color w:val="000000" w:themeColor="text1"/>
        </w:rPr>
        <w:fldChar w:fldCharType="begin"/>
      </w:r>
      <w:r w:rsidR="00DB40C0" w:rsidRPr="00CE5387">
        <w:rPr>
          <w:rFonts w:ascii="Calibri" w:hAnsi="Calibri"/>
          <w:bCs/>
          <w:color w:val="000000" w:themeColor="text1"/>
        </w:rPr>
        <w:instrText xml:space="preserve"> ADDIN EN.CITE &lt;EndNote&gt;&lt;Cite&gt;&lt;Author&gt;Altman&lt;/Author&gt;&lt;Year&gt;1991&lt;/Year&gt;&lt;RecNum&gt;847&lt;/RecNum&gt;&lt;DisplayText&gt;&lt;style face="superscript"&gt;[618]&lt;/style&gt;&lt;/DisplayText&gt;&lt;record&gt;&lt;rec-number&gt;847&lt;/rec-number&gt;&lt;foreign-keys&gt;&lt;key app="EN" db-id="x0vpa2ff552pxvedr97v0e940xdvezxvsas0"&gt;847&lt;/key&gt;&lt;/foreign-keys&gt;&lt;ref-type name="Book"&gt;6&lt;/ref-type&gt;&lt;contributors&gt;&lt;authors&gt;&lt;author&gt;Altman, Douglas G.&lt;/author&gt;&lt;/authors&gt;&lt;/contributors&gt;&lt;titles&gt;&lt;title&gt;Practical statistics for medical research&lt;/title&gt;&lt;/titles&gt;&lt;keywords&gt;&lt;keyword&gt;Medicine Research Statistical methods.&lt;/keyword&gt;&lt;/keywords&gt;&lt;dates&gt;&lt;year&gt;1991&lt;/year&gt;&lt;/dates&gt;&lt;publisher&gt;Chapman and Hall&lt;/publisher&gt;&lt;isbn&gt;0412386208 (pbk) : ¹18.50&amp;#xD;0412276305 (cased) : ¹35.00&lt;/isbn&gt;&lt;accession-num&gt;b9021660&lt;/accession-num&gt;&lt;call-num&gt;519.5 20&amp;#xD;British Library STI RES (B) PF 013 blsrissc&lt;/call-num&gt;&lt;urls&gt;&lt;/urls&gt;&lt;/record&gt;&lt;/Cite&gt;&lt;/EndNote&gt;</w:instrText>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618" w:tooltip="Altman, 1991 #847" w:history="1">
        <w:r w:rsidR="00DB40C0" w:rsidRPr="00CE5387">
          <w:rPr>
            <w:rFonts w:ascii="Calibri" w:hAnsi="Calibri"/>
            <w:bCs/>
            <w:noProof/>
            <w:color w:val="000000" w:themeColor="text1"/>
            <w:vertAlign w:val="superscript"/>
          </w:rPr>
          <w:t>618</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Log odds ratios for each patient subgroup were included in the final regression model as linear predictors without interaction terms. </w:t>
      </w:r>
    </w:p>
    <w:p w:rsidR="00627CBB" w:rsidRPr="00CE5387" w:rsidRDefault="00627CBB" w:rsidP="00627CBB">
      <w:pPr>
        <w:rPr>
          <w:rFonts w:ascii="Calibri" w:hAnsi="Calibri"/>
          <w:bCs/>
          <w:color w:val="000000" w:themeColor="text1"/>
        </w:rPr>
      </w:pPr>
    </w:p>
    <w:p w:rsidR="00627CBB" w:rsidRPr="00CE5387" w:rsidRDefault="00627CBB" w:rsidP="00627CBB">
      <w:pPr>
        <w:rPr>
          <w:rFonts w:ascii="Calibri" w:hAnsi="Calibri"/>
          <w:bCs/>
          <w:color w:val="000000" w:themeColor="text1"/>
        </w:rPr>
      </w:pPr>
      <w:r w:rsidRPr="00CE5387">
        <w:rPr>
          <w:rFonts w:ascii="Calibri" w:hAnsi="Calibri"/>
          <w:bCs/>
          <w:color w:val="000000" w:themeColor="text1"/>
        </w:rPr>
        <w:t>Similarity between patients treated by the same ambulance station in a cluster randomised trial could lead to correlated outcomes, and between cluster variability. Cluster sampling consequently provides less information than individually randomised trials.</w:t>
      </w:r>
      <w:r w:rsidR="00A12205" w:rsidRPr="00CE5387">
        <w:rPr>
          <w:rFonts w:ascii="Calibri" w:hAnsi="Calibri"/>
          <w:bCs/>
          <w:color w:val="000000" w:themeColor="text1"/>
        </w:rPr>
        <w:fldChar w:fldCharType="begin"/>
      </w:r>
      <w:r w:rsidR="00DB40C0" w:rsidRPr="00CE5387">
        <w:rPr>
          <w:rFonts w:ascii="Calibri" w:hAnsi="Calibri"/>
          <w:bCs/>
          <w:color w:val="000000" w:themeColor="text1"/>
        </w:rPr>
        <w:instrText xml:space="preserve"> ADDIN EN.CITE &lt;EndNote&gt;&lt;Cite&gt;&lt;Author&gt;Donner&lt;/Author&gt;&lt;Year&gt;1999&lt;/Year&gt;&lt;RecNum&gt;848&lt;/RecNum&gt;&lt;DisplayText&gt;&lt;style face="superscript"&gt;[619]&lt;/style&gt;&lt;/DisplayText&gt;&lt;record&gt;&lt;rec-number&gt;848&lt;/rec-number&gt;&lt;foreign-keys&gt;&lt;key app="EN" db-id="x0vpa2ff552pxvedr97v0e940xdvezxvsas0"&gt;848&lt;/key&gt;&lt;/foreign-keys&gt;&lt;ref-type name="Book"&gt;6&lt;/ref-type&gt;&lt;contributors&gt;&lt;authors&gt;&lt;author&gt;Donner, Allan&lt;/author&gt;&lt;author&gt;Klar, Neil S.&lt;/author&gt;&lt;/authors&gt;&lt;/contributors&gt;&lt;titles&gt;&lt;title&gt;Design and analysis of cluster randomisation trials in health research&lt;/title&gt;&lt;/titles&gt;&lt;keywords&gt;&lt;keyword&gt;Group-randomized trials.&lt;/keyword&gt;&lt;keyword&gt;Medicine Research Methodology.&lt;/keyword&gt;&lt;/keywords&gt;&lt;dates&gt;&lt;year&gt;1999&lt;/year&gt;&lt;/dates&gt;&lt;pub-location&gt;London&lt;/pub-location&gt;&lt;publisher&gt;Arnold&lt;/publisher&gt;&lt;isbn&gt;0340691530 (pbk) : ¹35.00&lt;/isbn&gt;&lt;accession-num&gt;adv4000006858&lt;/accession-num&gt;&lt;call-num&gt;610.72 21&amp;#xD;British Library DSC m00/33584&lt;/call-num&gt;&lt;urls&gt;&lt;/urls&gt;&lt;/record&gt;&lt;/Cite&gt;&lt;/EndNote&gt;</w:instrText>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619" w:tooltip="Donner, 1999 #848" w:history="1">
        <w:r w:rsidR="00DB40C0" w:rsidRPr="00CE5387">
          <w:rPr>
            <w:rFonts w:ascii="Calibri" w:hAnsi="Calibri"/>
            <w:bCs/>
            <w:noProof/>
            <w:color w:val="000000" w:themeColor="text1"/>
            <w:vertAlign w:val="superscript"/>
          </w:rPr>
          <w:t>619</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Effective sample sizes used to calculate EVSI were therefore multiplied by the design effect to determine the actual required number of patients to account for the increase in variance resulting from the HITSNS cluster design.</w:t>
      </w:r>
      <w:r w:rsidR="00A12205" w:rsidRPr="00CE5387">
        <w:rPr>
          <w:rFonts w:ascii="Calibri" w:hAnsi="Calibri"/>
          <w:bCs/>
          <w:color w:val="000000" w:themeColor="text1"/>
        </w:rPr>
        <w:fldChar w:fldCharType="begin"/>
      </w:r>
      <w:r w:rsidR="00DB40C0" w:rsidRPr="00CE5387">
        <w:rPr>
          <w:rFonts w:ascii="Calibri" w:hAnsi="Calibri"/>
          <w:bCs/>
          <w:color w:val="000000" w:themeColor="text1"/>
        </w:rPr>
        <w:instrText xml:space="preserve"> ADDIN EN.CITE &lt;EndNote&gt;&lt;Cite&gt;&lt;Author&gt;Donner&lt;/Author&gt;&lt;Year&gt;1999&lt;/Year&gt;&lt;RecNum&gt;848&lt;/RecNum&gt;&lt;DisplayText&gt;&lt;style face="superscript"&gt;[619]&lt;/style&gt;&lt;/DisplayText&gt;&lt;record&gt;&lt;rec-number&gt;848&lt;/rec-number&gt;&lt;foreign-keys&gt;&lt;key app="EN" db-id="x0vpa2ff552pxvedr97v0e940xdvezxvsas0"&gt;848&lt;/key&gt;&lt;/foreign-keys&gt;&lt;ref-type name="Book"&gt;6&lt;/ref-type&gt;&lt;contributors&gt;&lt;authors&gt;&lt;author&gt;Donner, Allan&lt;/author&gt;&lt;author&gt;Klar, Neil S.&lt;/author&gt;&lt;/authors&gt;&lt;/contributors&gt;&lt;titles&gt;&lt;title&gt;Design and analysis of cluster randomisation trials in health research&lt;/title&gt;&lt;/titles&gt;&lt;keywords&gt;&lt;keyword&gt;Group-randomized trials.&lt;/keyword&gt;&lt;keyword&gt;Medicine Research Methodology.&lt;/keyword&gt;&lt;/keywords&gt;&lt;dates&gt;&lt;year&gt;1999&lt;/year&gt;&lt;/dates&gt;&lt;pub-location&gt;London&lt;/pub-location&gt;&lt;publisher&gt;Arnold&lt;/publisher&gt;&lt;isbn&gt;0340691530 (pbk) : ¹35.00&lt;/isbn&gt;&lt;accession-num&gt;adv4000006858&lt;/accession-num&gt;&lt;call-num&gt;610.72 21&amp;#xD;British Library DSC m00/33584&lt;/call-num&gt;&lt;urls&gt;&lt;/urls&gt;&lt;/record&gt;&lt;/Cite&gt;&lt;/EndNote&gt;</w:instrText>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619" w:tooltip="Donner, 1999 #848" w:history="1">
        <w:r w:rsidR="00DB40C0" w:rsidRPr="00CE5387">
          <w:rPr>
            <w:rFonts w:ascii="Calibri" w:hAnsi="Calibri"/>
            <w:bCs/>
            <w:noProof/>
            <w:color w:val="000000" w:themeColor="text1"/>
            <w:vertAlign w:val="superscript"/>
          </w:rPr>
          <w:t>619</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Standard formulas were used to calculate the design effect, using estimates of intra-cluster correlation coefficient and average cluster size.</w:t>
      </w:r>
      <w:r w:rsidR="00A12205" w:rsidRPr="00CE5387">
        <w:rPr>
          <w:rFonts w:ascii="Calibri" w:hAnsi="Calibri"/>
          <w:bCs/>
          <w:color w:val="000000" w:themeColor="text1"/>
        </w:rPr>
        <w:fldChar w:fldCharType="begin"/>
      </w:r>
      <w:r w:rsidR="00DB40C0" w:rsidRPr="00CE5387">
        <w:rPr>
          <w:rFonts w:ascii="Calibri" w:hAnsi="Calibri"/>
          <w:bCs/>
          <w:color w:val="000000" w:themeColor="text1"/>
        </w:rPr>
        <w:instrText xml:space="preserve"> ADDIN EN.CITE &lt;EndNote&gt;&lt;Cite&gt;&lt;Author&gt;Hayes&lt;/Author&gt;&lt;Year&gt;2009&lt;/Year&gt;&lt;RecNum&gt;849&lt;/RecNum&gt;&lt;DisplayText&gt;&lt;style face="superscript"&gt;[620]&lt;/style&gt;&lt;/DisplayText&gt;&lt;record&gt;&lt;rec-number&gt;849&lt;/rec-number&gt;&lt;foreign-keys&gt;&lt;key app="EN" db-id="x0vpa2ff552pxvedr97v0e940xdvezxvsas0"&gt;849&lt;/key&gt;&lt;/foreign-keys&gt;&lt;ref-type name="Book"&gt;6&lt;/ref-type&gt;&lt;contributors&gt;&lt;authors&gt;&lt;author&gt;Hayes, Richard J.&lt;/author&gt;&lt;author&gt;Moulton, Lawrence H.&lt;/author&gt;&lt;/authors&gt;&lt;/contributors&gt;&lt;titles&gt;&lt;title&gt;Cluster randomised trials&lt;/title&gt;&lt;secondary-title&gt;Interdisciplinary statistics series&lt;/secondary-title&gt;&lt;/titles&gt;&lt;pages&gt;xxii, 315 p.&lt;/pages&gt;&lt;keywords&gt;&lt;keyword&gt;Clinical trials.&lt;/keyword&gt;&lt;keyword&gt;Cluster analysis.&lt;/keyword&gt;&lt;keyword&gt;Randomized Controlled Trials as Topic methods.&lt;/keyword&gt;&lt;keyword&gt;Data Interpretation, Statistical.&lt;/keyword&gt;&lt;/keywords&gt;&lt;dates&gt;&lt;year&gt;2009&lt;/year&gt;&lt;/dates&gt;&lt;pub-location&gt;Boca Raton&lt;/pub-location&gt;&lt;publisher&gt;CRC Press&lt;/publisher&gt;&lt;isbn&gt;9781584888161 (hardcover alk. paper)&amp;#xD;1584888164 (hardcover alk. paper)&lt;/isbn&gt;&lt;accession-num&gt;15413491&lt;/accession-num&gt;&lt;call-num&gt;Jefferson or Adams Building Reading Rooms R853.C55 H39 2009&lt;/call-num&gt;&lt;urls&gt;&lt;related-urls&gt;&lt;url&gt;Table of contents only http://www.loc.gov/catdir/toc/ecip0826/2008035804.html&lt;/url&gt;&lt;/related-urls&gt;&lt;/urls&gt;&lt;/record&gt;&lt;/Cite&gt;&lt;/EndNote&gt;</w:instrText>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620" w:tooltip="Hayes, 2009 #849" w:history="1">
        <w:r w:rsidR="00DB40C0" w:rsidRPr="00CE5387">
          <w:rPr>
            <w:rFonts w:ascii="Calibri" w:hAnsi="Calibri"/>
            <w:bCs/>
            <w:noProof/>
            <w:color w:val="000000" w:themeColor="text1"/>
            <w:vertAlign w:val="superscript"/>
          </w:rPr>
          <w:t>620</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As HITSNS was pair-randomised it was not possible to deduce an intra-cluster coefficient directly from trial data and a plausible value was taken from a previous </w:t>
      </w:r>
      <w:r w:rsidR="00312648" w:rsidRPr="00CE5387">
        <w:rPr>
          <w:rFonts w:ascii="Calibri" w:hAnsi="Calibri"/>
          <w:bCs/>
          <w:color w:val="000000" w:themeColor="text1"/>
        </w:rPr>
        <w:t>prehospital</w:t>
      </w:r>
      <w:r w:rsidRPr="00CE5387">
        <w:rPr>
          <w:rFonts w:ascii="Calibri" w:hAnsi="Calibri"/>
          <w:bCs/>
          <w:color w:val="000000" w:themeColor="text1"/>
        </w:rPr>
        <w:t xml:space="preserve"> trial in the UK.</w:t>
      </w:r>
      <w:r w:rsidR="00A12205" w:rsidRPr="00CE5387">
        <w:rPr>
          <w:rFonts w:ascii="Calibri" w:hAnsi="Calibri"/>
          <w:bCs/>
          <w:color w:val="000000" w:themeColor="text1"/>
        </w:rPr>
        <w:fldChar w:fldCharType="begin"/>
      </w:r>
      <w:r w:rsidR="004F700E" w:rsidRPr="00CE5387">
        <w:rPr>
          <w:rFonts w:ascii="Calibri" w:hAnsi="Calibri"/>
          <w:bCs/>
          <w:color w:val="000000" w:themeColor="text1"/>
        </w:rPr>
        <w:instrText xml:space="preserve"> ADDIN EN.CITE &lt;EndNote&gt;&lt;Cite&gt;&lt;Author&gt;Snooks&lt;/Author&gt;&lt;Year&gt;2010&lt;/Year&gt;&lt;RecNum&gt;850&lt;/RecNum&gt;&lt;DisplayText&gt;&lt;style face="superscript"&gt;[334]&lt;/style&gt;&lt;/DisplayText&gt;&lt;record&gt;&lt;rec-number&gt;850&lt;/rec-number&gt;&lt;foreign-keys&gt;&lt;key app="EN" db-id="x0vpa2ff552pxvedr97v0e940xdvezxvsas0"&gt;850&lt;/key&gt;&lt;/foreign-keys&gt;&lt;ref-type name="Journal Article"&gt;17&lt;/ref-type&gt;&lt;contributors&gt;&lt;authors&gt;&lt;author&gt;Snooks, Helen&lt;/author&gt;&lt;author&gt;Cheung, Wai-Yee&lt;/author&gt;&lt;author&gt;Close, Jacqueline&lt;/author&gt;&lt;author&gt;Dale, Jeremy&lt;/author&gt;&lt;author&gt;Gaze, Sarah&lt;/author&gt;&lt;author&gt;Humphreys, Ioan&lt;/author&gt;&lt;author&gt;Lyons, Ronan&lt;/author&gt;&lt;author&gt;Mason, Suzanne&lt;/author&gt;&lt;author&gt;Merali, Yasmin&lt;/author&gt;&lt;author&gt;Peconi, Julie&lt;/author&gt;&lt;author&gt;Phillips, Ceri&lt;/author&gt;&lt;author&gt;Phillips, Judith&lt;/author&gt;&lt;author&gt;Roberts, Stephen&lt;/author&gt;&lt;author&gt;Russell, Ian&lt;/author&gt;&lt;author&gt;Sanchez, Antonio&lt;/author&gt;&lt;author&gt;Wani, Mushtaq&lt;/author&gt;&lt;author&gt;Wells, Bridget&lt;/author&gt;&lt;author&gt;Whitfield, Richard&lt;/author&gt;&lt;/authors&gt;&lt;/contributors&gt;&lt;titles&gt;&lt;title&gt;Support and Assessment for Fall Emergency Referrals (SAFER 1) trial protocol. Computerised on-scene decision support for emergency ambulance staff to assess and plan care for older people who have fallen: evaluation of costs and benefits using a pragmatic cluster randomised trial&lt;/title&gt;&lt;secondary-title&gt;BMC Emergency Medicine&lt;/secondary-title&gt;&lt;/titles&gt;&lt;periodical&gt;&lt;full-title&gt;BMC Emergency Medicine&lt;/full-title&gt;&lt;/periodical&gt;&lt;pages&gt;2&lt;/pages&gt;&lt;volume&gt;10&lt;/volume&gt;&lt;number&gt;1&lt;/number&gt;&lt;dates&gt;&lt;year&gt;2010&lt;/year&gt;&lt;/dates&gt;&lt;isbn&gt;1471-227X&lt;/isbn&gt;&lt;accession-num&gt;doi:10.1186/1471-227X-10-2&lt;/accession-num&gt;&lt;urls&gt;&lt;related-urls&gt;&lt;url&gt;http://www.biomedcentral.com/1471-227X/10/2&lt;/url&gt;&lt;/related-urls&gt;&lt;/urls&gt;&lt;/record&gt;&lt;/Cite&gt;&lt;/EndNote&gt;</w:instrText>
      </w:r>
      <w:r w:rsidR="00A12205" w:rsidRPr="00CE5387">
        <w:rPr>
          <w:rFonts w:ascii="Calibri" w:hAnsi="Calibri"/>
          <w:bCs/>
          <w:color w:val="000000" w:themeColor="text1"/>
        </w:rPr>
        <w:fldChar w:fldCharType="separate"/>
      </w:r>
      <w:r w:rsidR="004F700E" w:rsidRPr="00CE5387">
        <w:rPr>
          <w:rFonts w:ascii="Calibri" w:hAnsi="Calibri"/>
          <w:bCs/>
          <w:noProof/>
          <w:color w:val="000000" w:themeColor="text1"/>
          <w:vertAlign w:val="superscript"/>
        </w:rPr>
        <w:t>[</w:t>
      </w:r>
      <w:hyperlink w:anchor="_ENREF_334" w:tooltip="Snooks, 2010 #850" w:history="1">
        <w:r w:rsidR="00DB40C0" w:rsidRPr="00CE5387">
          <w:rPr>
            <w:rFonts w:ascii="Calibri" w:hAnsi="Calibri"/>
            <w:bCs/>
            <w:noProof/>
            <w:color w:val="000000" w:themeColor="text1"/>
            <w:vertAlign w:val="superscript"/>
          </w:rPr>
          <w:t>334</w:t>
        </w:r>
      </w:hyperlink>
      <w:r w:rsidR="004F700E"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Average cluster size was based on the recruitment observed in HITSNS. Sample size requirements for a cluster trial are also influenced by variation in cluster size and method of randomisation. However, to simplify calculations only simple randomisation, assuming equal cluster size</w:t>
      </w:r>
      <w:r w:rsidR="0097341E" w:rsidRPr="00CE5387">
        <w:rPr>
          <w:rFonts w:ascii="Calibri" w:hAnsi="Calibri"/>
          <w:bCs/>
          <w:color w:val="000000" w:themeColor="text1"/>
        </w:rPr>
        <w:t>, was considered</w:t>
      </w:r>
      <w:r w:rsidRPr="00CE5387">
        <w:rPr>
          <w:rFonts w:ascii="Calibri" w:hAnsi="Calibri"/>
          <w:bCs/>
          <w:color w:val="000000" w:themeColor="text1"/>
        </w:rPr>
        <w:t>.</w:t>
      </w:r>
    </w:p>
    <w:p w:rsidR="00627CBB" w:rsidRPr="00CE5387" w:rsidRDefault="00627CBB" w:rsidP="00627CBB">
      <w:pPr>
        <w:rPr>
          <w:rFonts w:ascii="Calibri" w:hAnsi="Calibri"/>
          <w:bCs/>
          <w:color w:val="000000" w:themeColor="text1"/>
        </w:rPr>
      </w:pPr>
    </w:p>
    <w:p w:rsidR="00627CBB" w:rsidRPr="00CE5387" w:rsidRDefault="00627CBB" w:rsidP="00627CBB">
      <w:pPr>
        <w:rPr>
          <w:rFonts w:ascii="Calibri" w:hAnsi="Calibri"/>
          <w:bCs/>
          <w:color w:val="000000" w:themeColor="text1"/>
        </w:rPr>
      </w:pPr>
      <w:r w:rsidRPr="00CE5387">
        <w:rPr>
          <w:rFonts w:ascii="Calibri" w:hAnsi="Calibri"/>
          <w:bCs/>
          <w:color w:val="000000" w:themeColor="text1"/>
        </w:rPr>
        <w:t xml:space="preserve">Calculation of population values for each EVI metric requires assumptions on the incidence of suspected significant TBI with stable </w:t>
      </w:r>
      <w:r w:rsidR="00312648" w:rsidRPr="00CE5387">
        <w:rPr>
          <w:rFonts w:ascii="Calibri" w:hAnsi="Calibri"/>
          <w:bCs/>
          <w:color w:val="000000" w:themeColor="text1"/>
        </w:rPr>
        <w:t>prehospital</w:t>
      </w:r>
      <w:r w:rsidRPr="00CE5387">
        <w:rPr>
          <w:rFonts w:ascii="Calibri" w:hAnsi="Calibri"/>
          <w:bCs/>
          <w:color w:val="000000" w:themeColor="text1"/>
        </w:rPr>
        <w:t xml:space="preserve"> physiology, the predicted time for which </w:t>
      </w:r>
      <w:r w:rsidR="00312648" w:rsidRPr="00CE5387">
        <w:rPr>
          <w:rFonts w:ascii="Calibri" w:hAnsi="Calibri"/>
          <w:bCs/>
          <w:color w:val="000000" w:themeColor="text1"/>
        </w:rPr>
        <w:t>prehospital</w:t>
      </w:r>
      <w:r w:rsidRPr="00CE5387">
        <w:rPr>
          <w:rFonts w:ascii="Calibri" w:hAnsi="Calibri"/>
          <w:bCs/>
          <w:color w:val="000000" w:themeColor="text1"/>
        </w:rPr>
        <w:t xml:space="preserve"> triage and bypass is likely to be a viable management option, and </w:t>
      </w:r>
      <w:r w:rsidR="0093064F" w:rsidRPr="00CE5387">
        <w:rPr>
          <w:rFonts w:ascii="Calibri" w:hAnsi="Calibri"/>
          <w:bCs/>
          <w:color w:val="000000" w:themeColor="text1"/>
        </w:rPr>
        <w:t xml:space="preserve">a </w:t>
      </w:r>
      <w:r w:rsidRPr="00CE5387">
        <w:rPr>
          <w:rFonts w:ascii="Calibri" w:hAnsi="Calibri"/>
          <w:bCs/>
          <w:color w:val="000000" w:themeColor="text1"/>
        </w:rPr>
        <w:t>discount rate. Applicable incidence estimates were unavailable from the lite</w:t>
      </w:r>
      <w:r w:rsidR="006570F1" w:rsidRPr="00CE5387">
        <w:rPr>
          <w:rFonts w:ascii="Calibri" w:hAnsi="Calibri"/>
          <w:bCs/>
          <w:color w:val="000000" w:themeColor="text1"/>
        </w:rPr>
        <w:t xml:space="preserve">rature and HITSNS pilot data </w:t>
      </w:r>
      <w:r w:rsidR="006570F1" w:rsidRPr="00CE5387">
        <w:rPr>
          <w:rFonts w:ascii="Calibri" w:hAnsi="Calibri"/>
          <w:bCs/>
          <w:color w:val="000000" w:themeColor="text1"/>
        </w:rPr>
        <w:lastRenderedPageBreak/>
        <w:t>were</w:t>
      </w:r>
      <w:r w:rsidRPr="00CE5387">
        <w:rPr>
          <w:rFonts w:ascii="Calibri" w:hAnsi="Calibri"/>
          <w:bCs/>
          <w:color w:val="000000" w:themeColor="text1"/>
        </w:rPr>
        <w:t xml:space="preserve"> used in conjunction with routine statistics to calculate a credible range of values. The total number of eligible trial patients recruited over one year in each region was divided by the total ambulance service catchment area adult population, and then averaged across the two regions. Annual incidence of suspected significant TBI was then derived using estimates of the national adult population in England, using data from the 2011 census.</w:t>
      </w:r>
      <w:r w:rsidR="00A12205" w:rsidRPr="00CE5387">
        <w:rPr>
          <w:rFonts w:ascii="Calibri" w:hAnsi="Calibri"/>
          <w:bCs/>
          <w:color w:val="000000" w:themeColor="text1"/>
        </w:rPr>
        <w:fldChar w:fldCharType="begin"/>
      </w:r>
      <w:r w:rsidR="00DB40C0" w:rsidRPr="00CE5387">
        <w:rPr>
          <w:rFonts w:ascii="Calibri" w:hAnsi="Calibri"/>
          <w:bCs/>
          <w:color w:val="000000" w:themeColor="text1"/>
        </w:rPr>
        <w:instrText xml:space="preserve"> ADDIN EN.CITE &lt;EndNote&gt;&lt;Cite&gt;&lt;Author&gt;Statistics&lt;/Author&gt;&lt;Year&gt;2011&lt;/Year&gt;&lt;RecNum&gt;851&lt;/RecNum&gt;&lt;DisplayText&gt;&lt;style face="superscript"&gt;[621]&lt;/style&gt;&lt;/DisplayText&gt;&lt;record&gt;&lt;rec-number&gt;851&lt;/rec-number&gt;&lt;foreign-keys&gt;&lt;key app="EN" db-id="x0vpa2ff552pxvedr97v0e940xdvezxvsas0"&gt;851&lt;/key&gt;&lt;/foreign-keys&gt;&lt;ref-type name="Dataset"&gt;59&lt;/ref-type&gt;&lt;contributors&gt;&lt;authors&gt;&lt;author&gt;Office for National Statistics&lt;/author&gt;&lt;/authors&gt;&lt;secondary-authors&gt;&lt;author&gt;UK Data Service Census Support. &lt;/author&gt;&lt;/secondary-authors&gt;&lt;/contributors&gt;&lt;titles&gt;&lt;title&gt;2011 Census: Aggregate data (England and Wales) &lt;/title&gt;&lt;/titles&gt;&lt;dates&gt;&lt;year&gt;2011&lt;/year&gt;&lt;/dates&gt;&lt;pub-location&gt;London&lt;/pub-location&gt;&lt;publisher&gt;Office for National Statistics&lt;/publisher&gt;&lt;urls&gt;&lt;related-urls&gt;&lt;url&gt;http://infuse.mimas.ac.uk.&lt;/url&gt;&lt;/related-urls&gt;&lt;/urls&gt;&lt;/record&gt;&lt;/Cite&gt;&lt;/EndNote&gt;</w:instrText>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621" w:tooltip="Statistics, 2011 #851" w:history="1">
        <w:r w:rsidR="00DB40C0" w:rsidRPr="00CE5387">
          <w:rPr>
            <w:rFonts w:ascii="Calibri" w:hAnsi="Calibri"/>
            <w:bCs/>
            <w:noProof/>
            <w:color w:val="000000" w:themeColor="text1"/>
            <w:vertAlign w:val="superscript"/>
          </w:rPr>
          <w:t>621</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The technology lifespan was arbitrarily defined as 10 years, based on previously published health technology assessments.</w:t>
      </w:r>
      <w:r w:rsidR="00A12205" w:rsidRPr="00CE5387">
        <w:rPr>
          <w:rFonts w:ascii="Calibri" w:hAnsi="Calibri"/>
          <w:bCs/>
          <w:color w:val="000000" w:themeColor="text1"/>
        </w:rPr>
        <w:fldChar w:fldCharType="begin">
          <w:fldData xml:space="preserve">PEVuZE5vdGU+PENpdGU+PEF1dGhvcj5Tb2FyZXM8L0F1dGhvcj48WWVhcj4yMDEyPC9ZZWFyPjxS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</w:fldData>
        </w:fldChar>
      </w:r>
      <w:r w:rsidR="00DB40C0" w:rsidRPr="00CE5387">
        <w:rPr>
          <w:rFonts w:ascii="Calibri" w:hAnsi="Calibri"/>
          <w:bCs/>
          <w:color w:val="000000" w:themeColor="text1"/>
        </w:rPr>
        <w:instrText xml:space="preserve"> ADDIN EN.CITE </w:instrText>
      </w:r>
      <w:r w:rsidR="00DB40C0" w:rsidRPr="00CE5387">
        <w:rPr>
          <w:rFonts w:ascii="Calibri" w:hAnsi="Calibri"/>
          <w:bCs/>
          <w:color w:val="000000" w:themeColor="text1"/>
        </w:rPr>
        <w:fldChar w:fldCharType="begin">
          <w:fldData xml:space="preserve">PEVuZE5vdGU+PENpdGU+PEF1dGhvcj5Tb2FyZXM8L0F1dGhvcj48WWVhcj4yMDEyPC9ZZWFyPjxS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</w:fldData>
        </w:fldChar>
      </w:r>
      <w:r w:rsidR="00DB40C0" w:rsidRPr="00CE5387">
        <w:rPr>
          <w:rFonts w:ascii="Calibri" w:hAnsi="Calibri"/>
          <w:bCs/>
          <w:color w:val="000000" w:themeColor="text1"/>
        </w:rPr>
        <w:instrText xml:space="preserve"> ADDIN EN.CITE.DATA </w:instrText>
      </w:r>
      <w:r w:rsidR="00DB40C0" w:rsidRPr="00CE5387">
        <w:rPr>
          <w:rFonts w:ascii="Calibri" w:hAnsi="Calibri"/>
          <w:bCs/>
          <w:color w:val="000000" w:themeColor="text1"/>
        </w:rPr>
      </w:r>
      <w:r w:rsidR="00DB40C0" w:rsidRPr="00CE5387">
        <w:rPr>
          <w:rFonts w:ascii="Calibri" w:hAnsi="Calibri"/>
          <w:bCs/>
          <w:color w:val="000000" w:themeColor="text1"/>
        </w:rPr>
        <w:fldChar w:fldCharType="end"/>
      </w:r>
      <w:r w:rsidR="00A12205" w:rsidRPr="00CE5387">
        <w:rPr>
          <w:rFonts w:ascii="Calibri" w:hAnsi="Calibri"/>
          <w:bCs/>
          <w:color w:val="000000" w:themeColor="text1"/>
        </w:rPr>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578" w:tooltip="Briggs, 2006 #799" w:history="1">
        <w:r w:rsidR="00DB40C0" w:rsidRPr="00CE5387">
          <w:rPr>
            <w:rFonts w:ascii="Calibri" w:hAnsi="Calibri"/>
            <w:bCs/>
            <w:noProof/>
            <w:color w:val="000000" w:themeColor="text1"/>
            <w:vertAlign w:val="superscript"/>
          </w:rPr>
          <w:t>578</w:t>
        </w:r>
      </w:hyperlink>
      <w:r w:rsidR="00DB40C0" w:rsidRPr="00CE5387">
        <w:rPr>
          <w:rFonts w:ascii="Calibri" w:hAnsi="Calibri"/>
          <w:bCs/>
          <w:noProof/>
          <w:color w:val="000000" w:themeColor="text1"/>
          <w:vertAlign w:val="superscript"/>
        </w:rPr>
        <w:t xml:space="preserve">, </w:t>
      </w:r>
      <w:hyperlink w:anchor="_ENREF_622" w:tooltip="Soares, 2012 #852" w:history="1">
        <w:r w:rsidR="00DB40C0" w:rsidRPr="00CE5387">
          <w:rPr>
            <w:rFonts w:ascii="Calibri" w:hAnsi="Calibri"/>
            <w:bCs/>
            <w:noProof/>
            <w:color w:val="000000" w:themeColor="text1"/>
            <w:vertAlign w:val="superscript"/>
          </w:rPr>
          <w:t>622</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A standard discount rate of 3.5% was applied.</w:t>
      </w:r>
      <w:r w:rsidR="00A12205" w:rsidRPr="00CE5387">
        <w:rPr>
          <w:rFonts w:ascii="Calibri" w:hAnsi="Calibri"/>
          <w:bCs/>
          <w:color w:val="000000" w:themeColor="text1"/>
        </w:rPr>
        <w:fldChar w:fldCharType="begin"/>
      </w:r>
      <w:r w:rsidR="00DB40C0" w:rsidRPr="00CE5387">
        <w:rPr>
          <w:rFonts w:ascii="Calibri" w:hAnsi="Calibri"/>
          <w:bCs/>
          <w:color w:val="000000" w:themeColor="text1"/>
        </w:rPr>
        <w:instrText xml:space="preserve"> ADDIN EN.CITE &lt;EndNote&gt;&lt;Cite&gt;&lt;Author&gt;Research.&lt;/Author&gt;&lt;Year&gt;2013&lt;/Year&gt;&lt;RecNum&gt;803&lt;/RecNum&gt;&lt;DisplayText&gt;&lt;style face="superscript"&gt;[581]&lt;/style&gt;&lt;/DisplayText&gt;&lt;record&gt;&lt;rec-number&gt;803&lt;/rec-number&gt;&lt;foreign-keys&gt;&lt;key app="EN" db-id="x0vpa2ff552pxvedr97v0e940xdvezxvsas0"&gt;803&lt;/key&gt;&lt;/foreign-keys&gt;&lt;ref-type name="Report"&gt;27&lt;/ref-type&gt;&lt;contributors&gt;&lt;authors&gt;&lt;author&gt;National Institute of Health Research. &lt;/author&gt;&lt;/authors&gt;&lt;/contributors&gt;&lt;titles&gt;&lt;title&gt;Guide to the methods of technology appraisal.&amp;#xD;&lt;/title&gt;&lt;/titles&gt;&lt;dates&gt;&lt;year&gt;2013&lt;/year&gt;&lt;/dates&gt;&lt;pub-location&gt;London&lt;/pub-location&gt;&lt;publisher&gt;NICE&lt;/publisher&gt;&lt;urls&gt;&lt;related-urls&gt;&lt;url&gt;http://www.nice.org.uk/article/PMG9/chapter/Foreword&lt;/url&gt;&lt;/related-urls&gt;&lt;/urls&gt;&lt;/record&gt;&lt;/Cite&gt;&lt;/EndNote&gt;</w:instrText>
      </w:r>
      <w:r w:rsidR="00A12205" w:rsidRPr="00CE5387">
        <w:rPr>
          <w:rFonts w:ascii="Calibri" w:hAnsi="Calibri"/>
          <w:bCs/>
          <w:color w:val="000000" w:themeColor="text1"/>
        </w:rPr>
        <w:fldChar w:fldCharType="separate"/>
      </w:r>
      <w:r w:rsidR="00DB40C0" w:rsidRPr="00CE5387">
        <w:rPr>
          <w:rFonts w:ascii="Calibri" w:hAnsi="Calibri"/>
          <w:bCs/>
          <w:noProof/>
          <w:color w:val="000000" w:themeColor="text1"/>
          <w:vertAlign w:val="superscript"/>
        </w:rPr>
        <w:t>[</w:t>
      </w:r>
      <w:hyperlink w:anchor="_ENREF_581" w:tooltip="Research., 2013 #803" w:history="1">
        <w:r w:rsidR="00DB40C0" w:rsidRPr="00CE5387">
          <w:rPr>
            <w:rFonts w:ascii="Calibri" w:hAnsi="Calibri"/>
            <w:bCs/>
            <w:noProof/>
            <w:color w:val="000000" w:themeColor="text1"/>
            <w:vertAlign w:val="superscript"/>
          </w:rPr>
          <w:t>581</w:t>
        </w:r>
      </w:hyperlink>
      <w:r w:rsidR="00DB40C0" w:rsidRPr="00CE5387">
        <w:rPr>
          <w:rFonts w:ascii="Calibri" w:hAnsi="Calibri"/>
          <w:bCs/>
          <w:noProof/>
          <w:color w:val="000000" w:themeColor="text1"/>
          <w:vertAlign w:val="superscript"/>
        </w:rPr>
        <w:t>]</w:t>
      </w:r>
      <w:r w:rsidR="00A12205" w:rsidRPr="00CE5387">
        <w:rPr>
          <w:rFonts w:ascii="Calibri" w:hAnsi="Calibri"/>
          <w:bCs/>
          <w:color w:val="000000" w:themeColor="text1"/>
        </w:rPr>
        <w:fldChar w:fldCharType="end"/>
      </w:r>
      <w:r w:rsidRPr="00CE5387">
        <w:rPr>
          <w:rFonts w:ascii="Calibri" w:hAnsi="Calibri"/>
          <w:bCs/>
          <w:color w:val="000000" w:themeColor="text1"/>
        </w:rPr>
        <w:t xml:space="preserve"> As the variables influencing the size of population which may benefit from future research are uncertain two scenario sensitivity analyses were conducted to provide tenable upper and lower bounds.  Disease incidence, technology lifespan and discount rate were set sequentially to plausible high and low values, informed by differential recruitment rates between the two HITSNS trial regi</w:t>
      </w:r>
      <w:r w:rsidR="004A133E" w:rsidRPr="00CE5387">
        <w:rPr>
          <w:rFonts w:ascii="Calibri" w:hAnsi="Calibri"/>
          <w:bCs/>
          <w:color w:val="000000" w:themeColor="text1"/>
        </w:rPr>
        <w:t>ons and the literature. Table 8.1</w:t>
      </w:r>
      <w:r w:rsidRPr="00CE5387">
        <w:rPr>
          <w:rFonts w:ascii="Calibri" w:hAnsi="Calibri"/>
          <w:bCs/>
          <w:color w:val="000000" w:themeColor="text1"/>
        </w:rPr>
        <w:t xml:space="preserve"> summarises the values </w:t>
      </w:r>
      <w:r w:rsidR="0093064F" w:rsidRPr="00CE5387">
        <w:rPr>
          <w:rFonts w:ascii="Calibri" w:hAnsi="Calibri"/>
          <w:bCs/>
          <w:color w:val="000000" w:themeColor="text1"/>
        </w:rPr>
        <w:t xml:space="preserve">used </w:t>
      </w:r>
      <w:r w:rsidRPr="00CE5387">
        <w:rPr>
          <w:rFonts w:ascii="Calibri" w:hAnsi="Calibri"/>
          <w:bCs/>
          <w:color w:val="000000" w:themeColor="text1"/>
        </w:rPr>
        <w:t xml:space="preserve">for population EVI calculations in base case and sensitivity analyses. </w:t>
      </w:r>
    </w:p>
    <w:p w:rsidR="00627CBB" w:rsidRPr="00CE5387" w:rsidRDefault="00627CBB" w:rsidP="00627CBB">
      <w:pPr>
        <w:rPr>
          <w:rFonts w:ascii="Calibri" w:hAnsi="Calibri"/>
          <w:bCs/>
          <w:color w:val="000000" w:themeColor="text1"/>
        </w:rPr>
      </w:pPr>
    </w:p>
    <w:p w:rsidR="00627CBB" w:rsidRPr="00CE5387" w:rsidRDefault="00627CBB" w:rsidP="00627CBB">
      <w:pPr>
        <w:rPr>
          <w:rFonts w:ascii="Calibri" w:hAnsi="Calibri"/>
          <w:bCs/>
          <w:color w:val="000000" w:themeColor="text1"/>
        </w:rPr>
      </w:pPr>
      <w:r w:rsidRPr="00CE5387">
        <w:rPr>
          <w:rFonts w:ascii="Calibri" w:hAnsi="Calibri"/>
          <w:bCs/>
          <w:color w:val="000000" w:themeColor="text1"/>
        </w:rPr>
        <w:t>Calculation of population EVSI must also account for the fact that patients who are enrolled in a study will not benefit from the information generated by the research. Furthermore, as sample sizes increase, accordingly longer trials will reduce the length of time for which new information will be useful. It was therefore assumed that any trial could feasibly be conducted in up to 8 out of the 11 English NHS ambulance services, with each ambulance service having 46 ambulance stations available for randomisation. Based on the expected incidence of suspected significant TBI patients in England</w:t>
      </w:r>
      <w:r w:rsidR="0093064F" w:rsidRPr="00CE5387">
        <w:rPr>
          <w:rFonts w:ascii="Calibri" w:hAnsi="Calibri"/>
          <w:bCs/>
          <w:color w:val="000000" w:themeColor="text1"/>
        </w:rPr>
        <w:t>,</w:t>
      </w:r>
      <w:r w:rsidRPr="00CE5387">
        <w:rPr>
          <w:rFonts w:ascii="Calibri" w:hAnsi="Calibri"/>
          <w:bCs/>
          <w:color w:val="000000" w:themeColor="text1"/>
        </w:rPr>
        <w:t xml:space="preserve"> and average cluster size</w:t>
      </w:r>
      <w:r w:rsidR="0093064F" w:rsidRPr="00CE5387">
        <w:rPr>
          <w:rFonts w:ascii="Calibri" w:hAnsi="Calibri"/>
          <w:bCs/>
          <w:color w:val="000000" w:themeColor="text1"/>
        </w:rPr>
        <w:t>,</w:t>
      </w:r>
      <w:r w:rsidRPr="00CE5387">
        <w:rPr>
          <w:rFonts w:ascii="Calibri" w:hAnsi="Calibri"/>
          <w:bCs/>
          <w:color w:val="000000" w:themeColor="text1"/>
        </w:rPr>
        <w:t xml:space="preserve"> an upper limit on patients that could be recruited in one year was hypothesised. Sample sizes exceeding this number would take additional years to enrol the necessary patients. It was also assumed that a further two years were required for analysis, reporting and dissemination of results, and implementation of findings. Other scenarios were explored in optimistic and pessimistic sensitivity analyses, and an analysis based on assumptions regarding a definitive trial detailed in the or</w:t>
      </w:r>
      <w:r w:rsidR="004A133E" w:rsidRPr="00CE5387">
        <w:rPr>
          <w:rFonts w:ascii="Calibri" w:hAnsi="Calibri"/>
          <w:bCs/>
          <w:color w:val="000000" w:themeColor="text1"/>
        </w:rPr>
        <w:t>iginal HITSNS protocol. Table 8.2</w:t>
      </w:r>
      <w:r w:rsidRPr="00CE5387">
        <w:rPr>
          <w:rFonts w:ascii="Calibri" w:hAnsi="Calibri"/>
          <w:bCs/>
          <w:color w:val="000000" w:themeColor="text1"/>
        </w:rPr>
        <w:t xml:space="preserve"> summarises the base case population EVSI assumptions, and presents alternative values used in sensitivity analyses.</w:t>
      </w:r>
    </w:p>
    <w:p w:rsidR="00627CBB" w:rsidRPr="00CE5387" w:rsidRDefault="00627CBB" w:rsidP="00627CBB">
      <w:pPr>
        <w:rPr>
          <w:rFonts w:ascii="Calibri" w:hAnsi="Calibri"/>
          <w:bCs/>
          <w:color w:val="000000" w:themeColor="text1"/>
        </w:rPr>
      </w:pPr>
    </w:p>
    <w:p w:rsidR="00627CBB" w:rsidRPr="00CE5387" w:rsidRDefault="00627CBB" w:rsidP="00627CBB">
      <w:pPr>
        <w:rPr>
          <w:rFonts w:ascii="Calibri" w:hAnsi="Calibri" w:cs="ArialNarrow-Bold"/>
          <w:bCs/>
          <w:color w:val="000000" w:themeColor="text1"/>
        </w:rPr>
      </w:pPr>
      <w:r w:rsidRPr="00CE5387">
        <w:rPr>
          <w:rFonts w:ascii="Calibri" w:hAnsi="Calibri"/>
          <w:bCs/>
          <w:color w:val="000000" w:themeColor="text1"/>
        </w:rPr>
        <w:t>Population ENBS was calculated by subtracting the costs of performing a future trial for a given sample size from the population EVSI. The cost of running a proposed cluster RCT was assumed to be £1,000 per participant in the base case analysis (Clinical Trials Unit, ScHARR, University of Sheffield, personal communication). Other eventualities, including an estimate examining fixed and variable costs based on the HITSNS pilot study grant, were ex</w:t>
      </w:r>
      <w:r w:rsidR="00856D6A" w:rsidRPr="00CE5387">
        <w:rPr>
          <w:rFonts w:ascii="Calibri" w:hAnsi="Calibri"/>
          <w:bCs/>
          <w:color w:val="000000" w:themeColor="text1"/>
        </w:rPr>
        <w:t xml:space="preserve">amined in sensitivity analyses </w:t>
      </w:r>
      <w:r w:rsidR="0093064F" w:rsidRPr="00CE5387">
        <w:rPr>
          <w:rFonts w:ascii="Calibri" w:hAnsi="Calibri"/>
          <w:bCs/>
          <w:color w:val="000000" w:themeColor="text1"/>
        </w:rPr>
        <w:t xml:space="preserve">that are </w:t>
      </w:r>
      <w:r w:rsidR="00856D6A" w:rsidRPr="00CE5387">
        <w:rPr>
          <w:rFonts w:ascii="Calibri" w:hAnsi="Calibri"/>
          <w:bCs/>
          <w:color w:val="000000" w:themeColor="text1"/>
        </w:rPr>
        <w:t>detailed in Appendix H</w:t>
      </w:r>
      <w:r w:rsidRPr="00CE5387">
        <w:rPr>
          <w:rFonts w:ascii="Calibri" w:hAnsi="Calibri"/>
          <w:bCs/>
          <w:color w:val="000000" w:themeColor="text1"/>
        </w:rPr>
        <w:t xml:space="preserve">. </w:t>
      </w:r>
    </w:p>
    <w:p w:rsidR="00627CBB" w:rsidRPr="00CE5387" w:rsidRDefault="00627CBB" w:rsidP="00627CBB">
      <w:pPr>
        <w:rPr>
          <w:b/>
        </w:rPr>
        <w:sectPr w:rsidR="00627CBB" w:rsidRPr="00CE5387" w:rsidSect="00240106">
          <w:footerReference w:type="default" r:id="rId52"/>
          <w:pgSz w:w="11906" w:h="16838"/>
          <w:pgMar w:top="1134" w:right="1134" w:bottom="1134" w:left="2268" w:header="851" w:footer="851" w:gutter="0"/>
          <w:cols w:space="708"/>
          <w:titlePg/>
          <w:docGrid w:linePitch="360"/>
        </w:sectPr>
      </w:pPr>
    </w:p>
    <w:p w:rsidR="00627CBB" w:rsidRPr="00CE5387" w:rsidRDefault="004A133E" w:rsidP="0091184F">
      <w:pPr>
        <w:pStyle w:val="Heading9"/>
      </w:pPr>
      <w:bookmarkStart w:id="219" w:name="_Toc399334908"/>
      <w:r w:rsidRPr="00CE5387">
        <w:lastRenderedPageBreak/>
        <w:t>Table 8.1</w:t>
      </w:r>
      <w:r w:rsidR="00627CBB" w:rsidRPr="00CE5387">
        <w:t>. Assumptions for calculating population level expected value of information.</w:t>
      </w:r>
      <w:bookmarkEnd w:id="219"/>
      <w:r w:rsidR="00627CBB" w:rsidRPr="00CE5387">
        <w:t xml:space="preserve"> </w:t>
      </w:r>
    </w:p>
    <w:tbl>
      <w:tblPr>
        <w:tblStyle w:val="LightShading1"/>
        <w:tblW w:w="0" w:type="auto"/>
        <w:tblLook w:val="06A0" w:firstRow="1" w:lastRow="0" w:firstColumn="1" w:lastColumn="0" w:noHBand="1" w:noVBand="1"/>
      </w:tblPr>
      <w:tblGrid>
        <w:gridCol w:w="5229"/>
        <w:gridCol w:w="1393"/>
        <w:gridCol w:w="2348"/>
        <w:gridCol w:w="2397"/>
        <w:gridCol w:w="3419"/>
      </w:tblGrid>
      <w:tr w:rsidR="00627CBB" w:rsidRPr="00CE5387" w:rsidTr="00C12B76">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sz w:val="18"/>
                <w:szCs w:val="18"/>
              </w:rPr>
            </w:pPr>
            <w:r w:rsidRPr="00CE5387">
              <w:rPr>
                <w:sz w:val="18"/>
                <w:szCs w:val="18"/>
              </w:rPr>
              <w:t>Population EVPI parameter</w:t>
            </w:r>
          </w:p>
        </w:tc>
        <w:tc>
          <w:tcPr>
            <w:tcW w:w="0" w:type="auto"/>
          </w:tcPr>
          <w:p w:rsidR="00627CBB" w:rsidRPr="00CE5387" w:rsidRDefault="00627CBB" w:rsidP="002B0A79">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CE5387">
              <w:rPr>
                <w:sz w:val="18"/>
                <w:szCs w:val="18"/>
              </w:rPr>
              <w:t>Base case value*</w:t>
            </w:r>
          </w:p>
        </w:tc>
        <w:tc>
          <w:tcPr>
            <w:tcW w:w="0" w:type="auto"/>
          </w:tcPr>
          <w:p w:rsidR="00627CBB" w:rsidRPr="00CE5387" w:rsidRDefault="00627CBB" w:rsidP="002B0A79">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CE5387">
              <w:rPr>
                <w:sz w:val="18"/>
                <w:szCs w:val="18"/>
              </w:rPr>
              <w:t>Optimistic sensitivity analysis*</w:t>
            </w:r>
          </w:p>
        </w:tc>
        <w:tc>
          <w:tcPr>
            <w:tcW w:w="0" w:type="auto"/>
          </w:tcPr>
          <w:p w:rsidR="00627CBB" w:rsidRPr="00CE5387" w:rsidRDefault="00627CBB" w:rsidP="002B0A79">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CE5387">
              <w:rPr>
                <w:sz w:val="18"/>
                <w:szCs w:val="18"/>
              </w:rPr>
              <w:t>Pessimistic sensitivity analysis*</w:t>
            </w:r>
          </w:p>
        </w:tc>
        <w:tc>
          <w:tcPr>
            <w:tcW w:w="0" w:type="auto"/>
          </w:tcPr>
          <w:p w:rsidR="00627CBB" w:rsidRPr="00CE5387" w:rsidRDefault="00627CBB" w:rsidP="002B0A79">
            <w:pPr>
              <w:spacing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CE5387">
              <w:rPr>
                <w:sz w:val="18"/>
                <w:szCs w:val="18"/>
              </w:rPr>
              <w:t>Information sources</w:t>
            </w:r>
          </w:p>
        </w:tc>
      </w:tr>
      <w:tr w:rsidR="00627CBB" w:rsidRPr="00CE5387" w:rsidTr="00C12B76">
        <w:trPr>
          <w:trHeight w:val="454"/>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sz w:val="18"/>
                <w:szCs w:val="18"/>
              </w:rPr>
            </w:pPr>
            <w:r w:rsidRPr="00CE5387">
              <w:rPr>
                <w:sz w:val="18"/>
                <w:szCs w:val="18"/>
              </w:rPr>
              <w:t>Annual incidence of relevant patients:</w:t>
            </w:r>
          </w:p>
        </w:tc>
        <w:tc>
          <w:tcPr>
            <w:tcW w:w="0" w:type="auto"/>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627CBB" w:rsidRPr="00CE5387" w:rsidTr="00C12B76">
        <w:trPr>
          <w:trHeight w:val="454"/>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b w:val="0"/>
                <w:sz w:val="18"/>
                <w:szCs w:val="18"/>
              </w:rPr>
            </w:pPr>
            <w:r w:rsidRPr="00CE5387">
              <w:rPr>
                <w:b w:val="0"/>
                <w:sz w:val="18"/>
                <w:szCs w:val="18"/>
              </w:rPr>
              <w:t xml:space="preserve">Suspected significant TBI patients presenting to trial regions in one year </w:t>
            </w:r>
          </w:p>
          <w:p w:rsidR="00627CBB" w:rsidRPr="00CE5387" w:rsidRDefault="00627CBB" w:rsidP="002B0A79">
            <w:pPr>
              <w:spacing w:line="276" w:lineRule="auto"/>
              <w:rPr>
                <w:b w:val="0"/>
                <w:sz w:val="18"/>
                <w:szCs w:val="18"/>
              </w:rPr>
            </w:pP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197</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164</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33</w:t>
            </w:r>
          </w:p>
        </w:tc>
        <w:tc>
          <w:tcPr>
            <w:tcW w:w="0" w:type="auto"/>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HITSNS pilot data</w:t>
            </w:r>
            <w:r w:rsidR="00A12205" w:rsidRPr="00CE5387">
              <w:rPr>
                <w:sz w:val="18"/>
                <w:szCs w:val="18"/>
              </w:rPr>
              <w:fldChar w:fldCharType="begin"/>
            </w:r>
            <w:r w:rsidR="004E6C4D" w:rsidRPr="00CE5387">
              <w:rPr>
                <w:sz w:val="18"/>
                <w:szCs w:val="18"/>
              </w:rPr>
              <w:instrText xml:space="preserve"> ADDIN EN.CITE &lt;EndNote&gt;&lt;Cite&gt;&lt;Author&gt;Lecky F&lt;/Author&gt;&lt;Year&gt;2014&lt;/Year&gt;&lt;RecNum&gt;231&lt;/RecNum&gt;&lt;DisplayText&gt;&lt;style face="superscript"&gt;[179]&lt;/style&gt;&lt;/DisplayText&gt;&lt;record&gt;&lt;rec-number&gt;231&lt;/rec-number&gt;&lt;foreign-keys&gt;&lt;key app="EN" db-id="x0vpa2ff552pxvedr97v0e940xdvezxvsas0"&gt;231&lt;/key&gt;&lt;/foreign-keys&gt;&lt;ref-type name="Web Page"&gt;12&lt;/ref-type&gt;&lt;contributors&gt;&lt;authors&gt;&lt;author&gt;Lecky F&lt;/author&gt;&lt;/authors&gt;&lt;/contributors&gt;&lt;titles&gt;&lt;title&gt;Head Injury Straight to Neurosurgery Trial&lt;/title&gt;&lt;/titles&gt;&lt;dates&gt;&lt;year&gt;2014&lt;/year&gt;&lt;/dates&gt;&lt;urls&gt;&lt;related-urls&gt;&lt;url&gt;http://www.hits-ns.tarn.ac.uk/&lt;/url&gt;&lt;/related-urls&gt;&lt;/urls&gt;&lt;custom1&gt;2014&lt;/custom1&gt;&lt;custom2&gt;20th August&lt;/custom2&gt;&lt;/record&gt;&lt;/Cite&gt;&lt;/EndNote&gt;</w:instrText>
            </w:r>
            <w:r w:rsidR="00A12205" w:rsidRPr="00CE5387">
              <w:rPr>
                <w:sz w:val="18"/>
                <w:szCs w:val="18"/>
              </w:rPr>
              <w:fldChar w:fldCharType="separate"/>
            </w:r>
            <w:r w:rsidR="004E6C4D" w:rsidRPr="00CE5387">
              <w:rPr>
                <w:noProof/>
                <w:sz w:val="18"/>
                <w:szCs w:val="18"/>
                <w:vertAlign w:val="superscript"/>
              </w:rPr>
              <w:t>[</w:t>
            </w:r>
            <w:hyperlink w:anchor="_ENREF_179" w:tooltip="F, 2014 #231" w:history="1">
              <w:r w:rsidR="00DB40C0" w:rsidRPr="00CE5387">
                <w:rPr>
                  <w:noProof/>
                  <w:sz w:val="18"/>
                  <w:szCs w:val="18"/>
                  <w:vertAlign w:val="superscript"/>
                </w:rPr>
                <w:t>179</w:t>
              </w:r>
            </w:hyperlink>
            <w:r w:rsidR="004E6C4D" w:rsidRPr="00CE5387">
              <w:rPr>
                <w:noProof/>
                <w:sz w:val="18"/>
                <w:szCs w:val="18"/>
                <w:vertAlign w:val="superscript"/>
              </w:rPr>
              <w:t>]</w:t>
            </w:r>
            <w:r w:rsidR="00A12205" w:rsidRPr="00CE5387">
              <w:rPr>
                <w:sz w:val="18"/>
                <w:szCs w:val="18"/>
              </w:rPr>
              <w:fldChar w:fldCharType="end"/>
            </w:r>
          </w:p>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627CBB" w:rsidRPr="00CE5387" w:rsidTr="00C12B76">
        <w:trPr>
          <w:trHeight w:val="454"/>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b w:val="0"/>
                <w:sz w:val="18"/>
                <w:szCs w:val="18"/>
              </w:rPr>
            </w:pPr>
            <w:r w:rsidRPr="00CE5387">
              <w:rPr>
                <w:b w:val="0"/>
                <w:sz w:val="18"/>
                <w:szCs w:val="18"/>
              </w:rPr>
              <w:t>Adult population in trial ambulance service catchment area (millions)</w:t>
            </w:r>
          </w:p>
          <w:p w:rsidR="00627CBB" w:rsidRPr="00CE5387" w:rsidRDefault="00627CBB" w:rsidP="002B0A79">
            <w:pPr>
              <w:spacing w:line="276" w:lineRule="auto"/>
              <w:rPr>
                <w:b w:val="0"/>
                <w:sz w:val="18"/>
                <w:szCs w:val="18"/>
              </w:rPr>
            </w:pP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3.1</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1.8</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1.3</w:t>
            </w:r>
          </w:p>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rsidR="00627CBB" w:rsidRPr="00CE5387" w:rsidRDefault="00627CBB" w:rsidP="00DB40C0">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Office of national statistics 2011 census.</w:t>
            </w:r>
            <w:r w:rsidR="00A12205" w:rsidRPr="00CE5387">
              <w:rPr>
                <w:sz w:val="18"/>
                <w:szCs w:val="18"/>
              </w:rPr>
              <w:fldChar w:fldCharType="begin"/>
            </w:r>
            <w:r w:rsidR="00DB40C0" w:rsidRPr="00CE5387">
              <w:rPr>
                <w:sz w:val="18"/>
                <w:szCs w:val="18"/>
              </w:rPr>
              <w:instrText xml:space="preserve"> ADDIN EN.CITE &lt;EndNote&gt;&lt;Cite&gt;&lt;Author&gt;Statistics&lt;/Author&gt;&lt;Year&gt;2011&lt;/Year&gt;&lt;RecNum&gt;851&lt;/RecNum&gt;&lt;DisplayText&gt;&lt;style face="superscript"&gt;[621]&lt;/style&gt;&lt;/DisplayText&gt;&lt;record&gt;&lt;rec-number&gt;851&lt;/rec-number&gt;&lt;foreign-keys&gt;&lt;key app="EN" db-id="x0vpa2ff552pxvedr97v0e940xdvezxvsas0"&gt;851&lt;/key&gt;&lt;/foreign-keys&gt;&lt;ref-type name="Dataset"&gt;59&lt;/ref-type&gt;&lt;contributors&gt;&lt;authors&gt;&lt;author&gt;Office for National Statistics&lt;/author&gt;&lt;/authors&gt;&lt;secondary-authors&gt;&lt;author&gt;UK Data Service Census Support. &lt;/author&gt;&lt;/secondary-authors&gt;&lt;/contributors&gt;&lt;titles&gt;&lt;title&gt;2011 Census: Aggregate data (England and Wales) &lt;/title&gt;&lt;/titles&gt;&lt;dates&gt;&lt;year&gt;2011&lt;/year&gt;&lt;/dates&gt;&lt;pub-location&gt;London&lt;/pub-location&gt;&lt;publisher&gt;Office for National Statistics&lt;/publisher&gt;&lt;urls&gt;&lt;related-urls&gt;&lt;url&gt;http://infuse.mimas.ac.uk.&lt;/url&gt;&lt;/related-urls&gt;&lt;/urls&gt;&lt;/record&gt;&lt;/Cite&gt;&lt;/EndNote&gt;</w:instrText>
            </w:r>
            <w:r w:rsidR="00A12205" w:rsidRPr="00CE5387">
              <w:rPr>
                <w:sz w:val="18"/>
                <w:szCs w:val="18"/>
              </w:rPr>
              <w:fldChar w:fldCharType="separate"/>
            </w:r>
            <w:r w:rsidR="00DB40C0" w:rsidRPr="00CE5387">
              <w:rPr>
                <w:noProof/>
                <w:sz w:val="18"/>
                <w:szCs w:val="18"/>
                <w:vertAlign w:val="superscript"/>
              </w:rPr>
              <w:t>[</w:t>
            </w:r>
            <w:hyperlink w:anchor="_ENREF_621" w:tooltip="Statistics, 2011 #851" w:history="1">
              <w:r w:rsidR="00DB40C0" w:rsidRPr="00CE5387">
                <w:rPr>
                  <w:noProof/>
                  <w:sz w:val="18"/>
                  <w:szCs w:val="18"/>
                  <w:vertAlign w:val="superscript"/>
                </w:rPr>
                <w:t>621</w:t>
              </w:r>
            </w:hyperlink>
            <w:r w:rsidR="00DB40C0" w:rsidRPr="00CE5387">
              <w:rPr>
                <w:noProof/>
                <w:sz w:val="18"/>
                <w:szCs w:val="18"/>
                <w:vertAlign w:val="superscript"/>
              </w:rPr>
              <w:t>]</w:t>
            </w:r>
            <w:r w:rsidR="00A12205" w:rsidRPr="00CE5387">
              <w:rPr>
                <w:sz w:val="18"/>
                <w:szCs w:val="18"/>
              </w:rPr>
              <w:fldChar w:fldCharType="end"/>
            </w:r>
          </w:p>
        </w:tc>
      </w:tr>
      <w:tr w:rsidR="00627CBB" w:rsidRPr="00CE5387" w:rsidTr="00C12B76">
        <w:trPr>
          <w:trHeight w:val="454"/>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b w:val="0"/>
                <w:sz w:val="18"/>
                <w:szCs w:val="18"/>
              </w:rPr>
            </w:pPr>
            <w:r w:rsidRPr="00CE5387">
              <w:rPr>
                <w:b w:val="0"/>
                <w:sz w:val="18"/>
                <w:szCs w:val="18"/>
              </w:rPr>
              <w:t>Incidence of suspected significant TBI (per 100,000 per year) in trial regions</w:t>
            </w:r>
          </w:p>
          <w:p w:rsidR="00627CBB" w:rsidRPr="00CE5387" w:rsidRDefault="00627CBB" w:rsidP="002B0A79">
            <w:pPr>
              <w:spacing w:line="276" w:lineRule="auto"/>
              <w:rPr>
                <w:b w:val="0"/>
                <w:sz w:val="18"/>
                <w:szCs w:val="18"/>
              </w:rPr>
            </w:pP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6.4</w:t>
            </w:r>
          </w:p>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9.1</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2.5</w:t>
            </w:r>
          </w:p>
        </w:tc>
        <w:tc>
          <w:tcPr>
            <w:tcW w:w="0" w:type="auto"/>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Calculated from preceding data</w:t>
            </w:r>
          </w:p>
        </w:tc>
      </w:tr>
      <w:tr w:rsidR="00627CBB" w:rsidRPr="00CE5387" w:rsidTr="00C12B76">
        <w:trPr>
          <w:trHeight w:val="454"/>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b w:val="0"/>
                <w:sz w:val="18"/>
                <w:szCs w:val="18"/>
              </w:rPr>
            </w:pPr>
            <w:r w:rsidRPr="00CE5387">
              <w:rPr>
                <w:b w:val="0"/>
                <w:sz w:val="18"/>
                <w:szCs w:val="18"/>
              </w:rPr>
              <w:t>Adult population of England (millions)</w:t>
            </w:r>
          </w:p>
          <w:p w:rsidR="00627CBB" w:rsidRPr="00CE5387" w:rsidRDefault="00627CBB" w:rsidP="002B0A79">
            <w:pPr>
              <w:spacing w:line="276" w:lineRule="auto"/>
              <w:rPr>
                <w:b w:val="0"/>
                <w:sz w:val="18"/>
                <w:szCs w:val="18"/>
              </w:rPr>
            </w:pP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36</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w:t>
            </w:r>
          </w:p>
        </w:tc>
        <w:tc>
          <w:tcPr>
            <w:tcW w:w="0" w:type="auto"/>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Office of national statistics 2011 census</w:t>
            </w:r>
            <w:r w:rsidR="00A12205" w:rsidRPr="00CE5387">
              <w:rPr>
                <w:sz w:val="18"/>
                <w:szCs w:val="18"/>
              </w:rPr>
              <w:fldChar w:fldCharType="begin"/>
            </w:r>
            <w:r w:rsidR="00DB40C0" w:rsidRPr="00CE5387">
              <w:rPr>
                <w:sz w:val="18"/>
                <w:szCs w:val="18"/>
              </w:rPr>
              <w:instrText xml:space="preserve"> ADDIN EN.CITE &lt;EndNote&gt;&lt;Cite&gt;&lt;Author&gt;Statistics&lt;/Author&gt;&lt;Year&gt;2011&lt;/Year&gt;&lt;RecNum&gt;851&lt;/RecNum&gt;&lt;DisplayText&gt;&lt;style face="superscript"&gt;[621]&lt;/style&gt;&lt;/DisplayText&gt;&lt;record&gt;&lt;rec-number&gt;851&lt;/rec-number&gt;&lt;foreign-keys&gt;&lt;key app="EN" db-id="x0vpa2ff552pxvedr97v0e940xdvezxvsas0"&gt;851&lt;/key&gt;&lt;/foreign-keys&gt;&lt;ref-type name="Dataset"&gt;59&lt;/ref-type&gt;&lt;contributors&gt;&lt;authors&gt;&lt;author&gt;Office for National Statistics&lt;/author&gt;&lt;/authors&gt;&lt;secondary-authors&gt;&lt;author&gt;UK Data Service Census Support. &lt;/author&gt;&lt;/secondary-authors&gt;&lt;/contributors&gt;&lt;titles&gt;&lt;title&gt;2011 Census: Aggregate data (England and Wales) &lt;/title&gt;&lt;/titles&gt;&lt;dates&gt;&lt;year&gt;2011&lt;/year&gt;&lt;/dates&gt;&lt;pub-location&gt;London&lt;/pub-location&gt;&lt;publisher&gt;Office for National Statistics&lt;/publisher&gt;&lt;urls&gt;&lt;related-urls&gt;&lt;url&gt;http://infuse.mimas.ac.uk.&lt;/url&gt;&lt;/related-urls&gt;&lt;/urls&gt;&lt;/record&gt;&lt;/Cite&gt;&lt;/EndNote&gt;</w:instrText>
            </w:r>
            <w:r w:rsidR="00A12205" w:rsidRPr="00CE5387">
              <w:rPr>
                <w:sz w:val="18"/>
                <w:szCs w:val="18"/>
              </w:rPr>
              <w:fldChar w:fldCharType="separate"/>
            </w:r>
            <w:r w:rsidR="00DB40C0" w:rsidRPr="00CE5387">
              <w:rPr>
                <w:noProof/>
                <w:sz w:val="18"/>
                <w:szCs w:val="18"/>
                <w:vertAlign w:val="superscript"/>
              </w:rPr>
              <w:t>[</w:t>
            </w:r>
            <w:hyperlink w:anchor="_ENREF_621" w:tooltip="Statistics, 2011 #851" w:history="1">
              <w:r w:rsidR="00DB40C0" w:rsidRPr="00CE5387">
                <w:rPr>
                  <w:noProof/>
                  <w:sz w:val="18"/>
                  <w:szCs w:val="18"/>
                  <w:vertAlign w:val="superscript"/>
                </w:rPr>
                <w:t>621</w:t>
              </w:r>
            </w:hyperlink>
            <w:r w:rsidR="00DB40C0" w:rsidRPr="00CE5387">
              <w:rPr>
                <w:noProof/>
                <w:sz w:val="18"/>
                <w:szCs w:val="18"/>
                <w:vertAlign w:val="superscript"/>
              </w:rPr>
              <w:t>]</w:t>
            </w:r>
            <w:r w:rsidR="00A12205" w:rsidRPr="00CE5387">
              <w:rPr>
                <w:sz w:val="18"/>
                <w:szCs w:val="18"/>
              </w:rPr>
              <w:fldChar w:fldCharType="end"/>
            </w:r>
          </w:p>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627CBB" w:rsidRPr="00CE5387" w:rsidTr="00C12B76">
        <w:trPr>
          <w:trHeight w:val="454"/>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b w:val="0"/>
                <w:sz w:val="18"/>
                <w:szCs w:val="18"/>
              </w:rPr>
            </w:pPr>
            <w:r w:rsidRPr="00CE5387">
              <w:rPr>
                <w:b w:val="0"/>
                <w:sz w:val="18"/>
                <w:szCs w:val="18"/>
              </w:rPr>
              <w:t>Total annual incidence of suspected significant TBI in England</w:t>
            </w:r>
          </w:p>
          <w:p w:rsidR="00627CBB" w:rsidRPr="00CE5387" w:rsidRDefault="00627CBB" w:rsidP="002B0A79">
            <w:pPr>
              <w:spacing w:line="276" w:lineRule="auto"/>
              <w:rPr>
                <w:b w:val="0"/>
                <w:sz w:val="18"/>
                <w:szCs w:val="18"/>
              </w:rPr>
            </w:pP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2,290</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3,280</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910</w:t>
            </w:r>
          </w:p>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Calculated from preceding data</w:t>
            </w:r>
          </w:p>
        </w:tc>
      </w:tr>
      <w:tr w:rsidR="00627CBB" w:rsidRPr="00CE5387" w:rsidTr="00C12B76">
        <w:trPr>
          <w:trHeight w:val="454"/>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sz w:val="18"/>
                <w:szCs w:val="18"/>
              </w:rPr>
            </w:pPr>
            <w:r w:rsidRPr="00CE5387">
              <w:rPr>
                <w:sz w:val="18"/>
                <w:szCs w:val="18"/>
              </w:rPr>
              <w:t>Technology lifespan:</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627CBB" w:rsidRPr="00CE5387" w:rsidTr="00C12B76">
        <w:trPr>
          <w:trHeight w:val="454"/>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b w:val="0"/>
                <w:sz w:val="18"/>
                <w:szCs w:val="18"/>
              </w:rPr>
            </w:pPr>
            <w:r w:rsidRPr="00CE5387">
              <w:rPr>
                <w:b w:val="0"/>
                <w:sz w:val="18"/>
                <w:szCs w:val="18"/>
              </w:rPr>
              <w:t>Time bypass is applicable</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10 years</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13 years</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8 years</w:t>
            </w:r>
          </w:p>
        </w:tc>
        <w:tc>
          <w:tcPr>
            <w:tcW w:w="0" w:type="auto"/>
          </w:tcPr>
          <w:p w:rsidR="00627CBB" w:rsidRPr="00CE5387" w:rsidRDefault="00627CBB" w:rsidP="00DB40C0">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Previous health technology assessments</w:t>
            </w:r>
            <w:r w:rsidR="00A12205" w:rsidRPr="00CE5387">
              <w:rPr>
                <w:sz w:val="18"/>
                <w:szCs w:val="18"/>
              </w:rPr>
              <w:fldChar w:fldCharType="begin">
                <w:fldData xml:space="preserve">PEVuZE5vdGU+PENpdGU+PEF1dGhvcj5CcmlnZ3M8L0F1dGhvcj48WWVhcj4yMDA2PC9ZZWFyPjxS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</w:fldData>
              </w:fldChar>
            </w:r>
            <w:r w:rsidR="00DB40C0" w:rsidRPr="00CE5387">
              <w:rPr>
                <w:sz w:val="18"/>
                <w:szCs w:val="18"/>
              </w:rPr>
              <w:instrText xml:space="preserve"> ADDIN EN.CITE </w:instrText>
            </w:r>
            <w:r w:rsidR="00DB40C0" w:rsidRPr="00CE5387">
              <w:rPr>
                <w:sz w:val="18"/>
                <w:szCs w:val="18"/>
              </w:rPr>
              <w:fldChar w:fldCharType="begin">
                <w:fldData xml:space="preserve">PEVuZE5vdGU+PENpdGU+PEF1dGhvcj5CcmlnZ3M8L0F1dGhvcj48WWVhcj4yMDA2PC9ZZWFyPjxS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</w:fldData>
              </w:fldChar>
            </w:r>
            <w:r w:rsidR="00DB40C0" w:rsidRPr="00CE5387">
              <w:rPr>
                <w:sz w:val="18"/>
                <w:szCs w:val="18"/>
              </w:rPr>
              <w:instrText xml:space="preserve"> ADDIN EN.CITE.DATA </w:instrText>
            </w:r>
            <w:r w:rsidR="00DB40C0" w:rsidRPr="00CE5387">
              <w:rPr>
                <w:sz w:val="18"/>
                <w:szCs w:val="18"/>
              </w:rPr>
            </w:r>
            <w:r w:rsidR="00DB40C0" w:rsidRPr="00CE5387">
              <w:rPr>
                <w:sz w:val="18"/>
                <w:szCs w:val="18"/>
              </w:rPr>
              <w:fldChar w:fldCharType="end"/>
            </w:r>
            <w:r w:rsidR="00A12205" w:rsidRPr="00CE5387">
              <w:rPr>
                <w:sz w:val="18"/>
                <w:szCs w:val="18"/>
              </w:rPr>
            </w:r>
            <w:r w:rsidR="00A12205" w:rsidRPr="00CE5387">
              <w:rPr>
                <w:sz w:val="18"/>
                <w:szCs w:val="18"/>
              </w:rPr>
              <w:fldChar w:fldCharType="separate"/>
            </w:r>
            <w:r w:rsidR="00DB40C0" w:rsidRPr="00CE5387">
              <w:rPr>
                <w:noProof/>
                <w:sz w:val="18"/>
                <w:szCs w:val="18"/>
                <w:vertAlign w:val="superscript"/>
              </w:rPr>
              <w:t>[</w:t>
            </w:r>
            <w:hyperlink w:anchor="_ENREF_578" w:tooltip="Briggs, 2006 #799" w:history="1">
              <w:r w:rsidR="00DB40C0" w:rsidRPr="00CE5387">
                <w:rPr>
                  <w:noProof/>
                  <w:sz w:val="18"/>
                  <w:szCs w:val="18"/>
                  <w:vertAlign w:val="superscript"/>
                </w:rPr>
                <w:t>578</w:t>
              </w:r>
            </w:hyperlink>
            <w:r w:rsidR="00DB40C0" w:rsidRPr="00CE5387">
              <w:rPr>
                <w:noProof/>
                <w:sz w:val="18"/>
                <w:szCs w:val="18"/>
                <w:vertAlign w:val="superscript"/>
              </w:rPr>
              <w:t xml:space="preserve">, </w:t>
            </w:r>
            <w:hyperlink w:anchor="_ENREF_622" w:tooltip="Soares, 2012 #852" w:history="1">
              <w:r w:rsidR="00DB40C0" w:rsidRPr="00CE5387">
                <w:rPr>
                  <w:noProof/>
                  <w:sz w:val="18"/>
                  <w:szCs w:val="18"/>
                  <w:vertAlign w:val="superscript"/>
                </w:rPr>
                <w:t>622</w:t>
              </w:r>
            </w:hyperlink>
            <w:r w:rsidR="00DB40C0" w:rsidRPr="00CE5387">
              <w:rPr>
                <w:noProof/>
                <w:sz w:val="18"/>
                <w:szCs w:val="18"/>
                <w:vertAlign w:val="superscript"/>
              </w:rPr>
              <w:t>]</w:t>
            </w:r>
            <w:r w:rsidR="00A12205" w:rsidRPr="00CE5387">
              <w:rPr>
                <w:sz w:val="18"/>
                <w:szCs w:val="18"/>
              </w:rPr>
              <w:fldChar w:fldCharType="end"/>
            </w:r>
          </w:p>
        </w:tc>
      </w:tr>
      <w:tr w:rsidR="00627CBB" w:rsidRPr="00CE5387" w:rsidTr="00C12B76">
        <w:trPr>
          <w:trHeight w:val="454"/>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sz w:val="18"/>
                <w:szCs w:val="18"/>
              </w:rPr>
            </w:pPr>
            <w:r w:rsidRPr="00CE5387">
              <w:rPr>
                <w:sz w:val="18"/>
                <w:szCs w:val="18"/>
              </w:rPr>
              <w:t>Positive time preference:</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627CBB" w:rsidRPr="00CE5387" w:rsidTr="00C12B76">
        <w:trPr>
          <w:trHeight w:val="454"/>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b w:val="0"/>
                <w:sz w:val="18"/>
                <w:szCs w:val="18"/>
              </w:rPr>
            </w:pPr>
            <w:r w:rsidRPr="00CE5387">
              <w:rPr>
                <w:b w:val="0"/>
                <w:sz w:val="18"/>
                <w:szCs w:val="18"/>
              </w:rPr>
              <w:t>Discount rate</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3.5%</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1.5%</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6.0%</w:t>
            </w:r>
          </w:p>
        </w:tc>
        <w:tc>
          <w:tcPr>
            <w:tcW w:w="0" w:type="auto"/>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CE5387">
              <w:rPr>
                <w:sz w:val="18"/>
                <w:szCs w:val="18"/>
              </w:rPr>
              <w:t>NICE HTA guidelines</w:t>
            </w:r>
            <w:r w:rsidR="00A12205" w:rsidRPr="00CE5387">
              <w:rPr>
                <w:sz w:val="18"/>
                <w:szCs w:val="18"/>
              </w:rPr>
              <w:fldChar w:fldCharType="begin"/>
            </w:r>
            <w:r w:rsidR="00DB40C0" w:rsidRPr="00CE5387">
              <w:rPr>
                <w:sz w:val="18"/>
                <w:szCs w:val="18"/>
              </w:rPr>
              <w:instrText xml:space="preserve"> ADDIN EN.CITE &lt;EndNote&gt;&lt;Cite&gt;&lt;Author&gt;Research.&lt;/Author&gt;&lt;Year&gt;2013&lt;/Year&gt;&lt;RecNum&gt;803&lt;/RecNum&gt;&lt;DisplayText&gt;&lt;style face="superscript"&gt;[581]&lt;/style&gt;&lt;/DisplayText&gt;&lt;record&gt;&lt;rec-number&gt;803&lt;/rec-number&gt;&lt;foreign-keys&gt;&lt;key app="EN" db-id="x0vpa2ff552pxvedr97v0e940xdvezxvsas0"&gt;803&lt;/key&gt;&lt;/foreign-keys&gt;&lt;ref-type name="Report"&gt;27&lt;/ref-type&gt;&lt;contributors&gt;&lt;authors&gt;&lt;author&gt;National Institute of Health Research. &lt;/author&gt;&lt;/authors&gt;&lt;/contributors&gt;&lt;titles&gt;&lt;title&gt;Guide to the methods of technology appraisal.&amp;#xD;&lt;/title&gt;&lt;/titles&gt;&lt;dates&gt;&lt;year&gt;2013&lt;/year&gt;&lt;/dates&gt;&lt;pub-location&gt;London&lt;/pub-location&gt;&lt;publisher&gt;NICE&lt;/publisher&gt;&lt;urls&gt;&lt;related-urls&gt;&lt;url&gt;http://www.nice.org.uk/article/PMG9/chapter/Foreword&lt;/url&gt;&lt;/related-urls&gt;&lt;/urls&gt;&lt;/record&gt;&lt;/Cite&gt;&lt;/EndNote&gt;</w:instrText>
            </w:r>
            <w:r w:rsidR="00A12205" w:rsidRPr="00CE5387">
              <w:rPr>
                <w:sz w:val="18"/>
                <w:szCs w:val="18"/>
              </w:rPr>
              <w:fldChar w:fldCharType="separate"/>
            </w:r>
            <w:r w:rsidR="00DB40C0" w:rsidRPr="00CE5387">
              <w:rPr>
                <w:noProof/>
                <w:sz w:val="18"/>
                <w:szCs w:val="18"/>
                <w:vertAlign w:val="superscript"/>
              </w:rPr>
              <w:t>[</w:t>
            </w:r>
            <w:hyperlink w:anchor="_ENREF_581" w:tooltip="Research., 2013 #803" w:history="1">
              <w:r w:rsidR="00DB40C0" w:rsidRPr="00CE5387">
                <w:rPr>
                  <w:noProof/>
                  <w:sz w:val="18"/>
                  <w:szCs w:val="18"/>
                  <w:vertAlign w:val="superscript"/>
                </w:rPr>
                <w:t>581</w:t>
              </w:r>
            </w:hyperlink>
            <w:r w:rsidR="00DB40C0" w:rsidRPr="00CE5387">
              <w:rPr>
                <w:noProof/>
                <w:sz w:val="18"/>
                <w:szCs w:val="18"/>
                <w:vertAlign w:val="superscript"/>
              </w:rPr>
              <w:t>]</w:t>
            </w:r>
            <w:r w:rsidR="00A12205" w:rsidRPr="00CE5387">
              <w:rPr>
                <w:sz w:val="18"/>
                <w:szCs w:val="18"/>
              </w:rPr>
              <w:fldChar w:fldCharType="end"/>
            </w:r>
          </w:p>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bl>
    <w:p w:rsidR="00627CBB" w:rsidRPr="00CE5387" w:rsidRDefault="00627CBB" w:rsidP="00627CBB">
      <w:pPr>
        <w:rPr>
          <w:sz w:val="16"/>
          <w:szCs w:val="16"/>
        </w:rPr>
      </w:pPr>
      <w:r w:rsidRPr="00CE5387">
        <w:rPr>
          <w:sz w:val="16"/>
          <w:szCs w:val="16"/>
        </w:rPr>
        <w:t xml:space="preserve">*Base case values are based on the total results observed in HITSNS pilot data. The optimistic and pessimistic sensitivity analyses were based on NEAS and NWAS data respectively. </w:t>
      </w:r>
    </w:p>
    <w:p w:rsidR="00627CBB" w:rsidRPr="00CE5387" w:rsidRDefault="00627CBB" w:rsidP="00627CBB">
      <w:pPr>
        <w:rPr>
          <w:sz w:val="16"/>
          <w:szCs w:val="16"/>
        </w:rPr>
      </w:pPr>
    </w:p>
    <w:p w:rsidR="00627CBB" w:rsidRPr="00CE5387" w:rsidRDefault="00627CBB" w:rsidP="00627CBB">
      <w:pPr>
        <w:rPr>
          <w:sz w:val="16"/>
          <w:szCs w:val="16"/>
        </w:rPr>
        <w:sectPr w:rsidR="00627CBB" w:rsidRPr="00CE5387" w:rsidSect="002B0A79">
          <w:pgSz w:w="16838" w:h="11906" w:orient="landscape"/>
          <w:pgMar w:top="2268" w:right="1134" w:bottom="1134" w:left="1134" w:header="851" w:footer="851" w:gutter="0"/>
          <w:cols w:space="708"/>
          <w:titlePg/>
          <w:docGrid w:linePitch="360"/>
        </w:sectPr>
      </w:pPr>
    </w:p>
    <w:p w:rsidR="00627CBB" w:rsidRPr="00CE5387" w:rsidRDefault="004A133E" w:rsidP="0091184F">
      <w:pPr>
        <w:pStyle w:val="Heading9"/>
      </w:pPr>
      <w:bookmarkStart w:id="220" w:name="_Toc399334909"/>
      <w:r w:rsidRPr="00CE5387">
        <w:lastRenderedPageBreak/>
        <w:t>Table 8.2</w:t>
      </w:r>
      <w:r w:rsidR="00627CBB" w:rsidRPr="00CE5387">
        <w:t xml:space="preserve">. Additional assumptions required for </w:t>
      </w:r>
      <w:r w:rsidR="00856D6A" w:rsidRPr="00CE5387">
        <w:t>calculation of population EVSI</w:t>
      </w:r>
      <w:bookmarkEnd w:id="220"/>
    </w:p>
    <w:tbl>
      <w:tblPr>
        <w:tblStyle w:val="LightShading1"/>
        <w:tblW w:w="0" w:type="auto"/>
        <w:tblLook w:val="06A0" w:firstRow="1" w:lastRow="0" w:firstColumn="1" w:lastColumn="0" w:noHBand="1" w:noVBand="1"/>
      </w:tblPr>
      <w:tblGrid>
        <w:gridCol w:w="5102"/>
        <w:gridCol w:w="1209"/>
        <w:gridCol w:w="1639"/>
        <w:gridCol w:w="1701"/>
        <w:gridCol w:w="1275"/>
        <w:gridCol w:w="3860"/>
      </w:tblGrid>
      <w:tr w:rsidR="00627CBB" w:rsidRPr="00CE5387" w:rsidTr="00C12B7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856D6A" w:rsidP="002B0A79">
            <w:pPr>
              <w:spacing w:line="276" w:lineRule="auto"/>
              <w:rPr>
                <w:rFonts w:ascii="Calibri" w:hAnsi="Calibri"/>
                <w:sz w:val="18"/>
                <w:szCs w:val="18"/>
              </w:rPr>
            </w:pPr>
            <w:r w:rsidRPr="00CE5387">
              <w:rPr>
                <w:rFonts w:ascii="Calibri" w:hAnsi="Calibri"/>
                <w:sz w:val="18"/>
                <w:szCs w:val="18"/>
              </w:rPr>
              <w:t>Assumptions in EVSI</w:t>
            </w:r>
            <w:r w:rsidR="00627CBB" w:rsidRPr="00CE5387">
              <w:rPr>
                <w:rFonts w:ascii="Calibri" w:hAnsi="Calibri"/>
                <w:sz w:val="18"/>
                <w:szCs w:val="18"/>
              </w:rPr>
              <w:t xml:space="preserve"> analysis</w:t>
            </w:r>
          </w:p>
        </w:tc>
        <w:tc>
          <w:tcPr>
            <w:tcW w:w="0" w:type="auto"/>
          </w:tcPr>
          <w:p w:rsidR="00627CBB" w:rsidRPr="00CE5387" w:rsidRDefault="00627CBB" w:rsidP="002B0A79">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Base case value</w:t>
            </w:r>
          </w:p>
        </w:tc>
        <w:tc>
          <w:tcPr>
            <w:tcW w:w="1639" w:type="dxa"/>
          </w:tcPr>
          <w:p w:rsidR="00627CBB" w:rsidRPr="00CE5387" w:rsidRDefault="00627CBB" w:rsidP="002B0A79">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Optimistic sensitivity analysis</w:t>
            </w:r>
          </w:p>
        </w:tc>
        <w:tc>
          <w:tcPr>
            <w:tcW w:w="1701" w:type="dxa"/>
          </w:tcPr>
          <w:p w:rsidR="00627CBB" w:rsidRPr="00CE5387" w:rsidRDefault="00627CBB" w:rsidP="002B0A79">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Pessimistic sensitivity analysis</w:t>
            </w:r>
          </w:p>
        </w:tc>
        <w:tc>
          <w:tcPr>
            <w:tcW w:w="1275" w:type="dxa"/>
          </w:tcPr>
          <w:p w:rsidR="00627CBB" w:rsidRPr="00CE5387" w:rsidRDefault="00627CBB" w:rsidP="002B0A79">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Envisaged HITSNS trial*</w:t>
            </w:r>
          </w:p>
        </w:tc>
        <w:tc>
          <w:tcPr>
            <w:tcW w:w="3860" w:type="dxa"/>
          </w:tcPr>
          <w:p w:rsidR="00627CBB" w:rsidRPr="00CE5387" w:rsidRDefault="00627CBB" w:rsidP="002B0A79">
            <w:pPr>
              <w:spacing w:line="276" w:lineRule="auto"/>
              <w:cnfStyle w:val="100000000000" w:firstRow="1" w:lastRow="0" w:firstColumn="0" w:lastColumn="0" w:oddVBand="0" w:evenVBand="0" w:oddHBand="0" w:evenHBand="0" w:firstRowFirstColumn="0" w:firstRowLastColumn="0" w:lastRowFirstColumn="0" w:lastRowLastColumn="0"/>
              <w:rPr>
                <w:rFonts w:ascii="Calibri" w:hAnsi="Calibri"/>
                <w:sz w:val="16"/>
                <w:szCs w:val="16"/>
              </w:rPr>
            </w:pPr>
            <w:r w:rsidRPr="00CE5387">
              <w:rPr>
                <w:rFonts w:ascii="Calibri" w:hAnsi="Calibri"/>
                <w:sz w:val="16"/>
                <w:szCs w:val="16"/>
              </w:rPr>
              <w:t>Information sources</w:t>
            </w:r>
          </w:p>
        </w:tc>
      </w:tr>
      <w:tr w:rsidR="00627CBB" w:rsidRPr="00CE5387" w:rsidTr="00C12B76">
        <w:trPr>
          <w:trHeight w:val="340"/>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rFonts w:ascii="Calibri" w:hAnsi="Calibri"/>
                <w:sz w:val="18"/>
                <w:szCs w:val="18"/>
              </w:rPr>
            </w:pPr>
            <w:r w:rsidRPr="00CE5387">
              <w:rPr>
                <w:rFonts w:ascii="Calibri" w:hAnsi="Calibri"/>
                <w:sz w:val="18"/>
                <w:szCs w:val="18"/>
              </w:rPr>
              <w:t>Design effect:</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1639"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1701"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1275"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3860" w:type="dxa"/>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p>
        </w:tc>
      </w:tr>
      <w:tr w:rsidR="00627CBB" w:rsidRPr="00CE5387" w:rsidTr="00C12B76">
        <w:trPr>
          <w:trHeight w:val="340"/>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rFonts w:ascii="Calibri" w:hAnsi="Calibri"/>
                <w:sz w:val="18"/>
                <w:szCs w:val="18"/>
              </w:rPr>
            </w:pPr>
            <w:r w:rsidRPr="00CE5387">
              <w:rPr>
                <w:rFonts w:ascii="Calibri" w:hAnsi="Calibri"/>
                <w:b w:val="0"/>
                <w:sz w:val="18"/>
                <w:szCs w:val="18"/>
              </w:rPr>
              <w:t>Intra-cluster correlation coefficient</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0.02</w:t>
            </w:r>
          </w:p>
        </w:tc>
        <w:tc>
          <w:tcPr>
            <w:tcW w:w="1639"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0.01</w:t>
            </w:r>
          </w:p>
        </w:tc>
        <w:tc>
          <w:tcPr>
            <w:tcW w:w="1701"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0.04</w:t>
            </w:r>
          </w:p>
        </w:tc>
        <w:tc>
          <w:tcPr>
            <w:tcW w:w="1275"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0.02</w:t>
            </w:r>
          </w:p>
        </w:tc>
        <w:tc>
          <w:tcPr>
            <w:tcW w:w="3860" w:type="dxa"/>
          </w:tcPr>
          <w:p w:rsidR="00627CBB" w:rsidRPr="00CE5387" w:rsidRDefault="00627CBB" w:rsidP="00DB40C0">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CE5387">
              <w:rPr>
                <w:rFonts w:ascii="Calibri" w:hAnsi="Calibri"/>
                <w:sz w:val="16"/>
                <w:szCs w:val="16"/>
              </w:rPr>
              <w:t>Snooks 2010,</w:t>
            </w:r>
            <w:r w:rsidR="00A12205" w:rsidRPr="00CE5387">
              <w:rPr>
                <w:rFonts w:ascii="Calibri" w:hAnsi="Calibri"/>
                <w:sz w:val="16"/>
                <w:szCs w:val="16"/>
              </w:rPr>
              <w:fldChar w:fldCharType="begin"/>
            </w:r>
            <w:r w:rsidR="004F700E" w:rsidRPr="00CE5387">
              <w:rPr>
                <w:rFonts w:ascii="Calibri" w:hAnsi="Calibri"/>
                <w:sz w:val="16"/>
                <w:szCs w:val="16"/>
              </w:rPr>
              <w:instrText xml:space="preserve"> ADDIN EN.CITE &lt;EndNote&gt;&lt;Cite&gt;&lt;Author&gt;Snooks&lt;/Author&gt;&lt;Year&gt;2010&lt;/Year&gt;&lt;RecNum&gt;850&lt;/RecNum&gt;&lt;DisplayText&gt;&lt;style face="superscript"&gt;[334]&lt;/style&gt;&lt;/DisplayText&gt;&lt;record&gt;&lt;rec-number&gt;850&lt;/rec-number&gt;&lt;foreign-keys&gt;&lt;key app="EN" db-id="x0vpa2ff552pxvedr97v0e940xdvezxvsas0"&gt;850&lt;/key&gt;&lt;/foreign-keys&gt;&lt;ref-type name="Journal Article"&gt;17&lt;/ref-type&gt;&lt;contributors&gt;&lt;authors&gt;&lt;author&gt;Snooks, Helen&lt;/author&gt;&lt;author&gt;Cheung, Wai-Yee&lt;/author&gt;&lt;author&gt;Close, Jacqueline&lt;/author&gt;&lt;author&gt;Dale, Jeremy&lt;/author&gt;&lt;author&gt;Gaze, Sarah&lt;/author&gt;&lt;author&gt;Humphreys, Ioan&lt;/author&gt;&lt;author&gt;Lyons, Ronan&lt;/author&gt;&lt;author&gt;Mason, Suzanne&lt;/author&gt;&lt;author&gt;Merali, Yasmin&lt;/author&gt;&lt;author&gt;Peconi, Julie&lt;/author&gt;&lt;author&gt;Phillips, Ceri&lt;/author&gt;&lt;author&gt;Phillips, Judith&lt;/author&gt;&lt;author&gt;Roberts, Stephen&lt;/author&gt;&lt;author&gt;Russell, Ian&lt;/author&gt;&lt;author&gt;Sanchez, Antonio&lt;/author&gt;&lt;author&gt;Wani, Mushtaq&lt;/author&gt;&lt;author&gt;Wells, Bridget&lt;/author&gt;&lt;author&gt;Whitfield, Richard&lt;/author&gt;&lt;/authors&gt;&lt;/contributors&gt;&lt;titles&gt;&lt;title&gt;Support and Assessment for Fall Emergency Referrals (SAFER 1) trial protocol. Computerised on-scene decision support for emergency ambulance staff to assess and plan care for older people who have fallen: evaluation of costs and benefits using a pragmatic cluster randomised trial&lt;/title&gt;&lt;secondary-title&gt;BMC Emergency Medicine&lt;/secondary-title&gt;&lt;/titles&gt;&lt;periodical&gt;&lt;full-title&gt;BMC Emergency Medicine&lt;/full-title&gt;&lt;/periodical&gt;&lt;pages&gt;2&lt;/pages&gt;&lt;volume&gt;10&lt;/volume&gt;&lt;number&gt;1&lt;/number&gt;&lt;dates&gt;&lt;year&gt;2010&lt;/year&gt;&lt;/dates&gt;&lt;isbn&gt;1471-227X&lt;/isbn&gt;&lt;accession-num&gt;doi:10.1186/1471-227X-10-2&lt;/accession-num&gt;&lt;urls&gt;&lt;related-urls&gt;&lt;url&gt;http://www.biomedcentral.com/1471-227X/10/2&lt;/url&gt;&lt;/related-urls&gt;&lt;/urls&gt;&lt;/record&gt;&lt;/Cite&gt;&lt;/EndNote&gt;</w:instrText>
            </w:r>
            <w:r w:rsidR="00A12205" w:rsidRPr="00CE5387">
              <w:rPr>
                <w:rFonts w:ascii="Calibri" w:hAnsi="Calibri"/>
                <w:sz w:val="16"/>
                <w:szCs w:val="16"/>
              </w:rPr>
              <w:fldChar w:fldCharType="separate"/>
            </w:r>
            <w:r w:rsidR="004F700E" w:rsidRPr="00CE5387">
              <w:rPr>
                <w:rFonts w:ascii="Calibri" w:hAnsi="Calibri"/>
                <w:noProof/>
                <w:sz w:val="16"/>
                <w:szCs w:val="16"/>
                <w:vertAlign w:val="superscript"/>
              </w:rPr>
              <w:t>[</w:t>
            </w:r>
            <w:hyperlink w:anchor="_ENREF_334" w:tooltip="Snooks, 2010 #850" w:history="1">
              <w:r w:rsidR="00DB40C0" w:rsidRPr="00CE5387">
                <w:rPr>
                  <w:rFonts w:ascii="Calibri" w:hAnsi="Calibri"/>
                  <w:noProof/>
                  <w:sz w:val="16"/>
                  <w:szCs w:val="16"/>
                  <w:vertAlign w:val="superscript"/>
                </w:rPr>
                <w:t>334</w:t>
              </w:r>
            </w:hyperlink>
            <w:r w:rsidR="004F700E" w:rsidRPr="00CE5387">
              <w:rPr>
                <w:rFonts w:ascii="Calibri" w:hAnsi="Calibri"/>
                <w:noProof/>
                <w:sz w:val="16"/>
                <w:szCs w:val="16"/>
                <w:vertAlign w:val="superscript"/>
              </w:rPr>
              <w:t>]</w:t>
            </w:r>
            <w:r w:rsidR="00A12205" w:rsidRPr="00CE5387">
              <w:rPr>
                <w:rFonts w:ascii="Calibri" w:hAnsi="Calibri"/>
                <w:sz w:val="16"/>
                <w:szCs w:val="16"/>
              </w:rPr>
              <w:fldChar w:fldCharType="end"/>
            </w:r>
            <w:r w:rsidRPr="00CE5387">
              <w:rPr>
                <w:rFonts w:ascii="Calibri" w:hAnsi="Calibri"/>
                <w:sz w:val="16"/>
                <w:szCs w:val="16"/>
              </w:rPr>
              <w:t xml:space="preserve"> Mason 2007</w:t>
            </w:r>
            <w:r w:rsidR="00A12205" w:rsidRPr="00CE5387">
              <w:rPr>
                <w:rFonts w:ascii="Calibri" w:hAnsi="Calibri"/>
                <w:sz w:val="16"/>
                <w:szCs w:val="16"/>
              </w:rPr>
              <w:fldChar w:fldCharType="begin">
                <w:fldData xml:space="preserve">PEVuZE5vdGU+PENpdGU+PEF1dGhvcj5NYXNvbjwvQXV0aG9yPjxZZWFyPjIwMDc8L1llYXI+PFJl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</w:fldData>
              </w:fldChar>
            </w:r>
            <w:r w:rsidR="004F700E" w:rsidRPr="00CE5387">
              <w:rPr>
                <w:rFonts w:ascii="Calibri" w:hAnsi="Calibri"/>
                <w:sz w:val="16"/>
                <w:szCs w:val="16"/>
              </w:rPr>
              <w:instrText xml:space="preserve"> ADDIN EN.CITE </w:instrText>
            </w:r>
            <w:r w:rsidR="00A12205" w:rsidRPr="00CE5387">
              <w:rPr>
                <w:rFonts w:ascii="Calibri" w:hAnsi="Calibri"/>
                <w:sz w:val="16"/>
                <w:szCs w:val="16"/>
              </w:rPr>
              <w:fldChar w:fldCharType="begin">
                <w:fldData xml:space="preserve">PEVuZE5vdGU+PENpdGU+PEF1dGhvcj5NYXNvbjwvQXV0aG9yPjxZZWFyPjIwMDc8L1llYXI+PFJl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</w:fldData>
              </w:fldChar>
            </w:r>
            <w:r w:rsidR="004F700E" w:rsidRPr="00CE5387">
              <w:rPr>
                <w:rFonts w:ascii="Calibri" w:hAnsi="Calibri"/>
                <w:sz w:val="16"/>
                <w:szCs w:val="16"/>
              </w:rPr>
              <w:instrText xml:space="preserve"> ADDIN EN.CITE.DATA </w:instrText>
            </w:r>
            <w:r w:rsidR="00A12205" w:rsidRPr="00CE5387">
              <w:rPr>
                <w:rFonts w:ascii="Calibri" w:hAnsi="Calibri"/>
                <w:sz w:val="16"/>
                <w:szCs w:val="16"/>
              </w:rPr>
            </w:r>
            <w:r w:rsidR="00A12205" w:rsidRPr="00CE5387">
              <w:rPr>
                <w:rFonts w:ascii="Calibri" w:hAnsi="Calibri"/>
                <w:sz w:val="16"/>
                <w:szCs w:val="16"/>
              </w:rPr>
              <w:fldChar w:fldCharType="end"/>
            </w:r>
            <w:r w:rsidR="00A12205" w:rsidRPr="00CE5387">
              <w:rPr>
                <w:rFonts w:ascii="Calibri" w:hAnsi="Calibri"/>
                <w:sz w:val="16"/>
                <w:szCs w:val="16"/>
              </w:rPr>
            </w:r>
            <w:r w:rsidR="00A12205" w:rsidRPr="00CE5387">
              <w:rPr>
                <w:rFonts w:ascii="Calibri" w:hAnsi="Calibri"/>
                <w:sz w:val="16"/>
                <w:szCs w:val="16"/>
              </w:rPr>
              <w:fldChar w:fldCharType="separate"/>
            </w:r>
            <w:r w:rsidR="004F700E" w:rsidRPr="00CE5387">
              <w:rPr>
                <w:rFonts w:ascii="Calibri" w:hAnsi="Calibri"/>
                <w:noProof/>
                <w:sz w:val="16"/>
                <w:szCs w:val="16"/>
                <w:vertAlign w:val="superscript"/>
              </w:rPr>
              <w:t>[</w:t>
            </w:r>
            <w:hyperlink w:anchor="_ENREF_335" w:tooltip="Mason, 2007 #853" w:history="1">
              <w:r w:rsidR="00DB40C0" w:rsidRPr="00CE5387">
                <w:rPr>
                  <w:rFonts w:ascii="Calibri" w:hAnsi="Calibri"/>
                  <w:noProof/>
                  <w:sz w:val="16"/>
                  <w:szCs w:val="16"/>
                  <w:vertAlign w:val="superscript"/>
                </w:rPr>
                <w:t>335</w:t>
              </w:r>
            </w:hyperlink>
            <w:r w:rsidR="004F700E" w:rsidRPr="00CE5387">
              <w:rPr>
                <w:rFonts w:ascii="Calibri" w:hAnsi="Calibri"/>
                <w:noProof/>
                <w:sz w:val="16"/>
                <w:szCs w:val="16"/>
                <w:vertAlign w:val="superscript"/>
              </w:rPr>
              <w:t>]</w:t>
            </w:r>
            <w:r w:rsidR="00A12205" w:rsidRPr="00CE5387">
              <w:rPr>
                <w:rFonts w:ascii="Calibri" w:hAnsi="Calibri"/>
                <w:sz w:val="16"/>
                <w:szCs w:val="16"/>
              </w:rPr>
              <w:fldChar w:fldCharType="end"/>
            </w:r>
          </w:p>
        </w:tc>
      </w:tr>
      <w:tr w:rsidR="00627CBB" w:rsidRPr="00CE5387" w:rsidTr="00C12B76">
        <w:trPr>
          <w:trHeight w:val="340"/>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rFonts w:ascii="Calibri" w:hAnsi="Calibri"/>
                <w:b w:val="0"/>
                <w:sz w:val="18"/>
                <w:szCs w:val="18"/>
              </w:rPr>
            </w:pPr>
            <w:r w:rsidRPr="00CE5387">
              <w:rPr>
                <w:rFonts w:ascii="Calibri" w:hAnsi="Calibri"/>
                <w:b w:val="0"/>
                <w:sz w:val="18"/>
                <w:szCs w:val="18"/>
              </w:rPr>
              <w:t>Average cluster size</w:t>
            </w:r>
          </w:p>
          <w:p w:rsidR="00627CBB" w:rsidRPr="00CE5387" w:rsidRDefault="00627CBB" w:rsidP="002B0A79">
            <w:pPr>
              <w:spacing w:line="276" w:lineRule="auto"/>
              <w:rPr>
                <w:rFonts w:ascii="Calibri" w:hAnsi="Calibri"/>
                <w:sz w:val="18"/>
                <w:szCs w:val="18"/>
              </w:rPr>
            </w:pP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3.0</w:t>
            </w:r>
          </w:p>
        </w:tc>
        <w:tc>
          <w:tcPr>
            <w:tcW w:w="1639"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3.6</w:t>
            </w:r>
          </w:p>
        </w:tc>
        <w:tc>
          <w:tcPr>
            <w:tcW w:w="1701"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2.5</w:t>
            </w:r>
          </w:p>
        </w:tc>
        <w:tc>
          <w:tcPr>
            <w:tcW w:w="1275"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3.0</w:t>
            </w:r>
          </w:p>
        </w:tc>
        <w:tc>
          <w:tcPr>
            <w:tcW w:w="3860" w:type="dxa"/>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CE5387">
              <w:rPr>
                <w:rFonts w:ascii="Calibri" w:hAnsi="Calibri"/>
                <w:sz w:val="16"/>
                <w:szCs w:val="16"/>
              </w:rPr>
              <w:t>HITSNS pilot data</w:t>
            </w:r>
          </w:p>
        </w:tc>
      </w:tr>
      <w:tr w:rsidR="00627CBB" w:rsidRPr="00CE5387" w:rsidTr="00C12B76">
        <w:trPr>
          <w:trHeight w:val="340"/>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rFonts w:ascii="Calibri" w:hAnsi="Calibri"/>
                <w:sz w:val="18"/>
                <w:szCs w:val="18"/>
              </w:rPr>
            </w:pPr>
            <w:r w:rsidRPr="00CE5387">
              <w:rPr>
                <w:rFonts w:ascii="Calibri" w:hAnsi="Calibri"/>
                <w:sz w:val="18"/>
                <w:szCs w:val="18"/>
              </w:rPr>
              <w:t>Trial duration:</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1639"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1701"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1275"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3860" w:type="dxa"/>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p>
        </w:tc>
      </w:tr>
      <w:tr w:rsidR="00627CBB" w:rsidRPr="00CE5387" w:rsidTr="00C12B76">
        <w:trPr>
          <w:trHeight w:val="340"/>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rFonts w:ascii="Calibri" w:hAnsi="Calibri"/>
                <w:b w:val="0"/>
                <w:sz w:val="18"/>
                <w:szCs w:val="18"/>
              </w:rPr>
            </w:pPr>
            <w:r w:rsidRPr="00CE5387">
              <w:rPr>
                <w:rFonts w:ascii="Calibri" w:hAnsi="Calibri"/>
                <w:b w:val="0"/>
                <w:sz w:val="18"/>
                <w:szCs w:val="18"/>
              </w:rPr>
              <w:t>Number of ambulance services available for trial</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8</w:t>
            </w:r>
          </w:p>
        </w:tc>
        <w:tc>
          <w:tcPr>
            <w:tcW w:w="1639"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10</w:t>
            </w:r>
          </w:p>
        </w:tc>
        <w:tc>
          <w:tcPr>
            <w:tcW w:w="1701"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5</w:t>
            </w:r>
          </w:p>
        </w:tc>
        <w:tc>
          <w:tcPr>
            <w:tcW w:w="1275"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4</w:t>
            </w:r>
          </w:p>
        </w:tc>
        <w:tc>
          <w:tcPr>
            <w:tcW w:w="3860" w:type="dxa"/>
          </w:tcPr>
          <w:p w:rsidR="00627CBB" w:rsidRPr="00CE5387" w:rsidRDefault="00627CBB" w:rsidP="00DB40C0">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CE5387">
              <w:rPr>
                <w:rFonts w:ascii="Calibri" w:hAnsi="Calibri"/>
                <w:sz w:val="16"/>
                <w:szCs w:val="16"/>
              </w:rPr>
              <w:t>Department of health</w:t>
            </w:r>
            <w:r w:rsidR="00A12205" w:rsidRPr="00CE5387">
              <w:rPr>
                <w:rFonts w:ascii="Calibri" w:hAnsi="Calibri"/>
                <w:sz w:val="16"/>
                <w:szCs w:val="16"/>
              </w:rPr>
              <w:fldChar w:fldCharType="begin"/>
            </w:r>
            <w:r w:rsidR="004E6C4D" w:rsidRPr="00CE5387">
              <w:rPr>
                <w:rFonts w:ascii="Calibri" w:hAnsi="Calibri"/>
                <w:sz w:val="16"/>
                <w:szCs w:val="16"/>
              </w:rPr>
              <w:instrText xml:space="preserve"> ADDIN EN.CITE &lt;EndNote&gt;&lt;Cite&gt;&lt;Author&gt;Choices&lt;/Author&gt;&lt;Year&gt;2014&lt;/Year&gt;&lt;RecNum&gt;245&lt;/RecNum&gt;&lt;DisplayText&gt;&lt;style face="superscript"&gt;[177]&lt;/style&gt;&lt;/DisplayText&gt;&lt;record&gt;&lt;rec-number&gt;245&lt;/rec-number&gt;&lt;foreign-keys&gt;&lt;key app="EN" db-id="x0vpa2ff552pxvedr97v0e940xdvezxvsas0"&gt;245&lt;/key&gt;&lt;/foreign-keys&gt;&lt;ref-type name="Web Page"&gt;12&lt;/ref-type&gt;&lt;contributors&gt;&lt;authors&gt;&lt;author&gt;NHS Choices&lt;/author&gt;&lt;/authors&gt;&lt;/contributors&gt;&lt;titles&gt;&lt;title&gt;Major Trauma Services&lt;/title&gt;&lt;/titles&gt;&lt;volume&gt;2014&lt;/volume&gt;&lt;number&gt;20th August &lt;/number&gt;&lt;dates&gt;&lt;year&gt;2014&lt;/year&gt;&lt;/dates&gt;&lt;publisher&gt;National Health Service&lt;/publisher&gt;&lt;urls&gt;&lt;related-urls&gt;&lt;url&gt;http://www.nhs.uk/NHSEngland/AboutNHSservices/Emergencyandurgentcareservices/Pages/Majortraumaservices.aspx&lt;/url&gt;&lt;/related-urls&gt;&lt;/urls&gt;&lt;/record&gt;&lt;/Cite&gt;&lt;/EndNote&gt;</w:instrText>
            </w:r>
            <w:r w:rsidR="00A12205" w:rsidRPr="00CE5387">
              <w:rPr>
                <w:rFonts w:ascii="Calibri" w:hAnsi="Calibri"/>
                <w:sz w:val="16"/>
                <w:szCs w:val="16"/>
              </w:rPr>
              <w:fldChar w:fldCharType="separate"/>
            </w:r>
            <w:r w:rsidR="004E6C4D" w:rsidRPr="00CE5387">
              <w:rPr>
                <w:rFonts w:ascii="Calibri" w:hAnsi="Calibri"/>
                <w:noProof/>
                <w:sz w:val="16"/>
                <w:szCs w:val="16"/>
                <w:vertAlign w:val="superscript"/>
              </w:rPr>
              <w:t>[</w:t>
            </w:r>
            <w:hyperlink w:anchor="_ENREF_177" w:tooltip="Choices, 2014 #245" w:history="1">
              <w:r w:rsidR="00DB40C0" w:rsidRPr="00CE5387">
                <w:rPr>
                  <w:rFonts w:ascii="Calibri" w:hAnsi="Calibri"/>
                  <w:noProof/>
                  <w:sz w:val="16"/>
                  <w:szCs w:val="16"/>
                  <w:vertAlign w:val="superscript"/>
                </w:rPr>
                <w:t>177</w:t>
              </w:r>
            </w:hyperlink>
            <w:r w:rsidR="004E6C4D" w:rsidRPr="00CE5387">
              <w:rPr>
                <w:rFonts w:ascii="Calibri" w:hAnsi="Calibri"/>
                <w:noProof/>
                <w:sz w:val="16"/>
                <w:szCs w:val="16"/>
                <w:vertAlign w:val="superscript"/>
              </w:rPr>
              <w:t>]</w:t>
            </w:r>
            <w:r w:rsidR="00A12205" w:rsidRPr="00CE5387">
              <w:rPr>
                <w:rFonts w:ascii="Calibri" w:hAnsi="Calibri"/>
                <w:sz w:val="16"/>
                <w:szCs w:val="16"/>
              </w:rPr>
              <w:fldChar w:fldCharType="end"/>
            </w:r>
          </w:p>
        </w:tc>
      </w:tr>
      <w:tr w:rsidR="00627CBB" w:rsidRPr="00CE5387" w:rsidTr="00C12B76">
        <w:trPr>
          <w:trHeight w:val="340"/>
        </w:trPr>
        <w:tc>
          <w:tcPr>
            <w:cnfStyle w:val="001000000000" w:firstRow="0" w:lastRow="0" w:firstColumn="1" w:lastColumn="0" w:oddVBand="0" w:evenVBand="0" w:oddHBand="0" w:evenHBand="0" w:firstRowFirstColumn="0" w:firstRowLastColumn="0" w:lastRowFirstColumn="0" w:lastRowLastColumn="0"/>
            <w:tcW w:w="0" w:type="auto"/>
          </w:tcPr>
          <w:p w:rsidR="00627CBB" w:rsidRPr="00CE5387" w:rsidRDefault="00627CBB" w:rsidP="002B0A79">
            <w:pPr>
              <w:spacing w:line="276" w:lineRule="auto"/>
              <w:rPr>
                <w:rFonts w:ascii="Calibri" w:hAnsi="Calibri"/>
                <w:b w:val="0"/>
                <w:sz w:val="18"/>
                <w:szCs w:val="18"/>
              </w:rPr>
            </w:pPr>
            <w:r w:rsidRPr="00CE5387">
              <w:rPr>
                <w:rFonts w:ascii="Calibri" w:hAnsi="Calibri"/>
                <w:b w:val="0"/>
                <w:sz w:val="18"/>
                <w:szCs w:val="18"/>
              </w:rPr>
              <w:t>Available clusters per ambulance service</w:t>
            </w:r>
          </w:p>
        </w:tc>
        <w:tc>
          <w:tcPr>
            <w:tcW w:w="0" w:type="auto"/>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46</w:t>
            </w:r>
          </w:p>
        </w:tc>
        <w:tc>
          <w:tcPr>
            <w:tcW w:w="1639"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60</w:t>
            </w:r>
          </w:p>
        </w:tc>
        <w:tc>
          <w:tcPr>
            <w:tcW w:w="1701"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28</w:t>
            </w:r>
          </w:p>
        </w:tc>
        <w:tc>
          <w:tcPr>
            <w:tcW w:w="1275" w:type="dxa"/>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30</w:t>
            </w:r>
          </w:p>
        </w:tc>
        <w:tc>
          <w:tcPr>
            <w:tcW w:w="3860" w:type="dxa"/>
          </w:tcPr>
          <w:p w:rsidR="00627CBB" w:rsidRPr="00CE5387" w:rsidRDefault="00627CBB" w:rsidP="00DB40C0">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CE5387">
              <w:rPr>
                <w:rFonts w:ascii="Calibri" w:hAnsi="Calibri"/>
                <w:sz w:val="16"/>
                <w:szCs w:val="16"/>
              </w:rPr>
              <w:t>HITSNS pilot data</w:t>
            </w:r>
            <w:r w:rsidR="00A12205" w:rsidRPr="00CE5387">
              <w:rPr>
                <w:rFonts w:ascii="Calibri" w:hAnsi="Calibri"/>
                <w:sz w:val="16"/>
                <w:szCs w:val="16"/>
              </w:rPr>
              <w:fldChar w:fldCharType="begin"/>
            </w:r>
            <w:r w:rsidR="004E6C4D" w:rsidRPr="00CE5387">
              <w:rPr>
                <w:rFonts w:ascii="Calibri" w:hAnsi="Calibri"/>
                <w:sz w:val="16"/>
                <w:szCs w:val="16"/>
              </w:rPr>
              <w:instrText xml:space="preserve"> ADDIN EN.CITE &lt;EndNote&gt;&lt;Cite&gt;&lt;Author&gt;Lecky F&lt;/Author&gt;&lt;Year&gt;2014&lt;/Year&gt;&lt;RecNum&gt;231&lt;/RecNum&gt;&lt;DisplayText&gt;&lt;style face="superscript"&gt;[179]&lt;/style&gt;&lt;/DisplayText&gt;&lt;record&gt;&lt;rec-number&gt;231&lt;/rec-number&gt;&lt;foreign-keys&gt;&lt;key app="EN" db-id="x0vpa2ff552pxvedr97v0e940xdvezxvsas0"&gt;231&lt;/key&gt;&lt;/foreign-keys&gt;&lt;ref-type name="Web Page"&gt;12&lt;/ref-type&gt;&lt;contributors&gt;&lt;authors&gt;&lt;author&gt;Lecky F&lt;/author&gt;&lt;/authors&gt;&lt;/contributors&gt;&lt;titles&gt;&lt;title&gt;Head Injury Straight to Neurosurgery Trial&lt;/title&gt;&lt;/titles&gt;&lt;dates&gt;&lt;year&gt;2014&lt;/year&gt;&lt;/dates&gt;&lt;urls&gt;&lt;related-urls&gt;&lt;url&gt;http://www.hits-ns.tarn.ac.uk/&lt;/url&gt;&lt;/related-urls&gt;&lt;/urls&gt;&lt;custom1&gt;2014&lt;/custom1&gt;&lt;custom2&gt;20th August&lt;/custom2&gt;&lt;/record&gt;&lt;/Cite&gt;&lt;/EndNote&gt;</w:instrText>
            </w:r>
            <w:r w:rsidR="00A12205" w:rsidRPr="00CE5387">
              <w:rPr>
                <w:rFonts w:ascii="Calibri" w:hAnsi="Calibri"/>
                <w:sz w:val="16"/>
                <w:szCs w:val="16"/>
              </w:rPr>
              <w:fldChar w:fldCharType="separate"/>
            </w:r>
            <w:r w:rsidR="004E6C4D" w:rsidRPr="00CE5387">
              <w:rPr>
                <w:rFonts w:ascii="Calibri" w:hAnsi="Calibri"/>
                <w:noProof/>
                <w:sz w:val="16"/>
                <w:szCs w:val="16"/>
                <w:vertAlign w:val="superscript"/>
              </w:rPr>
              <w:t>[</w:t>
            </w:r>
            <w:hyperlink w:anchor="_ENREF_179" w:tooltip="F, 2014 #231" w:history="1">
              <w:r w:rsidR="00DB40C0" w:rsidRPr="00CE5387">
                <w:rPr>
                  <w:rFonts w:ascii="Calibri" w:hAnsi="Calibri"/>
                  <w:noProof/>
                  <w:sz w:val="16"/>
                  <w:szCs w:val="16"/>
                  <w:vertAlign w:val="superscript"/>
                </w:rPr>
                <w:t>179</w:t>
              </w:r>
            </w:hyperlink>
            <w:r w:rsidR="004E6C4D" w:rsidRPr="00CE5387">
              <w:rPr>
                <w:rFonts w:ascii="Calibri" w:hAnsi="Calibri"/>
                <w:noProof/>
                <w:sz w:val="16"/>
                <w:szCs w:val="16"/>
                <w:vertAlign w:val="superscript"/>
              </w:rPr>
              <w:t>]</w:t>
            </w:r>
            <w:r w:rsidR="00A12205" w:rsidRPr="00CE5387">
              <w:rPr>
                <w:rFonts w:ascii="Calibri" w:hAnsi="Calibri"/>
                <w:sz w:val="16"/>
                <w:szCs w:val="16"/>
              </w:rPr>
              <w:fldChar w:fldCharType="end"/>
            </w:r>
            <w:r w:rsidRPr="00CE5387">
              <w:rPr>
                <w:rFonts w:ascii="Calibri" w:hAnsi="Calibri"/>
                <w:sz w:val="16"/>
                <w:szCs w:val="16"/>
              </w:rPr>
              <w:t xml:space="preserve"> </w:t>
            </w:r>
          </w:p>
        </w:tc>
      </w:tr>
      <w:tr w:rsidR="00627CBB" w:rsidRPr="00CE5387" w:rsidTr="00C12B76">
        <w:trPr>
          <w:trHeight w:val="34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627CBB" w:rsidRPr="00CE5387" w:rsidRDefault="00627CBB" w:rsidP="002B0A79">
            <w:pPr>
              <w:spacing w:line="276" w:lineRule="auto"/>
              <w:rPr>
                <w:rFonts w:ascii="Calibri" w:hAnsi="Calibri"/>
                <w:sz w:val="18"/>
                <w:szCs w:val="18"/>
              </w:rPr>
            </w:pPr>
            <w:r w:rsidRPr="00CE5387">
              <w:rPr>
                <w:rFonts w:ascii="Calibri" w:hAnsi="Calibri"/>
                <w:b w:val="0"/>
                <w:sz w:val="18"/>
                <w:szCs w:val="18"/>
              </w:rPr>
              <w:t>Maximum recruitable patients in one year</w:t>
            </w:r>
          </w:p>
        </w:tc>
        <w:tc>
          <w:tcPr>
            <w:tcW w:w="0" w:type="auto"/>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1,380</w:t>
            </w:r>
          </w:p>
        </w:tc>
        <w:tc>
          <w:tcPr>
            <w:tcW w:w="1639" w:type="dxa"/>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2,160</w:t>
            </w:r>
          </w:p>
        </w:tc>
        <w:tc>
          <w:tcPr>
            <w:tcW w:w="1701" w:type="dxa"/>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350</w:t>
            </w:r>
          </w:p>
        </w:tc>
        <w:tc>
          <w:tcPr>
            <w:tcW w:w="1275" w:type="dxa"/>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360</w:t>
            </w:r>
          </w:p>
        </w:tc>
        <w:tc>
          <w:tcPr>
            <w:tcW w:w="3860" w:type="dxa"/>
            <w:shd w:val="clear" w:color="auto" w:fill="FFFFFF" w:themeFill="background1"/>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CE5387">
              <w:rPr>
                <w:rFonts w:ascii="Calibri" w:hAnsi="Calibri"/>
                <w:sz w:val="16"/>
                <w:szCs w:val="16"/>
              </w:rPr>
              <w:t>Calculated from preceding data</w:t>
            </w:r>
          </w:p>
        </w:tc>
      </w:tr>
      <w:tr w:rsidR="00627CBB" w:rsidRPr="00CE5387" w:rsidTr="00C12B76">
        <w:trPr>
          <w:trHeight w:val="34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627CBB" w:rsidRPr="00CE5387" w:rsidRDefault="00627CBB" w:rsidP="002B0A79">
            <w:pPr>
              <w:spacing w:line="276" w:lineRule="auto"/>
              <w:rPr>
                <w:rFonts w:ascii="Calibri" w:hAnsi="Calibri"/>
                <w:b w:val="0"/>
                <w:sz w:val="18"/>
                <w:szCs w:val="18"/>
              </w:rPr>
            </w:pPr>
            <w:r w:rsidRPr="00CE5387">
              <w:rPr>
                <w:rFonts w:ascii="Calibri" w:hAnsi="Calibri"/>
                <w:b w:val="0"/>
                <w:sz w:val="18"/>
                <w:szCs w:val="18"/>
              </w:rPr>
              <w:t>Time for trial results to be analysed, reported, disseminated and implemented (years)</w:t>
            </w:r>
          </w:p>
          <w:p w:rsidR="00627CBB" w:rsidRPr="00CE5387" w:rsidRDefault="00627CBB" w:rsidP="002B0A79">
            <w:pPr>
              <w:spacing w:line="276" w:lineRule="auto"/>
              <w:rPr>
                <w:rFonts w:ascii="Calibri" w:hAnsi="Calibri"/>
                <w:b w:val="0"/>
                <w:sz w:val="18"/>
                <w:szCs w:val="18"/>
              </w:rPr>
            </w:pPr>
          </w:p>
        </w:tc>
        <w:tc>
          <w:tcPr>
            <w:tcW w:w="0" w:type="auto"/>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2</w:t>
            </w:r>
          </w:p>
        </w:tc>
        <w:tc>
          <w:tcPr>
            <w:tcW w:w="1639" w:type="dxa"/>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1</w:t>
            </w:r>
          </w:p>
        </w:tc>
        <w:tc>
          <w:tcPr>
            <w:tcW w:w="1701" w:type="dxa"/>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3</w:t>
            </w:r>
          </w:p>
        </w:tc>
        <w:tc>
          <w:tcPr>
            <w:tcW w:w="1275" w:type="dxa"/>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2</w:t>
            </w:r>
          </w:p>
        </w:tc>
        <w:tc>
          <w:tcPr>
            <w:tcW w:w="3860" w:type="dxa"/>
            <w:shd w:val="clear" w:color="auto" w:fill="FFFFFF" w:themeFill="background1"/>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CE5387">
              <w:rPr>
                <w:rFonts w:ascii="Calibri" w:hAnsi="Calibri"/>
                <w:sz w:val="16"/>
                <w:szCs w:val="16"/>
              </w:rPr>
              <w:t>HITSNS trial management group opinion</w:t>
            </w:r>
          </w:p>
        </w:tc>
      </w:tr>
      <w:tr w:rsidR="00627CBB" w:rsidRPr="00CE5387" w:rsidTr="00C12B76">
        <w:trPr>
          <w:trHeight w:val="34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627CBB" w:rsidRPr="00CE5387" w:rsidRDefault="00627CBB" w:rsidP="002B0A79">
            <w:pPr>
              <w:spacing w:line="276" w:lineRule="auto"/>
              <w:rPr>
                <w:rFonts w:ascii="Calibri" w:hAnsi="Calibri"/>
                <w:sz w:val="18"/>
                <w:szCs w:val="18"/>
              </w:rPr>
            </w:pPr>
            <w:r w:rsidRPr="00CE5387">
              <w:rPr>
                <w:rFonts w:ascii="Calibri" w:hAnsi="Calibri"/>
                <w:sz w:val="18"/>
                <w:szCs w:val="18"/>
              </w:rPr>
              <w:t>Trial costs:</w:t>
            </w:r>
          </w:p>
        </w:tc>
        <w:tc>
          <w:tcPr>
            <w:tcW w:w="0" w:type="auto"/>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1639" w:type="dxa"/>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1701" w:type="dxa"/>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1275" w:type="dxa"/>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3860" w:type="dxa"/>
            <w:shd w:val="clear" w:color="auto" w:fill="FFFFFF" w:themeFill="background1"/>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p>
        </w:tc>
      </w:tr>
      <w:tr w:rsidR="00627CBB" w:rsidRPr="00CE5387" w:rsidTr="00C12B76">
        <w:trPr>
          <w:trHeight w:val="34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627CBB" w:rsidRPr="00CE5387" w:rsidRDefault="00627CBB" w:rsidP="002B0A79">
            <w:pPr>
              <w:spacing w:line="276" w:lineRule="auto"/>
              <w:rPr>
                <w:rFonts w:ascii="Calibri" w:hAnsi="Calibri"/>
                <w:b w:val="0"/>
                <w:sz w:val="18"/>
                <w:szCs w:val="18"/>
              </w:rPr>
            </w:pPr>
            <w:r w:rsidRPr="00CE5387">
              <w:rPr>
                <w:rFonts w:ascii="Calibri" w:hAnsi="Calibri"/>
                <w:b w:val="0"/>
                <w:sz w:val="18"/>
                <w:szCs w:val="18"/>
              </w:rPr>
              <w:t>Cost per recruited patient per year</w:t>
            </w:r>
          </w:p>
        </w:tc>
        <w:tc>
          <w:tcPr>
            <w:tcW w:w="0" w:type="auto"/>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£1,000</w:t>
            </w:r>
          </w:p>
        </w:tc>
        <w:tc>
          <w:tcPr>
            <w:tcW w:w="1639" w:type="dxa"/>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£500</w:t>
            </w:r>
          </w:p>
        </w:tc>
        <w:tc>
          <w:tcPr>
            <w:tcW w:w="1701" w:type="dxa"/>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£2,000</w:t>
            </w:r>
          </w:p>
        </w:tc>
        <w:tc>
          <w:tcPr>
            <w:tcW w:w="1275" w:type="dxa"/>
            <w:shd w:val="clear" w:color="auto" w:fill="FFFFFF" w:themeFill="background1"/>
          </w:tcPr>
          <w:p w:rsidR="00627CBB" w:rsidRPr="00CE5387" w:rsidRDefault="00627CBB" w:rsidP="002B0A79">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Fixed and variable trial costs†</w:t>
            </w:r>
          </w:p>
        </w:tc>
        <w:tc>
          <w:tcPr>
            <w:tcW w:w="3860" w:type="dxa"/>
            <w:shd w:val="clear" w:color="auto" w:fill="FFFFFF" w:themeFill="background1"/>
          </w:tcPr>
          <w:p w:rsidR="00627CBB" w:rsidRPr="00CE5387" w:rsidRDefault="00627CBB" w:rsidP="00DB40C0">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CE5387">
              <w:rPr>
                <w:rFonts w:ascii="Calibri" w:hAnsi="Calibri"/>
                <w:sz w:val="16"/>
                <w:szCs w:val="16"/>
              </w:rPr>
              <w:t>University of Sheffield CTRU, HITSNS grant application</w:t>
            </w:r>
            <w:r w:rsidR="00A12205" w:rsidRPr="00CE5387">
              <w:rPr>
                <w:rFonts w:ascii="Calibri" w:hAnsi="Calibri"/>
                <w:sz w:val="16"/>
                <w:szCs w:val="16"/>
              </w:rPr>
              <w:fldChar w:fldCharType="begin"/>
            </w:r>
            <w:r w:rsidR="004E6C4D" w:rsidRPr="00CE5387">
              <w:rPr>
                <w:rFonts w:ascii="Calibri" w:hAnsi="Calibri"/>
                <w:sz w:val="16"/>
                <w:szCs w:val="16"/>
              </w:rPr>
              <w:instrText xml:space="preserve"> ADDIN EN.CITE &lt;EndNote&gt;&lt;Cite&gt;&lt;Author&gt;Lecky F&lt;/Author&gt;&lt;Year&gt;2014&lt;/Year&gt;&lt;RecNum&gt;231&lt;/RecNum&gt;&lt;DisplayText&gt;&lt;style face="superscript"&gt;[179]&lt;/style&gt;&lt;/DisplayText&gt;&lt;record&gt;&lt;rec-number&gt;231&lt;/rec-number&gt;&lt;foreign-keys&gt;&lt;key app="EN" db-id="x0vpa2ff552pxvedr97v0e940xdvezxvsas0"&gt;231&lt;/key&gt;&lt;/foreign-keys&gt;&lt;ref-type name="Web Page"&gt;12&lt;/ref-type&gt;&lt;contributors&gt;&lt;authors&gt;&lt;author&gt;Lecky F&lt;/author&gt;&lt;/authors&gt;&lt;/contributors&gt;&lt;titles&gt;&lt;title&gt;Head Injury Straight to Neurosurgery Trial&lt;/title&gt;&lt;/titles&gt;&lt;dates&gt;&lt;year&gt;2014&lt;/year&gt;&lt;/dates&gt;&lt;urls&gt;&lt;related-urls&gt;&lt;url&gt;http://www.hits-ns.tarn.ac.uk/&lt;/url&gt;&lt;/related-urls&gt;&lt;/urls&gt;&lt;custom1&gt;2014&lt;/custom1&gt;&lt;custom2&gt;20th August&lt;/custom2&gt;&lt;/record&gt;&lt;/Cite&gt;&lt;/EndNote&gt;</w:instrText>
            </w:r>
            <w:r w:rsidR="00A12205" w:rsidRPr="00CE5387">
              <w:rPr>
                <w:rFonts w:ascii="Calibri" w:hAnsi="Calibri"/>
                <w:sz w:val="16"/>
                <w:szCs w:val="16"/>
              </w:rPr>
              <w:fldChar w:fldCharType="separate"/>
            </w:r>
            <w:r w:rsidR="004E6C4D" w:rsidRPr="00CE5387">
              <w:rPr>
                <w:rFonts w:ascii="Calibri" w:hAnsi="Calibri"/>
                <w:noProof/>
                <w:sz w:val="16"/>
                <w:szCs w:val="16"/>
                <w:vertAlign w:val="superscript"/>
              </w:rPr>
              <w:t>[</w:t>
            </w:r>
            <w:hyperlink w:anchor="_ENREF_179" w:tooltip="F, 2014 #231" w:history="1">
              <w:r w:rsidR="00DB40C0" w:rsidRPr="00CE5387">
                <w:rPr>
                  <w:rFonts w:ascii="Calibri" w:hAnsi="Calibri"/>
                  <w:noProof/>
                  <w:sz w:val="16"/>
                  <w:szCs w:val="16"/>
                  <w:vertAlign w:val="superscript"/>
                </w:rPr>
                <w:t>179</w:t>
              </w:r>
            </w:hyperlink>
            <w:r w:rsidR="004E6C4D" w:rsidRPr="00CE5387">
              <w:rPr>
                <w:rFonts w:ascii="Calibri" w:hAnsi="Calibri"/>
                <w:noProof/>
                <w:sz w:val="16"/>
                <w:szCs w:val="16"/>
                <w:vertAlign w:val="superscript"/>
              </w:rPr>
              <w:t>]</w:t>
            </w:r>
            <w:r w:rsidR="00A12205" w:rsidRPr="00CE5387">
              <w:rPr>
                <w:rFonts w:ascii="Calibri" w:hAnsi="Calibri"/>
                <w:sz w:val="16"/>
                <w:szCs w:val="16"/>
              </w:rPr>
              <w:fldChar w:fldCharType="end"/>
            </w:r>
          </w:p>
        </w:tc>
      </w:tr>
      <w:tr w:rsidR="00627CBB" w:rsidRPr="00CE5387" w:rsidTr="00C12B76">
        <w:trPr>
          <w:trHeight w:val="34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627CBB" w:rsidRPr="00CE5387" w:rsidRDefault="00627CBB" w:rsidP="002B0A79">
            <w:pPr>
              <w:spacing w:line="276" w:lineRule="auto"/>
              <w:rPr>
                <w:rFonts w:ascii="Calibri" w:hAnsi="Calibri"/>
                <w:sz w:val="18"/>
                <w:szCs w:val="18"/>
              </w:rPr>
            </w:pPr>
            <w:r w:rsidRPr="00CE5387">
              <w:rPr>
                <w:rFonts w:ascii="Calibri" w:hAnsi="Calibri"/>
                <w:sz w:val="18"/>
                <w:szCs w:val="18"/>
              </w:rPr>
              <w:t>Additional study design assumptions:</w:t>
            </w:r>
          </w:p>
        </w:tc>
        <w:tc>
          <w:tcPr>
            <w:tcW w:w="0" w:type="auto"/>
            <w:shd w:val="clear" w:color="auto" w:fill="FFFFFF" w:themeFill="background1"/>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1639" w:type="dxa"/>
            <w:shd w:val="clear" w:color="auto" w:fill="FFFFFF" w:themeFill="background1"/>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1701" w:type="dxa"/>
            <w:shd w:val="clear" w:color="auto" w:fill="FFFFFF" w:themeFill="background1"/>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1275" w:type="dxa"/>
            <w:shd w:val="clear" w:color="auto" w:fill="FFFFFF" w:themeFill="background1"/>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3860" w:type="dxa"/>
            <w:shd w:val="clear" w:color="auto" w:fill="FFFFFF" w:themeFill="background1"/>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r>
      <w:tr w:rsidR="00627CBB" w:rsidRPr="00CE5387" w:rsidTr="00C12B76">
        <w:trPr>
          <w:trHeight w:val="34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627CBB" w:rsidRPr="00CE5387" w:rsidRDefault="00627CBB" w:rsidP="002B0A79">
            <w:pPr>
              <w:spacing w:line="276" w:lineRule="auto"/>
              <w:rPr>
                <w:rFonts w:ascii="Calibri" w:hAnsi="Calibri"/>
                <w:sz w:val="18"/>
                <w:szCs w:val="18"/>
              </w:rPr>
            </w:pPr>
          </w:p>
        </w:tc>
        <w:tc>
          <w:tcPr>
            <w:tcW w:w="0" w:type="auto"/>
            <w:gridSpan w:val="5"/>
            <w:shd w:val="clear" w:color="auto" w:fill="FFFFFF" w:themeFill="background1"/>
          </w:tcPr>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Cluster randomised trial using simple randomisation</w:t>
            </w:r>
          </w:p>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Equal cluster size</w:t>
            </w:r>
          </w:p>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No loss to follow up</w:t>
            </w:r>
          </w:p>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Glasgow Outcome Scale measured as the primary endpoint</w:t>
            </w:r>
          </w:p>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Information pertaining to other model inputs e.g. incremental costs not collected</w:t>
            </w:r>
          </w:p>
          <w:p w:rsidR="00627CBB" w:rsidRPr="00CE5387" w:rsidRDefault="00627CBB" w:rsidP="002B0A79">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CE5387">
              <w:rPr>
                <w:rFonts w:ascii="Calibri" w:hAnsi="Calibri"/>
                <w:sz w:val="18"/>
                <w:szCs w:val="18"/>
              </w:rPr>
              <w:t>Full compliance with management pathway in selective transfer arm</w:t>
            </w:r>
          </w:p>
        </w:tc>
      </w:tr>
    </w:tbl>
    <w:p w:rsidR="00627CBB" w:rsidRPr="00CE5387" w:rsidRDefault="00627CBB" w:rsidP="00627CBB">
      <w:pPr>
        <w:rPr>
          <w:rFonts w:ascii="Calibri" w:hAnsi="Calibri"/>
          <w:sz w:val="18"/>
          <w:szCs w:val="18"/>
        </w:rPr>
      </w:pPr>
      <w:r w:rsidRPr="00CE5387">
        <w:rPr>
          <w:rFonts w:ascii="Calibri" w:hAnsi="Calibri"/>
          <w:sz w:val="18"/>
          <w:szCs w:val="18"/>
        </w:rPr>
        <w:t xml:space="preserve">*Study design for a definitive trial envisaged in original HITSNS </w:t>
      </w:r>
      <w:r w:rsidR="00966C8A" w:rsidRPr="00CE5387">
        <w:rPr>
          <w:rFonts w:ascii="Calibri" w:hAnsi="Calibri"/>
          <w:sz w:val="18"/>
          <w:szCs w:val="18"/>
        </w:rPr>
        <w:t xml:space="preserve">funding </w:t>
      </w:r>
      <w:r w:rsidRPr="00CE5387">
        <w:rPr>
          <w:rFonts w:ascii="Calibri" w:hAnsi="Calibri"/>
          <w:sz w:val="18"/>
          <w:szCs w:val="18"/>
        </w:rPr>
        <w:t xml:space="preserve">application. †See </w:t>
      </w:r>
      <w:r w:rsidR="00966C8A" w:rsidRPr="00CE5387">
        <w:rPr>
          <w:rFonts w:ascii="Calibri" w:hAnsi="Calibri"/>
          <w:sz w:val="18"/>
          <w:szCs w:val="18"/>
        </w:rPr>
        <w:t>Appendix H.</w:t>
      </w:r>
    </w:p>
    <w:p w:rsidR="00627CBB" w:rsidRPr="00CE5387" w:rsidRDefault="00627CBB" w:rsidP="00627CBB">
      <w:pPr>
        <w:sectPr w:rsidR="00627CBB" w:rsidRPr="00CE5387" w:rsidSect="002B0A79">
          <w:pgSz w:w="16838" w:h="11906" w:orient="landscape"/>
          <w:pgMar w:top="2268" w:right="1134" w:bottom="1134" w:left="1134" w:header="851" w:footer="851" w:gutter="0"/>
          <w:cols w:space="708"/>
          <w:titlePg/>
          <w:docGrid w:linePitch="360"/>
        </w:sectPr>
      </w:pPr>
    </w:p>
    <w:p w:rsidR="00627CBB" w:rsidRPr="00CE5387" w:rsidRDefault="00627CBB" w:rsidP="00627CBB">
      <w:pPr>
        <w:pStyle w:val="Heading2"/>
      </w:pPr>
      <w:bookmarkStart w:id="221" w:name="_Toc399055079"/>
      <w:r w:rsidRPr="00CE5387">
        <w:lastRenderedPageBreak/>
        <w:t>summary</w:t>
      </w:r>
      <w:bookmarkEnd w:id="221"/>
    </w:p>
    <w:p w:rsidR="00627CBB" w:rsidRPr="00CE5387" w:rsidRDefault="00627CBB" w:rsidP="00A30F7F">
      <w:pPr>
        <w:pStyle w:val="ListParagraph"/>
        <w:numPr>
          <w:ilvl w:val="0"/>
          <w:numId w:val="29"/>
        </w:numPr>
      </w:pPr>
      <w:r w:rsidRPr="00CE5387">
        <w:t>The demand for health care exceeds the resources available from finite health budgets necessitating economic evaluations to identify cost-effective interventions.</w:t>
      </w:r>
    </w:p>
    <w:p w:rsidR="00627CBB" w:rsidRPr="00CE5387" w:rsidRDefault="00627CBB" w:rsidP="00A30F7F">
      <w:pPr>
        <w:pStyle w:val="ListParagraph"/>
        <w:numPr>
          <w:ilvl w:val="0"/>
          <w:numId w:val="29"/>
        </w:numPr>
      </w:pPr>
      <w:r w:rsidRPr="00CE5387">
        <w:t xml:space="preserve">A cost-utility economic evaluation was performed using a probabilistic decision analysis model to synthesise available evidence and compare alternative management strategies for initially stable patients with suspected TBI injured nearest to a NSAH. </w:t>
      </w:r>
    </w:p>
    <w:p w:rsidR="00627CBB" w:rsidRPr="00CE5387" w:rsidRDefault="00627CBB" w:rsidP="00A30F7F">
      <w:pPr>
        <w:pStyle w:val="ListParagraph"/>
        <w:numPr>
          <w:ilvl w:val="0"/>
          <w:numId w:val="29"/>
        </w:numPr>
      </w:pPr>
      <w:r w:rsidRPr="00CE5387">
        <w:t>A model development process was undertaken with the formulation of conceptual models informed by a comprehensive range of information sources, including a Delphi survey of TBI clinical experts</w:t>
      </w:r>
      <w:r w:rsidR="00610BF9" w:rsidRPr="00CE5387">
        <w:t>.</w:t>
      </w:r>
    </w:p>
    <w:p w:rsidR="00627CBB" w:rsidRPr="00CE5387" w:rsidRDefault="00627CBB" w:rsidP="00A30F7F">
      <w:pPr>
        <w:pStyle w:val="ListParagraph"/>
        <w:numPr>
          <w:ilvl w:val="0"/>
          <w:numId w:val="29"/>
        </w:numPr>
      </w:pPr>
      <w:r w:rsidRPr="00CE5387">
        <w:t>A hybrid cohort model was implemented comprising a decision tree delineating short term costs and consequences, and a subsequent time-dependent Markov model extrapolating longer term survival.</w:t>
      </w:r>
    </w:p>
    <w:p w:rsidR="00627CBB" w:rsidRPr="00CE5387" w:rsidRDefault="00627CBB" w:rsidP="00A30F7F">
      <w:pPr>
        <w:pStyle w:val="ListParagraph"/>
        <w:numPr>
          <w:ilvl w:val="0"/>
          <w:numId w:val="29"/>
        </w:numPr>
      </w:pPr>
      <w:r w:rsidRPr="00CE5387">
        <w:t>The studied population was congruent with HITSNS inclusion criteria. All potentially feasible management strategies were examined. The base case analysis followed NICE reference case methodology.</w:t>
      </w:r>
    </w:p>
    <w:p w:rsidR="00627CBB" w:rsidRPr="00CE5387" w:rsidRDefault="00627CBB" w:rsidP="00A30F7F">
      <w:pPr>
        <w:pStyle w:val="ListParagraph"/>
        <w:numPr>
          <w:ilvl w:val="0"/>
          <w:numId w:val="29"/>
        </w:numPr>
      </w:pPr>
      <w:r w:rsidRPr="00CE5387">
        <w:t>Competing management strategies were compared in terms of incremental cost effectiveness ratios and net monetary benefit. Cost-effectiveness acceptability and cost-effectiveness acceptability frontier curves were additionally graphed to summarise the uncertainty of PSA results.</w:t>
      </w:r>
    </w:p>
    <w:p w:rsidR="00627CBB" w:rsidRPr="00CE5387" w:rsidRDefault="00627CBB" w:rsidP="00A30F7F">
      <w:pPr>
        <w:pStyle w:val="ListParagraph"/>
        <w:numPr>
          <w:ilvl w:val="0"/>
          <w:numId w:val="29"/>
        </w:numPr>
      </w:pPr>
      <w:r w:rsidRPr="00CE5387">
        <w:t>An extensive series of sensitivity analyses were conducted to examine parameter and structural uncertainty.</w:t>
      </w:r>
    </w:p>
    <w:p w:rsidR="005C0432" w:rsidRPr="00CE5387" w:rsidRDefault="00627CBB" w:rsidP="00A30F7F">
      <w:pPr>
        <w:pStyle w:val="ListParagraph"/>
        <w:numPr>
          <w:ilvl w:val="0"/>
          <w:numId w:val="29"/>
        </w:numPr>
        <w:rPr>
          <w:rFonts w:ascii="Calibri" w:hAnsi="Calibri"/>
        </w:rPr>
      </w:pPr>
      <w:r w:rsidRPr="00CE5387">
        <w:t xml:space="preserve">Expected value of information analyses were performed to: identify the upper bound for </w:t>
      </w:r>
      <w:r w:rsidRPr="00CE5387">
        <w:rPr>
          <w:rFonts w:ascii="Calibri" w:hAnsi="Calibri"/>
        </w:rPr>
        <w:t xml:space="preserve">any investment in future research addressing this decision problem; indicate what type of additional evidence would potentially be valuable; determine whether future research is cost-effective; and identify the optimal sample size and design of a future definitive HITSNS trial. </w:t>
      </w:r>
    </w:p>
    <w:p w:rsidR="005C0432" w:rsidRPr="00CE5387" w:rsidRDefault="005C0432">
      <w:pPr>
        <w:spacing w:line="240" w:lineRule="auto"/>
        <w:rPr>
          <w:rFonts w:ascii="Calibri" w:hAnsi="Calibri"/>
        </w:rPr>
      </w:pPr>
      <w:r w:rsidRPr="00CE5387">
        <w:rPr>
          <w:rFonts w:ascii="Calibri" w:hAnsi="Calibri"/>
        </w:rPr>
        <w:br w:type="page"/>
      </w:r>
    </w:p>
    <w:p w:rsidR="00D7214C" w:rsidRPr="00CE5387" w:rsidRDefault="00D7214C" w:rsidP="002B1E76">
      <w:pPr>
        <w:pStyle w:val="Heading1"/>
      </w:pPr>
      <w:bookmarkStart w:id="222" w:name="_Toc399055080"/>
      <w:r w:rsidRPr="00CE5387">
        <w:lastRenderedPageBreak/>
        <w:t xml:space="preserve">CHAPTER NINe: </w:t>
      </w:r>
      <w:r w:rsidR="00AA452F" w:rsidRPr="00CE5387">
        <w:t xml:space="preserve">results of </w:t>
      </w:r>
      <w:r w:rsidRPr="00CE5387">
        <w:t xml:space="preserve">ECONOMIC EVALUATION OF MANAGEMENT PATHWAYS FOR ADULT PATIENTS WITH STABLE SUSPECTED SIGNIFICANT </w:t>
      </w:r>
      <w:r w:rsidR="00AA452F" w:rsidRPr="00CE5387">
        <w:t>traumatic brain</w:t>
      </w:r>
      <w:r w:rsidRPr="00CE5387">
        <w:t xml:space="preserve"> INJURY </w:t>
      </w:r>
      <w:bookmarkEnd w:id="222"/>
    </w:p>
    <w:p w:rsidR="00D7214C" w:rsidRPr="00CE5387" w:rsidRDefault="00D7214C" w:rsidP="00D7214C">
      <w:pPr>
        <w:pStyle w:val="Heading2"/>
      </w:pPr>
      <w:bookmarkStart w:id="223" w:name="_Toc399055081"/>
      <w:r w:rsidRPr="00CE5387">
        <w:t>Introduction</w:t>
      </w:r>
      <w:bookmarkEnd w:id="223"/>
    </w:p>
    <w:p w:rsidR="00D7214C" w:rsidRPr="00CE5387" w:rsidRDefault="00D7214C" w:rsidP="00D7214C">
      <w:r w:rsidRPr="00CE5387">
        <w:t>The results of the HITSNS decision analysis model are presented in four ways. Firstly, the incremental mean lifetime costs and QALYs of alternative head injury management strategies are compared deterministically for the base case model. Secondly, to account for imprecision in estimates of mean parameter values, and the uncertainty of expert opinion informing model inputs, results are recalculated in a Monte Carlo PSA. Thirdly, the influence of uncertainty regarding true parameter distributions, and methodological and structural assumptions inherent in the model’s design, are explored in a series of sensitivity analyses. Finally, following this evaluation of the cost-effectiveness of competing management strategies, expected value of information techniques are used to examine the value of further research in this area. Following a summary of the results, the limitations of the HITNS economic model are outlined, the interpretation of findings are discussed, and the implications for future research and clinical practice examined.</w:t>
      </w:r>
    </w:p>
    <w:p w:rsidR="00D7214C" w:rsidRPr="00CE5387" w:rsidRDefault="00D7214C" w:rsidP="00D7214C">
      <w:pPr>
        <w:pStyle w:val="Heading2"/>
      </w:pPr>
      <w:bookmarkStart w:id="224" w:name="_Toc399055082"/>
      <w:r w:rsidRPr="00CE5387">
        <w:t>Cost-effectiveness results</w:t>
      </w:r>
      <w:bookmarkEnd w:id="224"/>
    </w:p>
    <w:p w:rsidR="00D7214C" w:rsidRPr="00CE5387" w:rsidRDefault="00D7214C" w:rsidP="004C1698">
      <w:pPr>
        <w:pStyle w:val="Heading3"/>
      </w:pPr>
      <w:bookmarkStart w:id="225" w:name="_Toc399055083"/>
      <w:r w:rsidRPr="00CE5387">
        <w:t>Deterministic base case results</w:t>
      </w:r>
      <w:bookmarkEnd w:id="225"/>
    </w:p>
    <w:p w:rsidR="00D7214C" w:rsidRPr="00CE5387" w:rsidRDefault="00D7214C" w:rsidP="00D7214C">
      <w:pPr>
        <w:rPr>
          <w:rFonts w:ascii="Arial" w:hAnsi="Arial" w:cs="Arial"/>
          <w:i/>
        </w:rPr>
      </w:pPr>
      <w:r w:rsidRPr="00CE5387">
        <w:t xml:space="preserve">Table 9.1 presents the mean expected costs and QALYs accrued by each strategy over a life time horizon. Selective secondary transfer was less expensive than the competing management pathways but resulted in fewer QALYs than routine transfer or bypass strategies.  The no transfer strategy provided the fewest QALYs at the second highest cost. </w:t>
      </w:r>
    </w:p>
    <w:p w:rsidR="00D7214C" w:rsidRPr="00CE5387" w:rsidRDefault="00D7214C" w:rsidP="00D7214C"/>
    <w:p w:rsidR="00D7214C" w:rsidRPr="00CE5387" w:rsidRDefault="00D7214C" w:rsidP="00D7214C">
      <w:r w:rsidRPr="00CE5387">
        <w:t>Average cost-effectiveness ratios for each strategy, compared to a baseline of selective secondary transfer, are shown on a cost-effectiveness plane in Figure 9.1. When choosing between different interventions it is necessary to determine the extra cost incurred for each additional QALY gained when switching from one strategy to another. Average cost-effectiveness ratios ignore the alternative treatments available and calculation of cost-effectiveness ratios with the next best alternative in a fully incremental analysis is required to indicate opportunity cost and provide a valid comparison.</w:t>
      </w:r>
      <w:r w:rsidR="00A12205" w:rsidRPr="00CE5387">
        <w:fldChar w:fldCharType="begin"/>
      </w:r>
      <w:r w:rsidR="00DB40C0" w:rsidRPr="00CE5387">
        <w:instrText xml:space="preserve"> ADDIN EN.CITE &lt;EndNote&gt;&lt;Cite&gt;&lt;Author&gt;Gray&lt;/Author&gt;&lt;Year&gt;2011&lt;/Year&gt;&lt;RecNum&gt;713&lt;/RecNum&gt;&lt;DisplayText&gt;&lt;style face="superscript"&gt;[523]&lt;/style&gt;&lt;/DisplayText&gt;&lt;record&gt;&lt;rec-number&gt;713&lt;/rec-number&gt;&lt;foreign-keys&gt;&lt;key app="EN" db-id="x0vpa2ff552pxvedr97v0e940xdvezxvsas0"&gt;713&lt;/key&gt;&lt;/foreign-keys&gt;&lt;ref-type name="Book"&gt;6&lt;/ref-type&gt;&lt;contributors&gt;&lt;authors&gt;&lt;author&gt;Gray, Alistair M.&lt;/author&gt;&lt;/authors&gt;&lt;/contributors&gt;&lt;titles&gt;&lt;title&gt;Applied methods of cost-effectiveness analysis in health care&lt;/title&gt;&lt;/titles&gt;&lt;keywords&gt;&lt;keyword&gt;Medical economics.&lt;/keyword&gt;&lt;keyword&gt;Cost effectiveness.&lt;/keyword&gt;&lt;/keywords&gt;&lt;dates&gt;&lt;year&gt;2011&lt;/year&gt;&lt;/dates&gt;&lt;pub-location&gt;Oxford&lt;/pub-location&gt;&lt;publisher&gt;Oxford University Press&lt;/publisher&gt;&lt;isbn&gt;9780199227280 (pbk.) : ¹29.95&amp;#xD;0199227284 (pbk.) : ¹29.95&lt;/isbn&gt;&lt;call-num&gt;338.473621 22&amp;#xD;British Library DSC m10/.28288&amp;#xD;British Library HMNTS YC.2014.a.9460&lt;/call-num&gt;&lt;urls&gt;&lt;/urls&gt;&lt;/record&gt;&lt;/Cite&gt;&lt;/EndNote&gt;</w:instrText>
      </w:r>
      <w:r w:rsidR="00A12205" w:rsidRPr="00CE5387">
        <w:fldChar w:fldCharType="separate"/>
      </w:r>
      <w:r w:rsidR="00DB40C0" w:rsidRPr="00CE5387">
        <w:rPr>
          <w:noProof/>
          <w:vertAlign w:val="superscript"/>
        </w:rPr>
        <w:t>[</w:t>
      </w:r>
      <w:hyperlink w:anchor="_ENREF_523" w:tooltip="Gray, 2011 #713" w:history="1">
        <w:r w:rsidR="00DB40C0" w:rsidRPr="00CE5387">
          <w:rPr>
            <w:noProof/>
            <w:vertAlign w:val="superscript"/>
          </w:rPr>
          <w:t>523</w:t>
        </w:r>
      </w:hyperlink>
      <w:r w:rsidR="00DB40C0" w:rsidRPr="00CE5387">
        <w:rPr>
          <w:noProof/>
          <w:vertAlign w:val="superscript"/>
        </w:rPr>
        <w:t>]</w:t>
      </w:r>
      <w:r w:rsidR="00A12205" w:rsidRPr="00CE5387">
        <w:fldChar w:fldCharType="end"/>
      </w:r>
      <w:r w:rsidRPr="00CE5387">
        <w:t xml:space="preserve"> The no transfer strategy, providing less QALYs at the second highest cost, was strongly dominated by other management options and therefore excluded from further consideration.  Each option was then ranked in order of increasing effectiveness and an ICER calculated with the next most </w:t>
      </w:r>
      <w:r w:rsidRPr="00CE5387">
        <w:lastRenderedPageBreak/>
        <w:t>effective strategy. The final ICERs between selective secondary transfer and routine transfer, and between routine transfer and bypass, were £2,217 and £27,100 respectively.  Therefore, ignoring parameter uncertainty and assuming the model is valid, routine secondary transfer is the optimal strategy for management of patients with suspected significant head injury at the standard NHS willingness to pay thresholds of £20,000, but bypass would be considered cost-effective if the threshold was increased to £30,000.</w:t>
      </w:r>
    </w:p>
    <w:p w:rsidR="00D7214C" w:rsidRPr="00CE5387" w:rsidRDefault="00D7214C" w:rsidP="00D7214C">
      <w:pPr>
        <w:rPr>
          <w:rFonts w:ascii="Arial" w:hAnsi="Arial" w:cs="Arial"/>
          <w:b/>
        </w:rPr>
      </w:pPr>
    </w:p>
    <w:p w:rsidR="00D7214C" w:rsidRPr="00CE5387" w:rsidRDefault="00D7214C" w:rsidP="0091184F">
      <w:pPr>
        <w:pStyle w:val="Heading9"/>
      </w:pPr>
      <w:bookmarkStart w:id="226" w:name="_Toc399334910"/>
      <w:r w:rsidRPr="00CE5387">
        <w:t>Table 9.1. Base case deterministic estimates of total costs and QALYs accrued from each management strategy, and calculation of incremental cost-effectiveness ratios</w:t>
      </w:r>
      <w:bookmarkEnd w:id="226"/>
    </w:p>
    <w:tbl>
      <w:tblPr>
        <w:tblW w:w="0" w:type="auto"/>
        <w:shd w:val="clear" w:color="auto" w:fill="FFFFFF" w:themeFill="background1"/>
        <w:tblLayout w:type="fixed"/>
        <w:tblLook w:val="04A0" w:firstRow="1" w:lastRow="0" w:firstColumn="1" w:lastColumn="0" w:noHBand="0" w:noVBand="1"/>
      </w:tblPr>
      <w:tblGrid>
        <w:gridCol w:w="1677"/>
        <w:gridCol w:w="1408"/>
        <w:gridCol w:w="1559"/>
        <w:gridCol w:w="1560"/>
        <w:gridCol w:w="1559"/>
        <w:gridCol w:w="957"/>
      </w:tblGrid>
      <w:tr w:rsidR="00D7214C" w:rsidRPr="00CE5387" w:rsidTr="00D7214C">
        <w:trPr>
          <w:trHeight w:val="315"/>
        </w:trPr>
        <w:tc>
          <w:tcPr>
            <w:tcW w:w="1677" w:type="dxa"/>
            <w:tcBorders>
              <w:top w:val="single" w:sz="4" w:space="0" w:color="auto"/>
              <w:left w:val="nil"/>
              <w:bottom w:val="single" w:sz="4" w:space="0" w:color="auto"/>
              <w:right w:val="nil"/>
            </w:tcBorders>
            <w:shd w:val="clear" w:color="auto" w:fill="FFFFFF" w:themeFill="background1"/>
            <w:noWrap/>
            <w:hideMark/>
          </w:tcPr>
          <w:p w:rsidR="00D7214C" w:rsidRPr="00CE5387" w:rsidRDefault="00D7214C" w:rsidP="00D7214C">
            <w:pPr>
              <w:pStyle w:val="NoSpacing"/>
              <w:rPr>
                <w:b/>
                <w:lang w:eastAsia="en-GB"/>
              </w:rPr>
            </w:pPr>
            <w:r w:rsidRPr="00CE5387">
              <w:rPr>
                <w:b/>
                <w:lang w:eastAsia="en-GB"/>
              </w:rPr>
              <w:t>Treatment option</w:t>
            </w:r>
          </w:p>
        </w:tc>
        <w:tc>
          <w:tcPr>
            <w:tcW w:w="1408" w:type="dxa"/>
            <w:tcBorders>
              <w:top w:val="single" w:sz="4" w:space="0" w:color="auto"/>
              <w:left w:val="nil"/>
              <w:bottom w:val="single" w:sz="4" w:space="0" w:color="auto"/>
              <w:right w:val="nil"/>
            </w:tcBorders>
            <w:shd w:val="clear" w:color="auto" w:fill="FFFFFF" w:themeFill="background1"/>
            <w:noWrap/>
            <w:hideMark/>
          </w:tcPr>
          <w:p w:rsidR="00D7214C" w:rsidRPr="00CE5387" w:rsidRDefault="00D7214C" w:rsidP="00D7214C">
            <w:pPr>
              <w:pStyle w:val="NoSpacing"/>
              <w:rPr>
                <w:b/>
                <w:lang w:eastAsia="en-GB"/>
              </w:rPr>
            </w:pPr>
            <w:r w:rsidRPr="00CE5387">
              <w:rPr>
                <w:b/>
                <w:lang w:eastAsia="en-GB"/>
              </w:rPr>
              <w:t>Expected QALYs gained</w:t>
            </w:r>
          </w:p>
        </w:tc>
        <w:tc>
          <w:tcPr>
            <w:tcW w:w="1559" w:type="dxa"/>
            <w:tcBorders>
              <w:top w:val="single" w:sz="4" w:space="0" w:color="auto"/>
              <w:left w:val="nil"/>
              <w:bottom w:val="single" w:sz="4" w:space="0" w:color="auto"/>
              <w:right w:val="nil"/>
            </w:tcBorders>
            <w:shd w:val="clear" w:color="auto" w:fill="FFFFFF" w:themeFill="background1"/>
            <w:noWrap/>
            <w:hideMark/>
          </w:tcPr>
          <w:p w:rsidR="00D7214C" w:rsidRPr="00CE5387" w:rsidRDefault="00D7214C" w:rsidP="00D7214C">
            <w:pPr>
              <w:pStyle w:val="NoSpacing"/>
              <w:rPr>
                <w:b/>
                <w:lang w:eastAsia="en-GB"/>
              </w:rPr>
            </w:pPr>
            <w:r w:rsidRPr="00CE5387">
              <w:rPr>
                <w:b/>
                <w:lang w:eastAsia="en-GB"/>
              </w:rPr>
              <w:t>Expected cost</w:t>
            </w:r>
          </w:p>
        </w:tc>
        <w:tc>
          <w:tcPr>
            <w:tcW w:w="1560" w:type="dxa"/>
            <w:tcBorders>
              <w:top w:val="single" w:sz="4" w:space="0" w:color="auto"/>
              <w:left w:val="nil"/>
              <w:bottom w:val="single" w:sz="4" w:space="0" w:color="auto"/>
              <w:right w:val="nil"/>
            </w:tcBorders>
            <w:shd w:val="clear" w:color="auto" w:fill="FFFFFF" w:themeFill="background1"/>
            <w:noWrap/>
            <w:hideMark/>
          </w:tcPr>
          <w:p w:rsidR="00D7214C" w:rsidRPr="00CE5387" w:rsidRDefault="00D7214C" w:rsidP="00D7214C">
            <w:pPr>
              <w:pStyle w:val="NoSpacing"/>
              <w:rPr>
                <w:b/>
                <w:lang w:eastAsia="en-GB"/>
              </w:rPr>
            </w:pPr>
            <w:r w:rsidRPr="00CE5387">
              <w:rPr>
                <w:b/>
                <w:lang w:eastAsia="en-GB"/>
              </w:rPr>
              <w:t>Cost per QALY</w:t>
            </w:r>
          </w:p>
          <w:p w:rsidR="00D7214C" w:rsidRPr="00CE5387" w:rsidRDefault="00D7214C" w:rsidP="00D7214C">
            <w:pPr>
              <w:pStyle w:val="NoSpacing"/>
              <w:rPr>
                <w:b/>
                <w:lang w:eastAsia="en-GB"/>
              </w:rPr>
            </w:pPr>
          </w:p>
        </w:tc>
        <w:tc>
          <w:tcPr>
            <w:tcW w:w="1559" w:type="dxa"/>
            <w:tcBorders>
              <w:top w:val="single" w:sz="4" w:space="0" w:color="auto"/>
              <w:left w:val="nil"/>
              <w:bottom w:val="single" w:sz="4" w:space="0" w:color="auto"/>
              <w:right w:val="nil"/>
            </w:tcBorders>
            <w:shd w:val="clear" w:color="auto" w:fill="FFFFFF" w:themeFill="background1"/>
          </w:tcPr>
          <w:p w:rsidR="00D7214C" w:rsidRPr="00CE5387" w:rsidRDefault="00D7214C" w:rsidP="00D7214C">
            <w:pPr>
              <w:pStyle w:val="NoSpacing"/>
              <w:rPr>
                <w:b/>
                <w:lang w:eastAsia="en-GB"/>
              </w:rPr>
            </w:pPr>
            <w:r w:rsidRPr="00CE5387">
              <w:rPr>
                <w:b/>
                <w:lang w:eastAsia="en-GB"/>
              </w:rPr>
              <w:t>Average cost-effectiveness ratio†</w:t>
            </w:r>
          </w:p>
        </w:tc>
        <w:tc>
          <w:tcPr>
            <w:tcW w:w="957" w:type="dxa"/>
            <w:tcBorders>
              <w:top w:val="single" w:sz="4" w:space="0" w:color="auto"/>
              <w:left w:val="nil"/>
              <w:bottom w:val="single" w:sz="4" w:space="0" w:color="auto"/>
              <w:right w:val="nil"/>
            </w:tcBorders>
            <w:shd w:val="clear" w:color="auto" w:fill="FFFFFF" w:themeFill="background1"/>
          </w:tcPr>
          <w:p w:rsidR="00D7214C" w:rsidRPr="00CE5387" w:rsidRDefault="00D7214C" w:rsidP="00D7214C">
            <w:pPr>
              <w:rPr>
                <w:rFonts w:eastAsia="Times New Roman"/>
                <w:b/>
                <w:bCs/>
                <w:lang w:eastAsia="en-GB"/>
              </w:rPr>
            </w:pPr>
            <w:r w:rsidRPr="00CE5387">
              <w:rPr>
                <w:rFonts w:eastAsia="Times New Roman"/>
                <w:b/>
                <w:bCs/>
                <w:lang w:eastAsia="en-GB"/>
              </w:rPr>
              <w:t>ICER*</w:t>
            </w:r>
          </w:p>
        </w:tc>
      </w:tr>
      <w:tr w:rsidR="00D7214C" w:rsidRPr="00CE5387" w:rsidTr="00D7214C">
        <w:trPr>
          <w:trHeight w:val="315"/>
        </w:trPr>
        <w:tc>
          <w:tcPr>
            <w:tcW w:w="1677" w:type="dxa"/>
            <w:tcBorders>
              <w:top w:val="nil"/>
              <w:left w:val="nil"/>
              <w:bottom w:val="nil"/>
              <w:right w:val="nil"/>
            </w:tcBorders>
            <w:shd w:val="clear" w:color="auto" w:fill="auto"/>
            <w:noWrap/>
            <w:hideMark/>
          </w:tcPr>
          <w:p w:rsidR="00D7214C" w:rsidRPr="00CE5387" w:rsidRDefault="00D7214C" w:rsidP="00D7214C">
            <w:pPr>
              <w:rPr>
                <w:lang w:eastAsia="en-GB"/>
              </w:rPr>
            </w:pPr>
            <w:r w:rsidRPr="00CE5387">
              <w:rPr>
                <w:lang w:eastAsia="en-GB"/>
              </w:rPr>
              <w:t>Selective transfer</w:t>
            </w:r>
          </w:p>
          <w:p w:rsidR="00D7214C" w:rsidRPr="00CE5387" w:rsidRDefault="00D7214C" w:rsidP="00D7214C">
            <w:pPr>
              <w:rPr>
                <w:lang w:eastAsia="en-GB"/>
              </w:rPr>
            </w:pPr>
          </w:p>
        </w:tc>
        <w:tc>
          <w:tcPr>
            <w:tcW w:w="1408" w:type="dxa"/>
            <w:tcBorders>
              <w:top w:val="nil"/>
              <w:left w:val="nil"/>
              <w:bottom w:val="nil"/>
              <w:right w:val="nil"/>
            </w:tcBorders>
            <w:shd w:val="clear" w:color="auto" w:fill="auto"/>
            <w:noWrap/>
            <w:hideMark/>
          </w:tcPr>
          <w:p w:rsidR="00D7214C" w:rsidRPr="00CE5387" w:rsidRDefault="00D7214C" w:rsidP="00D7214C">
            <w:r w:rsidRPr="00CE5387">
              <w:t>12.93</w:t>
            </w:r>
          </w:p>
        </w:tc>
        <w:tc>
          <w:tcPr>
            <w:tcW w:w="1559" w:type="dxa"/>
            <w:tcBorders>
              <w:top w:val="nil"/>
              <w:left w:val="nil"/>
              <w:bottom w:val="nil"/>
              <w:right w:val="nil"/>
            </w:tcBorders>
            <w:shd w:val="clear" w:color="auto" w:fill="auto"/>
            <w:noWrap/>
            <w:hideMark/>
          </w:tcPr>
          <w:p w:rsidR="00D7214C" w:rsidRPr="00CE5387" w:rsidRDefault="00D7214C" w:rsidP="00D7214C">
            <w:r w:rsidRPr="00CE5387">
              <w:t>£26,917</w:t>
            </w:r>
          </w:p>
        </w:tc>
        <w:tc>
          <w:tcPr>
            <w:tcW w:w="1560" w:type="dxa"/>
            <w:tcBorders>
              <w:top w:val="nil"/>
              <w:left w:val="nil"/>
              <w:bottom w:val="nil"/>
              <w:right w:val="nil"/>
            </w:tcBorders>
            <w:shd w:val="clear" w:color="auto" w:fill="auto"/>
            <w:noWrap/>
            <w:hideMark/>
          </w:tcPr>
          <w:p w:rsidR="00D7214C" w:rsidRPr="00CE5387" w:rsidRDefault="00D7214C" w:rsidP="00D7214C">
            <w:r w:rsidRPr="00CE5387">
              <w:t>£2,081</w:t>
            </w:r>
          </w:p>
        </w:tc>
        <w:tc>
          <w:tcPr>
            <w:tcW w:w="1559" w:type="dxa"/>
            <w:tcBorders>
              <w:top w:val="nil"/>
              <w:left w:val="nil"/>
              <w:bottom w:val="nil"/>
              <w:right w:val="nil"/>
            </w:tcBorders>
            <w:shd w:val="clear" w:color="auto" w:fill="auto"/>
          </w:tcPr>
          <w:p w:rsidR="00D7214C" w:rsidRPr="00CE5387" w:rsidRDefault="00D7214C" w:rsidP="00D7214C">
            <w:pPr>
              <w:rPr>
                <w:lang w:eastAsia="en-GB"/>
              </w:rPr>
            </w:pPr>
            <w:r w:rsidRPr="00CE5387">
              <w:rPr>
                <w:lang w:eastAsia="en-GB"/>
              </w:rPr>
              <w:t>-</w:t>
            </w:r>
          </w:p>
        </w:tc>
        <w:tc>
          <w:tcPr>
            <w:tcW w:w="957" w:type="dxa"/>
            <w:tcBorders>
              <w:top w:val="nil"/>
              <w:left w:val="nil"/>
              <w:bottom w:val="nil"/>
              <w:right w:val="nil"/>
            </w:tcBorders>
            <w:shd w:val="clear" w:color="auto" w:fill="auto"/>
          </w:tcPr>
          <w:p w:rsidR="00D7214C" w:rsidRPr="00CE5387" w:rsidRDefault="00D7214C" w:rsidP="00D7214C">
            <w:pPr>
              <w:rPr>
                <w:lang w:eastAsia="en-GB"/>
              </w:rPr>
            </w:pPr>
            <w:r w:rsidRPr="00CE5387">
              <w:rPr>
                <w:lang w:eastAsia="en-GB"/>
              </w:rPr>
              <w:t>-</w:t>
            </w:r>
          </w:p>
        </w:tc>
      </w:tr>
      <w:tr w:rsidR="00D7214C" w:rsidRPr="00CE5387" w:rsidTr="00D7214C">
        <w:trPr>
          <w:trHeight w:val="315"/>
        </w:trPr>
        <w:tc>
          <w:tcPr>
            <w:tcW w:w="1677" w:type="dxa"/>
            <w:tcBorders>
              <w:top w:val="nil"/>
              <w:left w:val="nil"/>
              <w:bottom w:val="nil"/>
              <w:right w:val="nil"/>
            </w:tcBorders>
            <w:shd w:val="clear" w:color="auto" w:fill="auto"/>
            <w:noWrap/>
            <w:hideMark/>
          </w:tcPr>
          <w:p w:rsidR="00D7214C" w:rsidRPr="00CE5387" w:rsidRDefault="00D7214C" w:rsidP="00D7214C">
            <w:pPr>
              <w:rPr>
                <w:lang w:eastAsia="en-GB"/>
              </w:rPr>
            </w:pPr>
            <w:r w:rsidRPr="00CE5387">
              <w:rPr>
                <w:lang w:eastAsia="en-GB"/>
              </w:rPr>
              <w:t>Routine transfer</w:t>
            </w:r>
          </w:p>
          <w:p w:rsidR="00D7214C" w:rsidRPr="00CE5387" w:rsidRDefault="00D7214C" w:rsidP="00D7214C">
            <w:pPr>
              <w:rPr>
                <w:lang w:eastAsia="en-GB"/>
              </w:rPr>
            </w:pPr>
          </w:p>
        </w:tc>
        <w:tc>
          <w:tcPr>
            <w:tcW w:w="1408" w:type="dxa"/>
            <w:tcBorders>
              <w:top w:val="nil"/>
              <w:left w:val="nil"/>
              <w:bottom w:val="nil"/>
              <w:right w:val="nil"/>
            </w:tcBorders>
            <w:shd w:val="clear" w:color="auto" w:fill="auto"/>
            <w:noWrap/>
            <w:hideMark/>
          </w:tcPr>
          <w:p w:rsidR="00D7214C" w:rsidRPr="00CE5387" w:rsidRDefault="00D7214C" w:rsidP="00D7214C">
            <w:r w:rsidRPr="00CE5387">
              <w:t>12.99</w:t>
            </w:r>
          </w:p>
        </w:tc>
        <w:tc>
          <w:tcPr>
            <w:tcW w:w="1559" w:type="dxa"/>
            <w:tcBorders>
              <w:top w:val="nil"/>
              <w:left w:val="nil"/>
              <w:bottom w:val="nil"/>
              <w:right w:val="nil"/>
            </w:tcBorders>
            <w:shd w:val="clear" w:color="auto" w:fill="auto"/>
            <w:noWrap/>
            <w:hideMark/>
          </w:tcPr>
          <w:p w:rsidR="00D7214C" w:rsidRPr="00CE5387" w:rsidRDefault="00D7214C" w:rsidP="00D7214C">
            <w:r w:rsidRPr="00CE5387">
              <w:t>£27,053</w:t>
            </w:r>
          </w:p>
        </w:tc>
        <w:tc>
          <w:tcPr>
            <w:tcW w:w="1560" w:type="dxa"/>
            <w:tcBorders>
              <w:top w:val="nil"/>
              <w:left w:val="nil"/>
              <w:bottom w:val="nil"/>
              <w:right w:val="nil"/>
            </w:tcBorders>
            <w:shd w:val="clear" w:color="auto" w:fill="auto"/>
            <w:noWrap/>
            <w:hideMark/>
          </w:tcPr>
          <w:p w:rsidR="00D7214C" w:rsidRPr="00CE5387" w:rsidRDefault="00D7214C" w:rsidP="00D7214C">
            <w:r w:rsidRPr="00CE5387">
              <w:t>£2,082</w:t>
            </w:r>
          </w:p>
        </w:tc>
        <w:tc>
          <w:tcPr>
            <w:tcW w:w="1559" w:type="dxa"/>
            <w:tcBorders>
              <w:top w:val="nil"/>
              <w:left w:val="nil"/>
              <w:bottom w:val="nil"/>
              <w:right w:val="nil"/>
            </w:tcBorders>
            <w:shd w:val="clear" w:color="auto" w:fill="auto"/>
          </w:tcPr>
          <w:p w:rsidR="00D7214C" w:rsidRPr="00CE5387" w:rsidRDefault="00D7214C" w:rsidP="00D7214C">
            <w:pPr>
              <w:rPr>
                <w:lang w:eastAsia="en-GB"/>
              </w:rPr>
            </w:pPr>
            <w:r w:rsidRPr="00CE5387">
              <w:rPr>
                <w:lang w:eastAsia="en-GB"/>
              </w:rPr>
              <w:t>£2,267</w:t>
            </w:r>
          </w:p>
        </w:tc>
        <w:tc>
          <w:tcPr>
            <w:tcW w:w="957" w:type="dxa"/>
            <w:tcBorders>
              <w:top w:val="nil"/>
              <w:left w:val="nil"/>
              <w:bottom w:val="nil"/>
              <w:right w:val="nil"/>
            </w:tcBorders>
            <w:shd w:val="clear" w:color="auto" w:fill="auto"/>
          </w:tcPr>
          <w:p w:rsidR="00D7214C" w:rsidRPr="00CE5387" w:rsidRDefault="00D7214C" w:rsidP="00D7214C">
            <w:pPr>
              <w:rPr>
                <w:lang w:eastAsia="en-GB"/>
              </w:rPr>
            </w:pPr>
            <w:r w:rsidRPr="00CE5387">
              <w:rPr>
                <w:lang w:eastAsia="en-GB"/>
              </w:rPr>
              <w:t>£2,217</w:t>
            </w:r>
          </w:p>
        </w:tc>
      </w:tr>
      <w:tr w:rsidR="00D7214C" w:rsidRPr="00CE5387" w:rsidTr="00D7214C">
        <w:trPr>
          <w:trHeight w:val="315"/>
        </w:trPr>
        <w:tc>
          <w:tcPr>
            <w:tcW w:w="1677" w:type="dxa"/>
            <w:tcBorders>
              <w:top w:val="nil"/>
              <w:left w:val="nil"/>
              <w:right w:val="nil"/>
            </w:tcBorders>
            <w:shd w:val="clear" w:color="auto" w:fill="auto"/>
            <w:noWrap/>
            <w:hideMark/>
          </w:tcPr>
          <w:p w:rsidR="00D7214C" w:rsidRPr="00CE5387" w:rsidRDefault="00D7214C" w:rsidP="00D7214C">
            <w:pPr>
              <w:rPr>
                <w:lang w:eastAsia="en-GB"/>
              </w:rPr>
            </w:pPr>
            <w:r w:rsidRPr="00CE5387">
              <w:rPr>
                <w:lang w:eastAsia="en-GB"/>
              </w:rPr>
              <w:t>No transfer</w:t>
            </w:r>
          </w:p>
          <w:p w:rsidR="00D7214C" w:rsidRPr="00CE5387" w:rsidRDefault="00D7214C" w:rsidP="00D7214C">
            <w:pPr>
              <w:rPr>
                <w:lang w:eastAsia="en-GB"/>
              </w:rPr>
            </w:pPr>
          </w:p>
        </w:tc>
        <w:tc>
          <w:tcPr>
            <w:tcW w:w="1408" w:type="dxa"/>
            <w:tcBorders>
              <w:top w:val="nil"/>
              <w:left w:val="nil"/>
              <w:right w:val="nil"/>
            </w:tcBorders>
            <w:shd w:val="clear" w:color="auto" w:fill="auto"/>
            <w:noWrap/>
            <w:hideMark/>
          </w:tcPr>
          <w:p w:rsidR="00D7214C" w:rsidRPr="00CE5387" w:rsidRDefault="00D7214C" w:rsidP="00D7214C">
            <w:r w:rsidRPr="00CE5387">
              <w:t>12.66</w:t>
            </w:r>
          </w:p>
        </w:tc>
        <w:tc>
          <w:tcPr>
            <w:tcW w:w="1559" w:type="dxa"/>
            <w:tcBorders>
              <w:top w:val="nil"/>
              <w:left w:val="nil"/>
              <w:right w:val="nil"/>
            </w:tcBorders>
            <w:shd w:val="clear" w:color="auto" w:fill="auto"/>
            <w:noWrap/>
            <w:hideMark/>
          </w:tcPr>
          <w:p w:rsidR="00D7214C" w:rsidRPr="00CE5387" w:rsidRDefault="00D7214C" w:rsidP="00D7214C">
            <w:r w:rsidRPr="00CE5387">
              <w:t>£27,081</w:t>
            </w:r>
          </w:p>
        </w:tc>
        <w:tc>
          <w:tcPr>
            <w:tcW w:w="1560" w:type="dxa"/>
            <w:tcBorders>
              <w:top w:val="nil"/>
              <w:left w:val="nil"/>
              <w:right w:val="nil"/>
            </w:tcBorders>
            <w:shd w:val="clear" w:color="auto" w:fill="auto"/>
            <w:noWrap/>
            <w:hideMark/>
          </w:tcPr>
          <w:p w:rsidR="00D7214C" w:rsidRPr="00CE5387" w:rsidRDefault="00D7214C" w:rsidP="00D7214C">
            <w:r w:rsidRPr="00CE5387">
              <w:t>£2,140</w:t>
            </w:r>
          </w:p>
        </w:tc>
        <w:tc>
          <w:tcPr>
            <w:tcW w:w="1559" w:type="dxa"/>
            <w:tcBorders>
              <w:top w:val="nil"/>
              <w:left w:val="nil"/>
              <w:right w:val="nil"/>
            </w:tcBorders>
            <w:shd w:val="clear" w:color="auto" w:fill="auto"/>
          </w:tcPr>
          <w:p w:rsidR="00D7214C" w:rsidRPr="00CE5387" w:rsidRDefault="00D7214C" w:rsidP="00D7214C">
            <w:pPr>
              <w:rPr>
                <w:lang w:eastAsia="en-GB"/>
              </w:rPr>
            </w:pPr>
            <w:r w:rsidRPr="00CE5387">
              <w:rPr>
                <w:lang w:eastAsia="en-GB"/>
              </w:rPr>
              <w:t>-£607</w:t>
            </w:r>
          </w:p>
        </w:tc>
        <w:tc>
          <w:tcPr>
            <w:tcW w:w="957" w:type="dxa"/>
            <w:tcBorders>
              <w:top w:val="nil"/>
              <w:left w:val="nil"/>
              <w:right w:val="nil"/>
            </w:tcBorders>
            <w:shd w:val="clear" w:color="auto" w:fill="auto"/>
          </w:tcPr>
          <w:p w:rsidR="00D7214C" w:rsidRPr="00CE5387" w:rsidRDefault="00D7214C" w:rsidP="00D7214C">
            <w:pPr>
              <w:rPr>
                <w:lang w:eastAsia="en-GB"/>
              </w:rPr>
            </w:pPr>
            <w:r w:rsidRPr="00CE5387">
              <w:rPr>
                <w:lang w:eastAsia="en-GB"/>
              </w:rPr>
              <w:t>SD</w:t>
            </w:r>
          </w:p>
        </w:tc>
      </w:tr>
      <w:tr w:rsidR="00D7214C" w:rsidRPr="00CE5387" w:rsidTr="00D7214C">
        <w:trPr>
          <w:trHeight w:val="315"/>
        </w:trPr>
        <w:tc>
          <w:tcPr>
            <w:tcW w:w="1677" w:type="dxa"/>
            <w:tcBorders>
              <w:top w:val="nil"/>
              <w:left w:val="nil"/>
              <w:bottom w:val="single" w:sz="4" w:space="0" w:color="auto"/>
              <w:right w:val="nil"/>
            </w:tcBorders>
            <w:shd w:val="clear" w:color="auto" w:fill="auto"/>
            <w:noWrap/>
            <w:hideMark/>
          </w:tcPr>
          <w:p w:rsidR="00D7214C" w:rsidRPr="00CE5387" w:rsidRDefault="00D7214C" w:rsidP="00D7214C">
            <w:pPr>
              <w:rPr>
                <w:lang w:eastAsia="en-GB"/>
              </w:rPr>
            </w:pPr>
            <w:r w:rsidRPr="00CE5387">
              <w:rPr>
                <w:lang w:eastAsia="en-GB"/>
              </w:rPr>
              <w:t>Bypass</w:t>
            </w:r>
          </w:p>
        </w:tc>
        <w:tc>
          <w:tcPr>
            <w:tcW w:w="1408" w:type="dxa"/>
            <w:tcBorders>
              <w:top w:val="nil"/>
              <w:left w:val="nil"/>
              <w:bottom w:val="single" w:sz="4" w:space="0" w:color="auto"/>
              <w:right w:val="nil"/>
            </w:tcBorders>
            <w:shd w:val="clear" w:color="auto" w:fill="auto"/>
            <w:noWrap/>
            <w:hideMark/>
          </w:tcPr>
          <w:p w:rsidR="00D7214C" w:rsidRPr="00CE5387" w:rsidRDefault="00D7214C" w:rsidP="00D7214C">
            <w:r w:rsidRPr="00CE5387">
              <w:t>13.07</w:t>
            </w:r>
          </w:p>
        </w:tc>
        <w:tc>
          <w:tcPr>
            <w:tcW w:w="1559" w:type="dxa"/>
            <w:tcBorders>
              <w:top w:val="nil"/>
              <w:left w:val="nil"/>
              <w:bottom w:val="single" w:sz="4" w:space="0" w:color="auto"/>
              <w:right w:val="nil"/>
            </w:tcBorders>
            <w:shd w:val="clear" w:color="auto" w:fill="auto"/>
            <w:noWrap/>
            <w:hideMark/>
          </w:tcPr>
          <w:p w:rsidR="00D7214C" w:rsidRPr="00CE5387" w:rsidRDefault="00D7214C" w:rsidP="00D7214C">
            <w:r w:rsidRPr="00CE5387">
              <w:t>£29,221</w:t>
            </w:r>
          </w:p>
        </w:tc>
        <w:tc>
          <w:tcPr>
            <w:tcW w:w="1560" w:type="dxa"/>
            <w:tcBorders>
              <w:top w:val="nil"/>
              <w:left w:val="nil"/>
              <w:bottom w:val="single" w:sz="4" w:space="0" w:color="auto"/>
              <w:right w:val="nil"/>
            </w:tcBorders>
            <w:shd w:val="clear" w:color="auto" w:fill="auto"/>
            <w:noWrap/>
            <w:hideMark/>
          </w:tcPr>
          <w:p w:rsidR="00D7214C" w:rsidRPr="00CE5387" w:rsidRDefault="00D7214C" w:rsidP="00D7214C">
            <w:r w:rsidRPr="00CE5387">
              <w:t>£2,236</w:t>
            </w:r>
          </w:p>
        </w:tc>
        <w:tc>
          <w:tcPr>
            <w:tcW w:w="1559" w:type="dxa"/>
            <w:tcBorders>
              <w:top w:val="nil"/>
              <w:left w:val="nil"/>
              <w:bottom w:val="single" w:sz="4" w:space="0" w:color="auto"/>
              <w:right w:val="nil"/>
            </w:tcBorders>
            <w:shd w:val="clear" w:color="auto" w:fill="auto"/>
          </w:tcPr>
          <w:p w:rsidR="00D7214C" w:rsidRPr="00CE5387" w:rsidRDefault="00D7214C" w:rsidP="00D7214C">
            <w:pPr>
              <w:rPr>
                <w:lang w:eastAsia="en-GB"/>
              </w:rPr>
            </w:pPr>
            <w:r w:rsidRPr="00CE5387">
              <w:rPr>
                <w:lang w:eastAsia="en-GB"/>
              </w:rPr>
              <w:t>£16,457</w:t>
            </w:r>
          </w:p>
        </w:tc>
        <w:tc>
          <w:tcPr>
            <w:tcW w:w="957" w:type="dxa"/>
            <w:tcBorders>
              <w:top w:val="nil"/>
              <w:left w:val="nil"/>
              <w:bottom w:val="single" w:sz="4" w:space="0" w:color="auto"/>
              <w:right w:val="nil"/>
            </w:tcBorders>
            <w:shd w:val="clear" w:color="auto" w:fill="auto"/>
          </w:tcPr>
          <w:p w:rsidR="00D7214C" w:rsidRPr="00CE5387" w:rsidRDefault="00D7214C" w:rsidP="00D7214C">
            <w:pPr>
              <w:rPr>
                <w:lang w:eastAsia="en-GB"/>
              </w:rPr>
            </w:pPr>
            <w:r w:rsidRPr="00CE5387">
              <w:rPr>
                <w:lang w:eastAsia="en-GB"/>
              </w:rPr>
              <w:t>£27,100</w:t>
            </w:r>
          </w:p>
          <w:p w:rsidR="00D7214C" w:rsidRPr="00CE5387" w:rsidRDefault="00D7214C" w:rsidP="00D7214C">
            <w:pPr>
              <w:rPr>
                <w:lang w:eastAsia="en-GB"/>
              </w:rPr>
            </w:pPr>
          </w:p>
        </w:tc>
      </w:tr>
    </w:tbl>
    <w:p w:rsidR="00D7214C" w:rsidRPr="00CE5387" w:rsidRDefault="00D7214C" w:rsidP="00D7214C">
      <w:pPr>
        <w:rPr>
          <w:sz w:val="20"/>
          <w:szCs w:val="20"/>
        </w:rPr>
      </w:pPr>
      <w:r w:rsidRPr="00CE5387">
        <w:rPr>
          <w:sz w:val="20"/>
          <w:szCs w:val="20"/>
        </w:rPr>
        <w:t xml:space="preserve">† Selective transfer is baseline comparator for average cost-effectiveness ratio. *ICER compared to next most effective strategy on the cost-effectiveness frontier. SD: Excluded from ICER calculation by principle of strong dominance. </w:t>
      </w:r>
    </w:p>
    <w:p w:rsidR="00D7214C" w:rsidRPr="00CE5387" w:rsidRDefault="00D7214C" w:rsidP="00D7214C">
      <w:pPr>
        <w:rPr>
          <w:sz w:val="20"/>
          <w:szCs w:val="20"/>
        </w:rPr>
      </w:pPr>
    </w:p>
    <w:p w:rsidR="00D7214C" w:rsidRPr="00CE5387" w:rsidRDefault="00D7214C" w:rsidP="00D7214C">
      <w:pPr>
        <w:pStyle w:val="NoSpacing"/>
        <w:rPr>
          <w:rFonts w:ascii="Arial" w:hAnsi="Arial" w:cs="Arial"/>
          <w:sz w:val="20"/>
          <w:szCs w:val="20"/>
        </w:rPr>
      </w:pPr>
    </w:p>
    <w:p w:rsidR="00D7214C" w:rsidRPr="00CE5387" w:rsidRDefault="00D7214C" w:rsidP="00D7214C">
      <w:pPr>
        <w:pStyle w:val="NoSpacing"/>
        <w:rPr>
          <w:rFonts w:ascii="Arial" w:hAnsi="Arial" w:cs="Arial"/>
        </w:rPr>
      </w:pPr>
      <w:r w:rsidRPr="00CE5387">
        <w:rPr>
          <w:rFonts w:ascii="Arial" w:hAnsi="Arial" w:cs="Arial"/>
          <w:noProof/>
          <w:lang w:val="en-US"/>
        </w:rPr>
        <w:lastRenderedPageBreak/>
        <w:drawing>
          <wp:inline distT="0" distB="0" distL="0" distR="0">
            <wp:extent cx="5731510" cy="3375025"/>
            <wp:effectExtent l="19050" t="0" r="2540" b="0"/>
            <wp:docPr id="4" name="Picture 4" descr="results_fig_1_final_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s_fig_1_final_model.jpg"/>
                    <pic:cNvPicPr/>
                  </pic:nvPicPr>
                  <pic:blipFill>
                    <a:blip r:embed="rId53" cstate="print"/>
                    <a:stretch>
                      <a:fillRect/>
                    </a:stretch>
                  </pic:blipFill>
                  <pic:spPr>
                    <a:xfrm>
                      <a:off x="0" y="0"/>
                      <a:ext cx="5731510" cy="3375025"/>
                    </a:xfrm>
                    <a:prstGeom prst="rect">
                      <a:avLst/>
                    </a:prstGeom>
                  </pic:spPr>
                </pic:pic>
              </a:graphicData>
            </a:graphic>
          </wp:inline>
        </w:drawing>
      </w:r>
    </w:p>
    <w:p w:rsidR="00D7214C" w:rsidRPr="00CE5387" w:rsidRDefault="00D7214C" w:rsidP="00D7214C">
      <w:pPr>
        <w:pStyle w:val="NoSpacing"/>
        <w:rPr>
          <w:rFonts w:ascii="Arial" w:hAnsi="Arial" w:cs="Arial"/>
        </w:rPr>
      </w:pPr>
    </w:p>
    <w:p w:rsidR="00D7214C" w:rsidRPr="00CE5387" w:rsidRDefault="00D7214C" w:rsidP="004A133E">
      <w:pPr>
        <w:pStyle w:val="Heading7"/>
      </w:pPr>
      <w:bookmarkStart w:id="227" w:name="_Toc399247482"/>
      <w:r w:rsidRPr="00CE5387">
        <w:t>Figure 9.1. Cost effectiveness plane presenting deterministic point estimates of average cost-effectiveness against a baseline of selective secondary transfer.</w:t>
      </w:r>
      <w:bookmarkEnd w:id="227"/>
      <w:r w:rsidRPr="00CE5387">
        <w:t xml:space="preserve"> </w:t>
      </w:r>
    </w:p>
    <w:p w:rsidR="00D7214C" w:rsidRPr="00CE5387" w:rsidRDefault="00D7214C" w:rsidP="004C1698">
      <w:pPr>
        <w:pStyle w:val="Heading3"/>
      </w:pPr>
      <w:bookmarkStart w:id="228" w:name="_Toc399055084"/>
      <w:r w:rsidRPr="00CE5387">
        <w:t>Probabilistic base case results</w:t>
      </w:r>
      <w:bookmarkEnd w:id="228"/>
    </w:p>
    <w:p w:rsidR="00D7214C" w:rsidRPr="00CE5387" w:rsidRDefault="00D7214C" w:rsidP="00D7214C">
      <w:r w:rsidRPr="00CE5387">
        <w:t>Exploratory analyses indicated that 3,000 PSA runs were sufficient to sample fully from parameter probability distributions and achieve stable estimates of NMB and incremental cost-effectiveness. For example, Figure 9.2 demonstrates that little variation in NMB (λ=£20,000) was observed for the prehospital triage and bypass strategy in PSA with &gt;3000 simulations. An identical pattern was observed with other comparators.</w:t>
      </w:r>
    </w:p>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Pr>
        <w:jc w:val="center"/>
        <w:rPr>
          <w:rFonts w:ascii="Arial" w:hAnsi="Arial" w:cs="Arial"/>
          <w:b/>
        </w:rPr>
      </w:pPr>
      <w:r w:rsidRPr="00CE5387">
        <w:rPr>
          <w:rFonts w:ascii="Arial" w:hAnsi="Arial" w:cs="Arial"/>
          <w:b/>
          <w:noProof/>
          <w:lang w:val="en-US"/>
        </w:rPr>
        <w:lastRenderedPageBreak/>
        <w:drawing>
          <wp:inline distT="0" distB="0" distL="0" distR="0">
            <wp:extent cx="4920334" cy="2872285"/>
            <wp:effectExtent l="19050" t="0" r="0" b="0"/>
            <wp:docPr id="38" name="Picture 17" descr="Results_fi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s_fig_2.JPG"/>
                    <pic:cNvPicPr/>
                  </pic:nvPicPr>
                  <pic:blipFill>
                    <a:blip r:embed="rId54" cstate="print"/>
                    <a:stretch>
                      <a:fillRect/>
                    </a:stretch>
                  </pic:blipFill>
                  <pic:spPr>
                    <a:xfrm>
                      <a:off x="0" y="0"/>
                      <a:ext cx="4921095" cy="2872729"/>
                    </a:xfrm>
                    <a:prstGeom prst="rect">
                      <a:avLst/>
                    </a:prstGeom>
                  </pic:spPr>
                </pic:pic>
              </a:graphicData>
            </a:graphic>
          </wp:inline>
        </w:drawing>
      </w:r>
    </w:p>
    <w:p w:rsidR="00D7214C" w:rsidRPr="00CE5387" w:rsidRDefault="00D7214C" w:rsidP="004A133E">
      <w:pPr>
        <w:pStyle w:val="Heading7"/>
      </w:pPr>
      <w:bookmarkStart w:id="229" w:name="_Toc399247483"/>
      <w:r w:rsidRPr="00CE5387">
        <w:t>Figure 9.2. Relationship between number of PSA simulations and stability of cost-effectiveness estimates.</w:t>
      </w:r>
      <w:bookmarkEnd w:id="229"/>
      <w:r w:rsidRPr="00CE5387">
        <w:t xml:space="preserve"> </w:t>
      </w:r>
    </w:p>
    <w:p w:rsidR="00D7214C" w:rsidRPr="00CE5387" w:rsidRDefault="00D7214C" w:rsidP="00D7214C"/>
    <w:p w:rsidR="00D7214C" w:rsidRPr="00CE5387" w:rsidRDefault="00D7214C" w:rsidP="00D7214C">
      <w:r w:rsidRPr="00CE5387">
        <w:t>Incremental costs and QALYs from the probabilistic sensitivity analysis are shown in Figure 9.3 for each competing management pathways compared to a baseline strategy of selective secondary transfer. Each PSA simulation, representing a realisation of the joint distribution of possible model inputs, is depicted by a single point on the cost-effectiveness plane. It is apparent that there is a large degree of uncertainty in incremental costs and effects, reflected in the dispersal of PSA simulations, and their location in different quadrants of the cost-effectiveness plane. The routine secondary transfer strategy offered more QALYs than selective secondary transfer in the majority of simulations, often at lower cost. However, there were a relatively large number of realisations of parameter uncertainty where this option did not appear to be cost-effective at NICE’s stated willingness to pay threshold of £20,000, and a limited number of simulations where selective transfer strongly dominated this comparator. The prehospital triage and bypass strategy demonstrated a wide spread of replications in all four quadrants of the cost-effectiveness plane, including the north-west (dominated) and south-east (dominating) quadrants. The no transfer strategy was strongly dominated in virtually all simulations.</w:t>
      </w:r>
    </w:p>
    <w:p w:rsidR="00D7214C" w:rsidRPr="00CE5387" w:rsidRDefault="00D7214C" w:rsidP="00D7214C">
      <w:pPr>
        <w:rPr>
          <w:szCs w:val="19"/>
        </w:rPr>
      </w:pPr>
    </w:p>
    <w:p w:rsidR="00D7214C" w:rsidRPr="00CE5387" w:rsidRDefault="00D7214C" w:rsidP="00D7214C">
      <w:pPr>
        <w:rPr>
          <w:szCs w:val="19"/>
        </w:rPr>
      </w:pPr>
    </w:p>
    <w:p w:rsidR="00D7214C" w:rsidRPr="00CE5387" w:rsidRDefault="00D7214C" w:rsidP="00D7214C">
      <w:pPr>
        <w:rPr>
          <w:szCs w:val="19"/>
        </w:rPr>
      </w:pPr>
    </w:p>
    <w:p w:rsidR="00D7214C" w:rsidRPr="00CE5387" w:rsidRDefault="00D7214C" w:rsidP="00D7214C">
      <w:pPr>
        <w:rPr>
          <w:szCs w:val="19"/>
        </w:rPr>
      </w:pPr>
    </w:p>
    <w:p w:rsidR="00D7214C" w:rsidRPr="00CE5387" w:rsidRDefault="00D7214C" w:rsidP="00D7214C">
      <w:pPr>
        <w:rPr>
          <w:szCs w:val="19"/>
        </w:rPr>
        <w:sectPr w:rsidR="00D7214C" w:rsidRPr="00CE5387" w:rsidSect="00E452D4">
          <w:footerReference w:type="default" r:id="rId55"/>
          <w:pgSz w:w="11906" w:h="16838" w:code="9"/>
          <w:pgMar w:top="1134" w:right="1134" w:bottom="1134" w:left="2268" w:header="851" w:footer="851" w:gutter="0"/>
          <w:cols w:space="708"/>
          <w:titlePg/>
          <w:docGrid w:linePitch="360"/>
        </w:sectPr>
      </w:pPr>
    </w:p>
    <w:p w:rsidR="00D7214C" w:rsidRPr="00CE5387" w:rsidRDefault="00D7214C" w:rsidP="00D7214C">
      <w:pPr>
        <w:rPr>
          <w:b/>
        </w:rPr>
      </w:pPr>
      <w:r w:rsidRPr="00CE5387">
        <w:rPr>
          <w:b/>
          <w:noProof/>
          <w:lang w:val="en-US"/>
        </w:rPr>
        <w:lastRenderedPageBreak/>
        <w:drawing>
          <wp:inline distT="0" distB="0" distL="0" distR="0">
            <wp:extent cx="8863330" cy="3308985"/>
            <wp:effectExtent l="19050" t="0" r="0" b="0"/>
            <wp:docPr id="39" name="Picture 25" descr="Results_fig_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s_fig_3 (2).JPG"/>
                    <pic:cNvPicPr/>
                  </pic:nvPicPr>
                  <pic:blipFill>
                    <a:blip r:embed="rId56" cstate="print"/>
                    <a:stretch>
                      <a:fillRect/>
                    </a:stretch>
                  </pic:blipFill>
                  <pic:spPr>
                    <a:xfrm>
                      <a:off x="0" y="0"/>
                      <a:ext cx="8863330" cy="3308985"/>
                    </a:xfrm>
                    <a:prstGeom prst="rect">
                      <a:avLst/>
                    </a:prstGeom>
                  </pic:spPr>
                </pic:pic>
              </a:graphicData>
            </a:graphic>
          </wp:inline>
        </w:drawing>
      </w:r>
    </w:p>
    <w:p w:rsidR="00D7214C" w:rsidRPr="00CE5387" w:rsidRDefault="00D7214C" w:rsidP="004A133E">
      <w:pPr>
        <w:rPr>
          <w:rFonts w:ascii="Arial" w:hAnsi="Arial" w:cs="Arial"/>
        </w:rPr>
      </w:pPr>
      <w:bookmarkStart w:id="230" w:name="_Toc399247484"/>
      <w:r w:rsidRPr="00CE5387">
        <w:rPr>
          <w:rStyle w:val="Heading7Char"/>
        </w:rPr>
        <w:t>Figure 9.3. Cost-effectiveness planes showing incremental costs and QALYs for each comparator compared to selective secondary transfer</w:t>
      </w:r>
      <w:r w:rsidR="004A133E" w:rsidRPr="00CE5387">
        <w:rPr>
          <w:rStyle w:val="Heading7Char"/>
        </w:rPr>
        <w:t>.</w:t>
      </w:r>
      <w:bookmarkEnd w:id="230"/>
      <w:r w:rsidR="004A133E" w:rsidRPr="00CE5387">
        <w:rPr>
          <w:b/>
        </w:rPr>
        <w:t xml:space="preserve"> </w:t>
      </w:r>
      <w:r w:rsidRPr="00CE5387">
        <w:t>Individual points depict a single PSA simulation</w:t>
      </w:r>
      <w:r w:rsidR="004A133E" w:rsidRPr="00CE5387">
        <w:t xml:space="preserve"> (n=3,000 PSA simulations)</w:t>
      </w:r>
      <w:r w:rsidRPr="00CE5387">
        <w:t>. Solid line represents willingness to pay threshold of £20,000. Solid grey squares correspond to mean costs and QALYs.</w:t>
      </w:r>
    </w:p>
    <w:p w:rsidR="00D7214C" w:rsidRPr="00CE5387" w:rsidRDefault="00D7214C" w:rsidP="00D7214C">
      <w:pPr>
        <w:pStyle w:val="NoSpacing"/>
        <w:rPr>
          <w:rFonts w:ascii="Arial" w:hAnsi="Arial" w:cs="Arial"/>
        </w:rPr>
      </w:pPr>
    </w:p>
    <w:p w:rsidR="00D7214C" w:rsidRPr="00CE5387" w:rsidRDefault="00D7214C" w:rsidP="00D7214C">
      <w:pPr>
        <w:pStyle w:val="NoSpacing"/>
        <w:rPr>
          <w:rFonts w:ascii="Arial" w:hAnsi="Arial" w:cs="Arial"/>
        </w:rPr>
      </w:pPr>
    </w:p>
    <w:p w:rsidR="00D7214C" w:rsidRPr="00CE5387" w:rsidRDefault="00D7214C" w:rsidP="00D7214C">
      <w:pPr>
        <w:pStyle w:val="NoSpacing"/>
        <w:rPr>
          <w:rFonts w:ascii="Arial" w:hAnsi="Arial" w:cs="Arial"/>
        </w:rPr>
      </w:pPr>
    </w:p>
    <w:p w:rsidR="00D7214C" w:rsidRPr="00CE5387" w:rsidRDefault="00D7214C" w:rsidP="00D7214C">
      <w:pPr>
        <w:pStyle w:val="NoSpacing"/>
        <w:rPr>
          <w:rFonts w:ascii="Arial" w:hAnsi="Arial" w:cs="Arial"/>
        </w:rPr>
      </w:pPr>
    </w:p>
    <w:p w:rsidR="00D7214C" w:rsidRPr="00CE5387" w:rsidRDefault="00D7214C" w:rsidP="00D7214C">
      <w:pPr>
        <w:pStyle w:val="NoSpacing"/>
        <w:rPr>
          <w:rFonts w:ascii="Arial" w:hAnsi="Arial" w:cs="Arial"/>
        </w:rPr>
      </w:pPr>
    </w:p>
    <w:p w:rsidR="00D7214C" w:rsidRPr="00CE5387" w:rsidRDefault="00D7214C" w:rsidP="00D7214C">
      <w:pPr>
        <w:pStyle w:val="NoSpacing"/>
        <w:rPr>
          <w:rFonts w:ascii="Arial" w:hAnsi="Arial" w:cs="Arial"/>
        </w:rPr>
      </w:pPr>
    </w:p>
    <w:p w:rsidR="00D7214C" w:rsidRPr="00CE5387" w:rsidRDefault="00D7214C" w:rsidP="00D7214C">
      <w:pPr>
        <w:rPr>
          <w:szCs w:val="19"/>
        </w:rPr>
        <w:sectPr w:rsidR="00D7214C" w:rsidRPr="00CE5387" w:rsidSect="00D7214C">
          <w:pgSz w:w="16838" w:h="11906" w:orient="landscape" w:code="9"/>
          <w:pgMar w:top="2268" w:right="1134" w:bottom="1134" w:left="1134" w:header="851" w:footer="851" w:gutter="0"/>
          <w:cols w:space="708"/>
          <w:titlePg/>
          <w:docGrid w:linePitch="360"/>
        </w:sectPr>
      </w:pPr>
    </w:p>
    <w:p w:rsidR="00D7214C" w:rsidRPr="00CE5387" w:rsidRDefault="00D7214C" w:rsidP="00D7214C">
      <w:r w:rsidRPr="00CE5387">
        <w:lastRenderedPageBreak/>
        <w:t>The calculation of mean ICERs, averaging incremental costs and QALYs over all PSA simulations, indicated that the no transfer strategy was again strongly dominated. The ICERs between selective secondary transfer and routine transfer, and between routine transfer and bypass, were</w:t>
      </w:r>
      <w:r w:rsidR="00E44827" w:rsidRPr="00CE5387">
        <w:t xml:space="preserve"> </w:t>
      </w:r>
      <w:r w:rsidRPr="00CE5387">
        <w:t>£2,260 and £27,157 respectively. The cost-effectiveness plane and incremental cost-effectiveness ratios have limited utility in analysing probabilistic sensitivity analysis in the case of multiple comparators, as correlation between different strategies within simulations cannot be easily represented.</w:t>
      </w:r>
      <w:r w:rsidR="00A12205" w:rsidRPr="00CE5387">
        <w:fldChar w:fldCharType="begin"/>
      </w:r>
      <w:r w:rsidR="00DB40C0" w:rsidRPr="00CE5387">
        <w:instrText xml:space="preserve"> ADDIN EN.CITE &lt;EndNote&gt;&lt;Cite&gt;&lt;Author&gt;Gray&lt;/Author&gt;&lt;Year&gt;2011&lt;/Year&gt;&lt;RecNum&gt;713&lt;/RecNum&gt;&lt;DisplayText&gt;&lt;style face="superscript"&gt;[523]&lt;/style&gt;&lt;/DisplayText&gt;&lt;record&gt;&lt;rec-number&gt;713&lt;/rec-number&gt;&lt;foreign-keys&gt;&lt;key app="EN" db-id="x0vpa2ff552pxvedr97v0e940xdvezxvsas0"&gt;713&lt;/key&gt;&lt;/foreign-keys&gt;&lt;ref-type name="Book"&gt;6&lt;/ref-type&gt;&lt;contributors&gt;&lt;authors&gt;&lt;author&gt;Gray, Alistair M.&lt;/author&gt;&lt;/authors&gt;&lt;/contributors&gt;&lt;titles&gt;&lt;title&gt;Applied methods of cost-effectiveness analysis in health care&lt;/title&gt;&lt;/titles&gt;&lt;keywords&gt;&lt;keyword&gt;Medical economics.&lt;/keyword&gt;&lt;keyword&gt;Cost effectiveness.&lt;/keyword&gt;&lt;/keywords&gt;&lt;dates&gt;&lt;year&gt;2011&lt;/year&gt;&lt;/dates&gt;&lt;pub-location&gt;Oxford&lt;/pub-location&gt;&lt;publisher&gt;Oxford University Press&lt;/publisher&gt;&lt;isbn&gt;9780199227280 (pbk.) : ¹29.95&amp;#xD;0199227284 (pbk.) : ¹29.95&lt;/isbn&gt;&lt;call-num&gt;338.473621 22&amp;#xD;British Library DSC m10/.28288&amp;#xD;British Library HMNTS YC.2014.a.9460&lt;/call-num&gt;&lt;urls&gt;&lt;/urls&gt;&lt;/record&gt;&lt;/Cite&gt;&lt;/EndNote&gt;</w:instrText>
      </w:r>
      <w:r w:rsidR="00A12205" w:rsidRPr="00CE5387">
        <w:fldChar w:fldCharType="separate"/>
      </w:r>
      <w:r w:rsidR="00DB40C0" w:rsidRPr="00CE5387">
        <w:rPr>
          <w:noProof/>
          <w:vertAlign w:val="superscript"/>
        </w:rPr>
        <w:t>[</w:t>
      </w:r>
      <w:hyperlink w:anchor="_ENREF_523" w:tooltip="Gray, 2011 #713" w:history="1">
        <w:r w:rsidR="00DB40C0" w:rsidRPr="00CE5387">
          <w:rPr>
            <w:noProof/>
            <w:vertAlign w:val="superscript"/>
          </w:rPr>
          <w:t>523</w:t>
        </w:r>
      </w:hyperlink>
      <w:r w:rsidR="00DB40C0" w:rsidRPr="00CE5387">
        <w:rPr>
          <w:noProof/>
          <w:vertAlign w:val="superscript"/>
        </w:rPr>
        <w:t>]</w:t>
      </w:r>
      <w:r w:rsidR="00A12205" w:rsidRPr="00CE5387">
        <w:fldChar w:fldCharType="end"/>
      </w:r>
      <w:r w:rsidRPr="00CE5387">
        <w:t xml:space="preserve"> The net monetary benefit framework, which transforms cost-effectiveness results to a linear scale, provides a more tractable method for presenting results in such scenarios.</w:t>
      </w:r>
      <w:r w:rsidR="00A12205" w:rsidRPr="00CE5387">
        <w:fldChar w:fldCharType="begin"/>
      </w:r>
      <w:r w:rsidR="00DB40C0" w:rsidRPr="00CE5387">
        <w:instrText xml:space="preserve"> ADDIN EN.CITE &lt;EndNote&gt;&lt;Cite&gt;&lt;Author&gt;Stinnett&lt;/Author&gt;&lt;Year&gt;1998&lt;/Year&gt;&lt;RecNum&gt;880&lt;/RecNum&gt;&lt;DisplayText&gt;&lt;style face="superscript"&gt;[623]&lt;/style&gt;&lt;/DisplayText&gt;&lt;record&gt;&lt;rec-number&gt;880&lt;/rec-number&gt;&lt;foreign-keys&gt;&lt;key app="EN" db-id="x0vpa2ff552pxvedr97v0e940xdvezxvsas0"&gt;880&lt;/key&gt;&lt;/foreign-keys&gt;&lt;ref-type name="Journal Article"&gt;17&lt;/ref-type&gt;&lt;contributors&gt;&lt;authors&gt;&lt;author&gt;Stinnett, A. A.&lt;/author&gt;&lt;author&gt;Mullahy, J.&lt;/author&gt;&lt;/authors&gt;&lt;/contributors&gt;&lt;auth-address&gt;ICOM Health Economics, Johnson &amp;amp; Johnson, Raritan, New Jersey, USA.&lt;/auth-address&gt;&lt;titles&gt;&lt;title&gt;Net health benefits: a new framework for the analysis of uncertainty in cost-effectiveness analysis&lt;/title&gt;&lt;secondary-title&gt;Med Decis Making&lt;/secondary-title&gt;&lt;alt-title&gt;Medical decision making : an international journal of the Society for Medical Decision Making&lt;/alt-title&gt;&lt;/titles&gt;&lt;periodical&gt;&lt;full-title&gt;Med Decis Making&lt;/full-title&gt;&lt;abbr-1&gt;Medical decision making : an international journal of the Society for Medical Decision Making&lt;/abbr-1&gt;&lt;/periodical&gt;&lt;alt-periodical&gt;&lt;full-title&gt;Med Decis Making&lt;/full-title&gt;&lt;abbr-1&gt;Medical decision making : an international journal of the Society for Medical Decision Making&lt;/abbr-1&gt;&lt;/alt-periodical&gt;&lt;pages&gt;S68-80&lt;/pages&gt;&lt;volume&gt;18&lt;/volume&gt;&lt;number&gt;2 Suppl&lt;/number&gt;&lt;edition&gt;1998/05/05&lt;/edition&gt;&lt;keywords&gt;&lt;keyword&gt;Confidence Intervals&lt;/keyword&gt;&lt;keyword&gt;Cost-Benefit Analysis/ methods&lt;/keyword&gt;&lt;keyword&gt;Delivery of Health Care/ economics&lt;/keyword&gt;&lt;keyword&gt;Humans&lt;/keyword&gt;&lt;keyword&gt;Quality-Adjusted Life Years&lt;/keyword&gt;&lt;keyword&gt;Stochastic Processes&lt;/keyword&gt;&lt;/keywords&gt;&lt;dates&gt;&lt;year&gt;1998&lt;/year&gt;&lt;pub-dates&gt;&lt;date&gt;Apr-Jun&lt;/date&gt;&lt;/pub-dates&gt;&lt;/dates&gt;&lt;isbn&gt;0272-989X (Print)&amp;#xD;0272-989X (Linking)&lt;/isbn&gt;&lt;accession-num&gt;9566468&lt;/accession-num&gt;&lt;urls&gt;&lt;/urls&gt;&lt;remote-database-provider&gt;NLM&lt;/remote-database-provider&gt;&lt;language&gt;eng&lt;/language&gt;&lt;/record&gt;&lt;/Cite&gt;&lt;/EndNote&gt;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623" w:tooltip="Stinnett, 1998 #880" w:history="1">
        <w:r w:rsidR="00DB40C0" w:rsidRPr="00CE5387">
          <w:rPr>
            <w:noProof/>
            <w:vertAlign w:val="superscript"/>
          </w:rPr>
          <w:t>623</w:t>
        </w:r>
      </w:hyperlink>
      <w:r w:rsidR="00DB40C0" w:rsidRPr="00CE5387">
        <w:rPr>
          <w:noProof/>
          <w:vertAlign w:val="superscript"/>
        </w:rPr>
        <w:t>]</w:t>
      </w:r>
      <w:r w:rsidR="00A12205" w:rsidRPr="00CE5387">
        <w:fldChar w:fldCharType="end"/>
      </w:r>
      <w:r w:rsidRPr="00CE5387">
        <w:t xml:space="preserve"> If the aim of decision making is to maximise health benefits within a fixed budget then the option with the highest expected NMB for a given λ is typically the most cost-effective comparator and should be chosen, regardless of statistical significance.</w:t>
      </w:r>
      <w:r w:rsidR="00A12205" w:rsidRPr="00CE5387">
        <w:fldChar w:fldCharType="begin"/>
      </w:r>
      <w:r w:rsidR="00DB40C0" w:rsidRPr="00CE5387">
        <w:instrText xml:space="preserve"> ADDIN EN.CITE &lt;EndNote&gt;&lt;Cite&gt;&lt;Author&gt;Stinnett&lt;/Author&gt;&lt;Year&gt;1998&lt;/Year&gt;&lt;RecNum&gt;880&lt;/RecNum&gt;&lt;DisplayText&gt;&lt;style face="superscript"&gt;[623]&lt;/style&gt;&lt;/DisplayText&gt;&lt;record&gt;&lt;rec-number&gt;880&lt;/rec-number&gt;&lt;foreign-keys&gt;&lt;key app="EN" db-id="x0vpa2ff552pxvedr97v0e940xdvezxvsas0"&gt;880&lt;/key&gt;&lt;/foreign-keys&gt;&lt;ref-type name="Journal Article"&gt;17&lt;/ref-type&gt;&lt;contributors&gt;&lt;authors&gt;&lt;author&gt;Stinnett, A. A.&lt;/author&gt;&lt;author&gt;Mullahy, J.&lt;/author&gt;&lt;/authors&gt;&lt;/contributors&gt;&lt;auth-address&gt;ICOM Health Economics, Johnson &amp;amp; Johnson, Raritan, New Jersey, USA.&lt;/auth-address&gt;&lt;titles&gt;&lt;title&gt;Net health benefits: a new framework for the analysis of uncertainty in cost-effectiveness analysis&lt;/title&gt;&lt;secondary-title&gt;Med Decis Making&lt;/secondary-title&gt;&lt;alt-title&gt;Medical decision making : an international journal of the Society for Medical Decision Making&lt;/alt-title&gt;&lt;/titles&gt;&lt;periodical&gt;&lt;full-title&gt;Med Decis Making&lt;/full-title&gt;&lt;abbr-1&gt;Medical decision making : an international journal of the Society for Medical Decision Making&lt;/abbr-1&gt;&lt;/periodical&gt;&lt;alt-periodical&gt;&lt;full-title&gt;Med Decis Making&lt;/full-title&gt;&lt;abbr-1&gt;Medical decision making : an international journal of the Society for Medical Decision Making&lt;/abbr-1&gt;&lt;/alt-periodical&gt;&lt;pages&gt;S68-80&lt;/pages&gt;&lt;volume&gt;18&lt;/volume&gt;&lt;number&gt;2 Suppl&lt;/number&gt;&lt;edition&gt;1998/05/05&lt;/edition&gt;&lt;keywords&gt;&lt;keyword&gt;Confidence Intervals&lt;/keyword&gt;&lt;keyword&gt;Cost-Benefit Analysis/ methods&lt;/keyword&gt;&lt;keyword&gt;Delivery of Health Care/ economics&lt;/keyword&gt;&lt;keyword&gt;Humans&lt;/keyword&gt;&lt;keyword&gt;Quality-Adjusted Life Years&lt;/keyword&gt;&lt;keyword&gt;Stochastic Processes&lt;/keyword&gt;&lt;/keywords&gt;&lt;dates&gt;&lt;year&gt;1998&lt;/year&gt;&lt;pub-dates&gt;&lt;date&gt;Apr-Jun&lt;/date&gt;&lt;/pub-dates&gt;&lt;/dates&gt;&lt;isbn&gt;0272-989X (Print)&amp;#xD;0272-989X (Linking)&lt;/isbn&gt;&lt;accession-num&gt;9566468&lt;/accession-num&gt;&lt;urls&gt;&lt;/urls&gt;&lt;remote-database-provider&gt;NLM&lt;/remote-database-provider&gt;&lt;language&gt;eng&lt;/language&gt;&lt;/record&gt;&lt;/Cite&gt;&lt;/EndNote&gt;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623" w:tooltip="Stinnett, 1998 #880" w:history="1">
        <w:r w:rsidR="00DB40C0" w:rsidRPr="00CE5387">
          <w:rPr>
            <w:noProof/>
            <w:vertAlign w:val="superscript"/>
          </w:rPr>
          <w:t>623</w:t>
        </w:r>
      </w:hyperlink>
      <w:r w:rsidR="00DB40C0" w:rsidRPr="00CE5387">
        <w:rPr>
          <w:noProof/>
          <w:vertAlign w:val="superscript"/>
        </w:rPr>
        <w:t>]</w:t>
      </w:r>
      <w:r w:rsidR="00A12205" w:rsidRPr="00CE5387">
        <w:fldChar w:fldCharType="end"/>
      </w:r>
      <w:r w:rsidRPr="00CE5387">
        <w:t xml:space="preserve"> </w:t>
      </w:r>
    </w:p>
    <w:p w:rsidR="00D7214C" w:rsidRPr="00CE5387" w:rsidRDefault="00D7214C" w:rsidP="00D7214C"/>
    <w:p w:rsidR="00D7214C" w:rsidRPr="00CE5387" w:rsidRDefault="00D7214C" w:rsidP="00D7214C">
      <w:r w:rsidRPr="00CE5387">
        <w:t>Table 9.2 summarises the mean expected costs and QALYs accrued by each strategy, and the corresponding expected NMB, for each management strategy.  Routine secondary transfer demonstrated the highest incremental NMB compared with selective transfer at NICE’s stated willingness to pay threshold of λ=£20,000 (£1,090, 95% CI £1,662 - £2,135</w:t>
      </w:r>
      <w:r w:rsidRPr="00CE5387">
        <w:rPr>
          <w:rFonts w:eastAsia="Times New Roman"/>
          <w:lang w:eastAsia="en-GB"/>
        </w:rPr>
        <w:t xml:space="preserve">), </w:t>
      </w:r>
      <w:r w:rsidRPr="00CE5387">
        <w:t>with prehospital triage and bypass (£588, 95% CI £403 - £757) showing a lower, but relatively comparable, values.  The no transfer strategy demonstrated substantially lower incremental NMB (-£5,380, 95% CI -£5,475 - -£5,280). At λ=£30,000, NICE’s stated upper limit for potential cost-effectiveness, bypass had the highest mean incremental NMB (</w:t>
      </w:r>
      <w:r w:rsidRPr="00CE5387">
        <w:rPr>
          <w:color w:val="000000"/>
        </w:rPr>
        <w:t>£1,903</w:t>
      </w:r>
      <w:r w:rsidRPr="00CE5387">
        <w:t>, 95% CI £1,662 - £2,135), marginally larger than routine transfer (</w:t>
      </w:r>
      <w:r w:rsidRPr="00CE5387">
        <w:rPr>
          <w:color w:val="000000"/>
        </w:rPr>
        <w:t>£1,704</w:t>
      </w:r>
      <w:r w:rsidRPr="00CE5387">
        <w:t>, 95% CI £1,627 - £1,778). The no transfer strategy again demonstrated notably lower incremental NMB (</w:t>
      </w:r>
      <w:r w:rsidRPr="00CE5387">
        <w:rPr>
          <w:color w:val="000000"/>
        </w:rPr>
        <w:t>-£8,070</w:t>
      </w:r>
      <w:r w:rsidRPr="00CE5387">
        <w:t>, 95% CI £-8,216 - £-7,924).</w:t>
      </w:r>
    </w:p>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Pr>
        <w:sectPr w:rsidR="00D7214C" w:rsidRPr="00CE5387" w:rsidSect="00D7214C">
          <w:pgSz w:w="11906" w:h="16838" w:code="9"/>
          <w:pgMar w:top="1134" w:right="1134" w:bottom="1134" w:left="2268" w:header="851" w:footer="851" w:gutter="0"/>
          <w:cols w:space="708"/>
          <w:titlePg/>
          <w:docGrid w:linePitch="360"/>
        </w:sectPr>
      </w:pPr>
    </w:p>
    <w:p w:rsidR="00D7214C" w:rsidRPr="00CE5387" w:rsidRDefault="00D7214C" w:rsidP="0091184F">
      <w:pPr>
        <w:pStyle w:val="Heading9"/>
      </w:pPr>
      <w:bookmarkStart w:id="231" w:name="_Toc399334911"/>
      <w:r w:rsidRPr="00CE5387">
        <w:lastRenderedPageBreak/>
        <w:t xml:space="preserve">Table 9.2. Net monetary benefit of competing </w:t>
      </w:r>
      <w:r w:rsidR="0091184F" w:rsidRPr="00CE5387">
        <w:t>TBI</w:t>
      </w:r>
      <w:r w:rsidRPr="00CE5387">
        <w:t xml:space="preserve"> management strategies at stated NICE willingness to pay thresholds.</w:t>
      </w:r>
      <w:bookmarkEnd w:id="231"/>
      <w:r w:rsidRPr="00CE5387">
        <w:t xml:space="preserve"> </w:t>
      </w:r>
    </w:p>
    <w:tbl>
      <w:tblPr>
        <w:tblStyle w:val="LightShading1"/>
        <w:tblW w:w="0" w:type="auto"/>
        <w:shd w:val="clear" w:color="auto" w:fill="FFFFFF" w:themeFill="background1"/>
        <w:tblLook w:val="06A0" w:firstRow="1" w:lastRow="0" w:firstColumn="1" w:lastColumn="0" w:noHBand="1" w:noVBand="1"/>
      </w:tblPr>
      <w:tblGrid>
        <w:gridCol w:w="1951"/>
        <w:gridCol w:w="981"/>
        <w:gridCol w:w="1334"/>
        <w:gridCol w:w="1241"/>
        <w:gridCol w:w="2823"/>
        <w:gridCol w:w="2906"/>
        <w:gridCol w:w="2873"/>
        <w:gridCol w:w="677"/>
      </w:tblGrid>
      <w:tr w:rsidR="00D7214C" w:rsidRPr="00CE5387" w:rsidTr="00D721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bottom w:val="single" w:sz="4" w:space="0" w:color="auto"/>
            </w:tcBorders>
            <w:shd w:val="clear" w:color="auto" w:fill="FFFFFF" w:themeFill="background1"/>
          </w:tcPr>
          <w:p w:rsidR="00D7214C" w:rsidRPr="00CE5387" w:rsidRDefault="00D7214C" w:rsidP="00D7214C">
            <w:pPr>
              <w:rPr>
                <w:sz w:val="20"/>
                <w:szCs w:val="20"/>
              </w:rPr>
            </w:pPr>
          </w:p>
        </w:tc>
        <w:tc>
          <w:tcPr>
            <w:tcW w:w="981" w:type="dxa"/>
            <w:tcBorders>
              <w:top w:val="single" w:sz="4" w:space="0" w:color="auto"/>
              <w:bottom w:val="single" w:sz="4" w:space="0" w:color="auto"/>
            </w:tcBorders>
            <w:shd w:val="clear" w:color="auto" w:fill="FFFFFF" w:themeFill="background1"/>
          </w:tcPr>
          <w:p w:rsidR="00D7214C" w:rsidRPr="00CE5387" w:rsidRDefault="00D7214C" w:rsidP="00D7214C">
            <w:pPr>
              <w:cnfStyle w:val="100000000000" w:firstRow="1" w:lastRow="0" w:firstColumn="0" w:lastColumn="0" w:oddVBand="0" w:evenVBand="0" w:oddHBand="0" w:evenHBand="0" w:firstRowFirstColumn="0" w:firstRowLastColumn="0" w:lastRowFirstColumn="0" w:lastRowLastColumn="0"/>
              <w:rPr>
                <w:sz w:val="20"/>
                <w:szCs w:val="20"/>
              </w:rPr>
            </w:pPr>
          </w:p>
        </w:tc>
        <w:tc>
          <w:tcPr>
            <w:tcW w:w="0" w:type="auto"/>
            <w:tcBorders>
              <w:top w:val="single" w:sz="4" w:space="0" w:color="auto"/>
              <w:bottom w:val="single" w:sz="4" w:space="0" w:color="auto"/>
            </w:tcBorders>
            <w:shd w:val="clear" w:color="auto" w:fill="FFFFFF" w:themeFill="background1"/>
          </w:tcPr>
          <w:p w:rsidR="00D7214C" w:rsidRPr="00CE5387" w:rsidRDefault="00D7214C" w:rsidP="00D7214C">
            <w:pPr>
              <w:cnfStyle w:val="100000000000" w:firstRow="1" w:lastRow="0" w:firstColumn="0" w:lastColumn="0" w:oddVBand="0" w:evenVBand="0" w:oddHBand="0" w:evenHBand="0" w:firstRowFirstColumn="0" w:firstRowLastColumn="0" w:lastRowFirstColumn="0" w:lastRowLastColumn="0"/>
              <w:rPr>
                <w:sz w:val="20"/>
                <w:szCs w:val="20"/>
              </w:rPr>
            </w:pPr>
          </w:p>
        </w:tc>
        <w:tc>
          <w:tcPr>
            <w:tcW w:w="0" w:type="auto"/>
            <w:gridSpan w:val="3"/>
            <w:tcBorders>
              <w:top w:val="single" w:sz="4" w:space="0" w:color="auto"/>
              <w:bottom w:val="single" w:sz="4" w:space="0" w:color="auto"/>
            </w:tcBorders>
            <w:shd w:val="clear" w:color="auto" w:fill="FFFFFF" w:themeFill="background1"/>
          </w:tcPr>
          <w:p w:rsidR="00D7214C" w:rsidRPr="00CE5387" w:rsidRDefault="00D7214C" w:rsidP="00D7214C">
            <w:pPr>
              <w:jc w:val="center"/>
              <w:cnfStyle w:val="100000000000" w:firstRow="1" w:lastRow="0" w:firstColumn="0" w:lastColumn="0" w:oddVBand="0" w:evenVBand="0" w:oddHBand="0" w:evenHBand="0" w:firstRowFirstColumn="0" w:firstRowLastColumn="0" w:lastRowFirstColumn="0" w:lastRowLastColumn="0"/>
              <w:rPr>
                <w:sz w:val="20"/>
                <w:szCs w:val="20"/>
              </w:rPr>
            </w:pPr>
            <w:r w:rsidRPr="00CE5387">
              <w:rPr>
                <w:sz w:val="20"/>
                <w:szCs w:val="20"/>
              </w:rPr>
              <w:t>λ=£20,000</w:t>
            </w:r>
          </w:p>
        </w:tc>
        <w:tc>
          <w:tcPr>
            <w:tcW w:w="0" w:type="auto"/>
            <w:tcBorders>
              <w:top w:val="single" w:sz="4" w:space="0" w:color="auto"/>
              <w:bottom w:val="nil"/>
            </w:tcBorders>
            <w:shd w:val="clear" w:color="auto" w:fill="FFFFFF" w:themeFill="background1"/>
          </w:tcPr>
          <w:p w:rsidR="00D7214C" w:rsidRPr="00CE5387" w:rsidRDefault="00D7214C" w:rsidP="00D7214C">
            <w:pPr>
              <w:cnfStyle w:val="100000000000" w:firstRow="1" w:lastRow="0" w:firstColumn="0" w:lastColumn="0" w:oddVBand="0" w:evenVBand="0" w:oddHBand="0" w:evenHBand="0" w:firstRowFirstColumn="0" w:firstRowLastColumn="0" w:lastRowFirstColumn="0" w:lastRowLastColumn="0"/>
              <w:rPr>
                <w:sz w:val="20"/>
                <w:szCs w:val="20"/>
              </w:rPr>
            </w:pPr>
          </w:p>
        </w:tc>
        <w:tc>
          <w:tcPr>
            <w:tcW w:w="0" w:type="auto"/>
            <w:tcBorders>
              <w:top w:val="single" w:sz="4" w:space="0" w:color="auto"/>
              <w:bottom w:val="single" w:sz="4" w:space="0" w:color="auto"/>
            </w:tcBorders>
            <w:shd w:val="clear" w:color="auto" w:fill="FFFFFF" w:themeFill="background1"/>
          </w:tcPr>
          <w:p w:rsidR="00D7214C" w:rsidRPr="00CE5387" w:rsidRDefault="00D7214C" w:rsidP="00D7214C">
            <w:pPr>
              <w:cnfStyle w:val="100000000000" w:firstRow="1" w:lastRow="0" w:firstColumn="0" w:lastColumn="0" w:oddVBand="0" w:evenVBand="0" w:oddHBand="0" w:evenHBand="0" w:firstRowFirstColumn="0" w:firstRowLastColumn="0" w:lastRowFirstColumn="0" w:lastRowLastColumn="0"/>
              <w:rPr>
                <w:sz w:val="20"/>
                <w:szCs w:val="20"/>
              </w:rPr>
            </w:pPr>
          </w:p>
        </w:tc>
      </w:tr>
      <w:tr w:rsidR="00D7214C" w:rsidRPr="00CE5387" w:rsidTr="00D7214C">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bottom w:val="single" w:sz="4" w:space="0" w:color="auto"/>
            </w:tcBorders>
            <w:shd w:val="clear" w:color="auto" w:fill="FFFFFF" w:themeFill="background1"/>
          </w:tcPr>
          <w:p w:rsidR="00D7214C" w:rsidRPr="00CE5387" w:rsidRDefault="00D7214C" w:rsidP="00D7214C">
            <w:pPr>
              <w:rPr>
                <w:sz w:val="20"/>
                <w:szCs w:val="20"/>
              </w:rPr>
            </w:pPr>
            <w:r w:rsidRPr="00CE5387">
              <w:rPr>
                <w:sz w:val="20"/>
                <w:szCs w:val="20"/>
              </w:rPr>
              <w:t>Strategy</w:t>
            </w:r>
          </w:p>
        </w:tc>
        <w:tc>
          <w:tcPr>
            <w:tcW w:w="981" w:type="dxa"/>
            <w:tcBorders>
              <w:top w:val="single" w:sz="4" w:space="0" w:color="auto"/>
              <w:bottom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Mean Cost</w:t>
            </w:r>
          </w:p>
        </w:tc>
        <w:tc>
          <w:tcPr>
            <w:tcW w:w="0" w:type="auto"/>
            <w:tcBorders>
              <w:top w:val="single" w:sz="4" w:space="0" w:color="auto"/>
              <w:bottom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Mean QALYs</w:t>
            </w:r>
          </w:p>
        </w:tc>
        <w:tc>
          <w:tcPr>
            <w:tcW w:w="0" w:type="auto"/>
            <w:tcBorders>
              <w:top w:val="single" w:sz="4" w:space="0" w:color="auto"/>
              <w:bottom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Mean NMB</w:t>
            </w:r>
          </w:p>
        </w:tc>
        <w:tc>
          <w:tcPr>
            <w:tcW w:w="0" w:type="auto"/>
            <w:tcBorders>
              <w:top w:val="single" w:sz="4" w:space="0" w:color="auto"/>
              <w:bottom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Mean incremental NMB*</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(95% CI)</w:t>
            </w:r>
          </w:p>
        </w:tc>
        <w:tc>
          <w:tcPr>
            <w:tcW w:w="0" w:type="auto"/>
            <w:tcBorders>
              <w:top w:val="single" w:sz="4" w:space="0" w:color="auto"/>
              <w:bottom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2.5</w:t>
            </w:r>
            <w:r w:rsidRPr="00CE5387">
              <w:rPr>
                <w:b/>
                <w:vertAlign w:val="superscript"/>
              </w:rPr>
              <w:t>th</w:t>
            </w:r>
            <w:r w:rsidRPr="00CE5387">
              <w:rPr>
                <w:b/>
              </w:rPr>
              <w:t xml:space="preserve"> &amp; 97.5</w:t>
            </w:r>
            <w:r w:rsidRPr="00CE5387">
              <w:rPr>
                <w:b/>
                <w:vertAlign w:val="superscript"/>
              </w:rPr>
              <w:t>th</w:t>
            </w:r>
            <w:r w:rsidRPr="00CE5387">
              <w:rPr>
                <w:b/>
              </w:rPr>
              <w:t xml:space="preserve"> percentiles PSA NMBs</w:t>
            </w:r>
          </w:p>
        </w:tc>
        <w:tc>
          <w:tcPr>
            <w:tcW w:w="0" w:type="auto"/>
            <w:tcBorders>
              <w:top w:val="single" w:sz="4" w:space="0" w:color="auto"/>
              <w:bottom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Probability most cost effective</w:t>
            </w:r>
          </w:p>
        </w:tc>
        <w:tc>
          <w:tcPr>
            <w:tcW w:w="0" w:type="auto"/>
            <w:tcBorders>
              <w:top w:val="single" w:sz="4" w:space="0" w:color="auto"/>
              <w:bottom w:val="single" w:sz="4" w:space="0" w:color="auto"/>
            </w:tcBorders>
            <w:shd w:val="clear" w:color="auto" w:fill="auto"/>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E</w:t>
            </w:r>
            <w:r w:rsidRPr="00CE5387">
              <w:rPr>
                <w:b/>
                <w:shd w:val="clear" w:color="auto" w:fill="F2F2F2" w:themeFill="background1" w:themeFillShade="F2"/>
              </w:rPr>
              <w:t>r</w:t>
            </w:r>
            <w:r w:rsidRPr="00CE5387">
              <w:rPr>
                <w:b/>
              </w:rPr>
              <w:t>ror</w:t>
            </w:r>
          </w:p>
        </w:tc>
      </w:tr>
      <w:tr w:rsidR="00D7214C" w:rsidRPr="00CE5387" w:rsidTr="00D7214C">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tcBorders>
            <w:shd w:val="clear" w:color="auto" w:fill="auto"/>
          </w:tcPr>
          <w:p w:rsidR="00D7214C" w:rsidRPr="00CE5387" w:rsidRDefault="00D7214C" w:rsidP="00D7214C">
            <w:pPr>
              <w:pStyle w:val="NoSpacing"/>
            </w:pPr>
            <w:r w:rsidRPr="00CE5387">
              <w:t>Bypass</w:t>
            </w:r>
          </w:p>
          <w:p w:rsidR="00D7214C" w:rsidRPr="00CE5387" w:rsidRDefault="00D7214C" w:rsidP="00D7214C">
            <w:pPr>
              <w:pStyle w:val="NoSpacing"/>
            </w:pPr>
          </w:p>
        </w:tc>
        <w:tc>
          <w:tcPr>
            <w:tcW w:w="981" w:type="dxa"/>
            <w:tcBorders>
              <w:top w:val="single" w:sz="4" w:space="0" w:color="auto"/>
            </w:tcBorders>
            <w:shd w:val="clear" w:color="auto" w:fill="auto"/>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£29,086</w:t>
            </w:r>
          </w:p>
        </w:tc>
        <w:tc>
          <w:tcPr>
            <w:tcW w:w="0" w:type="auto"/>
            <w:tcBorders>
              <w:top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13.06</w:t>
            </w:r>
          </w:p>
        </w:tc>
        <w:tc>
          <w:tcPr>
            <w:tcW w:w="0" w:type="auto"/>
            <w:tcBorders>
              <w:top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£232,189</w:t>
            </w:r>
          </w:p>
        </w:tc>
        <w:tc>
          <w:tcPr>
            <w:tcW w:w="0" w:type="auto"/>
            <w:tcBorders>
              <w:top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pPr>
            <w:r w:rsidRPr="00CE5387">
              <w:t>£588</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pPr>
            <w:r w:rsidRPr="00CE5387">
              <w:t>(£403 - £757)</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tcBorders>
            <w:shd w:val="clear" w:color="auto" w:fill="FFFFFF" w:themeFill="background1"/>
          </w:tcPr>
          <w:p w:rsidR="00D7214C" w:rsidRPr="00CE5387" w:rsidRDefault="00E44827" w:rsidP="00E44827">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t>£-8,406; £10,619</w:t>
            </w:r>
          </w:p>
        </w:tc>
        <w:tc>
          <w:tcPr>
            <w:tcW w:w="0" w:type="auto"/>
            <w:tcBorders>
              <w:top w:val="nil"/>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0.42</w:t>
            </w:r>
          </w:p>
        </w:tc>
        <w:tc>
          <w:tcPr>
            <w:tcW w:w="0" w:type="auto"/>
            <w:tcBorders>
              <w:top w:val="nil"/>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0.58</w:t>
            </w:r>
          </w:p>
        </w:tc>
      </w:tr>
      <w:tr w:rsidR="00D7214C" w:rsidRPr="00CE5387" w:rsidTr="00D7214C">
        <w:trPr>
          <w:trHeight w:val="567"/>
        </w:trPr>
        <w:tc>
          <w:tcPr>
            <w:cnfStyle w:val="001000000000" w:firstRow="0" w:lastRow="0" w:firstColumn="1" w:lastColumn="0" w:oddVBand="0" w:evenVBand="0" w:oddHBand="0" w:evenHBand="0" w:firstRowFirstColumn="0" w:firstRowLastColumn="0" w:lastRowFirstColumn="0" w:lastRowLastColumn="0"/>
            <w:tcW w:w="1951" w:type="dxa"/>
            <w:shd w:val="clear" w:color="auto" w:fill="FFFFFF" w:themeFill="background1"/>
          </w:tcPr>
          <w:p w:rsidR="00D7214C" w:rsidRPr="00CE5387" w:rsidRDefault="00D7214C" w:rsidP="00D7214C">
            <w:pPr>
              <w:pStyle w:val="NoSpacing"/>
            </w:pPr>
            <w:r w:rsidRPr="00CE5387">
              <w:t>Selective transfer</w:t>
            </w:r>
          </w:p>
          <w:p w:rsidR="00D7214C" w:rsidRPr="00CE5387" w:rsidRDefault="00D7214C" w:rsidP="00D7214C">
            <w:pPr>
              <w:pStyle w:val="NoSpacing"/>
            </w:pPr>
          </w:p>
        </w:tc>
        <w:tc>
          <w:tcPr>
            <w:tcW w:w="981" w:type="dxa"/>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£27,044</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12.93</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£23</w:t>
            </w:r>
            <w:bookmarkStart w:id="232" w:name="_GoBack"/>
            <w:bookmarkEnd w:id="232"/>
            <w:r w:rsidRPr="00CE5387">
              <w:rPr>
                <w:color w:val="000000"/>
              </w:rPr>
              <w:t>1,601</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pPr>
            <w:r w:rsidRPr="00CE5387">
              <w:t>£0</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0.10</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0.90</w:t>
            </w:r>
          </w:p>
        </w:tc>
      </w:tr>
      <w:tr w:rsidR="00D7214C" w:rsidRPr="00CE5387" w:rsidTr="00D7214C">
        <w:tc>
          <w:tcPr>
            <w:cnfStyle w:val="001000000000" w:firstRow="0" w:lastRow="0" w:firstColumn="1" w:lastColumn="0" w:oddVBand="0" w:evenVBand="0" w:oddHBand="0" w:evenHBand="0" w:firstRowFirstColumn="0" w:firstRowLastColumn="0" w:lastRowFirstColumn="0" w:lastRowLastColumn="0"/>
            <w:tcW w:w="1951" w:type="dxa"/>
            <w:shd w:val="clear" w:color="auto" w:fill="D9D9D9" w:themeFill="background1" w:themeFillShade="D9"/>
          </w:tcPr>
          <w:p w:rsidR="00D7214C" w:rsidRPr="00CE5387" w:rsidRDefault="00D7214C" w:rsidP="00D7214C">
            <w:pPr>
              <w:pStyle w:val="NoSpacing"/>
            </w:pPr>
            <w:r w:rsidRPr="00CE5387">
              <w:t>Routine transfer</w:t>
            </w:r>
          </w:p>
          <w:p w:rsidR="00D7214C" w:rsidRPr="00CE5387" w:rsidRDefault="00D7214C" w:rsidP="00D7214C">
            <w:pPr>
              <w:pStyle w:val="NoSpacing"/>
            </w:pPr>
          </w:p>
        </w:tc>
        <w:tc>
          <w:tcPr>
            <w:tcW w:w="981" w:type="dxa"/>
            <w:shd w:val="clear" w:color="auto" w:fill="D9D9D9" w:themeFill="background1" w:themeFillShade="D9"/>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£27,183</w:t>
            </w:r>
          </w:p>
        </w:tc>
        <w:tc>
          <w:tcPr>
            <w:tcW w:w="0" w:type="auto"/>
            <w:shd w:val="clear" w:color="auto" w:fill="D9D9D9" w:themeFill="background1" w:themeFillShade="D9"/>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12.99</w:t>
            </w:r>
          </w:p>
        </w:tc>
        <w:tc>
          <w:tcPr>
            <w:tcW w:w="0" w:type="auto"/>
            <w:shd w:val="clear" w:color="auto" w:fill="D9D9D9" w:themeFill="background1" w:themeFillShade="D9"/>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£232,691</w:t>
            </w:r>
          </w:p>
        </w:tc>
        <w:tc>
          <w:tcPr>
            <w:tcW w:w="0" w:type="auto"/>
            <w:shd w:val="clear" w:color="auto" w:fill="D9D9D9" w:themeFill="background1" w:themeFillShade="D9"/>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pPr>
            <w:r w:rsidRPr="00CE5387">
              <w:t>£1,090</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pPr>
            <w:r w:rsidRPr="00CE5387">
              <w:t>(£1,662 - £2,135)</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shd w:val="clear" w:color="auto" w:fill="D9D9D9" w:themeFill="background1" w:themeFillShade="D9"/>
          </w:tcPr>
          <w:p w:rsidR="00D7214C" w:rsidRPr="00CE5387" w:rsidRDefault="00E44827"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t>£-1,879; £4,315</w:t>
            </w:r>
          </w:p>
        </w:tc>
        <w:tc>
          <w:tcPr>
            <w:tcW w:w="0" w:type="auto"/>
            <w:shd w:val="clear" w:color="auto" w:fill="D9D9D9" w:themeFill="background1" w:themeFillShade="D9"/>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0.46</w:t>
            </w:r>
          </w:p>
        </w:tc>
        <w:tc>
          <w:tcPr>
            <w:tcW w:w="0" w:type="auto"/>
            <w:shd w:val="clear" w:color="auto" w:fill="D9D9D9" w:themeFill="background1" w:themeFillShade="D9"/>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0.54</w:t>
            </w:r>
          </w:p>
        </w:tc>
      </w:tr>
      <w:tr w:rsidR="00D7214C" w:rsidRPr="00CE5387" w:rsidTr="00D7214C">
        <w:tc>
          <w:tcPr>
            <w:cnfStyle w:val="001000000000" w:firstRow="0" w:lastRow="0" w:firstColumn="1" w:lastColumn="0" w:oddVBand="0" w:evenVBand="0" w:oddHBand="0" w:evenHBand="0" w:firstRowFirstColumn="0" w:firstRowLastColumn="0" w:lastRowFirstColumn="0" w:lastRowLastColumn="0"/>
            <w:tcW w:w="1951" w:type="dxa"/>
            <w:shd w:val="clear" w:color="auto" w:fill="FFFFFF" w:themeFill="background1"/>
          </w:tcPr>
          <w:p w:rsidR="00D7214C" w:rsidRPr="00CE5387" w:rsidRDefault="00D7214C" w:rsidP="00D7214C">
            <w:pPr>
              <w:pStyle w:val="NoSpacing"/>
            </w:pPr>
            <w:r w:rsidRPr="00CE5387">
              <w:t>No transfer</w:t>
            </w:r>
          </w:p>
        </w:tc>
        <w:tc>
          <w:tcPr>
            <w:tcW w:w="981" w:type="dxa"/>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£26,805</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12.66</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£226,459</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pPr>
            <w:r w:rsidRPr="00CE5387">
              <w:t>-£5,380</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pPr>
            <w:r w:rsidRPr="00CE5387">
              <w:t>(-£5,475 - -£5,280)</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shd w:val="clear" w:color="auto" w:fill="FFFFFF" w:themeFill="background1"/>
          </w:tcPr>
          <w:p w:rsidR="00D7214C" w:rsidRPr="00CE5387" w:rsidRDefault="00E44827" w:rsidP="00D7214C">
            <w:pPr>
              <w:pStyle w:val="NoSpacing"/>
              <w:jc w:val="center"/>
              <w:cnfStyle w:val="000000000000" w:firstRow="0" w:lastRow="0" w:firstColumn="0" w:lastColumn="0" w:oddVBand="0" w:evenVBand="0" w:oddHBand="0" w:evenHBand="0" w:firstRowFirstColumn="0" w:firstRowLastColumn="0" w:lastRowFirstColumn="0" w:lastRowLastColumn="0"/>
            </w:pPr>
            <w:r w:rsidRPr="00CE5387">
              <w:t>£-11,230;</w:t>
            </w:r>
            <w:r w:rsidR="00D7214C" w:rsidRPr="00CE5387">
              <w:t xml:space="preserve"> </w:t>
            </w:r>
            <w:r w:rsidRPr="00CE5387">
              <w:t>£-495</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0.01</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0.99</w:t>
            </w:r>
          </w:p>
        </w:tc>
      </w:tr>
      <w:tr w:rsidR="00D7214C" w:rsidRPr="00CE5387" w:rsidTr="00D7214C">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bottom w:val="single" w:sz="4" w:space="0" w:color="auto"/>
            </w:tcBorders>
            <w:shd w:val="clear" w:color="auto" w:fill="FFFFFF" w:themeFill="background1"/>
          </w:tcPr>
          <w:p w:rsidR="00D7214C" w:rsidRPr="00CE5387" w:rsidRDefault="00D7214C" w:rsidP="00D7214C">
            <w:pPr>
              <w:rPr>
                <w:sz w:val="20"/>
                <w:szCs w:val="20"/>
              </w:rPr>
            </w:pPr>
          </w:p>
        </w:tc>
        <w:tc>
          <w:tcPr>
            <w:tcW w:w="981" w:type="dxa"/>
            <w:tcBorders>
              <w:top w:val="single" w:sz="4" w:space="0" w:color="auto"/>
              <w:bottom w:val="single" w:sz="4" w:space="0" w:color="auto"/>
            </w:tcBorders>
            <w:shd w:val="clear" w:color="auto" w:fill="FFFFFF" w:themeFill="background1"/>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tcBorders>
              <w:top w:val="single" w:sz="4" w:space="0" w:color="auto"/>
              <w:bottom w:val="single" w:sz="4" w:space="0" w:color="auto"/>
            </w:tcBorders>
            <w:shd w:val="clear" w:color="auto" w:fill="FFFFFF" w:themeFill="background1"/>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tcW w:w="0" w:type="auto"/>
            <w:gridSpan w:val="3"/>
            <w:tcBorders>
              <w:top w:val="single" w:sz="4" w:space="0" w:color="auto"/>
              <w:bottom w:val="single" w:sz="4" w:space="0" w:color="auto"/>
            </w:tcBorders>
            <w:shd w:val="clear" w:color="auto" w:fill="FFFFFF" w:themeFill="background1"/>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CE5387">
              <w:rPr>
                <w:b/>
                <w:sz w:val="20"/>
                <w:szCs w:val="20"/>
              </w:rPr>
              <w:t>λ=£30,000</w:t>
            </w:r>
          </w:p>
        </w:tc>
        <w:tc>
          <w:tcPr>
            <w:tcW w:w="0" w:type="auto"/>
            <w:tcBorders>
              <w:top w:val="single" w:sz="4" w:space="0" w:color="auto"/>
              <w:bottom w:val="nil"/>
            </w:tcBorders>
            <w:shd w:val="clear" w:color="auto" w:fill="FFFFFF" w:themeFill="background1"/>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tcBorders>
              <w:top w:val="single" w:sz="4" w:space="0" w:color="auto"/>
              <w:bottom w:val="single" w:sz="4" w:space="0" w:color="auto"/>
            </w:tcBorders>
            <w:shd w:val="clear" w:color="auto" w:fill="FFFFFF" w:themeFill="background1"/>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7214C" w:rsidRPr="00CE5387" w:rsidTr="00D7214C">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bottom w:val="single" w:sz="4" w:space="0" w:color="auto"/>
            </w:tcBorders>
            <w:shd w:val="clear" w:color="auto" w:fill="FFFFFF" w:themeFill="background1"/>
          </w:tcPr>
          <w:p w:rsidR="00D7214C" w:rsidRPr="00CE5387" w:rsidRDefault="00D7214C" w:rsidP="00D7214C">
            <w:pPr>
              <w:rPr>
                <w:sz w:val="20"/>
                <w:szCs w:val="20"/>
              </w:rPr>
            </w:pPr>
            <w:r w:rsidRPr="00CE5387">
              <w:rPr>
                <w:sz w:val="20"/>
                <w:szCs w:val="20"/>
              </w:rPr>
              <w:t>Strategy</w:t>
            </w:r>
          </w:p>
        </w:tc>
        <w:tc>
          <w:tcPr>
            <w:tcW w:w="981" w:type="dxa"/>
            <w:tcBorders>
              <w:top w:val="single" w:sz="4" w:space="0" w:color="auto"/>
              <w:bottom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Mean Cost</w:t>
            </w:r>
          </w:p>
        </w:tc>
        <w:tc>
          <w:tcPr>
            <w:tcW w:w="0" w:type="auto"/>
            <w:tcBorders>
              <w:top w:val="single" w:sz="4" w:space="0" w:color="auto"/>
              <w:bottom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Mean QALYs</w:t>
            </w:r>
          </w:p>
        </w:tc>
        <w:tc>
          <w:tcPr>
            <w:tcW w:w="0" w:type="auto"/>
            <w:tcBorders>
              <w:top w:val="single" w:sz="4" w:space="0" w:color="auto"/>
              <w:bottom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Mean NMB</w:t>
            </w:r>
          </w:p>
        </w:tc>
        <w:tc>
          <w:tcPr>
            <w:tcW w:w="2823" w:type="dxa"/>
            <w:tcBorders>
              <w:top w:val="single" w:sz="4" w:space="0" w:color="auto"/>
              <w:bottom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Mean incremental NMB*</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(95% CI)</w:t>
            </w:r>
          </w:p>
        </w:tc>
        <w:tc>
          <w:tcPr>
            <w:tcW w:w="2906" w:type="dxa"/>
            <w:tcBorders>
              <w:top w:val="single" w:sz="4" w:space="0" w:color="auto"/>
              <w:bottom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2.5</w:t>
            </w:r>
            <w:r w:rsidRPr="00CE5387">
              <w:rPr>
                <w:b/>
                <w:vertAlign w:val="superscript"/>
              </w:rPr>
              <w:t>th</w:t>
            </w:r>
            <w:r w:rsidRPr="00CE5387">
              <w:rPr>
                <w:b/>
              </w:rPr>
              <w:t xml:space="preserve"> &amp; 97.5</w:t>
            </w:r>
            <w:r w:rsidRPr="00CE5387">
              <w:rPr>
                <w:b/>
                <w:vertAlign w:val="superscript"/>
              </w:rPr>
              <w:t>th</w:t>
            </w:r>
            <w:r w:rsidRPr="00CE5387">
              <w:rPr>
                <w:b/>
              </w:rPr>
              <w:t xml:space="preserve"> percentiles PSA NMBs</w:t>
            </w:r>
          </w:p>
        </w:tc>
        <w:tc>
          <w:tcPr>
            <w:tcW w:w="0" w:type="auto"/>
            <w:tcBorders>
              <w:top w:val="single" w:sz="4" w:space="0" w:color="auto"/>
              <w:bottom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Probability most cost effective</w:t>
            </w:r>
          </w:p>
        </w:tc>
        <w:tc>
          <w:tcPr>
            <w:tcW w:w="0" w:type="auto"/>
            <w:tcBorders>
              <w:top w:val="single" w:sz="4" w:space="0" w:color="auto"/>
              <w:bottom w:val="single" w:sz="4" w:space="0" w:color="auto"/>
            </w:tcBorders>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b/>
              </w:rPr>
            </w:pPr>
            <w:r w:rsidRPr="00CE5387">
              <w:rPr>
                <w:b/>
              </w:rPr>
              <w:t>Error</w:t>
            </w:r>
          </w:p>
        </w:tc>
      </w:tr>
      <w:tr w:rsidR="00D7214C" w:rsidRPr="00CE5387" w:rsidTr="00D7214C">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tcBorders>
            <w:shd w:val="clear" w:color="auto" w:fill="D9D9D9" w:themeFill="background1" w:themeFillShade="D9"/>
          </w:tcPr>
          <w:p w:rsidR="00D7214C" w:rsidRPr="00CE5387" w:rsidRDefault="00D7214C" w:rsidP="00D7214C">
            <w:pPr>
              <w:pStyle w:val="NoSpacing"/>
            </w:pPr>
            <w:r w:rsidRPr="00CE5387">
              <w:t xml:space="preserve">Bypass </w:t>
            </w:r>
          </w:p>
          <w:p w:rsidR="00D7214C" w:rsidRPr="00CE5387" w:rsidRDefault="00D7214C" w:rsidP="00D7214C">
            <w:pPr>
              <w:pStyle w:val="NoSpacing"/>
            </w:pPr>
          </w:p>
        </w:tc>
        <w:tc>
          <w:tcPr>
            <w:tcW w:w="981" w:type="dxa"/>
            <w:tcBorders>
              <w:top w:val="single" w:sz="4" w:space="0" w:color="auto"/>
            </w:tcBorders>
            <w:shd w:val="clear" w:color="auto" w:fill="D9D9D9" w:themeFill="background1" w:themeFillShade="D9"/>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£29,086</w:t>
            </w:r>
          </w:p>
        </w:tc>
        <w:tc>
          <w:tcPr>
            <w:tcW w:w="0" w:type="auto"/>
            <w:tcBorders>
              <w:top w:val="single" w:sz="4" w:space="0" w:color="auto"/>
            </w:tcBorders>
            <w:shd w:val="clear" w:color="auto" w:fill="D9D9D9" w:themeFill="background1" w:themeFillShade="D9"/>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13.06</w:t>
            </w:r>
          </w:p>
        </w:tc>
        <w:tc>
          <w:tcPr>
            <w:tcW w:w="0" w:type="auto"/>
            <w:tcBorders>
              <w:top w:val="single" w:sz="4" w:space="0" w:color="auto"/>
            </w:tcBorders>
            <w:shd w:val="clear" w:color="auto" w:fill="D9D9D9" w:themeFill="background1" w:themeFillShade="D9"/>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£362,827</w:t>
            </w:r>
          </w:p>
        </w:tc>
        <w:tc>
          <w:tcPr>
            <w:tcW w:w="2823" w:type="dxa"/>
            <w:tcBorders>
              <w:top w:val="single" w:sz="4" w:space="0" w:color="auto"/>
            </w:tcBorders>
            <w:shd w:val="clear" w:color="auto" w:fill="D9D9D9" w:themeFill="background1" w:themeFillShade="D9"/>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£1,903</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(£1,662-£2,135)</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p>
        </w:tc>
        <w:tc>
          <w:tcPr>
            <w:tcW w:w="2906" w:type="dxa"/>
            <w:tcBorders>
              <w:top w:val="single" w:sz="4" w:space="0" w:color="auto"/>
            </w:tcBorders>
            <w:shd w:val="clear" w:color="auto" w:fill="D9D9D9" w:themeFill="background1" w:themeFillShade="D9"/>
          </w:tcPr>
          <w:p w:rsidR="00D7214C" w:rsidRPr="00CE5387" w:rsidRDefault="00E44827"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£-10,172; £15,248</w:t>
            </w:r>
          </w:p>
        </w:tc>
        <w:tc>
          <w:tcPr>
            <w:tcW w:w="0" w:type="auto"/>
            <w:tcBorders>
              <w:top w:val="single" w:sz="4" w:space="0" w:color="auto"/>
            </w:tcBorders>
            <w:shd w:val="clear" w:color="auto" w:fill="D9D9D9" w:themeFill="background1" w:themeFillShade="D9"/>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0.48</w:t>
            </w:r>
          </w:p>
        </w:tc>
        <w:tc>
          <w:tcPr>
            <w:tcW w:w="0" w:type="auto"/>
            <w:tcBorders>
              <w:top w:val="single" w:sz="4" w:space="0" w:color="auto"/>
            </w:tcBorders>
            <w:shd w:val="clear" w:color="auto" w:fill="D9D9D9" w:themeFill="background1" w:themeFillShade="D9"/>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0.52</w:t>
            </w:r>
          </w:p>
        </w:tc>
      </w:tr>
      <w:tr w:rsidR="00D7214C" w:rsidRPr="00CE5387" w:rsidTr="00D7214C">
        <w:tc>
          <w:tcPr>
            <w:cnfStyle w:val="001000000000" w:firstRow="0" w:lastRow="0" w:firstColumn="1" w:lastColumn="0" w:oddVBand="0" w:evenVBand="0" w:oddHBand="0" w:evenHBand="0" w:firstRowFirstColumn="0" w:firstRowLastColumn="0" w:lastRowFirstColumn="0" w:lastRowLastColumn="0"/>
            <w:tcW w:w="1951" w:type="dxa"/>
            <w:shd w:val="clear" w:color="auto" w:fill="FFFFFF" w:themeFill="background1"/>
          </w:tcPr>
          <w:p w:rsidR="00D7214C" w:rsidRPr="00CE5387" w:rsidRDefault="00D7214C" w:rsidP="00D7214C">
            <w:pPr>
              <w:pStyle w:val="NoSpacing"/>
            </w:pPr>
            <w:r w:rsidRPr="00CE5387">
              <w:t>Selective transfer</w:t>
            </w:r>
          </w:p>
          <w:p w:rsidR="00D7214C" w:rsidRPr="00CE5387" w:rsidRDefault="00D7214C" w:rsidP="00D7214C">
            <w:pPr>
              <w:pStyle w:val="NoSpacing"/>
            </w:pPr>
          </w:p>
        </w:tc>
        <w:tc>
          <w:tcPr>
            <w:tcW w:w="981" w:type="dxa"/>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£27,044</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12.93</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£360,923</w:t>
            </w:r>
          </w:p>
        </w:tc>
        <w:tc>
          <w:tcPr>
            <w:tcW w:w="2823" w:type="dxa"/>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t>£0</w:t>
            </w:r>
          </w:p>
        </w:tc>
        <w:tc>
          <w:tcPr>
            <w:tcW w:w="2906" w:type="dxa"/>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0.07</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0.93</w:t>
            </w:r>
          </w:p>
        </w:tc>
      </w:tr>
      <w:tr w:rsidR="00D7214C" w:rsidRPr="00CE5387" w:rsidTr="00D7214C">
        <w:tc>
          <w:tcPr>
            <w:cnfStyle w:val="001000000000" w:firstRow="0" w:lastRow="0" w:firstColumn="1" w:lastColumn="0" w:oddVBand="0" w:evenVBand="0" w:oddHBand="0" w:evenHBand="0" w:firstRowFirstColumn="0" w:firstRowLastColumn="0" w:lastRowFirstColumn="0" w:lastRowLastColumn="0"/>
            <w:tcW w:w="1951" w:type="dxa"/>
          </w:tcPr>
          <w:p w:rsidR="00D7214C" w:rsidRPr="00CE5387" w:rsidRDefault="00D7214C" w:rsidP="00D7214C">
            <w:pPr>
              <w:pStyle w:val="NoSpacing"/>
            </w:pPr>
            <w:r w:rsidRPr="00CE5387">
              <w:t>Routine transfer</w:t>
            </w:r>
          </w:p>
          <w:p w:rsidR="00D7214C" w:rsidRPr="00CE5387" w:rsidRDefault="00D7214C" w:rsidP="00D7214C">
            <w:pPr>
              <w:pStyle w:val="NoSpacing"/>
            </w:pPr>
          </w:p>
        </w:tc>
        <w:tc>
          <w:tcPr>
            <w:tcW w:w="981" w:type="dxa"/>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£27,183</w:t>
            </w:r>
          </w:p>
        </w:tc>
        <w:tc>
          <w:tcPr>
            <w:tcW w:w="0" w:type="auto"/>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12.99</w:t>
            </w:r>
          </w:p>
        </w:tc>
        <w:tc>
          <w:tcPr>
            <w:tcW w:w="0" w:type="auto"/>
            <w:shd w:val="clear" w:color="auto" w:fill="auto"/>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£362,627</w:t>
            </w:r>
          </w:p>
        </w:tc>
        <w:tc>
          <w:tcPr>
            <w:tcW w:w="2823" w:type="dxa"/>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£1,704</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(£1,627-£1,778)</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p>
        </w:tc>
        <w:tc>
          <w:tcPr>
            <w:tcW w:w="2906" w:type="dxa"/>
          </w:tcPr>
          <w:p w:rsidR="00D7214C" w:rsidRPr="00CE5387" w:rsidRDefault="00E44827"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£-2,221; £6,019</w:t>
            </w:r>
          </w:p>
        </w:tc>
        <w:tc>
          <w:tcPr>
            <w:tcW w:w="0" w:type="auto"/>
            <w:shd w:val="clear" w:color="auto" w:fill="auto"/>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0.44</w:t>
            </w:r>
          </w:p>
        </w:tc>
        <w:tc>
          <w:tcPr>
            <w:tcW w:w="0" w:type="auto"/>
            <w:shd w:val="clear" w:color="auto" w:fill="auto"/>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0.56</w:t>
            </w:r>
          </w:p>
        </w:tc>
      </w:tr>
      <w:tr w:rsidR="00D7214C" w:rsidRPr="00CE5387" w:rsidTr="00D7214C">
        <w:tc>
          <w:tcPr>
            <w:cnfStyle w:val="001000000000" w:firstRow="0" w:lastRow="0" w:firstColumn="1" w:lastColumn="0" w:oddVBand="0" w:evenVBand="0" w:oddHBand="0" w:evenHBand="0" w:firstRowFirstColumn="0" w:firstRowLastColumn="0" w:lastRowFirstColumn="0" w:lastRowLastColumn="0"/>
            <w:tcW w:w="1951" w:type="dxa"/>
            <w:shd w:val="clear" w:color="auto" w:fill="FFFFFF" w:themeFill="background1"/>
          </w:tcPr>
          <w:p w:rsidR="00D7214C" w:rsidRPr="00CE5387" w:rsidRDefault="00D7214C" w:rsidP="00D7214C">
            <w:pPr>
              <w:pStyle w:val="NoSpacing"/>
            </w:pPr>
            <w:r w:rsidRPr="00CE5387">
              <w:t>No transfer</w:t>
            </w:r>
          </w:p>
        </w:tc>
        <w:tc>
          <w:tcPr>
            <w:tcW w:w="981" w:type="dxa"/>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£26,805</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12.66</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£352,853</w:t>
            </w:r>
          </w:p>
        </w:tc>
        <w:tc>
          <w:tcPr>
            <w:tcW w:w="2823" w:type="dxa"/>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-£8,070</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(-£8,216 - -£7,924)</w:t>
            </w:r>
          </w:p>
        </w:tc>
        <w:tc>
          <w:tcPr>
            <w:tcW w:w="2906" w:type="dxa"/>
            <w:shd w:val="clear" w:color="auto" w:fill="FFFFFF" w:themeFill="background1"/>
          </w:tcPr>
          <w:p w:rsidR="00D7214C" w:rsidRPr="00CE5387" w:rsidRDefault="00E44827"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£-16,845; £-742</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0.01</w:t>
            </w:r>
          </w:p>
        </w:tc>
        <w:tc>
          <w:tcPr>
            <w:tcW w:w="0" w:type="auto"/>
            <w:shd w:val="clear" w:color="auto" w:fill="FFFFFF" w:themeFill="background1"/>
          </w:tcPr>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r w:rsidRPr="00CE5387">
              <w:rPr>
                <w:color w:val="000000"/>
              </w:rPr>
              <w:t>0.99</w:t>
            </w:r>
          </w:p>
          <w:p w:rsidR="00D7214C" w:rsidRPr="00CE5387" w:rsidRDefault="00D7214C" w:rsidP="00D7214C">
            <w:pPr>
              <w:pStyle w:val="NoSpacing"/>
              <w:jc w:val="center"/>
              <w:cnfStyle w:val="000000000000" w:firstRow="0" w:lastRow="0" w:firstColumn="0" w:lastColumn="0" w:oddVBand="0" w:evenVBand="0" w:oddHBand="0" w:evenHBand="0" w:firstRowFirstColumn="0" w:firstRowLastColumn="0" w:lastRowFirstColumn="0" w:lastRowLastColumn="0"/>
              <w:rPr>
                <w:color w:val="000000"/>
              </w:rPr>
            </w:pPr>
          </w:p>
        </w:tc>
      </w:tr>
    </w:tbl>
    <w:p w:rsidR="00D7214C" w:rsidRPr="00CE5387" w:rsidRDefault="00D7214C" w:rsidP="00D7214C">
      <w:r w:rsidRPr="00CE5387">
        <w:t>Optimal strategy shaded in grey. * Selective transfer is baseline comparator for mean incremental NMB.</w:t>
      </w:r>
    </w:p>
    <w:p w:rsidR="00D7214C" w:rsidRPr="00CE5387" w:rsidRDefault="00D7214C" w:rsidP="00D7214C">
      <w:pPr>
        <w:sectPr w:rsidR="00D7214C" w:rsidRPr="00CE5387" w:rsidSect="00D7214C">
          <w:pgSz w:w="16838" w:h="11906" w:orient="landscape" w:code="9"/>
          <w:pgMar w:top="2268" w:right="1134" w:bottom="1134" w:left="1134" w:header="851" w:footer="851" w:gutter="0"/>
          <w:cols w:space="708"/>
          <w:titlePg/>
          <w:docGrid w:linePitch="360"/>
        </w:sectPr>
      </w:pPr>
    </w:p>
    <w:p w:rsidR="00D7214C" w:rsidRPr="00CE5387" w:rsidRDefault="00D7214C" w:rsidP="00D7214C">
      <w:r w:rsidRPr="00CE5387">
        <w:lastRenderedPageBreak/>
        <w:t>The cost-effectiveness acceptability curves for each intervention are shown in Figure 9.4. Between willingness to pay thresholds of £20,000 and £30,000 there is considerable uncertainty over which comparator is most likely to be cost-effective. At λ=£20, 000 routine secondary transfer had the highest probability (46%) of cost-effectiveness; slightly higher than prehospital triage and bypass (42%). Selective transfer (10%) also had a meaningful likelihood of being the most cost-effective at this level of willingness to pay. At λ=£30,000 there was a slightly higher probability that prehospital triage and bypass was the most cost-effective strategy compared to routine transfer (48% v 44%). At this threshold there was again a much lower, but still appreciable, chance that the selective transfer comparator (7%) was the most cost-effective. The no transfer strategy had zero, or negligible probability of being cost-effective at all but the lowest levels of λ (λ=£0, probability cost-effective=51% to λ=£20,000, probability cost-effective=1%).</w:t>
      </w:r>
    </w:p>
    <w:p w:rsidR="00D7214C" w:rsidRPr="00CE5387" w:rsidRDefault="00D7214C" w:rsidP="00D7214C"/>
    <w:p w:rsidR="00D7214C" w:rsidRPr="00CE5387" w:rsidRDefault="00D7214C" w:rsidP="00D7214C">
      <w:r w:rsidRPr="00CE5387">
        <w:t>Cost effectiveness acceptability curves evaluate decision uncertainty, but should not be used to determine the optimal decision. If net benefit has a skewed distribution it is possible that the management option with the greatest expected NMB may not have the highest probability of being cost-effective.</w:t>
      </w:r>
      <w:r w:rsidR="00A12205" w:rsidRPr="00CE5387">
        <w:fldChar w:fldCharType="begin"/>
      </w:r>
      <w:r w:rsidR="00DB40C0" w:rsidRPr="00CE5387">
        <w:instrText xml:space="preserve"> ADDIN EN.CITE &lt;EndNote&gt;&lt;Cite&gt;&lt;Author&gt;Fenwick&lt;/Author&gt;&lt;Year&gt;2001&lt;/Year&gt;&lt;RecNum&gt;825&lt;/RecNum&gt;&lt;DisplayText&gt;&lt;style face="superscript"&gt;[600]&lt;/style&gt;&lt;/DisplayText&gt;&lt;record&gt;&lt;rec-number&gt;825&lt;/rec-number&gt;&lt;foreign-keys&gt;&lt;key app="EN" db-id="x0vpa2ff552pxvedr97v0e940xdvezxvsas0"&gt;825&lt;/key&gt;&lt;/foreign-keys&gt;&lt;ref-type name="Journal Article"&gt;17&lt;/ref-type&gt;&lt;contributors&gt;&lt;authors&gt;&lt;author&gt;Fenwick, E.&lt;/author&gt;&lt;author&gt;Claxton, K.&lt;/author&gt;&lt;author&gt;Sculpher, M.&lt;/author&gt;&lt;/authors&gt;&lt;/contributors&gt;&lt;auth-address&gt;Centre for Health Economics, University of York, York, UK. ealf100@york.ac.uk&lt;/auth-address&gt;&lt;titles&gt;&lt;title&gt;Representing uncertainty: the role of cost-effectiveness acceptability curves&lt;/title&gt;&lt;secondary-title&gt;Health Econ&lt;/secondary-title&gt;&lt;alt-title&gt;Health economics&lt;/alt-title&gt;&lt;/titles&gt;&lt;periodical&gt;&lt;full-title&gt;Health Econ&lt;/full-title&gt;&lt;abbr-1&gt;Health economics&lt;/abbr-1&gt;&lt;/periodical&gt;&lt;alt-periodical&gt;&lt;full-title&gt;Health Econ&lt;/full-title&gt;&lt;abbr-1&gt;Health economics&lt;/abbr-1&gt;&lt;/alt-periodical&gt;&lt;pages&gt;779-87&lt;/pages&gt;&lt;volume&gt;10&lt;/volume&gt;&lt;number&gt;8&lt;/number&gt;&lt;edition&gt;2001/12/18&lt;/edition&gt;&lt;keywords&gt;&lt;keyword&gt;Confidence Intervals&lt;/keyword&gt;&lt;keyword&gt;Cost-Benefit Analysis&lt;/keyword&gt;&lt;keyword&gt;Data Interpretation, Statistical&lt;/keyword&gt;&lt;keyword&gt;Decision Making&lt;/keyword&gt;&lt;keyword&gt;Humans&lt;/keyword&gt;&lt;keyword&gt;Models, Econometric&lt;/keyword&gt;&lt;keyword&gt;Quality-Adjusted Life Years&lt;/keyword&gt;&lt;keyword&gt;Technology Assessment, Biomedical/economics/ methods&lt;/keyword&gt;&lt;/keywords&gt;&lt;dates&gt;&lt;year&gt;2001&lt;/year&gt;&lt;pub-dates&gt;&lt;date&gt;Dec&lt;/date&gt;&lt;/pub-dates&gt;&lt;/dates&gt;&lt;isbn&gt;1057-9230 (Print)&amp;#xD;1057-9230 (Linking)&lt;/isbn&gt;&lt;accession-num&gt;11747057&lt;/accession-num&gt;&lt;urls&gt;&lt;/urls&gt;&lt;remote-database-provider&gt;NLM&lt;/remote-database-provider&gt;&lt;language&gt;eng&lt;/language&gt;&lt;/record&gt;&lt;/Cite&gt;&lt;/EndNote&gt;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600" w:tooltip="Fenwick, 2001 #825" w:history="1">
        <w:r w:rsidR="00DB40C0" w:rsidRPr="00CE5387">
          <w:rPr>
            <w:noProof/>
            <w:vertAlign w:val="superscript"/>
          </w:rPr>
          <w:t>600</w:t>
        </w:r>
      </w:hyperlink>
      <w:r w:rsidR="00DB40C0" w:rsidRPr="00CE5387">
        <w:rPr>
          <w:noProof/>
          <w:vertAlign w:val="superscript"/>
        </w:rPr>
        <w:t>]</w:t>
      </w:r>
      <w:r w:rsidR="00A12205" w:rsidRPr="00CE5387">
        <w:fldChar w:fldCharType="end"/>
      </w:r>
      <w:r w:rsidRPr="00CE5387">
        <w:t xml:space="preserve"> A cost-effectiveness acceptability frontier, demonstrating the decision uncertainty surrounding the optimal management strategy, is therefore presented in Figure 9.5. At very low willingness to pay thresholds no transfer (λ=£0, 52% probability cost-effective) and selective secondary transfer (λ=£1,000 to £2,000, 20%-25% probability cost-effective) are the optimal strategies. At more plausible levels of λ, routine secondary transfer provided the greatest expected NMB ((λ=£3,000 to £27,000, probability of cost-effectiveness=39% to 44%). Above λ=£27,000 prehospital triage with bypass provided the greatest NMB with an increasing probability of cost-effectiveness (from 48% at λ=£28,000 to 55% at λ=£50,000).</w:t>
      </w:r>
    </w:p>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r w:rsidRPr="00CE5387">
        <w:rPr>
          <w:noProof/>
          <w:lang w:val="en-US"/>
        </w:rPr>
        <w:lastRenderedPageBreak/>
        <w:drawing>
          <wp:inline distT="0" distB="0" distL="0" distR="0">
            <wp:extent cx="5350713" cy="3878764"/>
            <wp:effectExtent l="19050" t="0" r="2337" b="0"/>
            <wp:docPr id="40" name="Picture 8" descr="results_fig_2_CEAC_final_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s_fig_2_CEAC_final_model.jpg"/>
                    <pic:cNvPicPr/>
                  </pic:nvPicPr>
                  <pic:blipFill>
                    <a:blip r:embed="rId57" cstate="print"/>
                    <a:stretch>
                      <a:fillRect/>
                    </a:stretch>
                  </pic:blipFill>
                  <pic:spPr>
                    <a:xfrm>
                      <a:off x="0" y="0"/>
                      <a:ext cx="5354764" cy="3881701"/>
                    </a:xfrm>
                    <a:prstGeom prst="rect">
                      <a:avLst/>
                    </a:prstGeom>
                  </pic:spPr>
                </pic:pic>
              </a:graphicData>
            </a:graphic>
          </wp:inline>
        </w:drawing>
      </w:r>
    </w:p>
    <w:p w:rsidR="00D7214C" w:rsidRPr="00CE5387" w:rsidRDefault="00D7214C" w:rsidP="004A133E">
      <w:pPr>
        <w:pStyle w:val="Heading7"/>
      </w:pPr>
      <w:bookmarkStart w:id="233" w:name="_Toc399247485"/>
      <w:r w:rsidRPr="00CE5387">
        <w:t>Figure 9.4. Cost-effectiveness acceptability curves for each management strategy for a range of willingness to pay thresholds (λ).</w:t>
      </w:r>
      <w:bookmarkEnd w:id="233"/>
      <w:r w:rsidRPr="00CE5387">
        <w:t xml:space="preserve"> </w:t>
      </w:r>
    </w:p>
    <w:p w:rsidR="00D7214C" w:rsidRPr="00CE5387" w:rsidRDefault="00D7214C" w:rsidP="00D7214C">
      <w:pPr>
        <w:rPr>
          <w:b/>
        </w:rPr>
      </w:pPr>
    </w:p>
    <w:p w:rsidR="004A133E" w:rsidRPr="00CE5387" w:rsidRDefault="00D7214C" w:rsidP="004A133E">
      <w:pPr>
        <w:rPr>
          <w:rStyle w:val="Heading7Char"/>
        </w:rPr>
      </w:pPr>
      <w:r w:rsidRPr="00CE5387">
        <w:rPr>
          <w:noProof/>
          <w:lang w:val="en-US"/>
        </w:rPr>
        <w:drawing>
          <wp:inline distT="0" distB="0" distL="0" distR="0">
            <wp:extent cx="5474335" cy="3355198"/>
            <wp:effectExtent l="19050" t="0" r="0" b="0"/>
            <wp:docPr id="41" name="Picture 31" descr="Results_fig_5_C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s_fig_5_CEAF.JPG"/>
                    <pic:cNvPicPr/>
                  </pic:nvPicPr>
                  <pic:blipFill>
                    <a:blip r:embed="rId58" cstate="print"/>
                    <a:stretch>
                      <a:fillRect/>
                    </a:stretch>
                  </pic:blipFill>
                  <pic:spPr>
                    <a:xfrm>
                      <a:off x="0" y="0"/>
                      <a:ext cx="5474335" cy="3355198"/>
                    </a:xfrm>
                    <a:prstGeom prst="rect">
                      <a:avLst/>
                    </a:prstGeom>
                  </pic:spPr>
                </pic:pic>
              </a:graphicData>
            </a:graphic>
          </wp:inline>
        </w:drawing>
      </w:r>
    </w:p>
    <w:p w:rsidR="00D7214C" w:rsidRPr="00CE5387" w:rsidRDefault="00D7214C" w:rsidP="004A133E">
      <w:pPr>
        <w:rPr>
          <w:rStyle w:val="Heading7Char"/>
        </w:rPr>
      </w:pPr>
      <w:bookmarkStart w:id="234" w:name="_Toc399247486"/>
      <w:r w:rsidRPr="00CE5387">
        <w:rPr>
          <w:rStyle w:val="Heading7Char"/>
        </w:rPr>
        <w:t>Figure 9.5. Cost effectiveness acceptability frontier showing the probability that the strategy with the highest mean NMB is cost-effective.</w:t>
      </w:r>
      <w:bookmarkEnd w:id="234"/>
    </w:p>
    <w:p w:rsidR="00D7214C" w:rsidRPr="00CE5387" w:rsidRDefault="00D7214C" w:rsidP="004C1698">
      <w:pPr>
        <w:pStyle w:val="Heading3"/>
      </w:pPr>
      <w:bookmarkStart w:id="235" w:name="_Toc399055085"/>
      <w:r w:rsidRPr="00CE5387">
        <w:lastRenderedPageBreak/>
        <w:t>Sensitivity analysis results</w:t>
      </w:r>
      <w:bookmarkEnd w:id="235"/>
    </w:p>
    <w:p w:rsidR="00D7214C" w:rsidRPr="00CE5387" w:rsidRDefault="00D7214C" w:rsidP="00D7214C">
      <w:r w:rsidRPr="00CE5387">
        <w:t>Uncertainty in model inputs was explored in a series of scenario, threshold, and one-way sensitivity analyses examining parameters elicited from expert opinion, potentially susceptible to bias, or considered to be influential in determining cost-effectiveness. Alternative specifications of inputs were assessed, by varying parameterisation of distributions, or fixing distributions at defined quantiles. All other parameters were treated probabilistically. The robustness and key determinants of the cost-effectiveness results were therefore thoroughly investigated. The findings of these sensitivity analyses are presented in detail in Appendix J, and are summarised in Figure 9.6.</w:t>
      </w:r>
    </w:p>
    <w:p w:rsidR="00D7214C" w:rsidRPr="00CE5387" w:rsidRDefault="00D7214C" w:rsidP="00D7214C"/>
    <w:p w:rsidR="00D7214C" w:rsidRPr="00CE5387" w:rsidRDefault="00D7214C" w:rsidP="00D7214C">
      <w:r w:rsidRPr="00CE5387">
        <w:t xml:space="preserve">Adoption decisions at NICE willingness to pay thresholds were highly sensitive to modification of model inputs in these analyses, emphasising marked second and third order parameter uncertainty. Fixing relevant model inputs at 0.05 quantiles from the median value in favour of bypass resulted in this strategy becoming the favoured option at λ=£20,000.  Cost-effectiveness results were also transformed, with bypass now identified as the optimal strategy, when alternative estimates were used for incremental inpatient costs and case-mix of suspected significant TBI patients. Conversely, different assumptions on population sub-groups, or life expectancy following TBI, indicated that routine secondary transfer had the highest NMB. Changing post-discharge costs, acute neurosurgery baseline outcomes, GOS health state utility values, or the relative effectiveness of bypass in patients with major </w:t>
      </w:r>
      <w:r w:rsidR="00312648" w:rsidRPr="00CE5387">
        <w:t>extracranial</w:t>
      </w:r>
      <w:r w:rsidRPr="00CE5387">
        <w:t xml:space="preserve"> injury also did not</w:t>
      </w:r>
      <w:r w:rsidR="00E44827" w:rsidRPr="00CE5387">
        <w:t xml:space="preserve"> substantively</w:t>
      </w:r>
      <w:r w:rsidRPr="00CE5387">
        <w:t xml:space="preserve"> change cost-effectiveness results. </w:t>
      </w:r>
    </w:p>
    <w:p w:rsidR="00D7214C" w:rsidRPr="00CE5387" w:rsidRDefault="00D7214C" w:rsidP="00D7214C"/>
    <w:p w:rsidR="00D7214C" w:rsidRPr="00CE5387" w:rsidRDefault="00D7214C" w:rsidP="00D7214C">
      <w:r w:rsidRPr="00CE5387">
        <w:t>The importance of structural uncertainty was exposed in further sensitivity analyses. Using a discount rate of 1.5% (for both costs and QALYs) resulted in bypass having the highest mean NMB at NICE thresholds, while considering non-health effects of bypass (applying a small utility decrement for unnecessary bypass in mild TBI cases), or modelling the potential for change in disability level after TBI, resulted in the opposing finding that routine transfer was cost-effective at both λ=£20,000 and λ=£30,000. A theoretical variant of the bypass strategy suggested that if maximal compliance with prehospital triage was possible this management could potentially be more cost-effective than routine transfer at λ=£20,000. In contrast relaxing the proportional odds assumptions for calculation of relative effectiveness or increasing the discount rate to 6.0% did not alter the base case results.</w:t>
      </w:r>
    </w:p>
    <w:p w:rsidR="00D7214C" w:rsidRPr="00CE5387" w:rsidRDefault="00D7214C" w:rsidP="00D7214C"/>
    <w:p w:rsidR="00D7214C" w:rsidRPr="00CE5387" w:rsidRDefault="00D7214C" w:rsidP="00D7214C"/>
    <w:p w:rsidR="004A133E" w:rsidRPr="00CE5387" w:rsidRDefault="004A133E" w:rsidP="00D7214C"/>
    <w:p w:rsidR="00D7214C" w:rsidRPr="00CE5387" w:rsidRDefault="001B7F34" w:rsidP="00D7214C">
      <w:r w:rsidRPr="00CE5387">
        <w:rPr>
          <w:rFonts w:ascii="Arial" w:hAnsi="Arial" w:cs="Arial"/>
          <w:b/>
          <w:noProof/>
          <w:lang w:eastAsia="zh-TW"/>
        </w:rPr>
        <w:pict>
          <v:shapetype id="_x0000_t202" coordsize="21600,21600" o:spt="202" path="m,l,21600r21600,l21600,xe">
            <v:stroke joinstyle="miter"/>
            <v:path gradientshapeok="t" o:connecttype="rect"/>
          </v:shapetype>
          <v:shape id="_x0000_s1028" type="#_x0000_t202" style="position:absolute;margin-left:292.95pt;margin-top:17.45pt;width:180.4pt;height:27.35pt;z-index:251662336;mso-width-percent:400;mso-height-percent:200;mso-width-percent:400;mso-height-percent:200;mso-width-relative:margin;mso-height-relative:margin" stroked="f">
            <v:textbox style="mso-next-textbox:#_x0000_s1028;mso-fit-shape-to-text:t">
              <w:txbxContent>
                <w:p w:rsidR="007240AD" w:rsidRPr="00432629" w:rsidRDefault="007240AD" w:rsidP="00D7214C">
                  <w:pPr>
                    <w:rPr>
                      <w:b/>
                      <w:u w:val="single"/>
                    </w:rPr>
                  </w:pPr>
                  <w:r w:rsidRPr="00432629">
                    <w:rPr>
                      <w:b/>
                      <w:u w:val="single"/>
                    </w:rPr>
                    <w:t>Sensitivity analysis:</w:t>
                  </w:r>
                </w:p>
              </w:txbxContent>
            </v:textbox>
          </v:shape>
        </w:pict>
      </w:r>
    </w:p>
    <w:p w:rsidR="00D7214C" w:rsidRPr="00CE5387" w:rsidRDefault="00D7214C" w:rsidP="00D7214C">
      <w:r w:rsidRPr="00CE5387">
        <w:rPr>
          <w:noProof/>
          <w:lang w:val="en-US"/>
        </w:rPr>
        <w:drawing>
          <wp:inline distT="0" distB="0" distL="0" distR="0">
            <wp:extent cx="6043080" cy="5667153"/>
            <wp:effectExtent l="19050" t="0" r="0" b="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srcRect/>
                    <a:stretch>
                      <a:fillRect/>
                    </a:stretch>
                  </pic:blipFill>
                  <pic:spPr bwMode="auto">
                    <a:xfrm>
                      <a:off x="0" y="0"/>
                      <a:ext cx="6055031" cy="5678361"/>
                    </a:xfrm>
                    <a:prstGeom prst="rect">
                      <a:avLst/>
                    </a:prstGeom>
                    <a:noFill/>
                  </pic:spPr>
                </pic:pic>
              </a:graphicData>
            </a:graphic>
          </wp:inline>
        </w:drawing>
      </w:r>
    </w:p>
    <w:p w:rsidR="00D7214C" w:rsidRPr="00CE5387" w:rsidRDefault="004A133E" w:rsidP="00D7214C">
      <w:pPr>
        <w:rPr>
          <w:sz w:val="20"/>
          <w:szCs w:val="20"/>
        </w:rPr>
      </w:pPr>
      <w:bookmarkStart w:id="236" w:name="_Toc399247487"/>
      <w:r w:rsidRPr="00CE5387">
        <w:rPr>
          <w:rStyle w:val="Heading7Char"/>
        </w:rPr>
        <w:t>Figure 9.6.Mean incremental NMB (λ=£20,000) for competing management strategies compared to selective secondary transfer in sensitivity analyses examining parameter and structural uncertainty</w:t>
      </w:r>
      <w:bookmarkEnd w:id="236"/>
      <w:r w:rsidRPr="00CE5387">
        <w:rPr>
          <w:b/>
        </w:rPr>
        <w:t xml:space="preserve">. </w:t>
      </w:r>
      <w:r w:rsidR="00D7214C" w:rsidRPr="00CE5387">
        <w:rPr>
          <w:sz w:val="20"/>
          <w:szCs w:val="20"/>
        </w:rPr>
        <w:t>Note: Incremental NMB calculated compared with a baseline strategy of selective transfer</w:t>
      </w:r>
      <w:r w:rsidR="00D6134D" w:rsidRPr="00CE5387">
        <w:rPr>
          <w:sz w:val="20"/>
          <w:szCs w:val="20"/>
        </w:rPr>
        <w:t>.</w:t>
      </w:r>
    </w:p>
    <w:p w:rsidR="00D6134D" w:rsidRPr="00CE5387" w:rsidRDefault="00D6134D" w:rsidP="00D7214C">
      <w:pPr>
        <w:rPr>
          <w:sz w:val="20"/>
          <w:szCs w:val="20"/>
        </w:rPr>
      </w:pPr>
    </w:p>
    <w:p w:rsidR="00D7214C" w:rsidRPr="00CE5387" w:rsidRDefault="00D7214C" w:rsidP="00D7214C">
      <w:pPr>
        <w:pStyle w:val="Heading2"/>
      </w:pPr>
      <w:bookmarkStart w:id="237" w:name="_Toc399055086"/>
      <w:r w:rsidRPr="00CE5387">
        <w:t>Expected value of information results</w:t>
      </w:r>
      <w:bookmarkEnd w:id="237"/>
    </w:p>
    <w:p w:rsidR="00D7214C" w:rsidRPr="00CE5387" w:rsidRDefault="00D7214C" w:rsidP="004C1698">
      <w:pPr>
        <w:pStyle w:val="Heading3"/>
      </w:pPr>
      <w:bookmarkStart w:id="238" w:name="_Toc399055087"/>
      <w:r w:rsidRPr="00CE5387">
        <w:t>Expected value of perfect information</w:t>
      </w:r>
      <w:bookmarkEnd w:id="238"/>
    </w:p>
    <w:p w:rsidR="00D7214C" w:rsidRPr="00CE5387" w:rsidRDefault="00D7214C" w:rsidP="00D7214C">
      <w:r w:rsidRPr="00CE5387">
        <w:t xml:space="preserve">Reflecting the uncertainty in costs and effects, together with the large potential opportunity losses from making the incorrect adoption decision, individual EVPI was substantial at NICE willingness to pay thresholds: £1,807 at λ=£20,000 and £2,594 at λ=£30,000. Given the relatively large annual population with suspected significant head injury, and long time period over which prehospital triage and bypass is likely to be applicable, population EVPI was also correspondingly large in the base case analysis: £35,589,500 at λ=£20,000 and £51,080,000 at λ=£30,000. These figures represent the maximum the NHS should be willing to invest in future research to eliminate uncertainty about which management strategy to implement; assuming an infinitely sized study, evaluation of all model inputs and a correctly specified economic model. Figure 9.7 displays the base case population EVPI across a range of relevant willingness to pay thresholds. There are two inflections in the slope of the EVPI curve visible at λ=£2,000 and λ=£28,000, corresponding to threshold values where the comparator with highest expected NMB transitions between selective transfer/routine transfer and routine transfer/bypass. Above λ=£28,000 the EVPI continues to rise as the consequences of decision errors are valued more </w:t>
      </w:r>
      <w:r w:rsidR="00D6134D" w:rsidRPr="00CE5387">
        <w:t>greatly</w:t>
      </w:r>
      <w:r w:rsidRPr="00CE5387">
        <w:t xml:space="preserve"> and the probability of erroneously adopting bypass remains high.  Estimates for population EVPI remained substantial in both pessimistic and optimistic scenario sensitivity analyses, varying from £10.9 million to £70.7 million at λ=£20,000, and £15.6 million to £101.3 million at λ=£30,000, as detailed in Appendix J. </w:t>
      </w:r>
    </w:p>
    <w:p w:rsidR="004A133E" w:rsidRPr="00CE5387" w:rsidRDefault="004A133E" w:rsidP="00D7214C"/>
    <w:p w:rsidR="00D7214C" w:rsidRPr="00CE5387" w:rsidRDefault="00D7214C" w:rsidP="00D7214C"/>
    <w:p w:rsidR="00D7214C" w:rsidRPr="00CE5387" w:rsidRDefault="00D7214C" w:rsidP="00D7214C">
      <w:pPr>
        <w:jc w:val="center"/>
        <w:rPr>
          <w:rFonts w:ascii="Calibri" w:eastAsia="MinionPro-Regular" w:hAnsi="Calibri" w:cs="Arial"/>
        </w:rPr>
      </w:pPr>
      <w:r w:rsidRPr="00CE5387">
        <w:rPr>
          <w:rFonts w:ascii="Calibri" w:eastAsia="MinionPro-Regular" w:hAnsi="Calibri" w:cs="Arial"/>
          <w:noProof/>
          <w:lang w:val="en-US"/>
        </w:rPr>
        <w:drawing>
          <wp:inline distT="0" distB="0" distL="0" distR="0">
            <wp:extent cx="4462900" cy="2811439"/>
            <wp:effectExtent l="19050" t="0" r="0" b="0"/>
            <wp:docPr id="43" name="Picture 5" descr="Results_fig_group_EV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s_fig_group_EVPI.JPG"/>
                    <pic:cNvPicPr/>
                  </pic:nvPicPr>
                  <pic:blipFill>
                    <a:blip r:embed="rId60" cstate="print"/>
                    <a:stretch>
                      <a:fillRect/>
                    </a:stretch>
                  </pic:blipFill>
                  <pic:spPr>
                    <a:xfrm>
                      <a:off x="0" y="0"/>
                      <a:ext cx="4458035" cy="2808374"/>
                    </a:xfrm>
                    <a:prstGeom prst="rect">
                      <a:avLst/>
                    </a:prstGeom>
                  </pic:spPr>
                </pic:pic>
              </a:graphicData>
            </a:graphic>
          </wp:inline>
        </w:drawing>
      </w:r>
    </w:p>
    <w:p w:rsidR="00D7214C" w:rsidRPr="00CE5387" w:rsidRDefault="004A133E" w:rsidP="004A133E">
      <w:pPr>
        <w:pStyle w:val="Heading7"/>
      </w:pPr>
      <w:bookmarkStart w:id="239" w:name="_Toc399247488"/>
      <w:r w:rsidRPr="00CE5387">
        <w:t>Figure 9.</w:t>
      </w:r>
      <w:r w:rsidR="00D7214C" w:rsidRPr="00CE5387">
        <w:t xml:space="preserve">7. Population EVPI for the </w:t>
      </w:r>
      <w:r w:rsidRPr="00CE5387">
        <w:t xml:space="preserve">HITSNS </w:t>
      </w:r>
      <w:r w:rsidR="00D7214C" w:rsidRPr="00CE5387">
        <w:t>base case probabilistic model</w:t>
      </w:r>
      <w:bookmarkEnd w:id="239"/>
    </w:p>
    <w:p w:rsidR="00D7214C" w:rsidRPr="00CE5387" w:rsidRDefault="00D7214C" w:rsidP="004C1698">
      <w:pPr>
        <w:pStyle w:val="Heading3"/>
      </w:pPr>
      <w:bookmarkStart w:id="240" w:name="_Toc399055088"/>
      <w:r w:rsidRPr="00CE5387">
        <w:t>Expected value of partial perfect information</w:t>
      </w:r>
      <w:bookmarkEnd w:id="240"/>
    </w:p>
    <w:p w:rsidR="00D7214C" w:rsidRPr="00CE5387" w:rsidRDefault="00D7214C" w:rsidP="009F030D">
      <w:r w:rsidRPr="00CE5387">
        <w:rPr>
          <w:color w:val="000000"/>
        </w:rPr>
        <w:t xml:space="preserve">Five categories of parameters, reflecting potential future research designs, were considered in base case EVPPI analyses: case-mix of suspected significant TBI patients; long term costs; utility values for GOS health states; and incremental costs and effects between selective transfer and bypass strategies. At NICE cost-effectiveness thresholds all of these groups of parameters demonstrated substantial population EVPPI values, indicating that further research could have a meaningful impact on reducing the overall decision uncertainty. The relative clinical effectiveness of bypass compared to selective transfer was the most important determinant of decision uncertainty; and a future randomised trial providing perfect information on this model input would be cost-effective if research costs were less than £27.6 million (λ=£20,000) or £44.3 million (λ=£30,000). A trial investigating the incremental cost difference between bypass and selective transfer strategies also demonstrated high population EVPPI values of £11.2 million and £15.7 million respectively. The EVPPI estimates for the case mix of patients with suspected TBI, GOS utility values and long term costs were notably lower (£282,000 to £864,000 at λ=£20,000), but these parameters would still provide valuable information and could be investigated in epidemiological studies with significantly less investment of cost and time. </w:t>
      </w:r>
      <w:r w:rsidRPr="00CE5387">
        <w:t>Table 9.3 and Figure 9.8 report the EVPPI estimates for these groups of model parameters under base case assumptions over a range of relevant values for λ. Population EVPPI results for these groups of parameters, under optimistic and pessimistic scenarios for the numbers of patients who may gain from future research, are shown in Appendix J. The individual EVPPI, and concomitant population EVPPI, for each individual model parameter across a relevant range of willingness to pay thresholds is also detailed in Appendix J.</w:t>
      </w:r>
    </w:p>
    <w:p w:rsidR="009F030D" w:rsidRPr="00CE5387" w:rsidRDefault="009F030D" w:rsidP="009F030D"/>
    <w:p w:rsidR="009F030D" w:rsidRPr="00CE5387" w:rsidRDefault="009F030D" w:rsidP="009F030D">
      <w:pPr>
        <w:rPr>
          <w:rFonts w:ascii="Calibri" w:hAnsi="Calibri" w:cs="Arial"/>
        </w:rPr>
      </w:pPr>
    </w:p>
    <w:p w:rsidR="009F030D" w:rsidRPr="00CE5387" w:rsidRDefault="009F030D" w:rsidP="00D7214C">
      <w:pPr>
        <w:jc w:val="center"/>
        <w:rPr>
          <w:rFonts w:ascii="Calibri" w:hAnsi="Calibri" w:cs="Arial"/>
        </w:rPr>
      </w:pPr>
    </w:p>
    <w:p w:rsidR="009F030D" w:rsidRPr="00CE5387" w:rsidRDefault="009F030D" w:rsidP="00D7214C">
      <w:pPr>
        <w:jc w:val="center"/>
        <w:rPr>
          <w:rFonts w:ascii="Calibri" w:hAnsi="Calibri" w:cs="Arial"/>
        </w:rPr>
      </w:pPr>
      <w:r w:rsidRPr="00CE5387">
        <w:rPr>
          <w:rFonts w:ascii="Calibri" w:hAnsi="Calibri" w:cs="Arial"/>
          <w:noProof/>
          <w:lang w:val="en-US"/>
        </w:rPr>
        <w:drawing>
          <wp:inline distT="0" distB="0" distL="0" distR="0">
            <wp:extent cx="5400040" cy="3121025"/>
            <wp:effectExtent l="19050" t="0" r="0" b="0"/>
            <wp:docPr id="52" name="Picture 51" descr="Corrected_EVPI_fig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cted_EVPI_figure.JPG"/>
                    <pic:cNvPicPr/>
                  </pic:nvPicPr>
                  <pic:blipFill>
                    <a:blip r:embed="rId61" cstate="print"/>
                    <a:stretch>
                      <a:fillRect/>
                    </a:stretch>
                  </pic:blipFill>
                  <pic:spPr>
                    <a:xfrm>
                      <a:off x="0" y="0"/>
                      <a:ext cx="5400040" cy="3121025"/>
                    </a:xfrm>
                    <a:prstGeom prst="rect">
                      <a:avLst/>
                    </a:prstGeom>
                  </pic:spPr>
                </pic:pic>
              </a:graphicData>
            </a:graphic>
          </wp:inline>
        </w:drawing>
      </w:r>
    </w:p>
    <w:p w:rsidR="009F030D" w:rsidRPr="00CE5387" w:rsidRDefault="009F030D" w:rsidP="00D7214C">
      <w:pPr>
        <w:jc w:val="center"/>
        <w:rPr>
          <w:rFonts w:ascii="Calibri" w:hAnsi="Calibri" w:cs="Arial"/>
        </w:rPr>
      </w:pPr>
    </w:p>
    <w:p w:rsidR="009F030D" w:rsidRPr="00CE5387" w:rsidRDefault="009F030D" w:rsidP="009F030D">
      <w:pPr>
        <w:pStyle w:val="Heading7"/>
      </w:pPr>
      <w:bookmarkStart w:id="241" w:name="_Toc399247489"/>
      <w:r w:rsidRPr="00CE5387">
        <w:t>Figure 9.8. Population EVPPI for groups of model parameters at different willingness to pay thresholds under base case assumptions.</w:t>
      </w:r>
      <w:bookmarkEnd w:id="241"/>
    </w:p>
    <w:p w:rsidR="009F030D" w:rsidRPr="00CE5387" w:rsidRDefault="009F030D" w:rsidP="00D7214C">
      <w:pPr>
        <w:jc w:val="center"/>
        <w:rPr>
          <w:rFonts w:ascii="Calibri" w:hAnsi="Calibri" w:cs="Arial"/>
        </w:rPr>
        <w:sectPr w:rsidR="009F030D" w:rsidRPr="00CE5387" w:rsidSect="002B0A79">
          <w:pgSz w:w="11906" w:h="16838"/>
          <w:pgMar w:top="1134" w:right="1134" w:bottom="1134" w:left="2268" w:header="709" w:footer="709" w:gutter="0"/>
          <w:cols w:space="708"/>
          <w:docGrid w:linePitch="360"/>
        </w:sectPr>
      </w:pPr>
    </w:p>
    <w:p w:rsidR="00D7214C" w:rsidRPr="00CE5387" w:rsidRDefault="00D7214C" w:rsidP="0091184F">
      <w:pPr>
        <w:pStyle w:val="Heading9"/>
      </w:pPr>
      <w:bookmarkStart w:id="242" w:name="_Toc399334912"/>
      <w:r w:rsidRPr="00CE5387">
        <w:t>Table 9.3.Individual and population EVPPI for model parameters, grouped by potential study design, under base case assumptions.</w:t>
      </w:r>
      <w:bookmarkEnd w:id="242"/>
    </w:p>
    <w:tbl>
      <w:tblPr>
        <w:tblStyle w:val="LightShading1"/>
        <w:tblW w:w="0" w:type="auto"/>
        <w:tblLook w:val="06A0" w:firstRow="1" w:lastRow="0" w:firstColumn="1" w:lastColumn="0" w:noHBand="1" w:noVBand="1"/>
      </w:tblPr>
      <w:tblGrid>
        <w:gridCol w:w="2486"/>
        <w:gridCol w:w="581"/>
        <w:gridCol w:w="809"/>
        <w:gridCol w:w="809"/>
        <w:gridCol w:w="809"/>
        <w:gridCol w:w="809"/>
        <w:gridCol w:w="809"/>
        <w:gridCol w:w="225"/>
        <w:gridCol w:w="1036"/>
        <w:gridCol w:w="1127"/>
        <w:gridCol w:w="1127"/>
        <w:gridCol w:w="1127"/>
        <w:gridCol w:w="1252"/>
        <w:gridCol w:w="1127"/>
      </w:tblGrid>
      <w:tr w:rsidR="00D7214C" w:rsidRPr="00CE5387" w:rsidTr="00D7214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nil"/>
            </w:tcBorders>
            <w:noWrap/>
            <w:hideMark/>
          </w:tcPr>
          <w:p w:rsidR="00D7214C" w:rsidRPr="00CE5387" w:rsidRDefault="00D7214C" w:rsidP="00D7214C">
            <w:pPr>
              <w:jc w:val="center"/>
              <w:rPr>
                <w:rFonts w:ascii="Calibri" w:eastAsia="Times New Roman" w:hAnsi="Calibri" w:cs="Arial"/>
                <w:color w:val="000000"/>
                <w:sz w:val="18"/>
                <w:szCs w:val="18"/>
                <w:lang w:eastAsia="en-GB"/>
              </w:rPr>
            </w:pPr>
          </w:p>
        </w:tc>
        <w:tc>
          <w:tcPr>
            <w:tcW w:w="0" w:type="auto"/>
            <w:gridSpan w:val="6"/>
            <w:tcBorders>
              <w:top w:val="single" w:sz="4" w:space="0" w:color="auto"/>
              <w:bottom w:val="nil"/>
            </w:tcBorders>
          </w:tcPr>
          <w:p w:rsidR="00D7214C" w:rsidRPr="00CE5387" w:rsidRDefault="00D7214C" w:rsidP="00D7214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color w:val="000000"/>
                <w:sz w:val="18"/>
                <w:szCs w:val="18"/>
                <w:lang w:eastAsia="en-GB"/>
              </w:rPr>
            </w:pPr>
            <w:r w:rsidRPr="00CE5387">
              <w:rPr>
                <w:rFonts w:ascii="Calibri" w:eastAsia="Times New Roman" w:hAnsi="Calibri" w:cs="Arial"/>
                <w:color w:val="000000"/>
                <w:sz w:val="18"/>
                <w:szCs w:val="18"/>
                <w:lang w:eastAsia="en-GB"/>
              </w:rPr>
              <w:t>Individual EVPPI (λ=)</w:t>
            </w:r>
          </w:p>
        </w:tc>
        <w:tc>
          <w:tcPr>
            <w:tcW w:w="225" w:type="dxa"/>
            <w:tcBorders>
              <w:top w:val="single" w:sz="4" w:space="0" w:color="auto"/>
              <w:bottom w:val="nil"/>
            </w:tcBorders>
          </w:tcPr>
          <w:p w:rsidR="00D7214C" w:rsidRPr="00CE5387" w:rsidRDefault="00D7214C" w:rsidP="00D7214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color w:val="000000"/>
                <w:sz w:val="18"/>
                <w:szCs w:val="18"/>
                <w:lang w:eastAsia="en-GB"/>
              </w:rPr>
            </w:pPr>
          </w:p>
        </w:tc>
        <w:tc>
          <w:tcPr>
            <w:tcW w:w="6796" w:type="dxa"/>
            <w:gridSpan w:val="6"/>
            <w:tcBorders>
              <w:top w:val="single" w:sz="4" w:space="0" w:color="auto"/>
              <w:bottom w:val="nil"/>
            </w:tcBorders>
            <w:noWrap/>
            <w:hideMark/>
          </w:tcPr>
          <w:p w:rsidR="00D7214C" w:rsidRPr="00CE5387" w:rsidRDefault="00D7214C" w:rsidP="00D7214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color w:val="000000"/>
                <w:sz w:val="18"/>
                <w:szCs w:val="18"/>
                <w:lang w:eastAsia="en-GB"/>
              </w:rPr>
            </w:pPr>
            <w:r w:rsidRPr="00CE5387">
              <w:rPr>
                <w:rFonts w:ascii="Calibri" w:eastAsia="Times New Roman" w:hAnsi="Calibri" w:cs="Arial"/>
                <w:color w:val="000000"/>
                <w:sz w:val="18"/>
                <w:szCs w:val="18"/>
                <w:lang w:eastAsia="en-GB"/>
              </w:rPr>
              <w:t>Population EVPPI (λ=)</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il"/>
              <w:bottom w:val="single" w:sz="4" w:space="0" w:color="auto"/>
            </w:tcBorders>
            <w:noWrap/>
            <w:hideMark/>
          </w:tcPr>
          <w:p w:rsidR="00D7214C" w:rsidRPr="00CE5387" w:rsidRDefault="00D7214C" w:rsidP="00D7214C">
            <w:pPr>
              <w:jc w:val="center"/>
              <w:rPr>
                <w:rFonts w:ascii="Calibri" w:eastAsia="Times New Roman" w:hAnsi="Calibri" w:cs="Arial"/>
                <w:color w:val="000000"/>
                <w:sz w:val="18"/>
                <w:szCs w:val="18"/>
                <w:lang w:eastAsia="en-GB"/>
              </w:rPr>
            </w:pPr>
          </w:p>
        </w:tc>
        <w:tc>
          <w:tcPr>
            <w:tcW w:w="0" w:type="auto"/>
            <w:tcBorders>
              <w:top w:val="nil"/>
              <w:bottom w:val="single" w:sz="4" w:space="0" w:color="auto"/>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8"/>
                <w:szCs w:val="18"/>
                <w:lang w:eastAsia="en-GB"/>
              </w:rPr>
            </w:pPr>
            <w:r w:rsidRPr="00CE5387">
              <w:rPr>
                <w:rFonts w:ascii="Calibri" w:eastAsia="Times New Roman" w:hAnsi="Calibri" w:cs="Arial"/>
                <w:color w:val="000000"/>
                <w:sz w:val="18"/>
                <w:szCs w:val="18"/>
                <w:lang w:eastAsia="en-GB"/>
              </w:rPr>
              <w:t>£0</w:t>
            </w:r>
          </w:p>
        </w:tc>
        <w:tc>
          <w:tcPr>
            <w:tcW w:w="0" w:type="auto"/>
            <w:tcBorders>
              <w:top w:val="nil"/>
              <w:bottom w:val="single" w:sz="4" w:space="0" w:color="auto"/>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8"/>
                <w:szCs w:val="18"/>
                <w:lang w:eastAsia="en-GB"/>
              </w:rPr>
            </w:pPr>
            <w:r w:rsidRPr="00CE5387">
              <w:rPr>
                <w:rFonts w:ascii="Calibri" w:eastAsia="Times New Roman" w:hAnsi="Calibri" w:cs="Arial"/>
                <w:color w:val="000000"/>
                <w:sz w:val="18"/>
                <w:szCs w:val="18"/>
                <w:lang w:eastAsia="en-GB"/>
              </w:rPr>
              <w:t>£10,000</w:t>
            </w:r>
          </w:p>
        </w:tc>
        <w:tc>
          <w:tcPr>
            <w:tcW w:w="0" w:type="auto"/>
            <w:tcBorders>
              <w:top w:val="nil"/>
              <w:bottom w:val="single" w:sz="4" w:space="0" w:color="auto"/>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8"/>
                <w:szCs w:val="18"/>
                <w:lang w:eastAsia="en-GB"/>
              </w:rPr>
            </w:pPr>
            <w:r w:rsidRPr="00CE5387">
              <w:rPr>
                <w:rFonts w:ascii="Calibri" w:eastAsia="Times New Roman" w:hAnsi="Calibri" w:cs="Arial"/>
                <w:color w:val="000000"/>
                <w:sz w:val="18"/>
                <w:szCs w:val="18"/>
                <w:lang w:eastAsia="en-GB"/>
              </w:rPr>
              <w:t>£20,000</w:t>
            </w:r>
          </w:p>
        </w:tc>
        <w:tc>
          <w:tcPr>
            <w:tcW w:w="0" w:type="auto"/>
            <w:tcBorders>
              <w:top w:val="nil"/>
              <w:bottom w:val="single" w:sz="4" w:space="0" w:color="auto"/>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eastAsia="Times New Roman" w:hAnsi="Calibri" w:cs="Arial"/>
                <w:color w:val="000000"/>
                <w:sz w:val="18"/>
                <w:szCs w:val="18"/>
                <w:lang w:eastAsia="en-GB"/>
              </w:rPr>
              <w:t>£30,000</w:t>
            </w:r>
          </w:p>
        </w:tc>
        <w:tc>
          <w:tcPr>
            <w:tcW w:w="0" w:type="auto"/>
            <w:tcBorders>
              <w:top w:val="nil"/>
              <w:bottom w:val="single" w:sz="4" w:space="0" w:color="auto"/>
            </w:tcBorders>
          </w:tcPr>
          <w:p w:rsidR="00D7214C" w:rsidRPr="00CE5387" w:rsidRDefault="00D7214C" w:rsidP="00D7214C">
            <w:pPr>
              <w:tabs>
                <w:tab w:val="left" w:pos="234"/>
                <w:tab w:val="center" w:pos="739"/>
              </w:tab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8"/>
                <w:szCs w:val="18"/>
                <w:lang w:eastAsia="en-GB"/>
              </w:rPr>
            </w:pPr>
            <w:r w:rsidRPr="00CE5387">
              <w:rPr>
                <w:rFonts w:ascii="Calibri" w:eastAsia="Times New Roman" w:hAnsi="Calibri" w:cs="Arial"/>
                <w:color w:val="000000"/>
                <w:sz w:val="18"/>
                <w:szCs w:val="18"/>
                <w:lang w:eastAsia="en-GB"/>
              </w:rPr>
              <w:t>£40,000</w:t>
            </w:r>
          </w:p>
        </w:tc>
        <w:tc>
          <w:tcPr>
            <w:tcW w:w="0" w:type="auto"/>
            <w:tcBorders>
              <w:top w:val="nil"/>
              <w:bottom w:val="single" w:sz="4" w:space="0" w:color="auto"/>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8"/>
                <w:szCs w:val="18"/>
                <w:lang w:eastAsia="en-GB"/>
              </w:rPr>
            </w:pPr>
            <w:r w:rsidRPr="00CE5387">
              <w:rPr>
                <w:rFonts w:ascii="Calibri" w:eastAsia="Times New Roman" w:hAnsi="Calibri" w:cs="Arial"/>
                <w:color w:val="000000"/>
                <w:sz w:val="18"/>
                <w:szCs w:val="18"/>
                <w:lang w:eastAsia="en-GB"/>
              </w:rPr>
              <w:t>£50,000</w:t>
            </w:r>
          </w:p>
        </w:tc>
        <w:tc>
          <w:tcPr>
            <w:tcW w:w="225" w:type="dxa"/>
            <w:tcBorders>
              <w:top w:val="nil"/>
              <w:bottom w:val="nil"/>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b/>
                <w:color w:val="000000"/>
                <w:sz w:val="18"/>
                <w:szCs w:val="18"/>
                <w:lang w:eastAsia="en-GB"/>
              </w:rPr>
            </w:pPr>
          </w:p>
        </w:tc>
        <w:tc>
          <w:tcPr>
            <w:tcW w:w="1036" w:type="dxa"/>
            <w:tcBorders>
              <w:top w:val="nil"/>
              <w:bottom w:val="single" w:sz="4" w:space="0" w:color="auto"/>
            </w:tcBorders>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8"/>
                <w:szCs w:val="18"/>
                <w:lang w:eastAsia="en-GB"/>
              </w:rPr>
            </w:pPr>
            <w:r w:rsidRPr="00CE5387">
              <w:rPr>
                <w:rFonts w:ascii="Calibri" w:eastAsia="Times New Roman" w:hAnsi="Calibri" w:cs="Arial"/>
                <w:color w:val="000000"/>
                <w:sz w:val="18"/>
                <w:szCs w:val="18"/>
                <w:lang w:eastAsia="en-GB"/>
              </w:rPr>
              <w:t>£0</w:t>
            </w:r>
          </w:p>
        </w:tc>
        <w:tc>
          <w:tcPr>
            <w:tcW w:w="0" w:type="auto"/>
            <w:tcBorders>
              <w:top w:val="nil"/>
              <w:bottom w:val="single" w:sz="4" w:space="0" w:color="auto"/>
            </w:tcBorders>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8"/>
                <w:szCs w:val="18"/>
                <w:lang w:eastAsia="en-GB"/>
              </w:rPr>
            </w:pPr>
            <w:r w:rsidRPr="00CE5387">
              <w:rPr>
                <w:rFonts w:ascii="Calibri" w:eastAsia="Times New Roman" w:hAnsi="Calibri" w:cs="Arial"/>
                <w:color w:val="000000"/>
                <w:sz w:val="18"/>
                <w:szCs w:val="18"/>
                <w:lang w:eastAsia="en-GB"/>
              </w:rPr>
              <w:t>£10,000</w:t>
            </w:r>
          </w:p>
        </w:tc>
        <w:tc>
          <w:tcPr>
            <w:tcW w:w="0" w:type="auto"/>
            <w:tcBorders>
              <w:top w:val="nil"/>
              <w:bottom w:val="single" w:sz="4" w:space="0" w:color="auto"/>
            </w:tcBorders>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8"/>
                <w:szCs w:val="18"/>
                <w:lang w:eastAsia="en-GB"/>
              </w:rPr>
            </w:pPr>
            <w:r w:rsidRPr="00CE5387">
              <w:rPr>
                <w:rFonts w:ascii="Calibri" w:eastAsia="Times New Roman" w:hAnsi="Calibri" w:cs="Arial"/>
                <w:color w:val="000000"/>
                <w:sz w:val="18"/>
                <w:szCs w:val="18"/>
                <w:lang w:eastAsia="en-GB"/>
              </w:rPr>
              <w:t>£20,000</w:t>
            </w:r>
          </w:p>
        </w:tc>
        <w:tc>
          <w:tcPr>
            <w:tcW w:w="0" w:type="auto"/>
            <w:tcBorders>
              <w:top w:val="nil"/>
              <w:bottom w:val="single" w:sz="4" w:space="0" w:color="auto"/>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eastAsia="Times New Roman" w:hAnsi="Calibri" w:cs="Arial"/>
                <w:color w:val="000000"/>
                <w:sz w:val="18"/>
                <w:szCs w:val="18"/>
                <w:lang w:eastAsia="en-GB"/>
              </w:rPr>
              <w:t>£30,000</w:t>
            </w:r>
          </w:p>
        </w:tc>
        <w:tc>
          <w:tcPr>
            <w:tcW w:w="0" w:type="auto"/>
            <w:tcBorders>
              <w:top w:val="nil"/>
              <w:bottom w:val="single" w:sz="4" w:space="0" w:color="auto"/>
            </w:tcBorders>
          </w:tcPr>
          <w:p w:rsidR="00D7214C" w:rsidRPr="00CE5387" w:rsidRDefault="00D7214C" w:rsidP="00D7214C">
            <w:pPr>
              <w:tabs>
                <w:tab w:val="left" w:pos="234"/>
                <w:tab w:val="center" w:pos="739"/>
              </w:tabs>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8"/>
                <w:szCs w:val="18"/>
                <w:lang w:eastAsia="en-GB"/>
              </w:rPr>
            </w:pPr>
            <w:r w:rsidRPr="00CE5387">
              <w:rPr>
                <w:rFonts w:ascii="Calibri" w:eastAsia="Times New Roman" w:hAnsi="Calibri" w:cs="Arial"/>
                <w:color w:val="000000"/>
                <w:sz w:val="18"/>
                <w:szCs w:val="18"/>
                <w:lang w:eastAsia="en-GB"/>
              </w:rPr>
              <w:tab/>
            </w:r>
            <w:r w:rsidRPr="00CE5387">
              <w:rPr>
                <w:rFonts w:ascii="Calibri" w:eastAsia="Times New Roman" w:hAnsi="Calibri" w:cs="Arial"/>
                <w:color w:val="000000"/>
                <w:sz w:val="18"/>
                <w:szCs w:val="18"/>
                <w:lang w:eastAsia="en-GB"/>
              </w:rPr>
              <w:tab/>
              <w:t>£40,000</w:t>
            </w:r>
          </w:p>
        </w:tc>
        <w:tc>
          <w:tcPr>
            <w:tcW w:w="0" w:type="auto"/>
            <w:tcBorders>
              <w:top w:val="nil"/>
              <w:bottom w:val="single" w:sz="4" w:space="0" w:color="auto"/>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8"/>
                <w:szCs w:val="18"/>
                <w:lang w:eastAsia="en-GB"/>
              </w:rPr>
            </w:pPr>
            <w:r w:rsidRPr="00CE5387">
              <w:rPr>
                <w:rFonts w:ascii="Calibri" w:eastAsia="Times New Roman" w:hAnsi="Calibri" w:cs="Arial"/>
                <w:color w:val="000000"/>
                <w:sz w:val="18"/>
                <w:szCs w:val="18"/>
                <w:lang w:eastAsia="en-GB"/>
              </w:rPr>
              <w:t>£50,000</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noWrap/>
            <w:hideMark/>
          </w:tcPr>
          <w:p w:rsidR="00D7214C" w:rsidRPr="00CE5387" w:rsidRDefault="00D7214C" w:rsidP="00D7214C">
            <w:pPr>
              <w:rPr>
                <w:rFonts w:ascii="Calibri" w:eastAsia="Times New Roman" w:hAnsi="Calibri" w:cs="Arial"/>
                <w:b w:val="0"/>
                <w:color w:val="000000"/>
                <w:sz w:val="18"/>
                <w:szCs w:val="18"/>
                <w:lang w:eastAsia="en-GB"/>
              </w:rPr>
            </w:pPr>
            <w:r w:rsidRPr="00CE5387">
              <w:rPr>
                <w:rFonts w:ascii="Calibri" w:eastAsia="Times New Roman" w:hAnsi="Calibri" w:cs="Arial"/>
                <w:b w:val="0"/>
                <w:color w:val="000000"/>
                <w:sz w:val="18"/>
                <w:szCs w:val="18"/>
                <w:lang w:eastAsia="en-GB"/>
              </w:rPr>
              <w:t>Patient subgroups</w:t>
            </w:r>
          </w:p>
          <w:p w:rsidR="00D7214C" w:rsidRPr="00CE5387" w:rsidRDefault="00D7214C" w:rsidP="00D7214C">
            <w:pPr>
              <w:rPr>
                <w:rFonts w:ascii="Calibri" w:eastAsia="Times New Roman" w:hAnsi="Calibri" w:cs="Arial"/>
                <w:b w:val="0"/>
                <w:color w:val="000000"/>
                <w:sz w:val="18"/>
                <w:szCs w:val="18"/>
                <w:lang w:eastAsia="en-GB"/>
              </w:rPr>
            </w:pPr>
          </w:p>
        </w:tc>
        <w:tc>
          <w:tcPr>
            <w:tcW w:w="0" w:type="auto"/>
            <w:tcBorders>
              <w:top w:val="single" w:sz="4" w:space="0" w:color="auto"/>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£0</w:t>
            </w:r>
          </w:p>
        </w:tc>
        <w:tc>
          <w:tcPr>
            <w:tcW w:w="0" w:type="auto"/>
            <w:tcBorders>
              <w:top w:val="nil"/>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£0</w:t>
            </w:r>
          </w:p>
        </w:tc>
        <w:tc>
          <w:tcPr>
            <w:tcW w:w="0" w:type="auto"/>
            <w:tcBorders>
              <w:top w:val="nil"/>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£44</w:t>
            </w:r>
          </w:p>
        </w:tc>
        <w:tc>
          <w:tcPr>
            <w:tcW w:w="0" w:type="auto"/>
            <w:tcBorders>
              <w:top w:val="nil"/>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£317</w:t>
            </w:r>
          </w:p>
        </w:tc>
        <w:tc>
          <w:tcPr>
            <w:tcW w:w="0" w:type="auto"/>
            <w:tcBorders>
              <w:top w:val="nil"/>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£204</w:t>
            </w:r>
          </w:p>
        </w:tc>
        <w:tc>
          <w:tcPr>
            <w:tcW w:w="0" w:type="auto"/>
            <w:tcBorders>
              <w:top w:val="nil"/>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£158</w:t>
            </w:r>
          </w:p>
        </w:tc>
        <w:tc>
          <w:tcPr>
            <w:tcW w:w="225" w:type="dxa"/>
            <w:tcBorders>
              <w:top w:val="nil"/>
            </w:tcBorders>
          </w:tcPr>
          <w:p w:rsidR="00D7214C" w:rsidRPr="00CE5387" w:rsidRDefault="00D7214C" w:rsidP="00D7214C">
            <w:pP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p>
        </w:tc>
        <w:tc>
          <w:tcPr>
            <w:tcW w:w="1036" w:type="dxa"/>
            <w:tcBorders>
              <w:top w:val="single" w:sz="4" w:space="0" w:color="auto"/>
            </w:tcBorders>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£413</w:t>
            </w:r>
          </w:p>
        </w:tc>
        <w:tc>
          <w:tcPr>
            <w:tcW w:w="0" w:type="auto"/>
            <w:tcBorders>
              <w:top w:val="single" w:sz="4" w:space="0" w:color="auto"/>
            </w:tcBorders>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£0</w:t>
            </w:r>
          </w:p>
        </w:tc>
        <w:tc>
          <w:tcPr>
            <w:tcW w:w="0" w:type="auto"/>
            <w:tcBorders>
              <w:top w:val="single" w:sz="4" w:space="0" w:color="auto"/>
            </w:tcBorders>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£864,271</w:t>
            </w:r>
          </w:p>
        </w:tc>
        <w:tc>
          <w:tcPr>
            <w:tcW w:w="0" w:type="auto"/>
            <w:tcBorders>
              <w:top w:val="single" w:sz="4" w:space="0" w:color="auto"/>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£6,236,989</w:t>
            </w:r>
          </w:p>
        </w:tc>
        <w:tc>
          <w:tcPr>
            <w:tcW w:w="0" w:type="auto"/>
            <w:tcBorders>
              <w:top w:val="single" w:sz="4" w:space="0" w:color="auto"/>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£4,026,985</w:t>
            </w:r>
          </w:p>
        </w:tc>
        <w:tc>
          <w:tcPr>
            <w:tcW w:w="0" w:type="auto"/>
            <w:tcBorders>
              <w:top w:val="single" w:sz="4" w:space="0" w:color="auto"/>
            </w:tcBorders>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£3,105,055</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D7214C" w:rsidRPr="00CE5387" w:rsidRDefault="00D7214C" w:rsidP="00D7214C">
            <w:pPr>
              <w:rPr>
                <w:rFonts w:ascii="Calibri" w:eastAsia="Times New Roman" w:hAnsi="Calibri" w:cs="Arial"/>
                <w:b w:val="0"/>
                <w:color w:val="000000"/>
                <w:sz w:val="18"/>
                <w:szCs w:val="18"/>
                <w:lang w:eastAsia="en-GB"/>
              </w:rPr>
            </w:pPr>
            <w:r w:rsidRPr="00CE5387">
              <w:rPr>
                <w:rFonts w:ascii="Calibri" w:eastAsia="Times New Roman" w:hAnsi="Calibri" w:cs="Arial"/>
                <w:b w:val="0"/>
                <w:color w:val="000000"/>
                <w:sz w:val="18"/>
                <w:szCs w:val="18"/>
                <w:lang w:eastAsia="en-GB"/>
              </w:rPr>
              <w:t>TBI utilities</w:t>
            </w:r>
          </w:p>
          <w:p w:rsidR="00D7214C" w:rsidRPr="00CE5387" w:rsidRDefault="00D7214C" w:rsidP="00D7214C">
            <w:pPr>
              <w:rPr>
                <w:rFonts w:ascii="Calibri" w:eastAsia="Times New Roman" w:hAnsi="Calibri" w:cs="Arial"/>
                <w:b w:val="0"/>
                <w:color w:val="000000"/>
                <w:sz w:val="18"/>
                <w:szCs w:val="18"/>
                <w:lang w:eastAsia="en-GB"/>
              </w:rPr>
            </w:pP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£0</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£0</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£14</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£113</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£33</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£18</w:t>
            </w:r>
          </w:p>
        </w:tc>
        <w:tc>
          <w:tcPr>
            <w:tcW w:w="225" w:type="dxa"/>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p>
        </w:tc>
        <w:tc>
          <w:tcPr>
            <w:tcW w:w="1036" w:type="dxa"/>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£0</w:t>
            </w:r>
          </w:p>
        </w:tc>
        <w:tc>
          <w:tcPr>
            <w:tcW w:w="0" w:type="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£3,753</w:t>
            </w:r>
          </w:p>
        </w:tc>
        <w:tc>
          <w:tcPr>
            <w:tcW w:w="0" w:type="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£281,606</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£2,229,370</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£651,365</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£361,439</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D7214C" w:rsidRPr="00CE5387" w:rsidRDefault="00D7214C" w:rsidP="00D7214C">
            <w:pPr>
              <w:rPr>
                <w:rFonts w:ascii="Calibri" w:eastAsia="Times New Roman" w:hAnsi="Calibri" w:cs="Arial"/>
                <w:b w:val="0"/>
                <w:color w:val="000000"/>
                <w:sz w:val="18"/>
                <w:szCs w:val="18"/>
                <w:lang w:eastAsia="en-GB"/>
              </w:rPr>
            </w:pPr>
            <w:r w:rsidRPr="00CE5387">
              <w:rPr>
                <w:rFonts w:ascii="Calibri" w:eastAsia="Times New Roman" w:hAnsi="Calibri" w:cs="Arial"/>
                <w:b w:val="0"/>
                <w:color w:val="000000"/>
                <w:sz w:val="18"/>
                <w:szCs w:val="18"/>
                <w:lang w:eastAsia="en-GB"/>
              </w:rPr>
              <w:t>Post discharge costs</w:t>
            </w:r>
          </w:p>
          <w:p w:rsidR="00D7214C" w:rsidRPr="00CE5387" w:rsidRDefault="00D7214C" w:rsidP="00D7214C">
            <w:pPr>
              <w:rPr>
                <w:rFonts w:ascii="Calibri" w:eastAsia="Times New Roman" w:hAnsi="Calibri" w:cs="Arial"/>
                <w:b w:val="0"/>
                <w:color w:val="000000"/>
                <w:sz w:val="18"/>
                <w:szCs w:val="18"/>
                <w:lang w:eastAsia="en-GB"/>
              </w:rPr>
            </w:pP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£45</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£0</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£19</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£138</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£26</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£13</w:t>
            </w:r>
          </w:p>
        </w:tc>
        <w:tc>
          <w:tcPr>
            <w:tcW w:w="225" w:type="dxa"/>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p>
        </w:tc>
        <w:tc>
          <w:tcPr>
            <w:tcW w:w="1036" w:type="dxa"/>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£885,345</w:t>
            </w:r>
          </w:p>
        </w:tc>
        <w:tc>
          <w:tcPr>
            <w:tcW w:w="0" w:type="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£5,607</w:t>
            </w:r>
          </w:p>
        </w:tc>
        <w:tc>
          <w:tcPr>
            <w:tcW w:w="0" w:type="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£378,766</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£2,718,970</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£516,704</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£247,208</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D7214C" w:rsidRPr="00CE5387" w:rsidRDefault="00D7214C" w:rsidP="00D7214C">
            <w:pPr>
              <w:rPr>
                <w:rFonts w:ascii="Calibri" w:eastAsia="Times New Roman" w:hAnsi="Calibri" w:cs="Arial"/>
                <w:b w:val="0"/>
                <w:color w:val="000000"/>
                <w:sz w:val="18"/>
                <w:szCs w:val="18"/>
                <w:lang w:eastAsia="en-GB"/>
              </w:rPr>
            </w:pPr>
            <w:r w:rsidRPr="00CE5387">
              <w:rPr>
                <w:rFonts w:ascii="Calibri" w:eastAsia="Times New Roman" w:hAnsi="Calibri" w:cs="Arial"/>
                <w:b w:val="0"/>
                <w:color w:val="000000"/>
                <w:sz w:val="18"/>
                <w:szCs w:val="18"/>
                <w:lang w:eastAsia="en-GB"/>
              </w:rPr>
              <w:t>Bypass: Relative effectiveness*</w:t>
            </w:r>
          </w:p>
          <w:p w:rsidR="00D7214C" w:rsidRPr="00CE5387" w:rsidRDefault="00D7214C" w:rsidP="00D7214C">
            <w:pPr>
              <w:rPr>
                <w:rFonts w:ascii="Calibri" w:eastAsia="Times New Roman" w:hAnsi="Calibri" w:cs="Arial"/>
                <w:b w:val="0"/>
                <w:color w:val="000000"/>
                <w:sz w:val="18"/>
                <w:szCs w:val="18"/>
                <w:lang w:eastAsia="en-GB"/>
              </w:rPr>
            </w:pP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£21</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£556</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£1,403</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£2,249</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£2,541</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£2,848</w:t>
            </w:r>
          </w:p>
        </w:tc>
        <w:tc>
          <w:tcPr>
            <w:tcW w:w="225" w:type="dxa"/>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p>
        </w:tc>
        <w:tc>
          <w:tcPr>
            <w:tcW w:w="1036" w:type="dxa"/>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£409,743</w:t>
            </w:r>
          </w:p>
        </w:tc>
        <w:tc>
          <w:tcPr>
            <w:tcW w:w="0" w:type="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£10,953,314</w:t>
            </w:r>
          </w:p>
        </w:tc>
        <w:tc>
          <w:tcPr>
            <w:tcW w:w="0" w:type="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£27,626,808</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£44,283,564</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£50,038,304</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£56,092,483</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D7214C" w:rsidRPr="00CE5387" w:rsidRDefault="00D7214C" w:rsidP="00D7214C">
            <w:pPr>
              <w:rPr>
                <w:rFonts w:ascii="Calibri" w:hAnsi="Calibri" w:cs="Arial"/>
                <w:b w:val="0"/>
                <w:color w:val="000000"/>
                <w:sz w:val="18"/>
                <w:szCs w:val="18"/>
              </w:rPr>
            </w:pPr>
            <w:r w:rsidRPr="00CE5387">
              <w:rPr>
                <w:rFonts w:ascii="Calibri" w:hAnsi="Calibri" w:cs="Arial"/>
                <w:b w:val="0"/>
                <w:color w:val="000000"/>
                <w:sz w:val="18"/>
                <w:szCs w:val="18"/>
              </w:rPr>
              <w:t>Bypass: Inpatient costs*</w:t>
            </w:r>
          </w:p>
          <w:p w:rsidR="00D7214C" w:rsidRPr="00CE5387" w:rsidRDefault="00D7214C" w:rsidP="00D7214C">
            <w:pPr>
              <w:rPr>
                <w:rFonts w:ascii="Calibri" w:eastAsia="Times New Roman" w:hAnsi="Calibri" w:cs="Arial"/>
                <w:b w:val="0"/>
                <w:color w:val="000000"/>
                <w:sz w:val="18"/>
                <w:szCs w:val="18"/>
                <w:lang w:eastAsia="en-GB"/>
              </w:rPr>
            </w:pP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£119</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£333</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£571</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£795</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£515</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£320</w:t>
            </w:r>
          </w:p>
        </w:tc>
        <w:tc>
          <w:tcPr>
            <w:tcW w:w="225" w:type="dxa"/>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p>
        </w:tc>
        <w:tc>
          <w:tcPr>
            <w:tcW w:w="1036" w:type="dxa"/>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£2,339,102</w:t>
            </w:r>
          </w:p>
        </w:tc>
        <w:tc>
          <w:tcPr>
            <w:tcW w:w="0" w:type="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£6,552,338</w:t>
            </w:r>
          </w:p>
        </w:tc>
        <w:tc>
          <w:tcPr>
            <w:tcW w:w="0" w:type="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£11,237,468</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£15,664,084</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£10,137,674</w:t>
            </w:r>
          </w:p>
        </w:tc>
        <w:tc>
          <w:tcPr>
            <w:tcW w:w="0" w:type="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8"/>
                <w:szCs w:val="18"/>
              </w:rPr>
            </w:pPr>
            <w:r w:rsidRPr="00CE5387">
              <w:rPr>
                <w:rFonts w:ascii="Calibri" w:hAnsi="Calibri" w:cs="Arial"/>
                <w:color w:val="000000"/>
                <w:sz w:val="18"/>
                <w:szCs w:val="18"/>
              </w:rPr>
              <w:t>£6,296,215</w:t>
            </w:r>
          </w:p>
        </w:tc>
      </w:tr>
    </w:tbl>
    <w:p w:rsidR="00D7214C" w:rsidRPr="00CE5387" w:rsidRDefault="00D7214C" w:rsidP="00D7214C">
      <w:pPr>
        <w:rPr>
          <w:rFonts w:ascii="Calibri" w:hAnsi="Calibri" w:cs="Arial"/>
          <w:sz w:val="18"/>
          <w:szCs w:val="18"/>
        </w:rPr>
      </w:pPr>
      <w:r w:rsidRPr="00CE5387">
        <w:rPr>
          <w:rFonts w:ascii="Calibri" w:hAnsi="Calibri" w:cs="Arial"/>
          <w:sz w:val="18"/>
          <w:szCs w:val="18"/>
        </w:rPr>
        <w:t>*compared to selective transfer</w:t>
      </w:r>
    </w:p>
    <w:p w:rsidR="00D7214C" w:rsidRPr="00CE5387" w:rsidRDefault="00D7214C" w:rsidP="00D7214C">
      <w:pPr>
        <w:rPr>
          <w:rFonts w:ascii="Calibri" w:hAnsi="Calibri" w:cs="Arial"/>
          <w:sz w:val="18"/>
          <w:szCs w:val="18"/>
        </w:rPr>
      </w:pPr>
    </w:p>
    <w:p w:rsidR="00D7214C" w:rsidRPr="00CE5387" w:rsidRDefault="00D7214C" w:rsidP="00D7214C">
      <w:pPr>
        <w:rPr>
          <w:rFonts w:ascii="Calibri" w:hAnsi="Calibri" w:cs="Arial"/>
          <w:sz w:val="18"/>
          <w:szCs w:val="18"/>
        </w:rPr>
      </w:pPr>
    </w:p>
    <w:p w:rsidR="00D7214C" w:rsidRPr="00CE5387" w:rsidRDefault="00D7214C" w:rsidP="00D7214C">
      <w:pPr>
        <w:rPr>
          <w:rFonts w:ascii="Calibri" w:hAnsi="Calibri" w:cs="Arial"/>
          <w:sz w:val="18"/>
          <w:szCs w:val="18"/>
        </w:rPr>
      </w:pPr>
    </w:p>
    <w:p w:rsidR="00D7214C" w:rsidRPr="00CE5387" w:rsidRDefault="00D7214C" w:rsidP="00D7214C">
      <w:pPr>
        <w:rPr>
          <w:rFonts w:ascii="Calibri" w:hAnsi="Calibri" w:cs="Arial"/>
          <w:sz w:val="18"/>
          <w:szCs w:val="18"/>
        </w:rPr>
      </w:pPr>
    </w:p>
    <w:p w:rsidR="00D7214C" w:rsidRPr="00CE5387" w:rsidRDefault="00D7214C" w:rsidP="00D7214C">
      <w:pPr>
        <w:rPr>
          <w:rFonts w:ascii="Calibri" w:hAnsi="Calibri" w:cs="Arial"/>
          <w:sz w:val="18"/>
          <w:szCs w:val="18"/>
        </w:rPr>
      </w:pPr>
    </w:p>
    <w:p w:rsidR="00D7214C" w:rsidRPr="00CE5387" w:rsidRDefault="00D7214C" w:rsidP="00D7214C">
      <w:pPr>
        <w:rPr>
          <w:rFonts w:ascii="Calibri" w:hAnsi="Calibri" w:cs="Arial"/>
          <w:sz w:val="18"/>
          <w:szCs w:val="18"/>
        </w:rPr>
        <w:sectPr w:rsidR="00D7214C" w:rsidRPr="00CE5387" w:rsidSect="002B0A79">
          <w:pgSz w:w="16838" w:h="11906" w:orient="landscape"/>
          <w:pgMar w:top="2268" w:right="1134" w:bottom="1134" w:left="1134" w:header="709" w:footer="709" w:gutter="0"/>
          <w:cols w:space="708"/>
          <w:docGrid w:linePitch="360"/>
        </w:sectPr>
      </w:pPr>
    </w:p>
    <w:p w:rsidR="00D7214C" w:rsidRPr="00CE5387" w:rsidRDefault="00D7214C" w:rsidP="004C1698">
      <w:pPr>
        <w:pStyle w:val="Heading3"/>
      </w:pPr>
      <w:bookmarkStart w:id="243" w:name="_Toc399055089"/>
      <w:r w:rsidRPr="00CE5387">
        <w:t>Expected value of sample information</w:t>
      </w:r>
      <w:bookmarkEnd w:id="243"/>
    </w:p>
    <w:p w:rsidR="00D7214C" w:rsidRPr="00CE5387" w:rsidRDefault="00D7214C" w:rsidP="00D7214C">
      <w:r w:rsidRPr="00CE5387">
        <w:t>The EVSI and ENBS of a future definitive HITSNS trial were considered in a base case analysis and scenarios making optimistic and pessimistic assumptions about the size of the future population who could benefit from the data collection. The characteristics of the theoretical tr</w:t>
      </w:r>
      <w:r w:rsidR="000F5A52" w:rsidRPr="00CE5387">
        <w:t>ial were summarised in Chapter Eight</w:t>
      </w:r>
      <w:r w:rsidRPr="00CE5387">
        <w:t xml:space="preserve">. As sample size increases simulated estimates of relative effectiveness will become more precise until uncertainty is completely removed at infinite sample sizes. Individual EVSI will therefore asymptotically approach the individual EVPPI value for bypass relative effectiveness parameters at very high sample sizes (£1,403 at λ=£20,000, £2,249 at £30,000), as shown in Figure 9.9. An analogous pattern would be observed for population EVSI, assuming that the disease incidence and the ability to recruit patients far exceed sample size. As the number of study participants increases the number of ambulance stations and ambulance services required to recruit the necessary number of patients in any future trial will expand, determined by the average cluster size and number of ambulance stations available for randomisation in each ambulance service. At higher levels the sample size will exceed the maximum number of patients recruitable per year, extending the length of the trial, curtailing the time that the study findings are useful and consequently reducing the size of the future population that may benefit from the trial. Additionally patients enrolled in a study will not be able to benefit from the information generated as they will have already received treatment. In actuality, population EVSI therefore falls at larger trial sizes as shown in Figure 9.10 (calculated under base case assumptions). Inflection points in the population EVSI curve denote sample sizes requiring trials with additional years of recruitment for the necessary number of patients. </w:t>
      </w:r>
    </w:p>
    <w:p w:rsidR="00D7214C" w:rsidRPr="00CE5387" w:rsidRDefault="00D7214C" w:rsidP="00D7214C">
      <w:pPr>
        <w:rPr>
          <w:rFonts w:ascii="Calibri" w:hAnsi="Calibri" w:cs="Arial"/>
        </w:rPr>
      </w:pPr>
      <w:r w:rsidRPr="00CE5387">
        <w:rPr>
          <w:rFonts w:ascii="Calibri" w:hAnsi="Calibri" w:cs="Arial"/>
          <w:noProof/>
          <w:lang w:val="en-US"/>
        </w:rPr>
        <w:drawing>
          <wp:inline distT="0" distB="0" distL="0" distR="0">
            <wp:extent cx="5731510" cy="3589655"/>
            <wp:effectExtent l="19050" t="0" r="2540" b="0"/>
            <wp:docPr id="45" name="Picture 14" descr="Individual_EVSI_and_population_EVS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vidual_EVSI_and_population_EVSI_1.JPG"/>
                    <pic:cNvPicPr/>
                  </pic:nvPicPr>
                  <pic:blipFill>
                    <a:blip r:embed="rId62" cstate="print"/>
                    <a:stretch>
                      <a:fillRect/>
                    </a:stretch>
                  </pic:blipFill>
                  <pic:spPr>
                    <a:xfrm>
                      <a:off x="0" y="0"/>
                      <a:ext cx="5731510" cy="3589655"/>
                    </a:xfrm>
                    <a:prstGeom prst="rect">
                      <a:avLst/>
                    </a:prstGeom>
                  </pic:spPr>
                </pic:pic>
              </a:graphicData>
            </a:graphic>
          </wp:inline>
        </w:drawing>
      </w:r>
    </w:p>
    <w:p w:rsidR="00D7214C" w:rsidRPr="00CE5387" w:rsidRDefault="004A133E" w:rsidP="004A133E">
      <w:pPr>
        <w:pStyle w:val="Heading7"/>
      </w:pPr>
      <w:bookmarkStart w:id="244" w:name="_Toc399247490"/>
      <w:r w:rsidRPr="00CE5387">
        <w:t>Figure 9.</w:t>
      </w:r>
      <w:r w:rsidR="00D7214C" w:rsidRPr="00CE5387">
        <w:t>9. Individual EVSI for a definitive HITSNS cluster randomised trial at NICE cost-effectiveness thresholds.</w:t>
      </w:r>
      <w:bookmarkEnd w:id="244"/>
      <w:r w:rsidR="00D7214C" w:rsidRPr="00CE5387">
        <w:t xml:space="preserve"> </w:t>
      </w:r>
    </w:p>
    <w:p w:rsidR="00D7214C" w:rsidRPr="00CE5387" w:rsidRDefault="00D7214C" w:rsidP="00D7214C">
      <w:pPr>
        <w:rPr>
          <w:rFonts w:ascii="Calibri" w:hAnsi="Calibri" w:cs="Arial"/>
        </w:rPr>
      </w:pPr>
    </w:p>
    <w:p w:rsidR="00D7214C" w:rsidRPr="00CE5387" w:rsidRDefault="00D7214C" w:rsidP="00D7214C">
      <w:pPr>
        <w:rPr>
          <w:rFonts w:ascii="Calibri" w:hAnsi="Calibri" w:cs="Arial"/>
        </w:rPr>
      </w:pPr>
      <w:r w:rsidRPr="00CE5387">
        <w:rPr>
          <w:rFonts w:ascii="Calibri" w:hAnsi="Calibri" w:cs="Arial"/>
          <w:noProof/>
          <w:lang w:val="en-US"/>
        </w:rPr>
        <w:drawing>
          <wp:inline distT="0" distB="0" distL="0" distR="0">
            <wp:extent cx="5731510" cy="3577590"/>
            <wp:effectExtent l="19050" t="0" r="2540" b="0"/>
            <wp:docPr id="46" name="Picture 15" descr="population_EVS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ulation_EVSI_1.JPG"/>
                    <pic:cNvPicPr/>
                  </pic:nvPicPr>
                  <pic:blipFill>
                    <a:blip r:embed="rId63" cstate="print"/>
                    <a:stretch>
                      <a:fillRect/>
                    </a:stretch>
                  </pic:blipFill>
                  <pic:spPr>
                    <a:xfrm>
                      <a:off x="0" y="0"/>
                      <a:ext cx="5731510" cy="3577590"/>
                    </a:xfrm>
                    <a:prstGeom prst="rect">
                      <a:avLst/>
                    </a:prstGeom>
                  </pic:spPr>
                </pic:pic>
              </a:graphicData>
            </a:graphic>
          </wp:inline>
        </w:drawing>
      </w:r>
    </w:p>
    <w:p w:rsidR="00D7214C" w:rsidRPr="00CE5387" w:rsidRDefault="004A133E" w:rsidP="00D7214C">
      <w:pPr>
        <w:rPr>
          <w:rFonts w:ascii="Calibri" w:hAnsi="Calibri" w:cs="Arial"/>
        </w:rPr>
      </w:pPr>
      <w:bookmarkStart w:id="245" w:name="_Toc399247491"/>
      <w:r w:rsidRPr="00CE5387">
        <w:rPr>
          <w:rStyle w:val="Heading7Char"/>
        </w:rPr>
        <w:t>Figure 9.10</w:t>
      </w:r>
      <w:r w:rsidR="00D7214C" w:rsidRPr="00CE5387">
        <w:rPr>
          <w:rStyle w:val="Heading7Char"/>
        </w:rPr>
        <w:t>. Population EVSI for a definitive HITSNS cluster randomised trial at NICE cost-effectiveness thresholds accounting for prolonged trial duration at large sample sizes</w:t>
      </w:r>
      <w:bookmarkEnd w:id="245"/>
      <w:r w:rsidR="00D7214C" w:rsidRPr="00CE5387">
        <w:rPr>
          <w:rFonts w:ascii="Calibri" w:hAnsi="Calibri" w:cs="Arial"/>
          <w:b/>
        </w:rPr>
        <w:t xml:space="preserve"> (base case assumptions).</w:t>
      </w:r>
    </w:p>
    <w:p w:rsidR="00D7214C" w:rsidRPr="00CE5387" w:rsidRDefault="00D7214C" w:rsidP="004C1698">
      <w:pPr>
        <w:pStyle w:val="Heading3"/>
      </w:pPr>
      <w:bookmarkStart w:id="246" w:name="_Toc399055090"/>
      <w:r w:rsidRPr="00CE5387">
        <w:t>Expected net benefit of sampling</w:t>
      </w:r>
      <w:bookmarkEnd w:id="246"/>
    </w:p>
    <w:p w:rsidR="00D7214C" w:rsidRPr="00CE5387" w:rsidRDefault="00D7214C" w:rsidP="00D7214C">
      <w:r w:rsidRPr="00CE5387">
        <w:t xml:space="preserve">The ENBS for definitive HITSNS trials of different samples sizes under base case assumptions are shown in Table 9.4, and Figures 9.11 and 9.12, for λ=£20,000 and λ=£30,000 respectively. As relative effectiveness between bypass and selective transfer is very uncertain, and a key determinant of cost-effectiveness, even small trials providing relatively imprecise effect estimates would have a substantial impact on reducing decision uncertainty and therefore have positive ENBS. In the base case, ENBS was maximal with a trial of 1,040 patients (520 randomised per arm) recruited across 347 ambulance stations in 8 ambulance services over 1 year (with a further 2 years for trial analysis, reporting and dissemination): ENBS:£11.0 million at λ=£20,000, ENBS:£19.6 million at λ=£30,000. The optimal trial design was sensitive to varying assumptions on trial characteristics, disease incidence, technology lifespan, and patient recruitment limits. However, a future trial was still shown to be cost-effective even when taking a pessimistic viewpoint on these factors. Appendix J presents the ENBS and properties of optimal trials from sensitivity analyses examining a range of different scenarios.  </w:t>
      </w:r>
    </w:p>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 w:rsidR="00D7214C" w:rsidRPr="00CE5387" w:rsidRDefault="00D7214C" w:rsidP="00D7214C">
      <w:pPr>
        <w:rPr>
          <w:rFonts w:ascii="Calibri" w:hAnsi="Calibri" w:cs="Arial"/>
        </w:rPr>
      </w:pPr>
    </w:p>
    <w:p w:rsidR="00D7214C" w:rsidRPr="00CE5387" w:rsidRDefault="00D7214C" w:rsidP="00D7214C">
      <w:pPr>
        <w:rPr>
          <w:rFonts w:ascii="Calibri" w:hAnsi="Calibri" w:cs="Arial"/>
        </w:rPr>
      </w:pPr>
    </w:p>
    <w:p w:rsidR="00D7214C" w:rsidRPr="00CE5387" w:rsidRDefault="00D7214C" w:rsidP="00D7214C">
      <w:pPr>
        <w:rPr>
          <w:rFonts w:ascii="Calibri" w:hAnsi="Calibri" w:cs="Arial"/>
        </w:rPr>
      </w:pPr>
    </w:p>
    <w:p w:rsidR="00D7214C" w:rsidRPr="00CE5387" w:rsidRDefault="00D7214C" w:rsidP="00D7214C">
      <w:pPr>
        <w:rPr>
          <w:rFonts w:ascii="Calibri" w:hAnsi="Calibri" w:cs="Arial"/>
        </w:rPr>
      </w:pPr>
    </w:p>
    <w:p w:rsidR="00D7214C" w:rsidRPr="00CE5387" w:rsidRDefault="00D7214C" w:rsidP="00D7214C">
      <w:pPr>
        <w:rPr>
          <w:rFonts w:ascii="Calibri" w:hAnsi="Calibri" w:cs="Arial"/>
        </w:rPr>
      </w:pPr>
    </w:p>
    <w:p w:rsidR="00D7214C" w:rsidRPr="00CE5387" w:rsidRDefault="00D7214C" w:rsidP="00D7214C">
      <w:pPr>
        <w:rPr>
          <w:rFonts w:ascii="Calibri" w:hAnsi="Calibri" w:cs="Arial"/>
        </w:rPr>
      </w:pPr>
    </w:p>
    <w:p w:rsidR="00D7214C" w:rsidRPr="00CE5387" w:rsidRDefault="00D7214C" w:rsidP="00D7214C">
      <w:pPr>
        <w:rPr>
          <w:rFonts w:ascii="Calibri" w:hAnsi="Calibri" w:cs="Arial"/>
        </w:rPr>
      </w:pPr>
    </w:p>
    <w:p w:rsidR="00D7214C" w:rsidRPr="00CE5387" w:rsidRDefault="00D7214C" w:rsidP="00D7214C">
      <w:pPr>
        <w:rPr>
          <w:rFonts w:ascii="Calibri" w:hAnsi="Calibri" w:cs="Arial"/>
        </w:rPr>
      </w:pPr>
    </w:p>
    <w:p w:rsidR="00D7214C" w:rsidRPr="00CE5387" w:rsidRDefault="00D7214C" w:rsidP="00D7214C">
      <w:pPr>
        <w:rPr>
          <w:rFonts w:ascii="Calibri" w:eastAsia="Times New Roman" w:hAnsi="Calibri" w:cs="Arial"/>
          <w:b/>
          <w:bCs/>
          <w:color w:val="000000"/>
          <w:lang w:eastAsia="en-GB"/>
        </w:rPr>
        <w:sectPr w:rsidR="00D7214C" w:rsidRPr="00CE5387" w:rsidSect="002B0A79">
          <w:pgSz w:w="11906" w:h="16838"/>
          <w:pgMar w:top="1134" w:right="1134" w:bottom="1134" w:left="2268" w:header="709" w:footer="709" w:gutter="0"/>
          <w:cols w:space="708"/>
          <w:docGrid w:linePitch="360"/>
        </w:sectPr>
      </w:pPr>
    </w:p>
    <w:p w:rsidR="00D7214C" w:rsidRPr="00CE5387" w:rsidRDefault="00D7214C" w:rsidP="004C1698">
      <w:pPr>
        <w:pStyle w:val="Heading9"/>
      </w:pPr>
      <w:bookmarkStart w:id="247" w:name="_Toc399334913"/>
      <w:r w:rsidRPr="00CE5387">
        <w:rPr>
          <w:rStyle w:val="Heading9Char"/>
          <w:b/>
          <w:iCs/>
        </w:rPr>
        <w:t>Table 9.4. Expected net benefit of sampling and study characteristics of definitive HITSNS trial with differing sample sizes under base case assumptions.</w:t>
      </w:r>
      <w:bookmarkEnd w:id="247"/>
      <w:r w:rsidRPr="00CE5387">
        <w:t xml:space="preserve"> </w:t>
      </w:r>
    </w:p>
    <w:tbl>
      <w:tblPr>
        <w:tblStyle w:val="LightShading1"/>
        <w:tblW w:w="0" w:type="auto"/>
        <w:tblLayout w:type="fixed"/>
        <w:tblLook w:val="04A0" w:firstRow="1" w:lastRow="0" w:firstColumn="1" w:lastColumn="0" w:noHBand="0" w:noVBand="1"/>
      </w:tblPr>
      <w:tblGrid>
        <w:gridCol w:w="788"/>
        <w:gridCol w:w="880"/>
        <w:gridCol w:w="1091"/>
        <w:gridCol w:w="1191"/>
        <w:gridCol w:w="1403"/>
        <w:gridCol w:w="284"/>
        <w:gridCol w:w="1417"/>
        <w:gridCol w:w="1559"/>
        <w:gridCol w:w="1418"/>
        <w:gridCol w:w="283"/>
        <w:gridCol w:w="1276"/>
        <w:gridCol w:w="1134"/>
        <w:gridCol w:w="1450"/>
      </w:tblGrid>
      <w:tr w:rsidR="00D7214C" w:rsidRPr="00CE5387" w:rsidTr="00D7214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8" w:type="dxa"/>
            <w:noWrap/>
            <w:hideMark/>
          </w:tcPr>
          <w:p w:rsidR="00D7214C" w:rsidRPr="00CE5387" w:rsidRDefault="00D7214C" w:rsidP="00D7214C">
            <w:pPr>
              <w:rPr>
                <w:rFonts w:ascii="Calibri" w:eastAsia="Times New Roman" w:hAnsi="Calibri" w:cs="Arial"/>
                <w:color w:val="000000"/>
                <w:sz w:val="16"/>
                <w:szCs w:val="16"/>
                <w:lang w:eastAsia="en-GB"/>
              </w:rPr>
            </w:pPr>
          </w:p>
        </w:tc>
        <w:tc>
          <w:tcPr>
            <w:tcW w:w="880" w:type="dxa"/>
            <w:noWrap/>
            <w:hideMark/>
          </w:tcPr>
          <w:p w:rsidR="00D7214C" w:rsidRPr="00CE5387" w:rsidRDefault="00D7214C" w:rsidP="00D7214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 w:val="0"/>
                <w:bCs w:val="0"/>
                <w:color w:val="000000"/>
                <w:sz w:val="16"/>
                <w:szCs w:val="16"/>
                <w:lang w:eastAsia="en-GB"/>
              </w:rPr>
            </w:pPr>
          </w:p>
        </w:tc>
        <w:tc>
          <w:tcPr>
            <w:tcW w:w="1091" w:type="dxa"/>
            <w:noWrap/>
            <w:hideMark/>
          </w:tcPr>
          <w:p w:rsidR="00D7214C" w:rsidRPr="00CE5387" w:rsidRDefault="00D7214C" w:rsidP="00D7214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 w:val="0"/>
                <w:bCs w:val="0"/>
                <w:color w:val="000000"/>
                <w:sz w:val="16"/>
                <w:szCs w:val="16"/>
                <w:lang w:eastAsia="en-GB"/>
              </w:rPr>
            </w:pPr>
          </w:p>
        </w:tc>
        <w:tc>
          <w:tcPr>
            <w:tcW w:w="1191" w:type="dxa"/>
            <w:noWrap/>
            <w:hideMark/>
          </w:tcPr>
          <w:p w:rsidR="00D7214C" w:rsidRPr="00CE5387" w:rsidRDefault="00D7214C" w:rsidP="00D7214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403" w:type="dxa"/>
            <w:noWrap/>
            <w:hideMark/>
          </w:tcPr>
          <w:p w:rsidR="00D7214C" w:rsidRPr="00CE5387" w:rsidRDefault="00D7214C" w:rsidP="00D7214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 w:val="0"/>
                <w:bCs w:val="0"/>
                <w:color w:val="000000"/>
                <w:sz w:val="16"/>
                <w:szCs w:val="16"/>
                <w:lang w:eastAsia="en-GB"/>
              </w:rPr>
            </w:pPr>
          </w:p>
        </w:tc>
        <w:tc>
          <w:tcPr>
            <w:tcW w:w="284" w:type="dxa"/>
            <w:tcBorders>
              <w:bottom w:val="nil"/>
            </w:tcBorders>
            <w:shd w:val="clear" w:color="auto" w:fill="auto"/>
          </w:tcPr>
          <w:p w:rsidR="00D7214C" w:rsidRPr="00CE5387" w:rsidRDefault="00D7214C" w:rsidP="00D7214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4394" w:type="dxa"/>
            <w:gridSpan w:val="3"/>
            <w:noWrap/>
            <w:hideMark/>
          </w:tcPr>
          <w:p w:rsidR="00D7214C" w:rsidRPr="00CE5387" w:rsidRDefault="00D7214C" w:rsidP="00D7214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λ=£20,000</w:t>
            </w:r>
          </w:p>
        </w:tc>
        <w:tc>
          <w:tcPr>
            <w:tcW w:w="283" w:type="dxa"/>
            <w:tcBorders>
              <w:bottom w:val="nil"/>
            </w:tcBorders>
          </w:tcPr>
          <w:p w:rsidR="00D7214C" w:rsidRPr="00CE5387" w:rsidRDefault="00D7214C" w:rsidP="00D7214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 w:val="0"/>
                <w:bCs w:val="0"/>
                <w:color w:val="000000"/>
                <w:sz w:val="16"/>
                <w:szCs w:val="16"/>
                <w:lang w:eastAsia="en-GB"/>
              </w:rPr>
            </w:pPr>
          </w:p>
        </w:tc>
        <w:tc>
          <w:tcPr>
            <w:tcW w:w="3860" w:type="dxa"/>
            <w:gridSpan w:val="3"/>
          </w:tcPr>
          <w:p w:rsidR="00D7214C" w:rsidRPr="00CE5387" w:rsidRDefault="00D7214C" w:rsidP="00D7214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Arial"/>
                <w:b w:val="0"/>
                <w:bCs w:val="0"/>
                <w:color w:val="000000"/>
                <w:sz w:val="16"/>
                <w:szCs w:val="16"/>
                <w:lang w:eastAsia="en-GB"/>
              </w:rPr>
            </w:pPr>
            <w:r w:rsidRPr="00CE5387">
              <w:rPr>
                <w:rFonts w:ascii="Calibri" w:eastAsia="Times New Roman" w:hAnsi="Calibri" w:cs="Arial"/>
                <w:color w:val="000000"/>
                <w:sz w:val="16"/>
                <w:szCs w:val="16"/>
                <w:lang w:eastAsia="en-GB"/>
              </w:rPr>
              <w:t>λ=£30,000</w:t>
            </w:r>
          </w:p>
        </w:tc>
      </w:tr>
      <w:tr w:rsidR="00D7214C" w:rsidRPr="00CE5387" w:rsidTr="00D721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8" w:type="dxa"/>
            <w:tcBorders>
              <w:bottom w:val="single" w:sz="4" w:space="0" w:color="auto"/>
            </w:tcBorders>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 xml:space="preserve">Sample size </w:t>
            </w:r>
          </w:p>
        </w:tc>
        <w:tc>
          <w:tcPr>
            <w:tcW w:w="880" w:type="dxa"/>
            <w:tcBorders>
              <w:bottom w:val="single" w:sz="4" w:space="0" w:color="auto"/>
            </w:tcBorders>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sz w:val="16"/>
                <w:szCs w:val="16"/>
                <w:lang w:eastAsia="en-GB"/>
              </w:rPr>
            </w:pPr>
            <w:r w:rsidRPr="00CE5387">
              <w:rPr>
                <w:rFonts w:ascii="Calibri" w:eastAsia="Times New Roman" w:hAnsi="Calibri" w:cs="Arial"/>
                <w:b/>
                <w:bCs/>
                <w:color w:val="000000"/>
                <w:sz w:val="16"/>
                <w:szCs w:val="16"/>
                <w:lang w:eastAsia="en-GB"/>
              </w:rPr>
              <w:t>Number of clusters</w:t>
            </w:r>
          </w:p>
        </w:tc>
        <w:tc>
          <w:tcPr>
            <w:tcW w:w="1091" w:type="dxa"/>
            <w:tcBorders>
              <w:bottom w:val="single" w:sz="4" w:space="0" w:color="auto"/>
            </w:tcBorders>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sz w:val="16"/>
                <w:szCs w:val="16"/>
                <w:lang w:eastAsia="en-GB"/>
              </w:rPr>
            </w:pPr>
            <w:r w:rsidRPr="00CE5387">
              <w:rPr>
                <w:rFonts w:ascii="Calibri" w:eastAsia="Times New Roman" w:hAnsi="Calibri" w:cs="Arial"/>
                <w:b/>
                <w:bCs/>
                <w:color w:val="000000"/>
                <w:sz w:val="16"/>
                <w:szCs w:val="16"/>
                <w:lang w:eastAsia="en-GB"/>
              </w:rPr>
              <w:t>Number of ambulance services</w:t>
            </w:r>
          </w:p>
        </w:tc>
        <w:tc>
          <w:tcPr>
            <w:tcW w:w="1191" w:type="dxa"/>
            <w:tcBorders>
              <w:bottom w:val="single" w:sz="4" w:space="0" w:color="auto"/>
            </w:tcBorders>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sz w:val="16"/>
                <w:szCs w:val="16"/>
                <w:lang w:eastAsia="en-GB"/>
              </w:rPr>
            </w:pPr>
            <w:r w:rsidRPr="00CE5387">
              <w:rPr>
                <w:rFonts w:ascii="Calibri" w:eastAsia="Times New Roman" w:hAnsi="Calibri" w:cs="Arial"/>
                <w:b/>
                <w:color w:val="000000"/>
                <w:sz w:val="16"/>
                <w:szCs w:val="16"/>
                <w:lang w:eastAsia="en-GB"/>
              </w:rPr>
              <w:t>Total trial duration (years)*</w:t>
            </w:r>
          </w:p>
        </w:tc>
        <w:tc>
          <w:tcPr>
            <w:tcW w:w="1403" w:type="dxa"/>
            <w:tcBorders>
              <w:bottom w:val="single" w:sz="4" w:space="0" w:color="auto"/>
            </w:tcBorders>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sz w:val="16"/>
                <w:szCs w:val="16"/>
                <w:lang w:eastAsia="en-GB"/>
              </w:rPr>
            </w:pPr>
            <w:r w:rsidRPr="00CE5387">
              <w:rPr>
                <w:rFonts w:ascii="Calibri" w:eastAsia="Times New Roman" w:hAnsi="Calibri" w:cs="Arial"/>
                <w:b/>
                <w:bCs/>
                <w:color w:val="000000"/>
                <w:sz w:val="16"/>
                <w:szCs w:val="16"/>
                <w:lang w:eastAsia="en-GB"/>
              </w:rPr>
              <w:t>Trial costs</w:t>
            </w:r>
          </w:p>
        </w:tc>
        <w:tc>
          <w:tcPr>
            <w:tcW w:w="284" w:type="dxa"/>
            <w:tcBorders>
              <w:top w:val="nil"/>
              <w:bottom w:val="nil"/>
            </w:tcBorders>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sz w:val="16"/>
                <w:szCs w:val="16"/>
                <w:lang w:eastAsia="en-GB"/>
              </w:rPr>
            </w:pPr>
          </w:p>
        </w:tc>
        <w:tc>
          <w:tcPr>
            <w:tcW w:w="1417" w:type="dxa"/>
            <w:tcBorders>
              <w:bottom w:val="single" w:sz="4" w:space="0" w:color="auto"/>
            </w:tcBorders>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sz w:val="16"/>
                <w:szCs w:val="16"/>
                <w:lang w:eastAsia="en-GB"/>
              </w:rPr>
            </w:pPr>
            <w:r w:rsidRPr="00CE5387">
              <w:rPr>
                <w:rFonts w:ascii="Calibri" w:eastAsia="Times New Roman" w:hAnsi="Calibri" w:cs="Arial"/>
                <w:b/>
                <w:bCs/>
                <w:color w:val="000000"/>
                <w:sz w:val="16"/>
                <w:szCs w:val="16"/>
                <w:lang w:eastAsia="en-GB"/>
              </w:rPr>
              <w:t>Individual EVSI</w:t>
            </w:r>
          </w:p>
        </w:tc>
        <w:tc>
          <w:tcPr>
            <w:tcW w:w="1559" w:type="dxa"/>
            <w:tcBorders>
              <w:bottom w:val="single" w:sz="4" w:space="0" w:color="auto"/>
            </w:tcBorders>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sz w:val="16"/>
                <w:szCs w:val="16"/>
                <w:lang w:eastAsia="en-GB"/>
              </w:rPr>
            </w:pPr>
            <w:r w:rsidRPr="00CE5387">
              <w:rPr>
                <w:rFonts w:ascii="Calibri" w:eastAsia="Times New Roman" w:hAnsi="Calibri" w:cs="Arial"/>
                <w:b/>
                <w:color w:val="000000"/>
                <w:sz w:val="16"/>
                <w:szCs w:val="16"/>
                <w:lang w:eastAsia="en-GB"/>
              </w:rPr>
              <w:t xml:space="preserve">Population </w:t>
            </w:r>
            <w:r w:rsidRPr="00CE5387">
              <w:rPr>
                <w:rFonts w:ascii="Calibri" w:eastAsia="Times New Roman" w:hAnsi="Calibri" w:cs="Arial"/>
                <w:b/>
                <w:bCs/>
                <w:color w:val="000000"/>
                <w:sz w:val="16"/>
                <w:szCs w:val="16"/>
                <w:lang w:eastAsia="en-GB"/>
              </w:rPr>
              <w:t>EVSI</w:t>
            </w:r>
          </w:p>
        </w:tc>
        <w:tc>
          <w:tcPr>
            <w:tcW w:w="1418" w:type="dxa"/>
            <w:tcBorders>
              <w:bottom w:val="single" w:sz="4" w:space="0" w:color="auto"/>
            </w:tcBorders>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sz w:val="16"/>
                <w:szCs w:val="16"/>
                <w:lang w:eastAsia="en-GB"/>
              </w:rPr>
            </w:pPr>
            <w:r w:rsidRPr="00CE5387">
              <w:rPr>
                <w:rFonts w:ascii="Calibri" w:eastAsia="Times New Roman" w:hAnsi="Calibri" w:cs="Arial"/>
                <w:b/>
                <w:color w:val="000000"/>
                <w:sz w:val="16"/>
                <w:szCs w:val="16"/>
                <w:lang w:eastAsia="en-GB"/>
              </w:rPr>
              <w:t>ENBS</w:t>
            </w:r>
          </w:p>
        </w:tc>
        <w:tc>
          <w:tcPr>
            <w:tcW w:w="283" w:type="dxa"/>
            <w:tcBorders>
              <w:top w:val="nil"/>
              <w:bottom w:val="nil"/>
            </w:tcBorders>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sz w:val="16"/>
                <w:szCs w:val="16"/>
                <w:lang w:eastAsia="en-GB"/>
              </w:rPr>
            </w:pPr>
          </w:p>
        </w:tc>
        <w:tc>
          <w:tcPr>
            <w:tcW w:w="1276" w:type="dxa"/>
            <w:tcBorders>
              <w:bottom w:val="single" w:sz="4" w:space="0" w:color="auto"/>
            </w:tcBorders>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sz w:val="16"/>
                <w:szCs w:val="16"/>
                <w:lang w:eastAsia="en-GB"/>
              </w:rPr>
            </w:pPr>
            <w:r w:rsidRPr="00CE5387">
              <w:rPr>
                <w:rFonts w:ascii="Calibri" w:eastAsia="Times New Roman" w:hAnsi="Calibri" w:cs="Arial"/>
                <w:b/>
                <w:bCs/>
                <w:color w:val="000000"/>
                <w:sz w:val="16"/>
                <w:szCs w:val="16"/>
                <w:lang w:eastAsia="en-GB"/>
              </w:rPr>
              <w:t>Individual EVSI</w:t>
            </w:r>
          </w:p>
        </w:tc>
        <w:tc>
          <w:tcPr>
            <w:tcW w:w="1134" w:type="dxa"/>
            <w:tcBorders>
              <w:bottom w:val="single" w:sz="4" w:space="0" w:color="auto"/>
            </w:tcBorders>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sz w:val="16"/>
                <w:szCs w:val="16"/>
                <w:lang w:eastAsia="en-GB"/>
              </w:rPr>
            </w:pPr>
            <w:r w:rsidRPr="00CE5387">
              <w:rPr>
                <w:rFonts w:ascii="Calibri" w:eastAsia="Times New Roman" w:hAnsi="Calibri" w:cs="Arial"/>
                <w:b/>
                <w:color w:val="000000"/>
                <w:sz w:val="16"/>
                <w:szCs w:val="16"/>
                <w:lang w:eastAsia="en-GB"/>
              </w:rPr>
              <w:t xml:space="preserve">Population </w:t>
            </w:r>
            <w:r w:rsidRPr="00CE5387">
              <w:rPr>
                <w:rFonts w:ascii="Calibri" w:eastAsia="Times New Roman" w:hAnsi="Calibri" w:cs="Arial"/>
                <w:b/>
                <w:bCs/>
                <w:color w:val="000000"/>
                <w:sz w:val="16"/>
                <w:szCs w:val="16"/>
                <w:lang w:eastAsia="en-GB"/>
              </w:rPr>
              <w:t>EVSI</w:t>
            </w:r>
          </w:p>
        </w:tc>
        <w:tc>
          <w:tcPr>
            <w:tcW w:w="1450" w:type="dxa"/>
            <w:tcBorders>
              <w:bottom w:val="single" w:sz="4" w:space="0" w:color="auto"/>
            </w:tcBorders>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b/>
                <w:bCs/>
                <w:color w:val="000000"/>
                <w:sz w:val="16"/>
                <w:szCs w:val="16"/>
                <w:lang w:eastAsia="en-GB"/>
              </w:rPr>
            </w:pPr>
            <w:r w:rsidRPr="00CE5387">
              <w:rPr>
                <w:rFonts w:ascii="Calibri" w:eastAsia="Times New Roman" w:hAnsi="Calibri" w:cs="Arial"/>
                <w:b/>
                <w:bCs/>
                <w:color w:val="000000"/>
                <w:sz w:val="16"/>
                <w:szCs w:val="16"/>
                <w:lang w:eastAsia="en-GB"/>
              </w:rPr>
              <w:t>ENBS</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788" w:type="dxa"/>
            <w:tcBorders>
              <w:top w:val="single" w:sz="4" w:space="0" w:color="auto"/>
            </w:tcBorders>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0</w:t>
            </w:r>
          </w:p>
        </w:tc>
        <w:tc>
          <w:tcPr>
            <w:tcW w:w="880" w:type="dxa"/>
            <w:tcBorders>
              <w:top w:val="single" w:sz="4" w:space="0" w:color="auto"/>
            </w:tcBorders>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0</w:t>
            </w:r>
          </w:p>
        </w:tc>
        <w:tc>
          <w:tcPr>
            <w:tcW w:w="1091" w:type="dxa"/>
            <w:tcBorders>
              <w:top w:val="single" w:sz="4" w:space="0" w:color="auto"/>
            </w:tcBorders>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0</w:t>
            </w:r>
          </w:p>
        </w:tc>
        <w:tc>
          <w:tcPr>
            <w:tcW w:w="1191" w:type="dxa"/>
            <w:tcBorders>
              <w:top w:val="single" w:sz="4" w:space="0" w:color="auto"/>
            </w:tcBorders>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0</w:t>
            </w:r>
          </w:p>
        </w:tc>
        <w:tc>
          <w:tcPr>
            <w:tcW w:w="1403" w:type="dxa"/>
            <w:tcBorders>
              <w:top w:val="single" w:sz="4" w:space="0" w:color="auto"/>
            </w:tcBorders>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£0</w:t>
            </w:r>
          </w:p>
        </w:tc>
        <w:tc>
          <w:tcPr>
            <w:tcW w:w="284" w:type="dxa"/>
            <w:tcBorders>
              <w:top w:val="nil"/>
            </w:tcBorders>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tcBorders>
              <w:top w:val="single" w:sz="4" w:space="0" w:color="auto"/>
            </w:tcBorders>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£0</w:t>
            </w:r>
          </w:p>
        </w:tc>
        <w:tc>
          <w:tcPr>
            <w:tcW w:w="1559" w:type="dxa"/>
            <w:tcBorders>
              <w:top w:val="nil"/>
            </w:tcBorders>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£0</w:t>
            </w:r>
          </w:p>
        </w:tc>
        <w:tc>
          <w:tcPr>
            <w:tcW w:w="1418" w:type="dxa"/>
            <w:tcBorders>
              <w:top w:val="nil"/>
            </w:tcBorders>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£0</w:t>
            </w:r>
          </w:p>
        </w:tc>
        <w:tc>
          <w:tcPr>
            <w:tcW w:w="283" w:type="dxa"/>
            <w:tcBorders>
              <w:top w:val="nil"/>
            </w:tcBorders>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tcBorders>
              <w:top w:val="single" w:sz="4" w:space="0" w:color="auto"/>
            </w:tcBorders>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£0</w:t>
            </w:r>
          </w:p>
        </w:tc>
        <w:tc>
          <w:tcPr>
            <w:tcW w:w="1134" w:type="dxa"/>
            <w:tcBorders>
              <w:top w:val="single" w:sz="4" w:space="0" w:color="auto"/>
            </w:tcBorders>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£0</w:t>
            </w:r>
          </w:p>
        </w:tc>
        <w:tc>
          <w:tcPr>
            <w:tcW w:w="1450" w:type="dxa"/>
            <w:tcBorders>
              <w:top w:val="single" w:sz="4" w:space="0" w:color="auto"/>
            </w:tcBorders>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£0</w:t>
            </w:r>
          </w:p>
        </w:tc>
      </w:tr>
      <w:tr w:rsidR="00D7214C" w:rsidRPr="00CE5387" w:rsidTr="00D721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104</w:t>
            </w:r>
          </w:p>
        </w:tc>
        <w:tc>
          <w:tcPr>
            <w:tcW w:w="880"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35</w:t>
            </w:r>
          </w:p>
        </w:tc>
        <w:tc>
          <w:tcPr>
            <w:tcW w:w="10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1</w:t>
            </w:r>
          </w:p>
        </w:tc>
        <w:tc>
          <w:tcPr>
            <w:tcW w:w="11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w:t>
            </w:r>
          </w:p>
        </w:tc>
        <w:tc>
          <w:tcPr>
            <w:tcW w:w="1403"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£104,000</w:t>
            </w:r>
          </w:p>
        </w:tc>
        <w:tc>
          <w:tcPr>
            <w:tcW w:w="28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£240</w:t>
            </w:r>
          </w:p>
        </w:tc>
        <w:tc>
          <w:tcPr>
            <w:tcW w:w="1559"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£3,134,385</w:t>
            </w:r>
          </w:p>
        </w:tc>
        <w:tc>
          <w:tcPr>
            <w:tcW w:w="1418"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£3,030,385</w:t>
            </w:r>
          </w:p>
        </w:tc>
        <w:tc>
          <w:tcPr>
            <w:tcW w:w="283"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£644</w:t>
            </w:r>
          </w:p>
        </w:tc>
        <w:tc>
          <w:tcPr>
            <w:tcW w:w="113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£8,412,535</w:t>
            </w:r>
          </w:p>
        </w:tc>
        <w:tc>
          <w:tcPr>
            <w:tcW w:w="1450"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£8,308,535</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208</w:t>
            </w:r>
          </w:p>
        </w:tc>
        <w:tc>
          <w:tcPr>
            <w:tcW w:w="880"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69</w:t>
            </w:r>
          </w:p>
        </w:tc>
        <w:tc>
          <w:tcPr>
            <w:tcW w:w="10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2</w:t>
            </w:r>
          </w:p>
        </w:tc>
        <w:tc>
          <w:tcPr>
            <w:tcW w:w="11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w:t>
            </w:r>
          </w:p>
        </w:tc>
        <w:tc>
          <w:tcPr>
            <w:tcW w:w="1403"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£208,000</w:t>
            </w:r>
          </w:p>
        </w:tc>
        <w:tc>
          <w:tcPr>
            <w:tcW w:w="28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£420</w:t>
            </w:r>
          </w:p>
        </w:tc>
        <w:tc>
          <w:tcPr>
            <w:tcW w:w="1559"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£5,481,025</w:t>
            </w:r>
          </w:p>
        </w:tc>
        <w:tc>
          <w:tcPr>
            <w:tcW w:w="1418"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£5,273,025</w:t>
            </w:r>
          </w:p>
        </w:tc>
        <w:tc>
          <w:tcPr>
            <w:tcW w:w="283"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£915</w:t>
            </w:r>
          </w:p>
        </w:tc>
        <w:tc>
          <w:tcPr>
            <w:tcW w:w="113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£11,947,407</w:t>
            </w:r>
          </w:p>
        </w:tc>
        <w:tc>
          <w:tcPr>
            <w:tcW w:w="1450"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£11,739,407</w:t>
            </w:r>
          </w:p>
        </w:tc>
      </w:tr>
      <w:tr w:rsidR="00D7214C" w:rsidRPr="00CE5387" w:rsidTr="00D721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260</w:t>
            </w:r>
          </w:p>
        </w:tc>
        <w:tc>
          <w:tcPr>
            <w:tcW w:w="880"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87</w:t>
            </w:r>
          </w:p>
        </w:tc>
        <w:tc>
          <w:tcPr>
            <w:tcW w:w="10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2</w:t>
            </w:r>
          </w:p>
        </w:tc>
        <w:tc>
          <w:tcPr>
            <w:tcW w:w="11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w:t>
            </w:r>
          </w:p>
        </w:tc>
        <w:tc>
          <w:tcPr>
            <w:tcW w:w="1403"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£260,000</w:t>
            </w:r>
          </w:p>
        </w:tc>
        <w:tc>
          <w:tcPr>
            <w:tcW w:w="28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£535</w:t>
            </w:r>
          </w:p>
        </w:tc>
        <w:tc>
          <w:tcPr>
            <w:tcW w:w="1559"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£6,986,810</w:t>
            </w:r>
          </w:p>
        </w:tc>
        <w:tc>
          <w:tcPr>
            <w:tcW w:w="1418"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£6,726,810</w:t>
            </w:r>
          </w:p>
        </w:tc>
        <w:tc>
          <w:tcPr>
            <w:tcW w:w="283"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£990</w:t>
            </w:r>
          </w:p>
        </w:tc>
        <w:tc>
          <w:tcPr>
            <w:tcW w:w="113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£12,928,756</w:t>
            </w:r>
          </w:p>
        </w:tc>
        <w:tc>
          <w:tcPr>
            <w:tcW w:w="1450"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£12,668,756</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520</w:t>
            </w:r>
          </w:p>
        </w:tc>
        <w:tc>
          <w:tcPr>
            <w:tcW w:w="880"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173</w:t>
            </w:r>
          </w:p>
        </w:tc>
        <w:tc>
          <w:tcPr>
            <w:tcW w:w="10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4</w:t>
            </w:r>
          </w:p>
        </w:tc>
        <w:tc>
          <w:tcPr>
            <w:tcW w:w="11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w:t>
            </w:r>
          </w:p>
        </w:tc>
        <w:tc>
          <w:tcPr>
            <w:tcW w:w="1403"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£520,000</w:t>
            </w:r>
          </w:p>
        </w:tc>
        <w:tc>
          <w:tcPr>
            <w:tcW w:w="28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£741</w:t>
            </w:r>
          </w:p>
        </w:tc>
        <w:tc>
          <w:tcPr>
            <w:tcW w:w="1559"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£9,682,274</w:t>
            </w:r>
          </w:p>
        </w:tc>
        <w:tc>
          <w:tcPr>
            <w:tcW w:w="1418"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£9,162,274</w:t>
            </w:r>
          </w:p>
        </w:tc>
        <w:tc>
          <w:tcPr>
            <w:tcW w:w="283"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£1,310</w:t>
            </w:r>
          </w:p>
        </w:tc>
        <w:tc>
          <w:tcPr>
            <w:tcW w:w="113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£17,108,245</w:t>
            </w:r>
          </w:p>
        </w:tc>
        <w:tc>
          <w:tcPr>
            <w:tcW w:w="1450"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£16,588,245</w:t>
            </w:r>
          </w:p>
        </w:tc>
      </w:tr>
      <w:tr w:rsidR="00D7214C" w:rsidRPr="00CE5387" w:rsidTr="00D721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624</w:t>
            </w:r>
          </w:p>
        </w:tc>
        <w:tc>
          <w:tcPr>
            <w:tcW w:w="880"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208</w:t>
            </w:r>
          </w:p>
        </w:tc>
        <w:tc>
          <w:tcPr>
            <w:tcW w:w="10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5</w:t>
            </w:r>
          </w:p>
        </w:tc>
        <w:tc>
          <w:tcPr>
            <w:tcW w:w="11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w:t>
            </w:r>
          </w:p>
        </w:tc>
        <w:tc>
          <w:tcPr>
            <w:tcW w:w="1403"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£624,000</w:t>
            </w:r>
          </w:p>
        </w:tc>
        <w:tc>
          <w:tcPr>
            <w:tcW w:w="28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£837</w:t>
            </w:r>
          </w:p>
        </w:tc>
        <w:tc>
          <w:tcPr>
            <w:tcW w:w="1559"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£10,934,908</w:t>
            </w:r>
          </w:p>
        </w:tc>
        <w:tc>
          <w:tcPr>
            <w:tcW w:w="1418"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£10,310,908</w:t>
            </w:r>
          </w:p>
        </w:tc>
        <w:tc>
          <w:tcPr>
            <w:tcW w:w="283"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£1,338</w:t>
            </w:r>
          </w:p>
        </w:tc>
        <w:tc>
          <w:tcPr>
            <w:tcW w:w="113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£17,471,204</w:t>
            </w:r>
          </w:p>
        </w:tc>
        <w:tc>
          <w:tcPr>
            <w:tcW w:w="1450"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£16,847,204</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832</w:t>
            </w:r>
          </w:p>
        </w:tc>
        <w:tc>
          <w:tcPr>
            <w:tcW w:w="880"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277</w:t>
            </w:r>
          </w:p>
        </w:tc>
        <w:tc>
          <w:tcPr>
            <w:tcW w:w="10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6</w:t>
            </w:r>
          </w:p>
        </w:tc>
        <w:tc>
          <w:tcPr>
            <w:tcW w:w="11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w:t>
            </w:r>
          </w:p>
        </w:tc>
        <w:tc>
          <w:tcPr>
            <w:tcW w:w="1403"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£832,000</w:t>
            </w:r>
          </w:p>
        </w:tc>
        <w:tc>
          <w:tcPr>
            <w:tcW w:w="28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£882</w:t>
            </w:r>
          </w:p>
        </w:tc>
        <w:tc>
          <w:tcPr>
            <w:tcW w:w="1559"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£11,512,147</w:t>
            </w:r>
          </w:p>
        </w:tc>
        <w:tc>
          <w:tcPr>
            <w:tcW w:w="1418"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£10,680,147</w:t>
            </w:r>
          </w:p>
        </w:tc>
        <w:tc>
          <w:tcPr>
            <w:tcW w:w="283"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£1,510</w:t>
            </w:r>
          </w:p>
        </w:tc>
        <w:tc>
          <w:tcPr>
            <w:tcW w:w="113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£19,714,717</w:t>
            </w:r>
          </w:p>
        </w:tc>
        <w:tc>
          <w:tcPr>
            <w:tcW w:w="1450"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£18,882,717</w:t>
            </w:r>
          </w:p>
        </w:tc>
      </w:tr>
      <w:tr w:rsidR="00D7214C" w:rsidRPr="00CE5387" w:rsidTr="00D721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D9D9D9" w:themeFill="background1" w:themeFillShade="D9"/>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1040</w:t>
            </w:r>
          </w:p>
        </w:tc>
        <w:tc>
          <w:tcPr>
            <w:tcW w:w="880" w:type="dxa"/>
            <w:shd w:val="clear" w:color="auto" w:fill="D9D9D9" w:themeFill="background1" w:themeFillShade="D9"/>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347</w:t>
            </w:r>
          </w:p>
        </w:tc>
        <w:tc>
          <w:tcPr>
            <w:tcW w:w="1091" w:type="dxa"/>
            <w:shd w:val="clear" w:color="auto" w:fill="D9D9D9" w:themeFill="background1" w:themeFillShade="D9"/>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8</w:t>
            </w:r>
          </w:p>
        </w:tc>
        <w:tc>
          <w:tcPr>
            <w:tcW w:w="1191" w:type="dxa"/>
            <w:shd w:val="clear" w:color="auto" w:fill="D9D9D9" w:themeFill="background1" w:themeFillShade="D9"/>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w:t>
            </w:r>
          </w:p>
        </w:tc>
        <w:tc>
          <w:tcPr>
            <w:tcW w:w="1403" w:type="dxa"/>
            <w:shd w:val="clear" w:color="auto" w:fill="D9D9D9" w:themeFill="background1" w:themeFillShade="D9"/>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£1,040,000</w:t>
            </w:r>
          </w:p>
        </w:tc>
        <w:tc>
          <w:tcPr>
            <w:tcW w:w="284" w:type="dxa"/>
            <w:shd w:val="clear" w:color="auto" w:fill="D9D9D9" w:themeFill="background1" w:themeFillShade="D9"/>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D9D9D9" w:themeFill="background1" w:themeFillShade="D9"/>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£919</w:t>
            </w:r>
          </w:p>
        </w:tc>
        <w:tc>
          <w:tcPr>
            <w:tcW w:w="1559" w:type="dxa"/>
            <w:shd w:val="clear" w:color="auto" w:fill="D9D9D9" w:themeFill="background1" w:themeFillShade="D9"/>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£12,006,060</w:t>
            </w:r>
          </w:p>
        </w:tc>
        <w:tc>
          <w:tcPr>
            <w:tcW w:w="1418" w:type="dxa"/>
            <w:shd w:val="clear" w:color="auto" w:fill="D9D9D9" w:themeFill="background1" w:themeFillShade="D9"/>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£10,966,060</w:t>
            </w:r>
          </w:p>
        </w:tc>
        <w:tc>
          <w:tcPr>
            <w:tcW w:w="283" w:type="dxa"/>
            <w:shd w:val="clear" w:color="auto" w:fill="D9D9D9" w:themeFill="background1" w:themeFillShade="D9"/>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D9D9D9" w:themeFill="background1" w:themeFillShade="D9"/>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£1,583</w:t>
            </w:r>
          </w:p>
        </w:tc>
        <w:tc>
          <w:tcPr>
            <w:tcW w:w="1134" w:type="dxa"/>
            <w:shd w:val="clear" w:color="auto" w:fill="D9D9D9" w:themeFill="background1" w:themeFillShade="D9"/>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£20,669,797</w:t>
            </w:r>
          </w:p>
        </w:tc>
        <w:tc>
          <w:tcPr>
            <w:tcW w:w="1450" w:type="dxa"/>
            <w:shd w:val="clear" w:color="auto" w:fill="D9D9D9" w:themeFill="background1" w:themeFillShade="D9"/>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£19,629,797</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1248</w:t>
            </w:r>
          </w:p>
        </w:tc>
        <w:tc>
          <w:tcPr>
            <w:tcW w:w="880"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368</w:t>
            </w:r>
          </w:p>
        </w:tc>
        <w:tc>
          <w:tcPr>
            <w:tcW w:w="10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8</w:t>
            </w:r>
          </w:p>
        </w:tc>
        <w:tc>
          <w:tcPr>
            <w:tcW w:w="11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4</w:t>
            </w:r>
          </w:p>
        </w:tc>
        <w:tc>
          <w:tcPr>
            <w:tcW w:w="1403"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£1,248,000</w:t>
            </w:r>
          </w:p>
        </w:tc>
        <w:tc>
          <w:tcPr>
            <w:tcW w:w="28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£976</w:t>
            </w:r>
          </w:p>
        </w:tc>
        <w:tc>
          <w:tcPr>
            <w:tcW w:w="1559"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£10,727,439</w:t>
            </w:r>
          </w:p>
        </w:tc>
        <w:tc>
          <w:tcPr>
            <w:tcW w:w="1418"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£9,479,439</w:t>
            </w:r>
          </w:p>
        </w:tc>
        <w:tc>
          <w:tcPr>
            <w:tcW w:w="283"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£1,694</w:t>
            </w:r>
          </w:p>
        </w:tc>
        <w:tc>
          <w:tcPr>
            <w:tcW w:w="113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£18,623,531</w:t>
            </w:r>
          </w:p>
        </w:tc>
        <w:tc>
          <w:tcPr>
            <w:tcW w:w="1450"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£17,375,531</w:t>
            </w:r>
          </w:p>
        </w:tc>
      </w:tr>
      <w:tr w:rsidR="00D7214C" w:rsidRPr="00CE5387" w:rsidTr="00D721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1664</w:t>
            </w:r>
          </w:p>
        </w:tc>
        <w:tc>
          <w:tcPr>
            <w:tcW w:w="880"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368</w:t>
            </w:r>
          </w:p>
        </w:tc>
        <w:tc>
          <w:tcPr>
            <w:tcW w:w="10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8</w:t>
            </w:r>
          </w:p>
        </w:tc>
        <w:tc>
          <w:tcPr>
            <w:tcW w:w="11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4</w:t>
            </w:r>
          </w:p>
        </w:tc>
        <w:tc>
          <w:tcPr>
            <w:tcW w:w="1403"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£1,664,000</w:t>
            </w:r>
          </w:p>
        </w:tc>
        <w:tc>
          <w:tcPr>
            <w:tcW w:w="28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£1,032</w:t>
            </w:r>
          </w:p>
        </w:tc>
        <w:tc>
          <w:tcPr>
            <w:tcW w:w="1559"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£11,349,568</w:t>
            </w:r>
          </w:p>
        </w:tc>
        <w:tc>
          <w:tcPr>
            <w:tcW w:w="1418"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£9,685,568</w:t>
            </w:r>
          </w:p>
        </w:tc>
        <w:tc>
          <w:tcPr>
            <w:tcW w:w="283"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£1,791</w:t>
            </w:r>
          </w:p>
        </w:tc>
        <w:tc>
          <w:tcPr>
            <w:tcW w:w="113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£19,686,516</w:t>
            </w:r>
          </w:p>
        </w:tc>
        <w:tc>
          <w:tcPr>
            <w:tcW w:w="1450"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£18,022,516</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2080</w:t>
            </w:r>
          </w:p>
        </w:tc>
        <w:tc>
          <w:tcPr>
            <w:tcW w:w="880"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368</w:t>
            </w:r>
          </w:p>
        </w:tc>
        <w:tc>
          <w:tcPr>
            <w:tcW w:w="10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8</w:t>
            </w:r>
          </w:p>
        </w:tc>
        <w:tc>
          <w:tcPr>
            <w:tcW w:w="11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4</w:t>
            </w:r>
          </w:p>
        </w:tc>
        <w:tc>
          <w:tcPr>
            <w:tcW w:w="1403"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£2,080,000</w:t>
            </w:r>
          </w:p>
        </w:tc>
        <w:tc>
          <w:tcPr>
            <w:tcW w:w="28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£1,104</w:t>
            </w:r>
          </w:p>
        </w:tc>
        <w:tc>
          <w:tcPr>
            <w:tcW w:w="1559"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£12,136,788</w:t>
            </w:r>
          </w:p>
        </w:tc>
        <w:tc>
          <w:tcPr>
            <w:tcW w:w="1418"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£10,056,788</w:t>
            </w:r>
          </w:p>
        </w:tc>
        <w:tc>
          <w:tcPr>
            <w:tcW w:w="283"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£1,869</w:t>
            </w:r>
          </w:p>
        </w:tc>
        <w:tc>
          <w:tcPr>
            <w:tcW w:w="113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£20,549,294</w:t>
            </w:r>
          </w:p>
        </w:tc>
        <w:tc>
          <w:tcPr>
            <w:tcW w:w="1450"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£18,469,294</w:t>
            </w:r>
          </w:p>
        </w:tc>
      </w:tr>
      <w:tr w:rsidR="00D7214C" w:rsidRPr="00CE5387" w:rsidTr="00D721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3120</w:t>
            </w:r>
          </w:p>
        </w:tc>
        <w:tc>
          <w:tcPr>
            <w:tcW w:w="880"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368</w:t>
            </w:r>
          </w:p>
        </w:tc>
        <w:tc>
          <w:tcPr>
            <w:tcW w:w="10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8</w:t>
            </w:r>
          </w:p>
        </w:tc>
        <w:tc>
          <w:tcPr>
            <w:tcW w:w="11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5</w:t>
            </w:r>
          </w:p>
        </w:tc>
        <w:tc>
          <w:tcPr>
            <w:tcW w:w="1403"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£3,120,000</w:t>
            </w:r>
          </w:p>
        </w:tc>
        <w:tc>
          <w:tcPr>
            <w:tcW w:w="28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£1,174</w:t>
            </w:r>
          </w:p>
        </w:tc>
        <w:tc>
          <w:tcPr>
            <w:tcW w:w="1559"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£10,566,146</w:t>
            </w:r>
          </w:p>
        </w:tc>
        <w:tc>
          <w:tcPr>
            <w:tcW w:w="1418"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£7,446,146</w:t>
            </w:r>
          </w:p>
        </w:tc>
        <w:tc>
          <w:tcPr>
            <w:tcW w:w="283"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£1,975</w:t>
            </w:r>
          </w:p>
        </w:tc>
        <w:tc>
          <w:tcPr>
            <w:tcW w:w="113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£17,776,096</w:t>
            </w:r>
          </w:p>
        </w:tc>
        <w:tc>
          <w:tcPr>
            <w:tcW w:w="1450"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£14,656,096</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4160</w:t>
            </w:r>
          </w:p>
        </w:tc>
        <w:tc>
          <w:tcPr>
            <w:tcW w:w="880"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368</w:t>
            </w:r>
          </w:p>
        </w:tc>
        <w:tc>
          <w:tcPr>
            <w:tcW w:w="10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8</w:t>
            </w:r>
          </w:p>
        </w:tc>
        <w:tc>
          <w:tcPr>
            <w:tcW w:w="11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6</w:t>
            </w:r>
          </w:p>
        </w:tc>
        <w:tc>
          <w:tcPr>
            <w:tcW w:w="1403"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£4,160,000</w:t>
            </w:r>
          </w:p>
        </w:tc>
        <w:tc>
          <w:tcPr>
            <w:tcW w:w="28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£1,228</w:t>
            </w:r>
          </w:p>
        </w:tc>
        <w:tc>
          <w:tcPr>
            <w:tcW w:w="1559"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£8,687,271</w:t>
            </w:r>
          </w:p>
        </w:tc>
        <w:tc>
          <w:tcPr>
            <w:tcW w:w="1418"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£4,527,271</w:t>
            </w:r>
          </w:p>
        </w:tc>
        <w:tc>
          <w:tcPr>
            <w:tcW w:w="283"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£2,001</w:t>
            </w:r>
          </w:p>
        </w:tc>
        <w:tc>
          <w:tcPr>
            <w:tcW w:w="113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£14,156,672</w:t>
            </w:r>
          </w:p>
        </w:tc>
        <w:tc>
          <w:tcPr>
            <w:tcW w:w="1450"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£9,996,672</w:t>
            </w:r>
          </w:p>
        </w:tc>
      </w:tr>
      <w:tr w:rsidR="00D7214C" w:rsidRPr="00CE5387" w:rsidTr="00D721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5200</w:t>
            </w:r>
          </w:p>
        </w:tc>
        <w:tc>
          <w:tcPr>
            <w:tcW w:w="880"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368</w:t>
            </w:r>
          </w:p>
        </w:tc>
        <w:tc>
          <w:tcPr>
            <w:tcW w:w="10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8</w:t>
            </w:r>
          </w:p>
        </w:tc>
        <w:tc>
          <w:tcPr>
            <w:tcW w:w="11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7</w:t>
            </w:r>
          </w:p>
        </w:tc>
        <w:tc>
          <w:tcPr>
            <w:tcW w:w="1403"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£5,200,000</w:t>
            </w:r>
          </w:p>
        </w:tc>
        <w:tc>
          <w:tcPr>
            <w:tcW w:w="28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£1,264</w:t>
            </w:r>
          </w:p>
        </w:tc>
        <w:tc>
          <w:tcPr>
            <w:tcW w:w="1559"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£8,941,976</w:t>
            </w:r>
          </w:p>
        </w:tc>
        <w:tc>
          <w:tcPr>
            <w:tcW w:w="1418"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£3,741,976</w:t>
            </w:r>
          </w:p>
        </w:tc>
        <w:tc>
          <w:tcPr>
            <w:tcW w:w="283"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£2,067</w:t>
            </w:r>
          </w:p>
        </w:tc>
        <w:tc>
          <w:tcPr>
            <w:tcW w:w="113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£14,621,142</w:t>
            </w:r>
          </w:p>
        </w:tc>
        <w:tc>
          <w:tcPr>
            <w:tcW w:w="1450"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£9,421,142</w:t>
            </w:r>
          </w:p>
        </w:tc>
      </w:tr>
      <w:tr w:rsidR="00D7214C" w:rsidRPr="00CE5387" w:rsidTr="00D7214C">
        <w:trPr>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8320</w:t>
            </w:r>
          </w:p>
        </w:tc>
        <w:tc>
          <w:tcPr>
            <w:tcW w:w="880"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368</w:t>
            </w:r>
          </w:p>
        </w:tc>
        <w:tc>
          <w:tcPr>
            <w:tcW w:w="10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8</w:t>
            </w:r>
          </w:p>
        </w:tc>
        <w:tc>
          <w:tcPr>
            <w:tcW w:w="1191"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10</w:t>
            </w:r>
          </w:p>
        </w:tc>
        <w:tc>
          <w:tcPr>
            <w:tcW w:w="1403"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£8,320,000</w:t>
            </w:r>
          </w:p>
        </w:tc>
        <w:tc>
          <w:tcPr>
            <w:tcW w:w="28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£1,315</w:t>
            </w:r>
          </w:p>
        </w:tc>
        <w:tc>
          <w:tcPr>
            <w:tcW w:w="1559"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£2,208,126</w:t>
            </w:r>
          </w:p>
        </w:tc>
        <w:tc>
          <w:tcPr>
            <w:tcW w:w="1418"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-£6,111,874</w:t>
            </w:r>
          </w:p>
        </w:tc>
        <w:tc>
          <w:tcPr>
            <w:tcW w:w="283"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£2,130</w:t>
            </w:r>
          </w:p>
        </w:tc>
        <w:tc>
          <w:tcPr>
            <w:tcW w:w="1134"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£3,575,748</w:t>
            </w:r>
          </w:p>
        </w:tc>
        <w:tc>
          <w:tcPr>
            <w:tcW w:w="1450" w:type="dxa"/>
            <w:shd w:val="clear" w:color="auto" w:fill="auto"/>
          </w:tcPr>
          <w:p w:rsidR="00D7214C" w:rsidRPr="00CE5387" w:rsidRDefault="00D7214C" w:rsidP="00D7214C">
            <w:pPr>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-£4,744,252</w:t>
            </w:r>
          </w:p>
        </w:tc>
      </w:tr>
      <w:tr w:rsidR="00D7214C" w:rsidRPr="00CE5387" w:rsidTr="00D721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8" w:type="dxa"/>
            <w:shd w:val="clear" w:color="auto" w:fill="auto"/>
            <w:noWrap/>
            <w:hideMark/>
          </w:tcPr>
          <w:p w:rsidR="00D7214C" w:rsidRPr="00CE5387" w:rsidRDefault="00D7214C" w:rsidP="00D7214C">
            <w:pPr>
              <w:rPr>
                <w:rFonts w:ascii="Calibri" w:eastAsia="Times New Roman" w:hAnsi="Calibri" w:cs="Arial"/>
                <w:b w:val="0"/>
                <w:color w:val="000000"/>
                <w:sz w:val="16"/>
                <w:szCs w:val="16"/>
                <w:lang w:eastAsia="en-GB"/>
              </w:rPr>
            </w:pPr>
            <w:r w:rsidRPr="00CE5387">
              <w:rPr>
                <w:rFonts w:ascii="Calibri" w:eastAsia="Times New Roman" w:hAnsi="Calibri" w:cs="Arial"/>
                <w:b w:val="0"/>
                <w:color w:val="000000"/>
                <w:sz w:val="16"/>
                <w:szCs w:val="16"/>
                <w:lang w:eastAsia="en-GB"/>
              </w:rPr>
              <w:t>10400</w:t>
            </w:r>
          </w:p>
        </w:tc>
        <w:tc>
          <w:tcPr>
            <w:tcW w:w="880"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368</w:t>
            </w:r>
          </w:p>
        </w:tc>
        <w:tc>
          <w:tcPr>
            <w:tcW w:w="10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8</w:t>
            </w:r>
          </w:p>
        </w:tc>
        <w:tc>
          <w:tcPr>
            <w:tcW w:w="1191"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r w:rsidRPr="00CE5387">
              <w:rPr>
                <w:rFonts w:ascii="Calibri" w:eastAsia="Times New Roman" w:hAnsi="Calibri" w:cs="Arial"/>
                <w:color w:val="000000"/>
                <w:sz w:val="16"/>
                <w:szCs w:val="16"/>
                <w:lang w:eastAsia="en-GB"/>
              </w:rPr>
              <w:t>12</w:t>
            </w:r>
          </w:p>
        </w:tc>
        <w:tc>
          <w:tcPr>
            <w:tcW w:w="1403"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£10,400,000</w:t>
            </w:r>
          </w:p>
        </w:tc>
        <w:tc>
          <w:tcPr>
            <w:tcW w:w="28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417" w:type="dxa"/>
            <w:shd w:val="clear" w:color="auto" w:fill="auto"/>
            <w:noWrap/>
            <w:hideMark/>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£1,337</w:t>
            </w:r>
          </w:p>
        </w:tc>
        <w:tc>
          <w:tcPr>
            <w:tcW w:w="1559"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£2,244,217</w:t>
            </w:r>
          </w:p>
        </w:tc>
        <w:tc>
          <w:tcPr>
            <w:tcW w:w="1418"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-£8,155,783</w:t>
            </w:r>
          </w:p>
        </w:tc>
        <w:tc>
          <w:tcPr>
            <w:tcW w:w="283"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Arial"/>
                <w:color w:val="000000"/>
                <w:sz w:val="16"/>
                <w:szCs w:val="16"/>
                <w:lang w:eastAsia="en-GB"/>
              </w:rPr>
            </w:pPr>
          </w:p>
        </w:tc>
        <w:tc>
          <w:tcPr>
            <w:tcW w:w="1276"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sz w:val="16"/>
                <w:szCs w:val="16"/>
              </w:rPr>
            </w:pPr>
            <w:r w:rsidRPr="00CE5387">
              <w:rPr>
                <w:rFonts w:ascii="Calibri" w:hAnsi="Calibri" w:cs="Arial"/>
                <w:bCs/>
                <w:color w:val="000000"/>
                <w:sz w:val="16"/>
                <w:szCs w:val="16"/>
              </w:rPr>
              <w:t>£2,151</w:t>
            </w:r>
          </w:p>
        </w:tc>
        <w:tc>
          <w:tcPr>
            <w:tcW w:w="1134"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£3,610,050</w:t>
            </w:r>
          </w:p>
        </w:tc>
        <w:tc>
          <w:tcPr>
            <w:tcW w:w="1450" w:type="dxa"/>
            <w:shd w:val="clear" w:color="auto" w:fill="auto"/>
          </w:tcPr>
          <w:p w:rsidR="00D7214C" w:rsidRPr="00CE5387" w:rsidRDefault="00D7214C" w:rsidP="00D7214C">
            <w:pPr>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16"/>
                <w:szCs w:val="16"/>
              </w:rPr>
            </w:pPr>
            <w:r w:rsidRPr="00CE5387">
              <w:rPr>
                <w:rFonts w:ascii="Calibri" w:hAnsi="Calibri" w:cs="Arial"/>
                <w:color w:val="000000"/>
                <w:sz w:val="16"/>
                <w:szCs w:val="16"/>
              </w:rPr>
              <w:t>-£6,789,950</w:t>
            </w:r>
          </w:p>
        </w:tc>
      </w:tr>
    </w:tbl>
    <w:p w:rsidR="00D7214C" w:rsidRPr="00CE5387" w:rsidRDefault="00D7214C" w:rsidP="00D7214C">
      <w:pPr>
        <w:rPr>
          <w:rFonts w:ascii="Calibri" w:hAnsi="Calibri" w:cs="Arial"/>
          <w:sz w:val="20"/>
          <w:szCs w:val="20"/>
        </w:rPr>
      </w:pPr>
      <w:r w:rsidRPr="00CE5387">
        <w:rPr>
          <w:rFonts w:ascii="Calibri" w:hAnsi="Calibri" w:cs="Arial"/>
          <w:sz w:val="20"/>
          <w:szCs w:val="20"/>
        </w:rPr>
        <w:t>*Including analysis, reporting, dissemination and implementation.</w:t>
      </w:r>
    </w:p>
    <w:p w:rsidR="00D7214C" w:rsidRPr="00CE5387" w:rsidRDefault="00D7214C" w:rsidP="00D7214C">
      <w:pPr>
        <w:rPr>
          <w:rFonts w:ascii="Calibri" w:hAnsi="Calibri" w:cs="Arial"/>
        </w:rPr>
      </w:pPr>
      <w:r w:rsidRPr="00CE5387">
        <w:rPr>
          <w:rFonts w:ascii="Calibri" w:hAnsi="Calibri" w:cs="Arial"/>
          <w:sz w:val="20"/>
          <w:szCs w:val="20"/>
        </w:rPr>
        <w:t>Highest ENBS highlighted in grey.</w:t>
      </w:r>
    </w:p>
    <w:p w:rsidR="00D7214C" w:rsidRPr="00CE5387" w:rsidRDefault="00D7214C" w:rsidP="00D7214C">
      <w:pPr>
        <w:rPr>
          <w:rFonts w:ascii="Calibri" w:hAnsi="Calibri" w:cs="Arial"/>
        </w:rPr>
      </w:pPr>
    </w:p>
    <w:p w:rsidR="00D7214C" w:rsidRPr="00CE5387" w:rsidRDefault="00D7214C" w:rsidP="00D7214C">
      <w:pPr>
        <w:rPr>
          <w:rFonts w:ascii="Calibri" w:hAnsi="Calibri" w:cs="Arial"/>
        </w:rPr>
      </w:pPr>
    </w:p>
    <w:p w:rsidR="00D7214C" w:rsidRPr="00CE5387" w:rsidRDefault="00D7214C" w:rsidP="00D7214C">
      <w:pPr>
        <w:rPr>
          <w:rFonts w:ascii="Calibri" w:hAnsi="Calibri" w:cs="Arial"/>
          <w:b/>
        </w:rPr>
        <w:sectPr w:rsidR="00D7214C" w:rsidRPr="00CE5387" w:rsidSect="002B0A79">
          <w:pgSz w:w="16838" w:h="11906" w:orient="landscape"/>
          <w:pgMar w:top="2268" w:right="1134" w:bottom="1134" w:left="1134" w:header="709" w:footer="709" w:gutter="0"/>
          <w:cols w:space="708"/>
          <w:docGrid w:linePitch="360"/>
        </w:sectPr>
      </w:pPr>
    </w:p>
    <w:p w:rsidR="00D7214C" w:rsidRPr="00CE5387" w:rsidRDefault="00D7214C" w:rsidP="00D7214C">
      <w:pPr>
        <w:rPr>
          <w:rFonts w:ascii="Calibri" w:hAnsi="Calibri" w:cs="Arial"/>
        </w:rPr>
      </w:pPr>
      <w:r w:rsidRPr="00CE5387">
        <w:rPr>
          <w:rFonts w:ascii="Calibri" w:hAnsi="Calibri" w:cs="Arial"/>
          <w:noProof/>
          <w:lang w:val="en-US"/>
        </w:rPr>
        <w:drawing>
          <wp:inline distT="0" distB="0" distL="0" distR="0">
            <wp:extent cx="5731510" cy="3473450"/>
            <wp:effectExtent l="19050" t="0" r="2540" b="0"/>
            <wp:docPr id="47" name="Picture 11" descr="ENBS_20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BS_20k (1).jpg"/>
                    <pic:cNvPicPr/>
                  </pic:nvPicPr>
                  <pic:blipFill>
                    <a:blip r:embed="rId64" cstate="print"/>
                    <a:stretch>
                      <a:fillRect/>
                    </a:stretch>
                  </pic:blipFill>
                  <pic:spPr>
                    <a:xfrm>
                      <a:off x="0" y="0"/>
                      <a:ext cx="5731510" cy="3473450"/>
                    </a:xfrm>
                    <a:prstGeom prst="rect">
                      <a:avLst/>
                    </a:prstGeom>
                  </pic:spPr>
                </pic:pic>
              </a:graphicData>
            </a:graphic>
          </wp:inline>
        </w:drawing>
      </w:r>
    </w:p>
    <w:p w:rsidR="00D7214C" w:rsidRPr="00CE5387" w:rsidRDefault="004A133E" w:rsidP="00D7214C">
      <w:pPr>
        <w:rPr>
          <w:rFonts w:ascii="Calibri" w:hAnsi="Calibri" w:cs="Arial"/>
          <w:b/>
        </w:rPr>
      </w:pPr>
      <w:bookmarkStart w:id="248" w:name="_Toc399247492"/>
      <w:r w:rsidRPr="00CE5387">
        <w:rPr>
          <w:rStyle w:val="Heading7Char"/>
        </w:rPr>
        <w:t>Figure 9.11</w:t>
      </w:r>
      <w:r w:rsidR="00D7214C" w:rsidRPr="00CE5387">
        <w:rPr>
          <w:rStyle w:val="Heading7Char"/>
        </w:rPr>
        <w:t>. Expected net benefit of sampling for a definitive HITSNS cluster randomised trial at λ=£20,000</w:t>
      </w:r>
      <w:bookmarkEnd w:id="248"/>
      <w:r w:rsidR="00D7214C" w:rsidRPr="00CE5387">
        <w:rPr>
          <w:rFonts w:ascii="Calibri" w:hAnsi="Calibri" w:cs="Arial"/>
          <w:b/>
        </w:rPr>
        <w:t xml:space="preserve"> (base case assumptions).</w:t>
      </w:r>
    </w:p>
    <w:p w:rsidR="00D7214C" w:rsidRPr="00CE5387" w:rsidRDefault="00D7214C" w:rsidP="00D7214C">
      <w:pPr>
        <w:rPr>
          <w:rFonts w:ascii="Calibri" w:hAnsi="Calibri" w:cs="Arial"/>
        </w:rPr>
      </w:pPr>
    </w:p>
    <w:p w:rsidR="00D7214C" w:rsidRPr="00CE5387" w:rsidRDefault="00D7214C" w:rsidP="00D7214C">
      <w:pPr>
        <w:rPr>
          <w:rFonts w:ascii="Calibri" w:hAnsi="Calibri" w:cs="Arial"/>
        </w:rPr>
      </w:pPr>
      <w:r w:rsidRPr="00CE5387">
        <w:rPr>
          <w:rFonts w:ascii="Calibri" w:hAnsi="Calibri" w:cs="Arial"/>
          <w:noProof/>
          <w:lang w:val="en-US"/>
        </w:rPr>
        <w:drawing>
          <wp:inline distT="0" distB="0" distL="0" distR="0">
            <wp:extent cx="5731510" cy="3461385"/>
            <wp:effectExtent l="19050" t="0" r="2540" b="0"/>
            <wp:docPr id="48" name="Picture 14" descr="ENBS_graph_3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BS_graph_30k.jpg"/>
                    <pic:cNvPicPr/>
                  </pic:nvPicPr>
                  <pic:blipFill>
                    <a:blip r:embed="rId65" cstate="print"/>
                    <a:stretch>
                      <a:fillRect/>
                    </a:stretch>
                  </pic:blipFill>
                  <pic:spPr>
                    <a:xfrm>
                      <a:off x="0" y="0"/>
                      <a:ext cx="5731510" cy="3461385"/>
                    </a:xfrm>
                    <a:prstGeom prst="rect">
                      <a:avLst/>
                    </a:prstGeom>
                  </pic:spPr>
                </pic:pic>
              </a:graphicData>
            </a:graphic>
          </wp:inline>
        </w:drawing>
      </w:r>
    </w:p>
    <w:p w:rsidR="00D7214C" w:rsidRPr="00CE5387" w:rsidRDefault="00D7214C" w:rsidP="00D7214C">
      <w:pPr>
        <w:rPr>
          <w:rFonts w:ascii="Calibri" w:hAnsi="Calibri" w:cs="Arial"/>
        </w:rPr>
      </w:pPr>
    </w:p>
    <w:p w:rsidR="00D7214C" w:rsidRPr="00CE5387" w:rsidRDefault="004A133E" w:rsidP="00D7214C">
      <w:pPr>
        <w:rPr>
          <w:rFonts w:ascii="Calibri" w:hAnsi="Calibri" w:cs="Arial"/>
        </w:rPr>
      </w:pPr>
      <w:bookmarkStart w:id="249" w:name="_Toc399247493"/>
      <w:r w:rsidRPr="00CE5387">
        <w:rPr>
          <w:rStyle w:val="Heading7Char"/>
        </w:rPr>
        <w:t>Figure 9.12</w:t>
      </w:r>
      <w:r w:rsidR="00D7214C" w:rsidRPr="00CE5387">
        <w:rPr>
          <w:rStyle w:val="Heading7Char"/>
        </w:rPr>
        <w:t>. Expected net benefit of sampling for a definitive HITSNS cluster randomised trial at λ=£30,000</w:t>
      </w:r>
      <w:bookmarkEnd w:id="249"/>
      <w:r w:rsidR="00D7214C" w:rsidRPr="00CE5387">
        <w:rPr>
          <w:rFonts w:ascii="Calibri" w:hAnsi="Calibri" w:cs="Arial"/>
          <w:b/>
        </w:rPr>
        <w:t xml:space="preserve"> (base case assumptions).</w:t>
      </w:r>
    </w:p>
    <w:p w:rsidR="005C0432" w:rsidRPr="00CE5387" w:rsidRDefault="005C0432">
      <w:pPr>
        <w:spacing w:line="240" w:lineRule="auto"/>
        <w:rPr>
          <w:rFonts w:ascii="Calibri" w:hAnsi="Calibri" w:cs="Arial"/>
          <w:b/>
        </w:rPr>
      </w:pPr>
      <w:r w:rsidRPr="00CE5387">
        <w:rPr>
          <w:rFonts w:ascii="Calibri" w:hAnsi="Calibri" w:cs="Arial"/>
          <w:b/>
        </w:rPr>
        <w:br w:type="page"/>
      </w:r>
    </w:p>
    <w:p w:rsidR="00D7214C" w:rsidRPr="00CE5387" w:rsidRDefault="00D7214C" w:rsidP="00D7214C">
      <w:pPr>
        <w:pStyle w:val="Heading2"/>
        <w:rPr>
          <w:shd w:val="clear" w:color="auto" w:fill="FFFFFF"/>
        </w:rPr>
      </w:pPr>
      <w:bookmarkStart w:id="250" w:name="_Toc399055091"/>
      <w:r w:rsidRPr="00CE5387">
        <w:rPr>
          <w:shd w:val="clear" w:color="auto" w:fill="FFFFFF"/>
        </w:rPr>
        <w:t>discussion</w:t>
      </w:r>
      <w:bookmarkEnd w:id="250"/>
    </w:p>
    <w:p w:rsidR="00D7214C" w:rsidRPr="00CE5387" w:rsidRDefault="00D7214C" w:rsidP="004C1698">
      <w:pPr>
        <w:pStyle w:val="Heading3"/>
      </w:pPr>
      <w:bookmarkStart w:id="251" w:name="_Toc399055092"/>
      <w:r w:rsidRPr="00CE5387">
        <w:t>Summary of results</w:t>
      </w:r>
      <w:bookmarkEnd w:id="251"/>
    </w:p>
    <w:p w:rsidR="00D7214C" w:rsidRPr="00CE5387" w:rsidRDefault="00D7214C" w:rsidP="00D7214C">
      <w:pPr>
        <w:rPr>
          <w:sz w:val="20"/>
          <w:szCs w:val="20"/>
          <w:shd w:val="clear" w:color="auto" w:fill="FFFFFF"/>
        </w:rPr>
      </w:pPr>
      <w:r w:rsidRPr="00CE5387">
        <w:t>Compared with a baseline of selective secondary transfer, the probabilistic base case analysis suggested that routine secondary transfer is the optimal strategy for management of patients with suspected significant head injury at a willingness to pay threshold of £20,000 (ICER £2,260</w:t>
      </w:r>
      <w:r w:rsidRPr="00CE5387">
        <w:rPr>
          <w:lang w:eastAsia="en-GB"/>
        </w:rPr>
        <w:t>)</w:t>
      </w:r>
      <w:r w:rsidRPr="00CE5387">
        <w:t>. In contrast prehospital triage and bypass would be considered cost-effective if the threshold was increased to £30,000 (ICER £27,157</w:t>
      </w:r>
      <w:r w:rsidRPr="00CE5387">
        <w:rPr>
          <w:lang w:eastAsia="en-GB"/>
        </w:rPr>
        <w:t xml:space="preserve">). The no secondary transfer strategy was strongly dominated at both of these thresholds. </w:t>
      </w:r>
      <w:r w:rsidRPr="00CE5387">
        <w:t>At λ=£20, 000 routine secondary transfer had the highest probability of cost-effectiveness (46% v 42% for bypass), while at λ=£30,000 there was a slightly higher probability that prehospital triage and bypass was the optimum strategy (48% v 44% for routine secondary transfer)</w:t>
      </w:r>
      <w:r w:rsidRPr="00CE5387">
        <w:rPr>
          <w:sz w:val="20"/>
          <w:szCs w:val="20"/>
          <w:shd w:val="clear" w:color="auto" w:fill="FFFFFF"/>
        </w:rPr>
        <w:t>.</w:t>
      </w:r>
    </w:p>
    <w:p w:rsidR="00D7214C" w:rsidRPr="00CE5387" w:rsidRDefault="00D7214C" w:rsidP="00D7214C">
      <w:pPr>
        <w:rPr>
          <w:sz w:val="20"/>
          <w:szCs w:val="20"/>
          <w:shd w:val="clear" w:color="auto" w:fill="FFFFFF"/>
        </w:rPr>
      </w:pPr>
    </w:p>
    <w:p w:rsidR="00D7214C" w:rsidRPr="00CE5387" w:rsidRDefault="00D7214C" w:rsidP="00D7214C">
      <w:pPr>
        <w:rPr>
          <w:rFonts w:cs="Arial"/>
        </w:rPr>
      </w:pPr>
      <w:r w:rsidRPr="00CE5387">
        <w:t xml:space="preserve">Sensitivity analyses demonstrated that results were critically dependent on the parameterisation of incremental costs and relative treatment effects. Fixing relevant model inputs for prehospital triage and bypass at only a small deviation of 0.05 quantiles from the median value resulted in prehospital triage and bypass becoming the favoured option at λ=£20,000. </w:t>
      </w:r>
      <w:r w:rsidR="004B2A77" w:rsidRPr="00CE5387">
        <w:t>A</w:t>
      </w:r>
      <w:r w:rsidRPr="00CE5387">
        <w:t xml:space="preserve">lternative assumptions on life expectancy and discounting rates also resulted in reversal of the adoption decision at </w:t>
      </w:r>
      <w:r w:rsidRPr="00CE5387">
        <w:rPr>
          <w:rFonts w:cs="Arial"/>
        </w:rPr>
        <w:t>the NICE cost-effectiveness threshold of £20,000.</w:t>
      </w:r>
    </w:p>
    <w:p w:rsidR="00D7214C" w:rsidRPr="00CE5387" w:rsidRDefault="00D7214C" w:rsidP="00D7214C"/>
    <w:p w:rsidR="00D7214C" w:rsidRPr="00CE5387" w:rsidRDefault="00D7214C" w:rsidP="00D7214C">
      <w:pPr>
        <w:rPr>
          <w:rFonts w:cs="Times New Roman"/>
          <w:szCs w:val="24"/>
        </w:rPr>
      </w:pPr>
      <w:r w:rsidRPr="00CE5387">
        <w:rPr>
          <w:rFonts w:cs="Times New Roman"/>
          <w:szCs w:val="24"/>
        </w:rPr>
        <w:t xml:space="preserve">The considerable decision uncertainty, and important public health burden of TBI, was </w:t>
      </w:r>
      <w:r w:rsidRPr="00CE5387">
        <w:t>reflected in a large population EVPI (</w:t>
      </w:r>
      <w:r w:rsidRPr="00CE5387">
        <w:rPr>
          <w:rFonts w:eastAsia="MinionPro-Regular"/>
        </w:rPr>
        <w:t>£</w:t>
      </w:r>
      <w:r w:rsidRPr="00CE5387">
        <w:t>35.6 million a</w:t>
      </w:r>
      <w:r w:rsidRPr="00CE5387">
        <w:rPr>
          <w:rFonts w:cs="Times New Roman"/>
          <w:szCs w:val="24"/>
        </w:rPr>
        <w:t xml:space="preserve">t </w:t>
      </w:r>
      <w:r w:rsidRPr="00CE5387">
        <w:rPr>
          <w:szCs w:val="24"/>
        </w:rPr>
        <w:t>λ</w:t>
      </w:r>
      <w:r w:rsidRPr="00CE5387">
        <w:rPr>
          <w:rFonts w:cs="Times New Roman"/>
          <w:szCs w:val="24"/>
        </w:rPr>
        <w:t xml:space="preserve">=£20,000). EVPPI analyses demonstrated that future research would have high value in comparing costs and relative effectiveness between bypass and selective secondary transfer. If feasible, EVSI results suggested that a comparative effectiveness trial is likely to be cost-effective. Maximal ENBS (£11.0 million </w:t>
      </w:r>
      <w:r w:rsidRPr="00CE5387">
        <w:t>a</w:t>
      </w:r>
      <w:r w:rsidRPr="00CE5387">
        <w:rPr>
          <w:rFonts w:cs="Times New Roman"/>
          <w:szCs w:val="24"/>
        </w:rPr>
        <w:t xml:space="preserve">t </w:t>
      </w:r>
      <w:r w:rsidRPr="00CE5387">
        <w:rPr>
          <w:szCs w:val="24"/>
        </w:rPr>
        <w:t>λ</w:t>
      </w:r>
      <w:r w:rsidRPr="00CE5387">
        <w:rPr>
          <w:rFonts w:cs="Times New Roman"/>
          <w:szCs w:val="24"/>
        </w:rPr>
        <w:t xml:space="preserve">=£20,000) would be achieved with a cluster randomised trial of 520 patients per arm, randomised across 347 ambulance stations in 8 ambulance services, and taking 3 years. </w:t>
      </w:r>
    </w:p>
    <w:p w:rsidR="00D7214C" w:rsidRPr="00CE5387" w:rsidRDefault="00D7214C" w:rsidP="004C1698">
      <w:pPr>
        <w:pStyle w:val="Heading3"/>
      </w:pPr>
      <w:bookmarkStart w:id="252" w:name="_Toc399055093"/>
      <w:r w:rsidRPr="00CE5387">
        <w:t>Model strengths and limitations</w:t>
      </w:r>
      <w:bookmarkEnd w:id="252"/>
    </w:p>
    <w:p w:rsidR="00D7214C" w:rsidRPr="00CE5387" w:rsidRDefault="00D7214C" w:rsidP="00D7214C">
      <w:r w:rsidRPr="00CE5387">
        <w:t>This economic evaluation followed consensus modelling guidelines and has a number of strengths.</w:t>
      </w:r>
      <w:r w:rsidR="00A12205" w:rsidRPr="00CE5387">
        <w:fldChar w:fldCharType="begin">
          <w:fldData xml:space="preserve">PEVuZE5vdGU+PENpdGU+PEF1dGhvcj5SZXNlYXJjaC48L0F1dGhvcj48WWVhcj4yMDEzPC9ZZWFy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</w:fldData>
        </w:fldChar>
      </w:r>
      <w:r w:rsidR="00DB40C0" w:rsidRPr="00CE5387">
        <w:instrText xml:space="preserve"> ADDIN EN.CITE </w:instrText>
      </w:r>
      <w:r w:rsidR="00DB40C0" w:rsidRPr="00CE5387">
        <w:fldChar w:fldCharType="begin">
          <w:fldData xml:space="preserve">PEVuZE5vdGU+PENpdGU+PEF1dGhvcj5SZXNlYXJjaC48L0F1dGhvcj48WWVhcj4yMDEzPC9ZZWFy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581" w:tooltip="Research., 2013 #803" w:history="1">
        <w:r w:rsidR="00DB40C0" w:rsidRPr="00CE5387">
          <w:rPr>
            <w:noProof/>
            <w:vertAlign w:val="superscript"/>
          </w:rPr>
          <w:t>581</w:t>
        </w:r>
      </w:hyperlink>
      <w:r w:rsidR="00DB40C0" w:rsidRPr="00CE5387">
        <w:rPr>
          <w:noProof/>
          <w:vertAlign w:val="superscript"/>
        </w:rPr>
        <w:t xml:space="preserve">, </w:t>
      </w:r>
      <w:hyperlink w:anchor="_ENREF_590" w:tooltip="Bennett, 2012 #815" w:history="1">
        <w:r w:rsidR="00DB40C0" w:rsidRPr="00CE5387">
          <w:rPr>
            <w:noProof/>
            <w:vertAlign w:val="superscript"/>
          </w:rPr>
          <w:t>590-592</w:t>
        </w:r>
      </w:hyperlink>
      <w:r w:rsidR="00DB40C0" w:rsidRPr="00CE5387">
        <w:rPr>
          <w:noProof/>
          <w:vertAlign w:val="superscript"/>
        </w:rPr>
        <w:t xml:space="preserve">, </w:t>
      </w:r>
      <w:hyperlink w:anchor="_ENREF_624" w:tooltip="Husereau, 2013 #1008" w:history="1">
        <w:r w:rsidR="00DB40C0" w:rsidRPr="00CE5387">
          <w:rPr>
            <w:noProof/>
            <w:vertAlign w:val="superscript"/>
          </w:rPr>
          <w:t>624</w:t>
        </w:r>
      </w:hyperlink>
      <w:r w:rsidR="00DB40C0" w:rsidRPr="00CE5387">
        <w:rPr>
          <w:noProof/>
          <w:vertAlign w:val="superscript"/>
        </w:rPr>
        <w:t>]</w:t>
      </w:r>
      <w:r w:rsidR="00A12205" w:rsidRPr="00CE5387">
        <w:fldChar w:fldCharType="end"/>
      </w:r>
      <w:r w:rsidRPr="00CE5387">
        <w:t xml:space="preserve"> A formal model structuring process was implemented to derive a valid and clinically convincing model structure. Comprehensive systematic evidence searches ensured that the model was populated with valid evidence where possible. Elicitation of expert opinion, informed using the established SHELF framework,</w:t>
      </w:r>
      <w:r w:rsidR="00A12205" w:rsidRPr="00CE5387">
        <w:fldChar w:fldCharType="begin"/>
      </w:r>
      <w:r w:rsidR="00DB40C0" w:rsidRPr="00CE5387">
        <w:instrText xml:space="preserve"> ADDIN EN.CITE &lt;EndNote&gt;&lt;Cite&gt;&lt;Author&gt;O&amp;apos;Hagan&lt;/Author&gt;&lt;Year&gt;2006&lt;/Year&gt;&lt;RecNum&gt;1009&lt;/RecNum&gt;&lt;DisplayText&gt;&lt;style face="superscript"&gt;[625]&lt;/style&gt;&lt;/DisplayText&gt;&lt;record&gt;&lt;rec-number&gt;1009&lt;/rec-number&gt;&lt;foreign-keys&gt;&lt;key app="EN" db-id="x0vpa2ff552pxvedr97v0e940xdvezxvsas0"&gt;1009&lt;/key&gt;&lt;/foreign-keys&gt;&lt;ref-type name="Book"&gt;6&lt;/ref-type&gt;&lt;contributors&gt;&lt;authors&gt;&lt;author&gt;O&amp;apos;Hagan, Anthony&lt;/author&gt;&lt;/authors&gt;&lt;/contributors&gt;&lt;titles&gt;&lt;title&gt;Uncertain judgements : eliciting experts&amp;apos; probabilities&lt;/title&gt;&lt;/titles&gt;&lt;keywords&gt;&lt;keyword&gt;Probabilities.&lt;/keyword&gt;&lt;keyword&gt;Statistics.&lt;/keyword&gt;&lt;keyword&gt;Distribution (Probability theory)&lt;/keyword&gt;&lt;keyword&gt;Mathematical statistics.&lt;/keyword&gt;&lt;keyword&gt;Bayesian statistical decision theory.&lt;/keyword&gt;&lt;/keywords&gt;&lt;dates&gt;&lt;year&gt;2006&lt;/year&gt;&lt;/dates&gt;&lt;pub-location&gt;Chichester&lt;/pub-location&gt;&lt;publisher&gt;Wiley&lt;/publisher&gt;&lt;isbn&gt;9780470029992 : No price&amp;#xD;0470029994 : No price&lt;/isbn&gt;&lt;call-num&gt;519.54 22&amp;#xD;British Library HMNTS YC.2007.a.12114&amp;#xD;British Library DSC m06/.36018&lt;/call-num&gt;&lt;urls&gt;&lt;/urls&gt;&lt;/record&gt;&lt;/Cite&gt;&lt;/EndNote&gt;</w:instrText>
      </w:r>
      <w:r w:rsidR="00A12205" w:rsidRPr="00CE5387">
        <w:fldChar w:fldCharType="separate"/>
      </w:r>
      <w:r w:rsidR="00DB40C0" w:rsidRPr="00CE5387">
        <w:rPr>
          <w:noProof/>
          <w:vertAlign w:val="superscript"/>
        </w:rPr>
        <w:t>[</w:t>
      </w:r>
      <w:hyperlink w:anchor="_ENREF_625" w:tooltip="O'Hagan, 2006 #1009" w:history="1">
        <w:r w:rsidR="00DB40C0" w:rsidRPr="00CE5387">
          <w:rPr>
            <w:noProof/>
            <w:vertAlign w:val="superscript"/>
          </w:rPr>
          <w:t>625</w:t>
        </w:r>
      </w:hyperlink>
      <w:r w:rsidR="00DB40C0" w:rsidRPr="00CE5387">
        <w:rPr>
          <w:noProof/>
          <w:vertAlign w:val="superscript"/>
        </w:rPr>
        <w:t>]</w:t>
      </w:r>
      <w:r w:rsidR="00A12205" w:rsidRPr="00CE5387">
        <w:fldChar w:fldCharType="end"/>
      </w:r>
      <w:r w:rsidRPr="00CE5387">
        <w:t xml:space="preserve"> ensured transparency in model </w:t>
      </w:r>
      <w:r w:rsidR="006570F1" w:rsidRPr="00CE5387">
        <w:t>inputs where empirical data were</w:t>
      </w:r>
      <w:r w:rsidRPr="00CE5387">
        <w:t xml:space="preserve"> lacking. Decision uncertainty was explored extensively in sensitivity analyses and the potential benefit of future research was evaluated in state of the art expected value of information analyses. However, there are limitations in the model design and parameterisation which could challenge the internal validity and generalisability of results.</w:t>
      </w:r>
    </w:p>
    <w:p w:rsidR="00D7214C" w:rsidRPr="00CE5387" w:rsidRDefault="00D7214C" w:rsidP="00D7214C"/>
    <w:p w:rsidR="00D7214C" w:rsidRPr="00CE5387" w:rsidRDefault="00D7214C" w:rsidP="00D7214C">
      <w:r w:rsidRPr="00CE5387">
        <w:t>Firstly, the model had a limited scope and several potentially important aspects of managing patients with suspected significant TBI were not examined. The HITSNS pilot study cohort included an appreciable minority (approximately 5%) of non-TBI patients with a major medical diagnosis e.g. non-traumatic sub-arachnoid haemorrhage or sepsis. Due to marked heterogeneity, and a lack of empirical evidence on the consequences of bypassing such cases, we did not evaluate this sub-group. If there are important differences in costs and effects between strategies, exclusion of these patients could bias results.</w:t>
      </w:r>
    </w:p>
    <w:p w:rsidR="00D7214C" w:rsidRPr="00CE5387" w:rsidRDefault="00D7214C" w:rsidP="00D7214C"/>
    <w:p w:rsidR="00D7214C" w:rsidRPr="00CE5387" w:rsidRDefault="00D7214C" w:rsidP="00D7214C">
      <w:r w:rsidRPr="00CE5387">
        <w:t>Introduction of bypass or routine transfer strategies could incur start up costs or additional expenditure relating to non-clinical supporting services, such as staff training or increased administrative support. Given the lack of information available on the extent of these costs, and expert opinion from the HITSNS trial management group that such costs are likely to be unimportant this factor was not modelled. However, if reconfiguration costs are substantial the reported cost-effectiveness of bypass will be over-estimated.</w:t>
      </w:r>
    </w:p>
    <w:p w:rsidR="00D7214C" w:rsidRPr="00CE5387" w:rsidRDefault="00D7214C" w:rsidP="00D7214C"/>
    <w:p w:rsidR="00D7214C" w:rsidRPr="00CE5387" w:rsidRDefault="00D7214C" w:rsidP="00D7214C">
      <w:r w:rsidRPr="00CE5387">
        <w:t>The economic model assumes that specialist neuroscience care is scalable with infinite capacity. However, previous surveys of SNC capacity suggest that many units are operating close to their maximum volume,</w:t>
      </w:r>
      <w:r w:rsidR="00A12205" w:rsidRPr="00CE5387">
        <w:fldChar w:fldCharType="begin">
          <w:fldData xml:space="preserve">PEVuZE5vdGU+PENpdGU+PEF1dGhvcj5Hcm91cC48L0F1dGhvcj48WWVhcj4yMDA2PC9ZZWFyPjxS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</w:fldData>
        </w:fldChar>
      </w:r>
      <w:r w:rsidR="001B2A43" w:rsidRPr="00CE5387">
        <w:instrText xml:space="preserve"> ADDIN EN.CITE </w:instrText>
      </w:r>
      <w:r w:rsidR="00A12205" w:rsidRPr="00CE5387">
        <w:fldChar w:fldCharType="begin">
          <w:fldData xml:space="preserve">PEVuZE5vdGU+PENpdGU+PEF1dGhvcj5Hcm91cC48L0F1dGhvcj48WWVhcj4yMDA2PC9ZZWFyPjxS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147" w:tooltip="Crimmins, 2000 #260" w:history="1">
        <w:r w:rsidR="00DB40C0" w:rsidRPr="00CE5387">
          <w:rPr>
            <w:noProof/>
            <w:vertAlign w:val="superscript"/>
          </w:rPr>
          <w:t>147</w:t>
        </w:r>
      </w:hyperlink>
      <w:r w:rsidR="001B2A43" w:rsidRPr="00CE5387">
        <w:rPr>
          <w:noProof/>
          <w:vertAlign w:val="superscript"/>
        </w:rPr>
        <w:t xml:space="preserve">, </w:t>
      </w:r>
      <w:hyperlink w:anchor="_ENREF_148" w:tooltip="Group., 2006 #261" w:history="1">
        <w:r w:rsidR="00DB40C0" w:rsidRPr="00CE5387">
          <w:rPr>
            <w:noProof/>
            <w:vertAlign w:val="superscript"/>
          </w:rPr>
          <w:t>148</w:t>
        </w:r>
      </w:hyperlink>
      <w:r w:rsidR="001B2A43" w:rsidRPr="00CE5387">
        <w:rPr>
          <w:noProof/>
          <w:vertAlign w:val="superscript"/>
        </w:rPr>
        <w:t>]</w:t>
      </w:r>
      <w:r w:rsidR="00A12205" w:rsidRPr="00CE5387">
        <w:fldChar w:fldCharType="end"/>
      </w:r>
      <w:r w:rsidRPr="00CE5387">
        <w:t xml:space="preserve"> and admitting increasing numbers of patients for neuro-critical care in routine transfer or bypass strategies may not be possible. The potential impact of overcrowding in emergency departments or intensive care units arising from treatment of additional patients, possibly unlikely to benefit from specialist care, has also not been examined. Similarly, capacity constraints arising from difficulties in repatriating bypassed patients to local hospitals after a period of specialist care were not considered. The complexity of representing these real-world phenomena precluded modelling, but reassuringly expert opinion canvassed during the model structuring Delphi survey suggested that they are unlikely to be important. </w:t>
      </w:r>
    </w:p>
    <w:p w:rsidR="00D7214C" w:rsidRPr="00CE5387" w:rsidRDefault="00D7214C" w:rsidP="00D7214C"/>
    <w:p w:rsidR="00D7214C" w:rsidRPr="00CE5387" w:rsidRDefault="00D7214C" w:rsidP="00D7214C">
      <w:r w:rsidRPr="00CE5387">
        <w:t>TBI frequently results in chronic disability, leading to productivity losses and a long-term informal care burden for family members.</w:t>
      </w:r>
      <w:r w:rsidR="00A12205" w:rsidRPr="00CE5387">
        <w:fldChar w:fldCharType="begin"/>
      </w:r>
      <w:r w:rsidR="00F24016" w:rsidRPr="00CE5387">
        <w:instrText xml:space="preserve"> ADDIN EN.CITE &lt;EndNote&gt;&lt;Cite&gt;&lt;Author&gt;Maas&lt;/Author&gt;&lt;Year&gt;2008&lt;/Year&gt;&lt;RecNum&gt;36&lt;/RecNum&gt;&lt;DisplayText&gt;&lt;style face="superscript"&gt;[2]&lt;/style&gt;&lt;/DisplayText&gt;&lt;record&gt;&lt;rec-number&gt;36&lt;/rec-number&gt;&lt;foreign-keys&gt;&lt;key app="EN" db-id="x0vpa2ff552pxvedr97v0e940xdvezxvsas0"&gt;36&lt;/key&gt;&lt;/foreign-keys&gt;&lt;ref-type name="Journal Article"&gt;17&lt;/ref-type&gt;&lt;contributors&gt;&lt;authors&gt;&lt;author&gt;Maas, Andrew I. R.&lt;/author&gt;&lt;author&gt;Stocchetti, Nino&lt;/author&gt;&lt;author&gt;Bullock, Ross&lt;/author&gt;&lt;/authors&gt;&lt;/contributors&gt;&lt;titles&gt;&lt;title&gt;Moderate and severe traumatic brain injury in adults&lt;/title&gt;&lt;secondary-title&gt;Lancet Neurology&lt;/secondary-title&gt;&lt;/titles&gt;&lt;periodical&gt;&lt;full-title&gt;Lancet Neurology&lt;/full-title&gt;&lt;/periodical&gt;&lt;pages&gt;728-741&lt;/pages&gt;&lt;volume&gt;7&lt;/volume&gt;&lt;number&gt;8&lt;/number&gt;&lt;dates&gt;&lt;year&gt;2008&lt;/year&gt;&lt;pub-dates&gt;&lt;date&gt;Aug&lt;/date&gt;&lt;/pub-dates&gt;&lt;/dates&gt;&lt;isbn&gt;1474-4422&lt;/isbn&gt;&lt;accession-num&gt;WOS:000257969700020&lt;/accession-num&gt;&lt;urls&gt;&lt;related-urls&gt;&lt;url&gt;&amp;lt;Go to ISI&amp;gt;://WOS:000257969700020&lt;/url&gt;&lt;/related-urls&gt;&lt;/urls&gt;&lt;electronic-resource-num&gt;10.1016/s1474-4422(08)70164-9&lt;/electronic-resource-num&gt;&lt;/record&gt;&lt;/Cite&gt;&lt;/EndNote&gt;</w:instrText>
      </w:r>
      <w:r w:rsidR="00A12205" w:rsidRPr="00CE5387">
        <w:fldChar w:fldCharType="separate"/>
      </w:r>
      <w:r w:rsidR="00F24016" w:rsidRPr="00CE5387">
        <w:rPr>
          <w:noProof/>
          <w:vertAlign w:val="superscript"/>
        </w:rPr>
        <w:t>[</w:t>
      </w:r>
      <w:hyperlink w:anchor="_ENREF_2" w:tooltip="Maas, 2008 #36" w:history="1">
        <w:r w:rsidR="00DB40C0" w:rsidRPr="00CE5387">
          <w:rPr>
            <w:noProof/>
            <w:vertAlign w:val="superscript"/>
          </w:rPr>
          <w:t>2</w:t>
        </w:r>
      </w:hyperlink>
      <w:r w:rsidR="00F24016" w:rsidRPr="00CE5387">
        <w:rPr>
          <w:noProof/>
          <w:vertAlign w:val="superscript"/>
        </w:rPr>
        <w:t>]</w:t>
      </w:r>
      <w:r w:rsidR="00A12205" w:rsidRPr="00CE5387">
        <w:fldChar w:fldCharType="end"/>
      </w:r>
      <w:r w:rsidRPr="00CE5387">
        <w:t xml:space="preserve"> The model’s narrow perspective, including only direct medical and personal social services costs, will therefore substantially underestimate the societal costs of competing strategies. As the proportion of patients with long term disability was comparable between bypass and selective/routine transfer strategies it could be argued that exclusion of these costs is unlikely to qualitatively change the results of the base case model. Similarly, only direct health effects were assessed, but the sensitivity analysis including a small utility decrement for mild TBI patients undergoing unnecessary transfers to SNCs illustrates the potential for a marked decre</w:t>
      </w:r>
      <w:r w:rsidR="004B2A77" w:rsidRPr="00CE5387">
        <w:t>ase in the NMB of bypass if other</w:t>
      </w:r>
      <w:r w:rsidRPr="00CE5387">
        <w:t xml:space="preserve"> </w:t>
      </w:r>
      <w:r w:rsidR="004B2A77" w:rsidRPr="00CE5387">
        <w:t>factors</w:t>
      </w:r>
      <w:r w:rsidRPr="00CE5387">
        <w:t xml:space="preserve"> are important. However, qualitative interviews with participants and relatives </w:t>
      </w:r>
      <w:r w:rsidR="004B2A77" w:rsidRPr="00CE5387">
        <w:t xml:space="preserve">dueing the HITSNS pilot study </w:t>
      </w:r>
      <w:r w:rsidRPr="00CE5387">
        <w:t>did not reveal any serious concerns regarding non-health related consequences arising from the bypass strategy.</w:t>
      </w:r>
      <w:r w:rsidR="00A12205" w:rsidRPr="00CE5387">
        <w:fldChar w:fldCharType="begin"/>
      </w:r>
      <w:r w:rsidR="00DB40C0" w:rsidRPr="00CE5387">
        <w:instrText xml:space="preserve"> ADDIN EN.CITE &lt;EndNote&gt;&lt;Cite&gt;&lt;Author&gt;Lecky F&lt;/Author&gt;&lt;Year&gt;2014&lt;/Year&gt;&lt;RecNum&gt;1010&lt;/RecNum&gt;&lt;DisplayText&gt;&lt;style face="superscript"&gt;[626]&lt;/style&gt;&lt;/DisplayText&gt;&lt;record&gt;&lt;rec-number&gt;1010&lt;/rec-number&gt;&lt;foreign-keys&gt;&lt;key app="EN" db-id="x0vpa2ff552pxvedr97v0e940xdvezxvsas0"&gt;1010&lt;/key&gt;&lt;/foreign-keys&gt;&lt;ref-type name="Journal Article"&gt;17&lt;/ref-type&gt;&lt;contributors&gt;&lt;authors&gt;&lt;author&gt;Lecky F, Russell W, Fuller G, McClelland G, Pennington E, Goodacre S, Han K, Curran A, Holliman D, Freeman J, Chapman N, Stevenson M, Byers S, Mason S, Potter H, Coats T, Mackway-Jones K, Peters M, Shewan J, Strong M.&lt;/author&gt;&lt;/authors&gt;&lt;/contributors&gt;&lt;titles&gt;&lt;title&gt;The Head Injury Transportation Straight to Neurosurgery (HITSNS) Trial - A Feasibility Study &lt;/title&gt;&lt;secondary-title&gt;Health Technology Assessment&lt;/secondary-title&gt;&lt;/titles&gt;&lt;periodical&gt;&lt;full-title&gt;Health Technology Assessment&lt;/full-title&gt;&lt;/periodical&gt;&lt;volume&gt;In press&lt;/volume&gt;&lt;dates&gt;&lt;year&gt;2014&lt;/year&gt;&lt;/dates&gt;&lt;urls&gt;&lt;/urls&gt;&lt;/record&gt;&lt;/Cite&gt;&lt;/EndNote&gt;</w:instrText>
      </w:r>
      <w:r w:rsidR="00A12205" w:rsidRPr="00CE5387">
        <w:fldChar w:fldCharType="separate"/>
      </w:r>
      <w:r w:rsidR="00DB40C0" w:rsidRPr="00CE5387">
        <w:rPr>
          <w:noProof/>
          <w:vertAlign w:val="superscript"/>
        </w:rPr>
        <w:t>[</w:t>
      </w:r>
      <w:hyperlink w:anchor="_ENREF_626" w:tooltip="Lecky F, 2014 #1010" w:history="1">
        <w:r w:rsidR="00DB40C0" w:rsidRPr="00CE5387">
          <w:rPr>
            <w:noProof/>
            <w:vertAlign w:val="superscript"/>
          </w:rPr>
          <w:t>626</w:t>
        </w:r>
      </w:hyperlink>
      <w:r w:rsidR="00DB40C0" w:rsidRPr="00CE5387">
        <w:rPr>
          <w:noProof/>
          <w:vertAlign w:val="superscript"/>
        </w:rPr>
        <w:t>]</w:t>
      </w:r>
      <w:r w:rsidR="00A12205" w:rsidRPr="00CE5387">
        <w:fldChar w:fldCharType="end"/>
      </w:r>
    </w:p>
    <w:p w:rsidR="00D7214C" w:rsidRPr="00CE5387" w:rsidRDefault="00D7214C" w:rsidP="00D7214C"/>
    <w:p w:rsidR="00D7214C" w:rsidRPr="00CE5387" w:rsidRDefault="00D7214C" w:rsidP="00D7214C">
      <w:r w:rsidRPr="00CE5387">
        <w:t xml:space="preserve">Examination of urban environments, suspected TBI patients with unstable prehospital physiology, and aero-medical transfers were also outside the remit of this economic evaluation. The shorter transport times likely in metropolitan areas, with less potential for prehospital deterioration, might be expected to amplify the relative effectiveness of prehospital triage and bypass. As reported in Chapter Five there is a large proportion of patients with significant TBI with initially unstable airway, breathing or circulation; often secondary to a major </w:t>
      </w:r>
      <w:r w:rsidR="00312648" w:rsidRPr="00CE5387">
        <w:t>extracranial</w:t>
      </w:r>
      <w:r w:rsidRPr="00CE5387">
        <w:t xml:space="preserve"> injury. No studies were identified which compared alternative management pathways for these patients and it could be conjectured that bypass may be less appropriate in this patient group due to an increased risk of secondary insults. Equally, it could also be argued that bypass will be beneficial in this sub-group due to the expedited and higher quality management of major </w:t>
      </w:r>
      <w:r w:rsidR="00312648" w:rsidRPr="00CE5387">
        <w:t>extracranial</w:t>
      </w:r>
      <w:r w:rsidRPr="00CE5387">
        <w:t xml:space="preserve"> injuries in SNCs compared with NSAHs. Patients conveyed by air ambulances constitute a highly selected group that are invariably transported directly to SNCs, limiting their relevance to the decision problem. The model also consciously focused on simulating management within the UK NHS. Any generalisation of results to other populations beyond the HITSNS setting and inclusion criteria should therefore be circumspect.</w:t>
      </w:r>
    </w:p>
    <w:p w:rsidR="00D7214C" w:rsidRPr="00CE5387" w:rsidRDefault="00D7214C" w:rsidP="00D7214C"/>
    <w:p w:rsidR="00D7214C" w:rsidRPr="00CE5387" w:rsidRDefault="00D7214C" w:rsidP="00D7214C">
      <w:r w:rsidRPr="00CE5387">
        <w:t xml:space="preserve">Secondly, model structuring was restricted by the limited availability of evidence on TBI epidemiology, hospital costs, treatment effectiveness and pathophysiology. Theoretical disease logic and treatment pathway conceptual models emphasised the importance of time to resuscitation and neurosurgery on outcome, but it was not possible to represent these factors directly. The final model, comprising strategy level estimates of costs and consequences for relevant patient subgroups, provided a pragmatic structure indirectly accounting for these factors and retaining clinical credibility. However the ability to examine the influence of different geographical settings, triage compliance and secondary transfer rates was curtailed. </w:t>
      </w:r>
    </w:p>
    <w:p w:rsidR="00D7214C" w:rsidRPr="00CE5387" w:rsidRDefault="00D7214C" w:rsidP="00D7214C"/>
    <w:p w:rsidR="00D7214C" w:rsidRPr="00CE5387" w:rsidRDefault="00D7214C" w:rsidP="00D7214C">
      <w:r w:rsidRPr="00CE5387">
        <w:t xml:space="preserve">No information was available on the covariance between inpatient costs and short term outcomes, and the treatment of these variables as independent in the PSA is a further limitation of the model structure. Expert opinion was highly uncertain as to the magnitude and direction of any correlation. Given the large degree of decision uncertainty at NICE willingness to pay thresholds, small differences in expected costs and QALYs arising from incorrect specification of this relationship could potentially influence the choice of optimal management strategy.   </w:t>
      </w:r>
    </w:p>
    <w:p w:rsidR="00D7214C" w:rsidRPr="00CE5387" w:rsidRDefault="00D7214C" w:rsidP="00D7214C"/>
    <w:p w:rsidR="00D7214C" w:rsidRPr="00CE5387" w:rsidRDefault="00D7214C" w:rsidP="00D7214C">
      <w:r w:rsidRPr="00CE5387">
        <w:t xml:space="preserve">Within each modelled patient subgroup there will be a considerable diversity of patients with differing characteristics and prognoses. Applying a cohort methodology, with consequent use of mean values, impeded an examination of uncertainty due to heterogeneity. However, competing management strategies are service level interventions and hence would be applied to the entire population presenting with HITSNS inclusion criteria. Exploration of heterogeneity, for example the cost-effectiveness in different age groups, may therefore be less relevant. </w:t>
      </w:r>
    </w:p>
    <w:p w:rsidR="00D7214C" w:rsidRPr="00CE5387" w:rsidRDefault="00D7214C" w:rsidP="00D7214C"/>
    <w:p w:rsidR="00D7214C" w:rsidRPr="00CE5387" w:rsidRDefault="00D7214C" w:rsidP="00D7214C">
      <w:r w:rsidRPr="00CE5387">
        <w:t>Thirdly, and most importantly, there was a very limited evidence base available to parameterise model inputs. No level 1 randomised controlled trial data were identified and literature reviews highlighted the dearth of valid observational evidence.</w:t>
      </w:r>
      <w:r w:rsidR="00A12205" w:rsidRPr="00CE5387">
        <w:fldChar w:fldCharType="begin"/>
      </w:r>
      <w:r w:rsidR="00DB40C0" w:rsidRPr="00CE5387">
        <w:instrText xml:space="preserve"> ADDIN EN.CITE &lt;EndNote&gt;&lt;Cite&gt;&lt;Author&gt;Elwood&lt;/Author&gt;&lt;Year&gt;2007&lt;/Year&gt;&lt;RecNum&gt;1011&lt;/RecNum&gt;&lt;DisplayText&gt;&lt;style face="superscript"&gt;[627]&lt;/style&gt;&lt;/DisplayText&gt;&lt;record&gt;&lt;rec-number&gt;1011&lt;/rec-number&gt;&lt;foreign-keys&gt;&lt;key app="EN" db-id="x0vpa2ff552pxvedr97v0e940xdvezxvsas0"&gt;1011&lt;/key&gt;&lt;/foreign-keys&gt;&lt;ref-type name="Book"&gt;6&lt;/ref-type&gt;&lt;contributors&gt;&lt;authors&gt;&lt;author&gt;Elwood, J. Mark&lt;/author&gt;&lt;/authors&gt;&lt;/contributors&gt;&lt;titles&gt;&lt;title&gt;Critical appraisal of epidemiological studies and clinical trials&lt;/title&gt;&lt;/titles&gt;&lt;edition&gt;3rd ed.&lt;/edition&gt;&lt;keywords&gt;&lt;keyword&gt;Epidemiology Research Methodology.&lt;/keyword&gt;&lt;keyword&gt;Clinical trials.&lt;/keyword&gt;&lt;keyword&gt;Epidemiology Research Evaluation.&lt;/keyword&gt;&lt;keyword&gt;Clinical trials Evaluation.&lt;/keyword&gt;&lt;keyword&gt;Epidemiologic Methods.&lt;/keyword&gt;&lt;keyword&gt;Epidemiologic Studies.&lt;/keyword&gt;&lt;/keywords&gt;&lt;dates&gt;&lt;year&gt;2007&lt;/year&gt;&lt;/dates&gt;&lt;pub-location&gt;Oxford&lt;/pub-location&gt;&lt;publisher&gt;Oxford University Press&lt;/publisher&gt;&lt;isbn&gt;9780199218257 (hbk.) : ¹69.95&amp;#xD;0199218250 (hbk.) : ¹69.95&amp;#xD;9780198529552 (pbk.) : ¹35.00&amp;#xD;0198529554 (pbk.) : ¹35.00&lt;/isbn&gt;&lt;call-num&gt;614.40284 22&amp;#xD;British Library STI (B) 614.4072&amp;#xD;British Library DSC m07/.17197&lt;/call-num&gt;&lt;urls&gt;&lt;related-urls&gt;&lt;url&gt;Table of contents only http://www.loc.gov/catdir/toc/ecip074/2006035976.html&lt;/url&gt;&lt;/related-urls&gt;&lt;/urls&gt;&lt;/record&gt;&lt;/Cite&gt;&lt;/EndNote&gt;</w:instrText>
      </w:r>
      <w:r w:rsidR="00A12205" w:rsidRPr="00CE5387">
        <w:fldChar w:fldCharType="separate"/>
      </w:r>
      <w:r w:rsidR="00DB40C0" w:rsidRPr="00CE5387">
        <w:rPr>
          <w:noProof/>
          <w:vertAlign w:val="superscript"/>
        </w:rPr>
        <w:t>[</w:t>
      </w:r>
      <w:hyperlink w:anchor="_ENREF_627" w:tooltip="Elwood, 2007 #1011" w:history="1">
        <w:r w:rsidR="00DB40C0" w:rsidRPr="00CE5387">
          <w:rPr>
            <w:noProof/>
            <w:vertAlign w:val="superscript"/>
          </w:rPr>
          <w:t>627</w:t>
        </w:r>
      </w:hyperlink>
      <w:r w:rsidR="00DB40C0" w:rsidRPr="00CE5387">
        <w:rPr>
          <w:noProof/>
          <w:vertAlign w:val="superscript"/>
        </w:rPr>
        <w:t>]</w:t>
      </w:r>
      <w:r w:rsidR="00A12205" w:rsidRPr="00CE5387">
        <w:fldChar w:fldCharType="end"/>
      </w:r>
      <w:r w:rsidRPr="00CE5387">
        <w:t xml:space="preserve"> The shortage of applicable information was compounded by the unique HITSNS inclusion criteria which have not been previously studied, and the lack of 6 month follow up data available from the HITSNS pilot study. To ensure a believable and accurate model a minimum quality standard for including evidence</w:t>
      </w:r>
      <w:r w:rsidR="004B2A77" w:rsidRPr="00CE5387">
        <w:t xml:space="preserve"> was therefore prescribed</w:t>
      </w:r>
      <w:r w:rsidRPr="00CE5387">
        <w:t xml:space="preserve">; eliciting expert opinion where necessary in preference to ‘cherry picking’ data or using inappropriate studies at </w:t>
      </w:r>
      <w:r w:rsidR="004B2A77" w:rsidRPr="00CE5387">
        <w:t xml:space="preserve">very </w:t>
      </w:r>
      <w:r w:rsidRPr="00CE5387">
        <w:t xml:space="preserve">high risk of bias. Moreover, in the event of valid evidence that was not directly applicable due to differing study populations, published estimates </w:t>
      </w:r>
      <w:r w:rsidR="004B2A77" w:rsidRPr="00CE5387">
        <w:t xml:space="preserve">were transparently modified </w:t>
      </w:r>
      <w:r w:rsidR="002814D1" w:rsidRPr="00CE5387">
        <w:t xml:space="preserve">using formal </w:t>
      </w:r>
      <w:r w:rsidRPr="00CE5387">
        <w:t>external bias adjustment techniques.</w:t>
      </w:r>
      <w:r w:rsidR="00A12205" w:rsidRPr="00CE5387">
        <w:fldChar w:fldCharType="begin"/>
      </w:r>
      <w:r w:rsidR="00DB40C0" w:rsidRPr="00CE5387">
        <w:instrText xml:space="preserve"> ADDIN EN.CITE &lt;EndNote&gt;&lt;Cite&gt;&lt;Author&gt;Turner&lt;/Author&gt;&lt;Year&gt;2009&lt;/Year&gt;&lt;RecNum&gt;1012&lt;/RecNum&gt;&lt;DisplayText&gt;&lt;style face="superscript"&gt;[628]&lt;/style&gt;&lt;/DisplayText&gt;&lt;record&gt;&lt;rec-number&gt;1012&lt;/rec-number&gt;&lt;foreign-keys&gt;&lt;key app="EN" db-id="x0vpa2ff552pxvedr97v0e940xdvezxvsas0"&gt;1012&lt;/key&gt;&lt;/foreign-keys&gt;&lt;ref-type name="Journal Article"&gt;17&lt;/ref-type&gt;&lt;contributors&gt;&lt;authors&gt;&lt;author&gt;Turner, Rebecca M.&lt;/author&gt;&lt;author&gt;Spiegelhalter, David J.&lt;/author&gt;&lt;author&gt;Smith, Gordon C. S.&lt;/author&gt;&lt;author&gt;Thompson, Simon G.&lt;/author&gt;&lt;/authors&gt;&lt;/contributors&gt;&lt;titles&gt;&lt;title&gt;Bias modelling in evidence synthesis&lt;/title&gt;&lt;secondary-title&gt;Journal of the Royal Statistical Society: Series A (Statistics in Society)&lt;/secondary-title&gt;&lt;/titles&gt;&lt;periodical&gt;&lt;full-title&gt;Journal of the Royal Statistical Society: Series A (Statistics in Society)&lt;/full-title&gt;&lt;/periodical&gt;&lt;pages&gt;21-47&lt;/pages&gt;&lt;volume&gt;172&lt;/volume&gt;&lt;number&gt;1&lt;/number&gt;&lt;keywords&gt;&lt;keyword&gt;Bias&lt;/keyword&gt;&lt;keyword&gt;Elicitation&lt;/keyword&gt;&lt;keyword&gt;Evidence synthesis&lt;/keyword&gt;&lt;keyword&gt;Heterogeneity&lt;/keyword&gt;&lt;keyword&gt;Meta-analysis&lt;/keyword&gt;&lt;/keywords&gt;&lt;dates&gt;&lt;year&gt;2009&lt;/year&gt;&lt;/dates&gt;&lt;publisher&gt;Blackwell Publishing Ltd&lt;/publisher&gt;&lt;isbn&gt;1467-985X&lt;/isbn&gt;&lt;urls&gt;&lt;related-urls&gt;&lt;url&gt;http://dx.doi.org/10.1111/j.1467-985X.2008.00547.x&lt;/url&gt;&lt;/related-urls&gt;&lt;/urls&gt;&lt;electronic-resource-num&gt;10.1111/j.1467-985X.2008.00547.x&lt;/electronic-resource-num&gt;&lt;/record&gt;&lt;/Cite&gt;&lt;/EndNote&gt;</w:instrText>
      </w:r>
      <w:r w:rsidR="00A12205" w:rsidRPr="00CE5387">
        <w:fldChar w:fldCharType="separate"/>
      </w:r>
      <w:r w:rsidR="00DB40C0" w:rsidRPr="00CE5387">
        <w:rPr>
          <w:noProof/>
          <w:vertAlign w:val="superscript"/>
        </w:rPr>
        <w:t>[</w:t>
      </w:r>
      <w:hyperlink w:anchor="_ENREF_628" w:tooltip="Turner, 2009 #1012" w:history="1">
        <w:r w:rsidR="00DB40C0" w:rsidRPr="00CE5387">
          <w:rPr>
            <w:noProof/>
            <w:vertAlign w:val="superscript"/>
          </w:rPr>
          <w:t>628</w:t>
        </w:r>
      </w:hyperlink>
      <w:r w:rsidR="00DB40C0" w:rsidRPr="00CE5387">
        <w:rPr>
          <w:noProof/>
          <w:vertAlign w:val="superscript"/>
        </w:rPr>
        <w:t>]</w:t>
      </w:r>
      <w:r w:rsidR="00A12205" w:rsidRPr="00CE5387">
        <w:fldChar w:fldCharType="end"/>
      </w:r>
      <w:r w:rsidRPr="00CE5387">
        <w:t xml:space="preserve"> The base case model consequently provides a framework to accurately represent current beliefs on competing management strategies and synthesise relatively unbiased evidence, but given the high risk of error in specifying distributions for model inputs results should be interpreted with caution.</w:t>
      </w:r>
    </w:p>
    <w:p w:rsidR="00D7214C" w:rsidRPr="00CE5387" w:rsidRDefault="00D7214C" w:rsidP="00D7214C"/>
    <w:p w:rsidR="00D7214C" w:rsidRPr="00CE5387" w:rsidRDefault="00D7214C" w:rsidP="00D7214C">
      <w:r w:rsidRPr="00CE5387">
        <w:t>Although inclusion of expert opinion allows full representation of the uncertainty associated with the decision problem, it is possible that elicited probability distributions do not accurately reflect true parameter values. Beliefs on pivotal relative effectiveness estimates were characterised from intensive care consultants working in a SNC. These clinicians may not have full insight into outcomes in patients treated in non-specialist centres, and could have imperfect knowledge on the effects of operative management of expanding intra-cranial haematomas compared with neurosurgeons. Strategy level estimates of outcomes are also dependent on weighing several other competing factors including prehospital deterioration, compliance with bypass, and secondary transfer rates. It is debatable whether clinicians can accurately integrate all of these considerations into credible effect estimates. Further challenges to elicitation include well recognised difficulties in understanding probability distributions and odds ratios;</w:t>
      </w:r>
      <w:r w:rsidR="00A12205" w:rsidRPr="00CE5387">
        <w:fldChar w:fldCharType="begin">
          <w:fldData xml:space="preserve">PEVuZE5vdGU+PENpdGU+PEF1dGhvcj5PJmFwb3M7SGFnYW48L0F1dGhvcj48WWVhcj4yMDA2PC9Z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=
</w:fldData>
        </w:fldChar>
      </w:r>
      <w:r w:rsidR="00DB40C0" w:rsidRPr="00CE5387">
        <w:instrText xml:space="preserve"> ADDIN EN.CITE </w:instrText>
      </w:r>
      <w:r w:rsidR="00DB40C0" w:rsidRPr="00CE5387">
        <w:fldChar w:fldCharType="begin">
          <w:fldData xml:space="preserve">PEVuZE5vdGU+PENpdGU+PEF1dGhvcj5PJmFwb3M7SGFnYW48L0F1dGhvcj48WWVhcj4yMDA2PC9Z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=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625" w:tooltip="O'Hagan, 2006 #1009" w:history="1">
        <w:r w:rsidR="00DB40C0" w:rsidRPr="00CE5387">
          <w:rPr>
            <w:noProof/>
            <w:vertAlign w:val="superscript"/>
          </w:rPr>
          <w:t>625</w:t>
        </w:r>
      </w:hyperlink>
      <w:r w:rsidR="00DB40C0" w:rsidRPr="00CE5387">
        <w:rPr>
          <w:noProof/>
          <w:vertAlign w:val="superscript"/>
        </w:rPr>
        <w:t xml:space="preserve">, </w:t>
      </w:r>
      <w:hyperlink w:anchor="_ENREF_629" w:tooltip="Cummings, 2009 #1013" w:history="1">
        <w:r w:rsidR="00DB40C0" w:rsidRPr="00CE5387">
          <w:rPr>
            <w:noProof/>
            <w:vertAlign w:val="superscript"/>
          </w:rPr>
          <w:t>629</w:t>
        </w:r>
      </w:hyperlink>
      <w:r w:rsidR="00DB40C0" w:rsidRPr="00CE5387">
        <w:rPr>
          <w:noProof/>
          <w:vertAlign w:val="superscript"/>
        </w:rPr>
        <w:t>]</w:t>
      </w:r>
      <w:r w:rsidR="00A12205" w:rsidRPr="00CE5387">
        <w:fldChar w:fldCharType="end"/>
      </w:r>
      <w:r w:rsidRPr="00CE5387">
        <w:t xml:space="preserve"> and cognitive biases inherent in the elicitation process.</w:t>
      </w:r>
      <w:r w:rsidR="00A12205" w:rsidRPr="00CE5387">
        <w:fldChar w:fldCharType="begin"/>
      </w:r>
      <w:r w:rsidR="00DB40C0" w:rsidRPr="00CE5387">
        <w:instrText xml:space="preserve"> ADDIN EN.CITE &lt;EndNote&gt;&lt;Cite&gt;&lt;Author&gt;O&amp;apos;Hagan&lt;/Author&gt;&lt;Year&gt;2006&lt;/Year&gt;&lt;RecNum&gt;1009&lt;/RecNum&gt;&lt;DisplayText&gt;&lt;style face="superscript"&gt;[625]&lt;/style&gt;&lt;/DisplayText&gt;&lt;record&gt;&lt;rec-number&gt;1009&lt;/rec-number&gt;&lt;foreign-keys&gt;&lt;key app="EN" db-id="x0vpa2ff552pxvedr97v0e940xdvezxvsas0"&gt;1009&lt;/key&gt;&lt;/foreign-keys&gt;&lt;ref-type name="Book"&gt;6&lt;/ref-type&gt;&lt;contributors&gt;&lt;authors&gt;&lt;author&gt;O&amp;apos;Hagan, Anthony&lt;/author&gt;&lt;/authors&gt;&lt;/contributors&gt;&lt;titles&gt;&lt;title&gt;Uncertain judgements : eliciting experts&amp;apos; probabilities&lt;/title&gt;&lt;/titles&gt;&lt;keywords&gt;&lt;keyword&gt;Probabilities.&lt;/keyword&gt;&lt;keyword&gt;Statistics.&lt;/keyword&gt;&lt;keyword&gt;Distribution (Probability theory)&lt;/keyword&gt;&lt;keyword&gt;Mathematical statistics.&lt;/keyword&gt;&lt;keyword&gt;Bayesian statistical decision theory.&lt;/keyword&gt;&lt;/keywords&gt;&lt;dates&gt;&lt;year&gt;2006&lt;/year&gt;&lt;/dates&gt;&lt;pub-location&gt;Chichester&lt;/pub-location&gt;&lt;publisher&gt;Wiley&lt;/publisher&gt;&lt;isbn&gt;9780470029992 : No price&amp;#xD;0470029994 : No price&lt;/isbn&gt;&lt;call-num&gt;519.54 22&amp;#xD;British Library HMNTS YC.2007.a.12114&amp;#xD;British Library DSC m06/.36018&lt;/call-num&gt;&lt;urls&gt;&lt;/urls&gt;&lt;/record&gt;&lt;/Cite&gt;&lt;/EndNote&gt;</w:instrText>
      </w:r>
      <w:r w:rsidR="00A12205" w:rsidRPr="00CE5387">
        <w:fldChar w:fldCharType="separate"/>
      </w:r>
      <w:r w:rsidR="00DB40C0" w:rsidRPr="00CE5387">
        <w:rPr>
          <w:noProof/>
          <w:vertAlign w:val="superscript"/>
        </w:rPr>
        <w:t>[</w:t>
      </w:r>
      <w:hyperlink w:anchor="_ENREF_625" w:tooltip="O'Hagan, 2006 #1009" w:history="1">
        <w:r w:rsidR="00DB40C0" w:rsidRPr="00CE5387">
          <w:rPr>
            <w:noProof/>
            <w:vertAlign w:val="superscript"/>
          </w:rPr>
          <w:t>625</w:t>
        </w:r>
      </w:hyperlink>
      <w:r w:rsidR="00DB40C0" w:rsidRPr="00CE5387">
        <w:rPr>
          <w:noProof/>
          <w:vertAlign w:val="superscript"/>
        </w:rPr>
        <w:t>]</w:t>
      </w:r>
      <w:r w:rsidR="00A12205" w:rsidRPr="00CE5387">
        <w:fldChar w:fldCharType="end"/>
      </w:r>
      <w:r w:rsidRPr="00CE5387">
        <w:t xml:space="preserve"> To maximise the validity of expert opinion an established elicitation framework was followed, natural frequencies were used to derive effect estimates and detailed briefing and training exercises were conducted.</w:t>
      </w:r>
      <w:r w:rsidR="00A12205" w:rsidRPr="00CE5387">
        <w:fldChar w:fldCharType="begin"/>
      </w:r>
      <w:r w:rsidR="00DB40C0" w:rsidRPr="00CE5387">
        <w:instrText xml:space="preserve"> ADDIN EN.CITE &lt;EndNote&gt;&lt;Cite&gt;&lt;Author&gt;O&amp;apos;Hagan&lt;/Author&gt;&lt;Year&gt;2006&lt;/Year&gt;&lt;RecNum&gt;1009&lt;/RecNum&gt;&lt;DisplayText&gt;&lt;style face="superscript"&gt;[625]&lt;/style&gt;&lt;/DisplayText&gt;&lt;record&gt;&lt;rec-number&gt;1009&lt;/rec-number&gt;&lt;foreign-keys&gt;&lt;key app="EN" db-id="x0vpa2ff552pxvedr97v0e940xdvezxvsas0"&gt;1009&lt;/key&gt;&lt;/foreign-keys&gt;&lt;ref-type name="Book"&gt;6&lt;/ref-type&gt;&lt;contributors&gt;&lt;authors&gt;&lt;author&gt;O&amp;apos;Hagan, Anthony&lt;/author&gt;&lt;/authors&gt;&lt;/contributors&gt;&lt;titles&gt;&lt;title&gt;Uncertain judgements : eliciting experts&amp;apos; probabilities&lt;/title&gt;&lt;/titles&gt;&lt;keywords&gt;&lt;keyword&gt;Probabilities.&lt;/keyword&gt;&lt;keyword&gt;Statistics.&lt;/keyword&gt;&lt;keyword&gt;Distribution (Probability theory)&lt;/keyword&gt;&lt;keyword&gt;Mathematical statistics.&lt;/keyword&gt;&lt;keyword&gt;Bayesian statistical decision theory.&lt;/keyword&gt;&lt;/keywords&gt;&lt;dates&gt;&lt;year&gt;2006&lt;/year&gt;&lt;/dates&gt;&lt;pub-location&gt;Chichester&lt;/pub-location&gt;&lt;publisher&gt;Wiley&lt;/publisher&gt;&lt;isbn&gt;9780470029992 : No price&amp;#xD;0470029994 : No price&lt;/isbn&gt;&lt;call-num&gt;519.54 22&amp;#xD;British Library HMNTS YC.2007.a.12114&amp;#xD;British Library DSC m06/.36018&lt;/call-num&gt;&lt;urls&gt;&lt;/urls&gt;&lt;/record&gt;&lt;/Cite&gt;&lt;/EndNote&gt;</w:instrText>
      </w:r>
      <w:r w:rsidR="00A12205" w:rsidRPr="00CE5387">
        <w:fldChar w:fldCharType="separate"/>
      </w:r>
      <w:r w:rsidR="00DB40C0" w:rsidRPr="00CE5387">
        <w:rPr>
          <w:noProof/>
          <w:vertAlign w:val="superscript"/>
        </w:rPr>
        <w:t>[</w:t>
      </w:r>
      <w:hyperlink w:anchor="_ENREF_625" w:tooltip="O'Hagan, 2006 #1009" w:history="1">
        <w:r w:rsidR="00DB40C0" w:rsidRPr="00CE5387">
          <w:rPr>
            <w:noProof/>
            <w:vertAlign w:val="superscript"/>
          </w:rPr>
          <w:t>625</w:t>
        </w:r>
      </w:hyperlink>
      <w:r w:rsidR="00DB40C0" w:rsidRPr="00CE5387">
        <w:rPr>
          <w:noProof/>
          <w:vertAlign w:val="superscript"/>
        </w:rPr>
        <w:t>]</w:t>
      </w:r>
      <w:r w:rsidR="00A12205" w:rsidRPr="00CE5387">
        <w:fldChar w:fldCharType="end"/>
      </w:r>
      <w:r w:rsidRPr="00CE5387">
        <w:t xml:space="preserve"> Other, less critical model inputs were elicited and reviewed within the HITSNS trial management group, and this lack of independence could be considered a limitation with the potential for introducing subjectivity into the analysis. </w:t>
      </w:r>
    </w:p>
    <w:p w:rsidR="00D7214C" w:rsidRPr="00CE5387" w:rsidRDefault="00D7214C" w:rsidP="00D7214C"/>
    <w:p w:rsidR="00D7214C" w:rsidRPr="00CE5387" w:rsidRDefault="00D7214C" w:rsidP="00D7214C">
      <w:r w:rsidRPr="00CE5387">
        <w:t>In the absence of any relevant external studies, HITSNS</w:t>
      </w:r>
      <w:r w:rsidR="006570F1" w:rsidRPr="00CE5387">
        <w:t xml:space="preserve"> pilot study data were</w:t>
      </w:r>
      <w:r w:rsidRPr="00CE5387">
        <w:t xml:space="preserve"> used to inform incremental cost differences between selective secondary transfer and bypass. The low sample size available resulted in very imprecise results and prevented regression modelling to adjust for case-mix differences in all but the mild TBI subgroup. Although patient characteristics were broadly similar between study groups findings could potentially be biased secondary to confounding.  Additionally, complete case analyses were performed a</w:t>
      </w:r>
      <w:r w:rsidR="006570F1" w:rsidRPr="00CE5387">
        <w:t>nd if cost data were</w:t>
      </w:r>
      <w:r w:rsidRPr="00CE5387">
        <w:t xml:space="preserve"> missing at random, or missing not at random, selection bias may have arisen;</w:t>
      </w:r>
      <w:r w:rsidR="00A12205" w:rsidRPr="00CE5387">
        <w:fldChar w:fldCharType="begin"/>
      </w:r>
      <w:r w:rsidR="004F700E" w:rsidRPr="00CE5387">
        <w:instrText xml:space="preserve"> ADDIN EN.CITE &lt;EndNote&gt;&lt;Cite&gt;&lt;Author&gt;Allison&lt;/Author&gt;&lt;Year&gt;2002&lt;/Year&gt;&lt;RecNum&gt;528&lt;/RecNum&gt;&lt;DisplayText&gt;&lt;style face="superscript"&gt;[321]&lt;/style&gt;&lt;/DisplayText&gt;&lt;record&gt;&lt;rec-number&gt;528&lt;/rec-number&gt;&lt;foreign-keys&gt;&lt;key app="EN" db-id="x0vpa2ff552pxvedr97v0e940xdvezxvsas0"&gt;528&lt;/key&gt;&lt;/foreign-keys&gt;&lt;ref-type name="Book"&gt;6&lt;/ref-type&gt;&lt;contributors&gt;&lt;authors&gt;&lt;author&gt;Allison, Paul D.&lt;/author&gt;&lt;/authors&gt;&lt;/contributors&gt;&lt;titles&gt;&lt;title&gt;Missing data&lt;/title&gt;&lt;/titles&gt;&lt;keywords&gt;&lt;keyword&gt;Missing observations (Statistics)&lt;/keyword&gt;&lt;/keywords&gt;&lt;dates&gt;&lt;year&gt;2002&lt;/year&gt;&lt;/dates&gt;&lt;pub-location&gt;Thousand Oaks ; London&lt;/pub-location&gt;&lt;publisher&gt;SAGE&lt;/publisher&gt;&lt;isbn&gt;0761916725 (pbk.) : ¹9.99&lt;/isbn&gt;&lt;accession-num&gt;G07163658&lt;/accession-num&gt;&lt;call-num&gt;519.54 21&amp;#xD;British Library DSC 8069.271900 07-136&lt;/call-num&gt;&lt;urls&gt;&lt;/urls&gt;&lt;/record&gt;&lt;/Cite&gt;&lt;/EndNote&gt;</w:instrText>
      </w:r>
      <w:r w:rsidR="00A12205" w:rsidRPr="00CE5387">
        <w:fldChar w:fldCharType="separate"/>
      </w:r>
      <w:r w:rsidR="004F700E" w:rsidRPr="00CE5387">
        <w:rPr>
          <w:noProof/>
          <w:vertAlign w:val="superscript"/>
        </w:rPr>
        <w:t>[</w:t>
      </w:r>
      <w:hyperlink w:anchor="_ENREF_321" w:tooltip="Allison, 2002 #528" w:history="1">
        <w:r w:rsidR="00DB40C0" w:rsidRPr="00CE5387">
          <w:rPr>
            <w:noProof/>
            <w:vertAlign w:val="superscript"/>
          </w:rPr>
          <w:t>321</w:t>
        </w:r>
      </w:hyperlink>
      <w:r w:rsidR="004F700E" w:rsidRPr="00CE5387">
        <w:rPr>
          <w:noProof/>
          <w:vertAlign w:val="superscript"/>
        </w:rPr>
        <w:t>]</w:t>
      </w:r>
      <w:r w:rsidR="00A12205" w:rsidRPr="00CE5387">
        <w:fldChar w:fldCharType="end"/>
      </w:r>
      <w:r w:rsidRPr="00CE5387">
        <w:t xml:space="preserve"> although missing data levels were low and hence unlikely to strongly influence results. Resource use was valued deterministically using NHS reference costs averaged over NHS hospitals, and limited data were available on management intensity for patients admitted to critical care. It is therefore possible that cost differences between specialist and non-specialist hospital care were not fully delineated. </w:t>
      </w:r>
    </w:p>
    <w:p w:rsidR="00D7214C" w:rsidRPr="00CE5387" w:rsidRDefault="00D7214C" w:rsidP="00D7214C"/>
    <w:p w:rsidR="00D7214C" w:rsidRPr="00CE5387" w:rsidRDefault="00D7214C" w:rsidP="00D7214C">
      <w:r w:rsidRPr="00CE5387">
        <w:t xml:space="preserve">Other notable weaknesses in the base case model parameterisation include: GOS utility values (risk of selection bias and valuation in a non-UK population); relative effectiveness data for patients with major </w:t>
      </w:r>
      <w:r w:rsidR="00312648" w:rsidRPr="00CE5387">
        <w:t>extracranial</w:t>
      </w:r>
      <w:r w:rsidRPr="00CE5387">
        <w:t xml:space="preserve"> injury (estimate from non-contemporaneous study with likelihood of subsequent improvements in trauma outcomes); and post discharge costs (empirical evidence source largely based on expert opinion). All of these model inputs were assessed as borderline with respect to the minimum quality standards required for model inclusion and therefore subjected to sensitivity analyses to illustrate the potential impact on results from alternative assumptions. </w:t>
      </w:r>
    </w:p>
    <w:p w:rsidR="00D7214C" w:rsidRPr="00CE5387" w:rsidRDefault="00D7214C" w:rsidP="00D7214C"/>
    <w:p w:rsidR="00D7214C" w:rsidRPr="00CE5387" w:rsidRDefault="00D7214C" w:rsidP="00D7214C">
      <w:r w:rsidRPr="00CE5387">
        <w:t>In common with established modelling practice an informal Bayesian approach was employed for fitting parameter distributions, based on the empirical evidence retrieved.</w:t>
      </w:r>
      <w:r w:rsidR="00A12205" w:rsidRPr="00CE5387">
        <w:fldChar w:fldCharType="begin"/>
      </w:r>
      <w:r w:rsidR="00DB40C0" w:rsidRPr="00CE5387">
        <w:instrText xml:space="preserve"> ADDIN EN.CITE &lt;EndNote&gt;&lt;Cite&gt;&lt;Author&gt;Briggs&lt;/Author&gt;&lt;Year&gt;2006&lt;/Year&gt;&lt;RecNum&gt;799&lt;/RecNum&gt;&lt;DisplayText&gt;&lt;style face="superscript"&gt;[578]&lt;/style&gt;&lt;/DisplayText&gt;&lt;record&gt;&lt;rec-number&gt;799&lt;/rec-number&gt;&lt;foreign-keys&gt;&lt;key app="EN" db-id="x0vpa2ff552pxvedr97v0e940xdvezxvsas0"&gt;799&lt;/key&gt;&lt;/foreign-keys&gt;&lt;ref-type name="Book"&gt;6&lt;/ref-type&gt;&lt;contributors&gt;&lt;authors&gt;&lt;author&gt;Briggs, Andrew H.&lt;/author&gt;&lt;author&gt;Claxton, Karl&lt;/author&gt;&lt;author&gt;Sculpher, Mark J.&lt;/author&gt;&lt;/authors&gt;&lt;/contributors&gt;&lt;titles&gt;&lt;title&gt;Decision modelling for health economic evaluation&lt;/title&gt;&lt;/titles&gt;&lt;keywords&gt;&lt;keyword&gt;Health services administration Decision making Econometric models.&lt;/keyword&gt;&lt;keyword&gt;Medical economics Econometric models.&lt;/keyword&gt;&lt;/keywords&gt;&lt;dates&gt;&lt;year&gt;2006&lt;/year&gt;&lt;/dates&gt;&lt;pub-location&gt;Oxford&lt;/pub-location&gt;&lt;publisher&gt;Oxford University Press&lt;/publisher&gt;&lt;isbn&gt;9780198526629 (pbk.) : ¹24.95&amp;#xD;0198526628 (pbk.) : ¹24.95&lt;/isbn&gt;&lt;accession-num&gt;(IeDuTC)IeDuTCb14380436&lt;/accession-num&gt;&lt;call-num&gt;362.1015195 22&amp;#xD;British Library DSC m06/.32231&amp;#xD;British Library HMNTS YK.2007.a.14774&lt;/call-num&gt;&lt;urls&gt;&lt;/urls&gt;&lt;/record&gt;&lt;/Cite&gt;&lt;/EndNote&gt;</w:instrText>
      </w:r>
      <w:r w:rsidR="00A12205" w:rsidRPr="00CE5387">
        <w:fldChar w:fldCharType="separate"/>
      </w:r>
      <w:r w:rsidR="00DB40C0" w:rsidRPr="00CE5387">
        <w:rPr>
          <w:noProof/>
          <w:vertAlign w:val="superscript"/>
        </w:rPr>
        <w:t>[</w:t>
      </w:r>
      <w:hyperlink w:anchor="_ENREF_578" w:tooltip="Briggs, 2006 #799" w:history="1">
        <w:r w:rsidR="00DB40C0" w:rsidRPr="00CE5387">
          <w:rPr>
            <w:noProof/>
            <w:vertAlign w:val="superscript"/>
          </w:rPr>
          <w:t>578</w:t>
        </w:r>
      </w:hyperlink>
      <w:r w:rsidR="00DB40C0" w:rsidRPr="00CE5387">
        <w:rPr>
          <w:noProof/>
          <w:vertAlign w:val="superscript"/>
        </w:rPr>
        <w:t>]</w:t>
      </w:r>
      <w:r w:rsidR="00A12205" w:rsidRPr="00CE5387">
        <w:fldChar w:fldCharType="end"/>
      </w:r>
      <w:r w:rsidRPr="00CE5387">
        <w:t xml:space="preserve"> In practice this will lead to very similar distributions to an analysis using uninformative prior distributions. However given the paucity of available evidence, and low sample sizes informing some model inputs, a formal Bayesian synthesis using subjective priors may have been more appropriate to account for existing beliefs about suspected significant TBI management.</w:t>
      </w:r>
    </w:p>
    <w:p w:rsidR="00D7214C" w:rsidRPr="00CE5387" w:rsidRDefault="00D7214C" w:rsidP="00D7214C"/>
    <w:p w:rsidR="00D7214C" w:rsidRPr="00CE5387" w:rsidRDefault="00D7214C" w:rsidP="00D7214C">
      <w:r w:rsidRPr="00CE5387">
        <w:t xml:space="preserve">Fourthly, an inability to fully evaluate the model is a further study limitation. Detailed model verification was performed and descriptive validity has been expounded in the foregoing discussion. However, very recent introduction of bypass protocols, the inclusion of theoretical interventions, and the reliance on expert opinion for parameterisation restricted the possibilities for internal or external model validation; with little opportunity to check that model results match actual management strategy outcomes. </w:t>
      </w:r>
      <w:r w:rsidR="00E021F2" w:rsidRPr="00CE5387">
        <w:t>Furthermore, t</w:t>
      </w:r>
      <w:r w:rsidRPr="00CE5387">
        <w:t>here are</w:t>
      </w:r>
      <w:r w:rsidR="00E021F2" w:rsidRPr="00CE5387">
        <w:t xml:space="preserve"> </w:t>
      </w:r>
      <w:r w:rsidRPr="00CE5387">
        <w:t>no other ongoing or planned studies examining this population or decision problem making prospective validation unlikely. However, the model output appears to have face validity and is not inconsistent with costs and outcomes reported in other broadly related studies.</w:t>
      </w:r>
      <w:r w:rsidR="00A12205" w:rsidRPr="00CE5387">
        <w:fldChar w:fldCharType="begin">
          <w:fldData xml:space="preserve">PEVuZE5vdGU+PENpdGU+PEF1dGhvcj5IYXJyaXNvbjwvQXV0aG9yPjxZZWFyPjIwMTM8L1llYXI+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</w:fldData>
        </w:fldChar>
      </w:r>
      <w:r w:rsidR="00DB40C0" w:rsidRPr="00CE5387">
        <w:instrText xml:space="preserve"> ADDIN EN.CITE </w:instrText>
      </w:r>
      <w:r w:rsidR="00DB40C0" w:rsidRPr="00CE5387">
        <w:fldChar w:fldCharType="begin">
          <w:fldData xml:space="preserve">PEVuZE5vdGU+PENpdGU+PEF1dGhvcj5IYXJyaXNvbjwvQXV0aG9yPjxZZWFyPjIwMTM8L1llYXI+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36" w:tooltip="Harrison, 2013 #752" w:history="1">
        <w:r w:rsidR="00DB40C0" w:rsidRPr="00CE5387">
          <w:rPr>
            <w:noProof/>
            <w:vertAlign w:val="superscript"/>
          </w:rPr>
          <w:t>36</w:t>
        </w:r>
      </w:hyperlink>
      <w:r w:rsidR="00DB40C0" w:rsidRPr="00CE5387">
        <w:rPr>
          <w:noProof/>
          <w:vertAlign w:val="superscript"/>
        </w:rPr>
        <w:t xml:space="preserve">, </w:t>
      </w:r>
      <w:hyperlink w:anchor="_ENREF_130" w:tooltip="Morris, 2008 #29" w:history="1">
        <w:r w:rsidR="00DB40C0" w:rsidRPr="00CE5387">
          <w:rPr>
            <w:noProof/>
            <w:vertAlign w:val="superscript"/>
          </w:rPr>
          <w:t>130</w:t>
        </w:r>
      </w:hyperlink>
      <w:r w:rsidR="00DB40C0" w:rsidRPr="00CE5387">
        <w:rPr>
          <w:noProof/>
          <w:vertAlign w:val="superscript"/>
        </w:rPr>
        <w:t xml:space="preserve">, </w:t>
      </w:r>
      <w:hyperlink w:anchor="_ENREF_630" w:tooltip="McGarry, 2002 #1014" w:history="1">
        <w:r w:rsidR="00DB40C0" w:rsidRPr="00CE5387">
          <w:rPr>
            <w:noProof/>
            <w:vertAlign w:val="superscript"/>
          </w:rPr>
          <w:t>630</w:t>
        </w:r>
      </w:hyperlink>
      <w:r w:rsidR="00DB40C0" w:rsidRPr="00CE5387">
        <w:rPr>
          <w:noProof/>
          <w:vertAlign w:val="superscript"/>
        </w:rPr>
        <w:t>]</w:t>
      </w:r>
      <w:r w:rsidR="00A12205" w:rsidRPr="00CE5387">
        <w:fldChar w:fldCharType="end"/>
      </w:r>
      <w:r w:rsidRPr="00CE5387">
        <w:t xml:space="preserve"> </w:t>
      </w:r>
    </w:p>
    <w:p w:rsidR="00D7214C" w:rsidRPr="00CE5387" w:rsidRDefault="00D7214C" w:rsidP="00D7214C">
      <w:pPr>
        <w:rPr>
          <w:b/>
        </w:rPr>
      </w:pPr>
    </w:p>
    <w:p w:rsidR="00D7214C" w:rsidRPr="00CE5387" w:rsidRDefault="00D7214C" w:rsidP="00D7214C">
      <w:r w:rsidRPr="00CE5387">
        <w:t xml:space="preserve">Finally, there are a number of potential limitations which could affect expected value of information results.  These analyses are premised on the implemented decision analysis model and are therefore subject to identical biases arising from model inputs and structure described previously. Additionally, population level results are heavily dependent on assumptions regarding the lifespan of bypass as a relevant health technology, and the unknown true incidence of suspected significant TBI in the UK. Incidence rate estimates differed widely between the two HITSNS trial regions and although different scenarios were explored in sensitivity analyses the actual value of future research is consequently uncertain. </w:t>
      </w:r>
    </w:p>
    <w:p w:rsidR="00D7214C" w:rsidRPr="00CE5387" w:rsidRDefault="00D7214C" w:rsidP="00D7214C"/>
    <w:p w:rsidR="00D7214C" w:rsidRPr="00CE5387" w:rsidRDefault="00D7214C" w:rsidP="00D7214C">
      <w:r w:rsidRPr="00CE5387">
        <w:t>When computing EVSI trial sample sizes were calculated based on an individually randomised trial, inflated by a design effect determined by assumptions on intra-cluster correlation coefficient and average cluster size.</w:t>
      </w:r>
      <w:r w:rsidR="00A12205" w:rsidRPr="00CE5387">
        <w:fldChar w:fldCharType="begin"/>
      </w:r>
      <w:r w:rsidR="00DB40C0" w:rsidRPr="00CE5387">
        <w:instrText xml:space="preserve"> ADDIN EN.CITE &lt;EndNote&gt;&lt;Cite&gt;&lt;Author&gt;Hayes&lt;/Author&gt;&lt;Year&gt;2009&lt;/Year&gt;&lt;RecNum&gt;849&lt;/RecNum&gt;&lt;DisplayText&gt;&lt;style face="superscript"&gt;[620]&lt;/style&gt;&lt;/DisplayText&gt;&lt;record&gt;&lt;rec-number&gt;849&lt;/rec-number&gt;&lt;foreign-keys&gt;&lt;key app="EN" db-id="x0vpa2ff552pxvedr97v0e940xdvezxvsas0"&gt;849&lt;/key&gt;&lt;/foreign-keys&gt;&lt;ref-type name="Book"&gt;6&lt;/ref-type&gt;&lt;contributors&gt;&lt;authors&gt;&lt;author&gt;Hayes, Richard J.&lt;/author&gt;&lt;author&gt;Moulton, Lawrence H.&lt;/author&gt;&lt;/authors&gt;&lt;/contributors&gt;&lt;titles&gt;&lt;title&gt;Cluster randomised trials&lt;/title&gt;&lt;secondary-title&gt;Interdisciplinary statistics series&lt;/secondary-title&gt;&lt;/titles&gt;&lt;pages&gt;xxii, 315 p.&lt;/pages&gt;&lt;keywords&gt;&lt;keyword&gt;Clinical trials.&lt;/keyword&gt;&lt;keyword&gt;Cluster analysis.&lt;/keyword&gt;&lt;keyword&gt;Randomized Controlled Trials as Topic methods.&lt;/keyword&gt;&lt;keyword&gt;Data Interpretation, Statistical.&lt;/keyword&gt;&lt;/keywords&gt;&lt;dates&gt;&lt;year&gt;2009&lt;/year&gt;&lt;/dates&gt;&lt;pub-location&gt;Boca Raton&lt;/pub-location&gt;&lt;publisher&gt;CRC Press&lt;/publisher&gt;&lt;isbn&gt;9781584888161 (hardcover alk. paper)&amp;#xD;1584888164 (hardcover alk. paper)&lt;/isbn&gt;&lt;accession-num&gt;15413491&lt;/accession-num&gt;&lt;call-num&gt;Jefferson or Adams Building Reading Rooms R853.C55 H39 2009&lt;/call-num&gt;&lt;urls&gt;&lt;related-urls&gt;&lt;url&gt;Table of contents only http://www.loc.gov/catdir/toc/ecip0826/2008035804.html&lt;/url&gt;&lt;/related-urls&gt;&lt;/urls&gt;&lt;/record&gt;&lt;/Cite&gt;&lt;/EndNote&gt;</w:instrText>
      </w:r>
      <w:r w:rsidR="00A12205" w:rsidRPr="00CE5387">
        <w:fldChar w:fldCharType="separate"/>
      </w:r>
      <w:r w:rsidR="00DB40C0" w:rsidRPr="00CE5387">
        <w:rPr>
          <w:noProof/>
          <w:vertAlign w:val="superscript"/>
        </w:rPr>
        <w:t>[</w:t>
      </w:r>
      <w:hyperlink w:anchor="_ENREF_620" w:tooltip="Hayes, 2009 #849" w:history="1">
        <w:r w:rsidR="00DB40C0" w:rsidRPr="00CE5387">
          <w:rPr>
            <w:noProof/>
            <w:vertAlign w:val="superscript"/>
          </w:rPr>
          <w:t>620</w:t>
        </w:r>
      </w:hyperlink>
      <w:r w:rsidR="00DB40C0" w:rsidRPr="00CE5387">
        <w:rPr>
          <w:noProof/>
          <w:vertAlign w:val="superscript"/>
        </w:rPr>
        <w:t>]</w:t>
      </w:r>
      <w:r w:rsidR="00A12205" w:rsidRPr="00CE5387">
        <w:fldChar w:fldCharType="end"/>
      </w:r>
      <w:r w:rsidRPr="00CE5387">
        <w:t xml:space="preserve"> Generating simulated trial results using an explicit multi-level statistical model to directly account for clustering may have offered a more theoretically sound approach, but is likely to be an academic distinction with minimal influence on results. Due to the paired cluster randomisation method used in HITSNS it was not possible to calculate an ICC directly from pilot study data and it was therefore necessary to use plausible estimates from other non-TBI prehospital trials.</w:t>
      </w:r>
      <w:r w:rsidR="00A12205" w:rsidRPr="00CE5387">
        <w:fldChar w:fldCharType="begin"/>
      </w:r>
      <w:r w:rsidR="00DB40C0" w:rsidRPr="00CE5387">
        <w:instrText xml:space="preserve"> ADDIN EN.CITE &lt;EndNote&gt;&lt;Cite&gt;&lt;Author&gt;Hayes&lt;/Author&gt;&lt;Year&gt;2009&lt;/Year&gt;&lt;RecNum&gt;849&lt;/RecNum&gt;&lt;DisplayText&gt;&lt;style face="superscript"&gt;[620]&lt;/style&gt;&lt;/DisplayText&gt;&lt;record&gt;&lt;rec-number&gt;849&lt;/rec-number&gt;&lt;foreign-keys&gt;&lt;key app="EN" db-id="x0vpa2ff552pxvedr97v0e940xdvezxvsas0"&gt;849&lt;/key&gt;&lt;/foreign-keys&gt;&lt;ref-type name="Book"&gt;6&lt;/ref-type&gt;&lt;contributors&gt;&lt;authors&gt;&lt;author&gt;Hayes, Richard J.&lt;/author&gt;&lt;author&gt;Moulton, Lawrence H.&lt;/author&gt;&lt;/authors&gt;&lt;/contributors&gt;&lt;titles&gt;&lt;title&gt;Cluster randomised trials&lt;/title&gt;&lt;secondary-title&gt;Interdisciplinary statistics series&lt;/secondary-title&gt;&lt;/titles&gt;&lt;pages&gt;xxii, 315 p.&lt;/pages&gt;&lt;keywords&gt;&lt;keyword&gt;Clinical trials.&lt;/keyword&gt;&lt;keyword&gt;Cluster analysis.&lt;/keyword&gt;&lt;keyword&gt;Randomized Controlled Trials as Topic methods.&lt;/keyword&gt;&lt;keyword&gt;Data Interpretation, Statistical.&lt;/keyword&gt;&lt;/keywords&gt;&lt;dates&gt;&lt;year&gt;2009&lt;/year&gt;&lt;/dates&gt;&lt;pub-location&gt;Boca Raton&lt;/pub-location&gt;&lt;publisher&gt;CRC Press&lt;/publisher&gt;&lt;isbn&gt;9781584888161 (hardcover alk. paper)&amp;#xD;1584888164 (hardcover alk. paper)&lt;/isbn&gt;&lt;accession-num&gt;15413491&lt;/accession-num&gt;&lt;call-num&gt;Jefferson or Adams Building Reading Rooms R853.C55 H39 2009&lt;/call-num&gt;&lt;urls&gt;&lt;related-urls&gt;&lt;url&gt;Table of contents only http://www.loc.gov/catdir/toc/ecip0826/2008035804.html&lt;/url&gt;&lt;/related-urls&gt;&lt;/urls&gt;&lt;/record&gt;&lt;/Cite&gt;&lt;/EndNote&gt;</w:instrText>
      </w:r>
      <w:r w:rsidR="00A12205" w:rsidRPr="00CE5387">
        <w:fldChar w:fldCharType="separate"/>
      </w:r>
      <w:r w:rsidR="00DB40C0" w:rsidRPr="00CE5387">
        <w:rPr>
          <w:noProof/>
          <w:vertAlign w:val="superscript"/>
        </w:rPr>
        <w:t>[</w:t>
      </w:r>
      <w:hyperlink w:anchor="_ENREF_620" w:tooltip="Hayes, 2009 #849" w:history="1">
        <w:r w:rsidR="00DB40C0" w:rsidRPr="00CE5387">
          <w:rPr>
            <w:noProof/>
            <w:vertAlign w:val="superscript"/>
          </w:rPr>
          <w:t>620</w:t>
        </w:r>
      </w:hyperlink>
      <w:r w:rsidR="00DB40C0" w:rsidRPr="00CE5387">
        <w:rPr>
          <w:noProof/>
          <w:vertAlign w:val="superscript"/>
        </w:rPr>
        <w:t>]</w:t>
      </w:r>
      <w:r w:rsidR="00A12205" w:rsidRPr="00CE5387">
        <w:fldChar w:fldCharType="end"/>
      </w:r>
      <w:r w:rsidRPr="00CE5387">
        <w:t xml:space="preserve"> Several real-world aspects of trials such as restricted randomisation, loss to follow, cluster drop-out, unequal cluster sizes and non-compliance were also not accounted for,</w:t>
      </w:r>
      <w:r w:rsidR="00A12205" w:rsidRPr="00CE5387">
        <w:fldChar w:fldCharType="begin"/>
      </w:r>
      <w:r w:rsidR="00DB40C0" w:rsidRPr="00CE5387">
        <w:instrText xml:space="preserve"> ADDIN EN.CITE &lt;EndNote&gt;&lt;Cite&gt;&lt;Author&gt;Hayes&lt;/Author&gt;&lt;Year&gt;2009&lt;/Year&gt;&lt;RecNum&gt;849&lt;/RecNum&gt;&lt;DisplayText&gt;&lt;style face="superscript"&gt;[620]&lt;/style&gt;&lt;/DisplayText&gt;&lt;record&gt;&lt;rec-number&gt;849&lt;/rec-number&gt;&lt;foreign-keys&gt;&lt;key app="EN" db-id="x0vpa2ff552pxvedr97v0e940xdvezxvsas0"&gt;849&lt;/key&gt;&lt;/foreign-keys&gt;&lt;ref-type name="Book"&gt;6&lt;/ref-type&gt;&lt;contributors&gt;&lt;authors&gt;&lt;author&gt;Hayes, Richard J.&lt;/author&gt;&lt;author&gt;Moulton, Lawrence H.&lt;/author&gt;&lt;/authors&gt;&lt;/contributors&gt;&lt;titles&gt;&lt;title&gt;Cluster randomised trials&lt;/title&gt;&lt;secondary-title&gt;Interdisciplinary statistics series&lt;/secondary-title&gt;&lt;/titles&gt;&lt;pages&gt;xxii, 315 p.&lt;/pages&gt;&lt;keywords&gt;&lt;keyword&gt;Clinical trials.&lt;/keyword&gt;&lt;keyword&gt;Cluster analysis.&lt;/keyword&gt;&lt;keyword&gt;Randomized Controlled Trials as Topic methods.&lt;/keyword&gt;&lt;keyword&gt;Data Interpretation, Statistical.&lt;/keyword&gt;&lt;/keywords&gt;&lt;dates&gt;&lt;year&gt;2009&lt;/year&gt;&lt;/dates&gt;&lt;pub-location&gt;Boca Raton&lt;/pub-location&gt;&lt;publisher&gt;CRC Press&lt;/publisher&gt;&lt;isbn&gt;9781584888161 (hardcover alk. paper)&amp;#xD;1584888164 (hardcover alk. paper)&lt;/isbn&gt;&lt;accession-num&gt;15413491&lt;/accession-num&gt;&lt;call-num&gt;Jefferson or Adams Building Reading Rooms R853.C55 H39 2009&lt;/call-num&gt;&lt;urls&gt;&lt;related-urls&gt;&lt;url&gt;Table of contents only http://www.loc.gov/catdir/toc/ecip0826/2008035804.html&lt;/url&gt;&lt;/related-urls&gt;&lt;/urls&gt;&lt;/record&gt;&lt;/Cite&gt;&lt;/EndNote&gt;</w:instrText>
      </w:r>
      <w:r w:rsidR="00A12205" w:rsidRPr="00CE5387">
        <w:fldChar w:fldCharType="separate"/>
      </w:r>
      <w:r w:rsidR="00DB40C0" w:rsidRPr="00CE5387">
        <w:rPr>
          <w:noProof/>
          <w:vertAlign w:val="superscript"/>
        </w:rPr>
        <w:t>[</w:t>
      </w:r>
      <w:hyperlink w:anchor="_ENREF_620" w:tooltip="Hayes, 2009 #849" w:history="1">
        <w:r w:rsidR="00DB40C0" w:rsidRPr="00CE5387">
          <w:rPr>
            <w:noProof/>
            <w:vertAlign w:val="superscript"/>
          </w:rPr>
          <w:t>620</w:t>
        </w:r>
      </w:hyperlink>
      <w:r w:rsidR="00DB40C0" w:rsidRPr="00CE5387">
        <w:rPr>
          <w:noProof/>
          <w:vertAlign w:val="superscript"/>
        </w:rPr>
        <w:t>]</w:t>
      </w:r>
      <w:r w:rsidR="00A12205" w:rsidRPr="00CE5387">
        <w:fldChar w:fldCharType="end"/>
      </w:r>
      <w:r w:rsidRPr="00CE5387">
        <w:t xml:space="preserve"> but are unlikely to materially change the findings. Although not a pre-specified</w:t>
      </w:r>
      <w:r w:rsidRPr="00CE5387">
        <w:rPr>
          <w:i/>
        </w:rPr>
        <w:t xml:space="preserve"> </w:t>
      </w:r>
      <w:r w:rsidRPr="00CE5387">
        <w:t xml:space="preserve">HITSNS </w:t>
      </w:r>
      <w:r w:rsidR="00E021F2" w:rsidRPr="00CE5387">
        <w:t xml:space="preserve">Stream B </w:t>
      </w:r>
      <w:r w:rsidRPr="00CE5387">
        <w:t>objective, ideally the EVSI of including incremental costs in a trial based economic evaluation would be examined, or the ENBS for a trial comparing bypass with routine transfer calculated. Unfortunately the computational challenges were significant and implementing these analyses was beyond the resource and time constraints of the current study.</w:t>
      </w:r>
    </w:p>
    <w:p w:rsidR="00D7214C" w:rsidRPr="00CE5387" w:rsidRDefault="00D7214C" w:rsidP="004C1698">
      <w:pPr>
        <w:pStyle w:val="Heading3"/>
      </w:pPr>
      <w:bookmarkStart w:id="253" w:name="_Toc399055094"/>
      <w:r w:rsidRPr="00CE5387">
        <w:t>Interpretation of findings</w:t>
      </w:r>
      <w:bookmarkEnd w:id="253"/>
    </w:p>
    <w:p w:rsidR="00D7214C" w:rsidRPr="00CE5387" w:rsidRDefault="00D7214C" w:rsidP="00D7214C">
      <w:r w:rsidRPr="00CE5387">
        <w:t>The main determinants of cost-effectiveness in the decision analysis model were incremental costs and effects for TBI patients requiring acute neurosurgery or critical care. Model inputs for these variables were very uncertain and small changes in their values resulted in conflicting adoption decisions. In common with the cost data reported in the HITSNS model, previous observational studies have suggested large incremental differences in costs between management in specialist and non-specialist centres.</w:t>
      </w:r>
      <w:r w:rsidR="00A12205" w:rsidRPr="00CE5387">
        <w:fldChar w:fldCharType="begin">
          <w:fldData xml:space="preserve">PEVuZE5vdGU+PENpdGU+PEF1dGhvcj5IYXJyaXNvbjwvQXV0aG9yPjxZZWFyPjIwMTM8L1llYXI+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</w:fldData>
        </w:fldChar>
      </w:r>
      <w:r w:rsidR="001B2A43" w:rsidRPr="00CE5387">
        <w:instrText xml:space="preserve"> ADDIN EN.CITE </w:instrText>
      </w:r>
      <w:r w:rsidR="00A12205" w:rsidRPr="00CE5387">
        <w:fldChar w:fldCharType="begin">
          <w:fldData xml:space="preserve">PEVuZE5vdGU+PENpdGU+PEF1dGhvcj5IYXJyaXNvbjwvQXV0aG9yPjxZZWFyPjIwMTM8L1llYXI+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</w:fldData>
        </w:fldChar>
      </w:r>
      <w:r w:rsidR="001B2A43" w:rsidRPr="00CE5387">
        <w:instrText xml:space="preserve"> ADDIN EN.CITE.DATA </w:instrText>
      </w:r>
      <w:r w:rsidR="00A12205" w:rsidRPr="00CE5387">
        <w:fldChar w:fldCharType="end"/>
      </w:r>
      <w:r w:rsidR="00A12205" w:rsidRPr="00CE5387">
        <w:fldChar w:fldCharType="separate"/>
      </w:r>
      <w:r w:rsidR="001B2A43" w:rsidRPr="00CE5387">
        <w:rPr>
          <w:noProof/>
          <w:vertAlign w:val="superscript"/>
        </w:rPr>
        <w:t>[</w:t>
      </w:r>
      <w:hyperlink w:anchor="_ENREF_36" w:tooltip="Harrison, 2013 #752" w:history="1">
        <w:r w:rsidR="00DB40C0" w:rsidRPr="00CE5387">
          <w:rPr>
            <w:noProof/>
            <w:vertAlign w:val="superscript"/>
          </w:rPr>
          <w:t>36</w:t>
        </w:r>
      </w:hyperlink>
      <w:r w:rsidR="001B2A43" w:rsidRPr="00CE5387">
        <w:rPr>
          <w:noProof/>
          <w:vertAlign w:val="superscript"/>
        </w:rPr>
        <w:t xml:space="preserve">, </w:t>
      </w:r>
      <w:hyperlink w:anchor="_ENREF_130" w:tooltip="Morris, 2008 #29" w:history="1">
        <w:r w:rsidR="00DB40C0" w:rsidRPr="00CE5387">
          <w:rPr>
            <w:noProof/>
            <w:vertAlign w:val="superscript"/>
          </w:rPr>
          <w:t>130</w:t>
        </w:r>
      </w:hyperlink>
      <w:r w:rsidR="001B2A43" w:rsidRPr="00CE5387">
        <w:rPr>
          <w:noProof/>
          <w:vertAlign w:val="superscript"/>
        </w:rPr>
        <w:t>]</w:t>
      </w:r>
      <w:r w:rsidR="00A12205" w:rsidRPr="00CE5387">
        <w:fldChar w:fldCharType="end"/>
      </w:r>
      <w:r w:rsidRPr="00CE5387">
        <w:t xml:space="preserve"> Disparities of this magnitude are less likely to be explained by confounding, suggesting that our parameterisation may indeed reflect reality. However, ultimately evidence from a well conducted randomised trial is necessary to provide definitive estimates.</w:t>
      </w:r>
    </w:p>
    <w:p w:rsidR="00D7214C" w:rsidRPr="00CE5387" w:rsidRDefault="00D7214C" w:rsidP="00D7214C"/>
    <w:p w:rsidR="00D7214C" w:rsidRPr="00CE5387" w:rsidRDefault="00D7214C" w:rsidP="00D7214C">
      <w:r w:rsidRPr="00CE5387">
        <w:t>The incremental cost difference in TBI patients requiring critical care may be intuitively explained by more aggressive management, with longer ICU stays and higher rates of neurosurgical interventions in specialist centres.</w:t>
      </w:r>
      <w:r w:rsidR="00A12205" w:rsidRPr="00CE5387">
        <w:fldChar w:fldCharType="begin">
          <w:fldData xml:space="preserve">PEVuZE5vdGU+PENpdGU+PEF1dGhvcj5IYXJyaXNvbjwvQXV0aG9yPjxZZWFyPjIwMTM8L1llYXI+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</w:fldData>
        </w:fldChar>
      </w:r>
      <w:r w:rsidR="004F700E" w:rsidRPr="00CE5387">
        <w:instrText xml:space="preserve"> ADDIN EN.CITE </w:instrText>
      </w:r>
      <w:r w:rsidR="00A12205" w:rsidRPr="00CE5387">
        <w:fldChar w:fldCharType="begin">
          <w:fldData xml:space="preserve">PEVuZE5vdGU+PENpdGU+PEF1dGhvcj5IYXJyaXNvbjwvQXV0aG9yPjxZZWFyPjIwMTM8L1llYXI+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36" w:tooltip="Harrison, 2013 #752" w:history="1">
        <w:r w:rsidR="00DB40C0" w:rsidRPr="00CE5387">
          <w:rPr>
            <w:noProof/>
            <w:vertAlign w:val="superscript"/>
          </w:rPr>
          <w:t>36</w:t>
        </w:r>
      </w:hyperlink>
      <w:r w:rsidR="004F700E" w:rsidRPr="00CE5387">
        <w:rPr>
          <w:noProof/>
          <w:vertAlign w:val="superscript"/>
        </w:rPr>
        <w:t xml:space="preserve">, </w:t>
      </w:r>
      <w:hyperlink w:anchor="_ENREF_235" w:tooltip="Rosenfeld, 2012 #928" w:history="1">
        <w:r w:rsidR="00DB40C0" w:rsidRPr="00CE5387">
          <w:rPr>
            <w:noProof/>
            <w:vertAlign w:val="superscript"/>
          </w:rPr>
          <w:t>235</w:t>
        </w:r>
      </w:hyperlink>
      <w:r w:rsidR="004F700E" w:rsidRPr="00CE5387">
        <w:rPr>
          <w:noProof/>
          <w:vertAlign w:val="superscript"/>
        </w:rPr>
        <w:t>]</w:t>
      </w:r>
      <w:r w:rsidR="00A12205" w:rsidRPr="00CE5387">
        <w:fldChar w:fldCharType="end"/>
      </w:r>
      <w:r w:rsidRPr="00CE5387">
        <w:t xml:space="preserve"> However, the reasons for the higher costs observed in the HITSNS study between bypassed patients with acute neurosurgical lesions compared with those undergoing secondary transfer are much less clear. The finding could be explained by the play of chance arising from the small pilot study sample. Outliers with high treatment costs, possibly secondary to management of </w:t>
      </w:r>
      <w:r w:rsidR="00312648" w:rsidRPr="00CE5387">
        <w:t>extracranial</w:t>
      </w:r>
      <w:r w:rsidRPr="00CE5387">
        <w:t xml:space="preserve"> injuries, will have much greater influence in such a small sample. Confounding arising from crude analyses may also be responsible. Alternatively, there may be a true difference in costs possibly explained by the much worse prognosis expected in patients undergoing delayed neurosurgery which increases early mortality and reduces treatment costs. Interestingly the HITSNS results were replicated to some extent in adjusted analyses studying similar patients from the Nottingham Head Injury Register, lending credence to the base case findings.</w:t>
      </w:r>
    </w:p>
    <w:p w:rsidR="00D7214C" w:rsidRPr="00CE5387" w:rsidRDefault="00D7214C" w:rsidP="00D7214C"/>
    <w:p w:rsidR="00D7214C" w:rsidRPr="00CE5387" w:rsidRDefault="00D7214C" w:rsidP="00D7214C">
      <w:r w:rsidRPr="00CE5387">
        <w:t>The result from the base case economic model that bypass may not be cost-effective for suspected TBI patients at the standard NICE cost-effectiveness threshold may be unanticipated given the strong support for introducing regional trauma networks from professional bodies and expert opinion leaders.</w:t>
      </w:r>
      <w:r w:rsidR="00A12205" w:rsidRPr="00CE5387">
        <w:fldChar w:fldCharType="begin">
          <w:fldData xml:space="preserve">PEVuZE5vdGU+PENpdGU+PEF1dGhvcj5FZGluYnVyZ2g8L0F1dGhvcj48WWVhcj4yMDEyPC9ZZWFy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</w:fldData>
        </w:fldChar>
      </w:r>
      <w:r w:rsidR="00DB40C0" w:rsidRPr="00CE5387">
        <w:instrText xml:space="preserve"> ADDIN EN.CITE </w:instrText>
      </w:r>
      <w:r w:rsidR="00DB40C0" w:rsidRPr="00CE5387">
        <w:fldChar w:fldCharType="begin">
          <w:fldData xml:space="preserve">PEVuZE5vdGU+PENpdGU+PEF1dGhvcj5FZGluYnVyZ2g8L0F1dGhvcj48WWVhcj4yMDEyPC9ZZWFy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174" w:tooltip="Office, 2010 #241" w:history="1">
        <w:r w:rsidR="00DB40C0" w:rsidRPr="00CE5387">
          <w:rPr>
            <w:noProof/>
            <w:vertAlign w:val="superscript"/>
          </w:rPr>
          <w:t>174</w:t>
        </w:r>
      </w:hyperlink>
      <w:r w:rsidR="00DB40C0" w:rsidRPr="00CE5387">
        <w:rPr>
          <w:noProof/>
          <w:vertAlign w:val="superscript"/>
        </w:rPr>
        <w:t xml:space="preserve">, </w:t>
      </w:r>
      <w:hyperlink w:anchor="_ENREF_178" w:tooltip="Edinburgh, 2012 #244" w:history="1">
        <w:r w:rsidR="00DB40C0" w:rsidRPr="00CE5387">
          <w:rPr>
            <w:noProof/>
            <w:vertAlign w:val="superscript"/>
          </w:rPr>
          <w:t>178</w:t>
        </w:r>
      </w:hyperlink>
      <w:r w:rsidR="00DB40C0" w:rsidRPr="00CE5387">
        <w:rPr>
          <w:noProof/>
          <w:vertAlign w:val="superscript"/>
        </w:rPr>
        <w:t xml:space="preserve">, </w:t>
      </w:r>
      <w:hyperlink w:anchor="_ENREF_247" w:tooltip="Brohi, 2009 #169" w:history="1">
        <w:r w:rsidR="00DB40C0" w:rsidRPr="00CE5387">
          <w:rPr>
            <w:noProof/>
            <w:vertAlign w:val="superscript"/>
          </w:rPr>
          <w:t>247</w:t>
        </w:r>
      </w:hyperlink>
      <w:r w:rsidR="00DB40C0" w:rsidRPr="00CE5387">
        <w:rPr>
          <w:noProof/>
          <w:vertAlign w:val="superscript"/>
        </w:rPr>
        <w:t xml:space="preserve">, </w:t>
      </w:r>
      <w:hyperlink w:anchor="_ENREF_631" w:tooltip="Sleat, 2011 #61" w:history="1">
        <w:r w:rsidR="00DB40C0" w:rsidRPr="00CE5387">
          <w:rPr>
            <w:noProof/>
            <w:vertAlign w:val="superscript"/>
          </w:rPr>
          <w:t>631</w:t>
        </w:r>
      </w:hyperlink>
      <w:r w:rsidR="00DB40C0" w:rsidRPr="00CE5387">
        <w:rPr>
          <w:noProof/>
          <w:vertAlign w:val="superscript"/>
        </w:rPr>
        <w:t>]</w:t>
      </w:r>
      <w:r w:rsidR="00A12205" w:rsidRPr="00CE5387">
        <w:fldChar w:fldCharType="end"/>
      </w:r>
      <w:r w:rsidRPr="00CE5387">
        <w:t xml:space="preserve"> The conceptual models of pathophysiology and treatment pathways elucidate the potential benefits and hazards of bypassing TBI patients; and indicate the manifold factors that will interact to determine strategy level cost-effectiveness. Considering this complexity, the plethora of low quality and poorly applicable evidence that has been cited in support of bypass, and experts’ lack of familiarity with heath care costs, it may not be surprising that subjective expert opinion will differ from an objective and careful dissection of the decision problem. Contrarily, proponents of bypass could conjecture that nuanced clinical opinion based on extensive experience, will be superior to an economic model ignoring many subtleties of trauma management. </w:t>
      </w:r>
    </w:p>
    <w:p w:rsidR="00D7214C" w:rsidRPr="00CE5387" w:rsidRDefault="00D7214C" w:rsidP="00D7214C"/>
    <w:p w:rsidR="00D7214C" w:rsidRPr="00CE5387" w:rsidRDefault="00D7214C" w:rsidP="00D7214C">
      <w:r w:rsidRPr="00CE5387">
        <w:t xml:space="preserve">Expert beliefs on the comparative effectiveness of bypass for patients with TBI requiring critical care were very cautious, indicating a wide range of possible effect estimates consistent with either a beneficial or harmful effect.  This may suggest that the support for regional trauma networks, and bypass of general major trauma patients, may not extend to TBI patients with the potential for deterioration and secondary brain injury. </w:t>
      </w:r>
    </w:p>
    <w:p w:rsidR="00D7214C" w:rsidRPr="00CE5387" w:rsidRDefault="00D7214C" w:rsidP="00D7214C"/>
    <w:p w:rsidR="00D7214C" w:rsidRPr="00CE5387" w:rsidRDefault="00D7214C" w:rsidP="00D7214C">
      <w:r w:rsidRPr="00CE5387">
        <w:t xml:space="preserve">ENBS analyses indicated that a future definitive HITSNS trial would, if feasible, be cost-effective to reduce decision uncertainty even in conservative sensitivity analyses. This finding is expected as elicited expert opinion was very uncertain on the effectiveness of alternative management strategies and empirical evidence was entirely lacking. The major areas of uncertainty pertained to relative effectiveness in TBI patients requiring acute neurosurgery or critical care, and a relatively small trial would provide substantial information on their posterior distributions and impact adoption decisions. As the EVPPI for these parameters is very high, but the prevalence of relevant patient subgroups in the HITSNS population is low, EVSI continued to increase at very large sample sizes. However due to a reduction in the number of patients who may benefit from the trial, and time period for which study results would be useful, as study duration increased, ENBS falls at higher sample sizes. </w:t>
      </w:r>
    </w:p>
    <w:p w:rsidR="00D7214C" w:rsidRPr="00CE5387" w:rsidRDefault="00D7214C" w:rsidP="004C1698">
      <w:pPr>
        <w:pStyle w:val="Heading3"/>
      </w:pPr>
      <w:bookmarkStart w:id="254" w:name="_Toc399055095"/>
      <w:r w:rsidRPr="00CE5387">
        <w:t>Relationship to previous studies</w:t>
      </w:r>
      <w:bookmarkEnd w:id="254"/>
    </w:p>
    <w:p w:rsidR="00D7214C" w:rsidRPr="00CE5387" w:rsidRDefault="00D7214C" w:rsidP="00D7214C">
      <w:r w:rsidRPr="00CE5387">
        <w:t>No previous economic evaluations have been conducted that specifically investigated prehospital triage and bypass in patients with suspected significant TBI and stable prehospital physiology. However, a number of previous studies have studied TBI patients using simulation techniques, or have examined bypass in major trauma patients. Dissimilar populations, lack of valid model parameterisation and non cost-utility approaches limit the inferences that can be drawn from comparisons with these studies.</w:t>
      </w:r>
    </w:p>
    <w:p w:rsidR="00D7214C" w:rsidRPr="00CE5387" w:rsidRDefault="00D7214C" w:rsidP="00D7214C"/>
    <w:p w:rsidR="00D7214C" w:rsidRPr="00CE5387" w:rsidRDefault="00D7214C" w:rsidP="00D7214C">
      <w:r w:rsidRPr="00CE5387">
        <w:t>Stevenson and colleagues (2001) preformed a simulation study examining bypass of patients with severe TBI in a UK setting.</w:t>
      </w:r>
      <w:r w:rsidR="00A12205" w:rsidRPr="00CE5387">
        <w:fldChar w:fldCharType="begin">
          <w:fldData xml:space="preserve">PEVuZE5vdGU+PENpdGU+PEF1dGhvcj5TdGV2ZW5zb248L0F1dGhvcj48WWVhcj4yMDAxPC9ZZWFy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</w:fldData>
        </w:fldChar>
      </w:r>
      <w:r w:rsidR="00DB40C0" w:rsidRPr="00CE5387">
        <w:instrText xml:space="preserve"> ADDIN EN.CITE </w:instrText>
      </w:r>
      <w:r w:rsidR="00DB40C0" w:rsidRPr="00CE5387">
        <w:fldChar w:fldCharType="begin">
          <w:fldData xml:space="preserve">PEVuZE5vdGU+PENpdGU+PEF1dGhvcj5TdGV2ZW5zb248L0F1dGhvcj48WWVhcj4yMDAxPC9ZZWFy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632" w:tooltip="Stevenson, 2001 #809" w:history="1">
        <w:r w:rsidR="00DB40C0" w:rsidRPr="00CE5387">
          <w:rPr>
            <w:noProof/>
            <w:vertAlign w:val="superscript"/>
          </w:rPr>
          <w:t>632</w:t>
        </w:r>
      </w:hyperlink>
      <w:r w:rsidR="00DB40C0" w:rsidRPr="00CE5387">
        <w:rPr>
          <w:noProof/>
          <w:vertAlign w:val="superscript"/>
        </w:rPr>
        <w:t>]</w:t>
      </w:r>
      <w:r w:rsidR="00A12205" w:rsidRPr="00CE5387">
        <w:fldChar w:fldCharType="end"/>
      </w:r>
      <w:r w:rsidRPr="00CE5387">
        <w:t xml:space="preserve"> The model, almost entirely based on informal expert opinion, estimated an additional 6 survivors per million total population per year if a bypass strategy was introduced. This finding is consistent with the increased number of surviving patients observed with bypass within the HITSNS model. Unfortunately further insights are not possible as costs, disability and triage of undifferentiated patients were not considered. </w:t>
      </w:r>
    </w:p>
    <w:p w:rsidR="00D7214C" w:rsidRPr="00CE5387" w:rsidRDefault="00D7214C" w:rsidP="00D7214C"/>
    <w:p w:rsidR="00D7214C" w:rsidRPr="00CE5387" w:rsidRDefault="00D7214C" w:rsidP="00D7214C">
      <w:r w:rsidRPr="00CE5387">
        <w:t>The 2007 NICE head injury guidelines included a cost-utility study examining bypass of TBI patients compared with a routine transfer strategy,</w:t>
      </w:r>
      <w:r w:rsidR="00A12205" w:rsidRPr="00CE5387">
        <w:fldChar w:fldCharType="begin"/>
      </w:r>
      <w:r w:rsidR="00DB40C0" w:rsidRPr="00CE5387">
        <w:instrText xml:space="preserve"> ADDIN EN.CITE &lt;EndNote&gt;&lt;Cite&gt;&lt;Author&gt;Excellence.&lt;/Author&gt;&lt;Year&gt;2007&lt;/Year&gt;&lt;RecNum&gt;1016&lt;/RecNum&gt;&lt;DisplayText&gt;&lt;style face="superscript"&gt;[633]&lt;/style&gt;&lt;/DisplayText&gt;&lt;record&gt;&lt;rec-number&gt;1016&lt;/rec-number&gt;&lt;foreign-keys&gt;&lt;key app="EN" db-id="x0vpa2ff552pxvedr97v0e940xdvezxvsas0"&gt;1016&lt;/key&gt;&lt;/foreign-keys&gt;&lt;ref-type name="Report"&gt;27&lt;/ref-type&gt;&lt;contributors&gt;&lt;authors&gt;&lt;author&gt;National Institute for Health and Clinical Excellence. &lt;/author&gt;&lt;/authors&gt;&lt;/contributors&gt;&lt;titles&gt;&lt;title&gt;Head injury: triage, assessment, investigation and early management of head injury in infants, children and adults. (NICE clinical guideline No 56). &lt;/title&gt;&lt;/titles&gt;&lt;dates&gt;&lt;year&gt;2007&lt;/year&gt;&lt;/dates&gt;&lt;pub-location&gt;London&lt;/pub-location&gt;&lt;publisher&gt;National Institute for Health and Clinical Excellence. &lt;/publisher&gt;&lt;urls&gt;&lt;related-urls&gt;&lt;url&gt;www.nice.org.uk/CG056&lt;/url&gt;&lt;/related-urls&gt;&lt;/urls&gt;&lt;/record&gt;&lt;/Cite&gt;&lt;/EndNote&gt;</w:instrText>
      </w:r>
      <w:r w:rsidR="00A12205" w:rsidRPr="00CE5387">
        <w:fldChar w:fldCharType="separate"/>
      </w:r>
      <w:r w:rsidR="00DB40C0" w:rsidRPr="00CE5387">
        <w:rPr>
          <w:noProof/>
          <w:vertAlign w:val="superscript"/>
        </w:rPr>
        <w:t>[</w:t>
      </w:r>
      <w:hyperlink w:anchor="_ENREF_633" w:tooltip="Excellence., 2007 #1016" w:history="1">
        <w:r w:rsidR="00DB40C0" w:rsidRPr="00CE5387">
          <w:rPr>
            <w:noProof/>
            <w:vertAlign w:val="superscript"/>
          </w:rPr>
          <w:t>633</w:t>
        </w:r>
      </w:hyperlink>
      <w:r w:rsidR="00DB40C0" w:rsidRPr="00CE5387">
        <w:rPr>
          <w:noProof/>
          <w:vertAlign w:val="superscript"/>
        </w:rPr>
        <w:t>]</w:t>
      </w:r>
      <w:r w:rsidR="00A12205" w:rsidRPr="00CE5387">
        <w:fldChar w:fldCharType="end"/>
      </w:r>
      <w:r w:rsidRPr="00CE5387">
        <w:t xml:space="preserve"> using a similar decision tree approach to the HITSNS model. A base case ICER of -£26,340 in the south east quadrant of the cost-effectiveness plane was reported, with bypass strongly dominating the secondary transfer approach. This result was consistent in conservative sensitivity analyses and the conspicuous discrepancy with findings from the current model deserves close scrutiny. A clear difference in the NICE model, generating the extremely favourable ICER for bypass, is an assumption that emergency department and inpatient costs do not differ between each treatment pathway. In common with the Stevenson study the model also only included patients with severe TBI, rather than the wider spectrum of TBI and non-TBI patients to which bypass will apply. Moreover, the rationale for parameterisation of the model is not transparent, with very heavy reliance on subjective, informally elicited expert opinion; and inclusion of evidence rejected from the HITSNS model due to extremely high risk of bias. </w:t>
      </w:r>
    </w:p>
    <w:p w:rsidR="00D7214C" w:rsidRPr="00CE5387" w:rsidRDefault="00D7214C" w:rsidP="00D7214C"/>
    <w:p w:rsidR="00D7214C" w:rsidRPr="00CE5387" w:rsidRDefault="00D7214C" w:rsidP="00D7214C">
      <w:r w:rsidRPr="00CE5387">
        <w:t>Nicholl and colleagues (2011) investigated the cost-effectiveness of introducing regional trauma networks in England for major trauma patients using a very simple decision analysis model; reporting an ICER of £1,262 and an 80% probability of cost-effectiveness if the cost of implementing a fully effective bypass system was less than £34 million.</w:t>
      </w:r>
      <w:r w:rsidR="00A12205" w:rsidRPr="00CE5387">
        <w:fldChar w:fldCharType="begin"/>
      </w:r>
      <w:r w:rsidR="00DB40C0" w:rsidRPr="00CE5387">
        <w:instrText xml:space="preserve"> ADDIN EN.CITE &lt;EndNote&gt;&lt;Cite&gt;&lt;Author&gt;Nicholl J&lt;/Author&gt;&lt;Year&gt;2011&lt;/Year&gt;&lt;RecNum&gt;1017&lt;/RecNum&gt;&lt;DisplayText&gt;&lt;style face="superscript"&gt;[634]&lt;/style&gt;&lt;/DisplayText&gt;&lt;record&gt;&lt;rec-number&gt;1017&lt;/rec-number&gt;&lt;foreign-keys&gt;&lt;key app="EN" db-id="x0vpa2ff552pxvedr97v0e940xdvezxvsas0"&gt;1017&lt;/key&gt;&lt;/foreign-keys&gt;&lt;ref-type name="Report"&gt;27&lt;/ref-type&gt;&lt;contributors&gt;&lt;authors&gt;&lt;author&gt;Nicholl J, Young T, Pickering A, Turner J, Goodacre S.&lt;/author&gt;&lt;/authors&gt;&lt;/contributors&gt;&lt;titles&gt;&lt;title&gt;The cost-effectiveness of regional networks for major trauma in England. &lt;/title&gt;&lt;/titles&gt;&lt;dates&gt;&lt;year&gt;2011&lt;/year&gt;&lt;/dates&gt;&lt;publisher&gt;School of Health and Related Research, University of Sheffield.&lt;/publisher&gt;&lt;urls&gt;&lt;/urls&gt;&lt;/record&gt;&lt;/Cite&gt;&lt;/EndNote&gt;</w:instrText>
      </w:r>
      <w:r w:rsidR="00A12205" w:rsidRPr="00CE5387">
        <w:fldChar w:fldCharType="separate"/>
      </w:r>
      <w:r w:rsidR="00DB40C0" w:rsidRPr="00CE5387">
        <w:rPr>
          <w:noProof/>
          <w:vertAlign w:val="superscript"/>
        </w:rPr>
        <w:t>[</w:t>
      </w:r>
      <w:hyperlink w:anchor="_ENREF_634" w:tooltip="Nicholl J, 2011 #1017" w:history="1">
        <w:r w:rsidR="00DB40C0" w:rsidRPr="00CE5387">
          <w:rPr>
            <w:noProof/>
            <w:vertAlign w:val="superscript"/>
          </w:rPr>
          <w:t>634</w:t>
        </w:r>
      </w:hyperlink>
      <w:r w:rsidR="00DB40C0" w:rsidRPr="00CE5387">
        <w:rPr>
          <w:noProof/>
          <w:vertAlign w:val="superscript"/>
        </w:rPr>
        <w:t>]</w:t>
      </w:r>
      <w:r w:rsidR="00A12205" w:rsidRPr="00CE5387">
        <w:fldChar w:fldCharType="end"/>
      </w:r>
      <w:r w:rsidRPr="00CE5387">
        <w:t xml:space="preserve"> The authors highlight</w:t>
      </w:r>
      <w:r w:rsidR="00E021F2" w:rsidRPr="00CE5387">
        <w:t>ed</w:t>
      </w:r>
      <w:r w:rsidRPr="00CE5387">
        <w:t xml:space="preserve"> the limited evidence available, necessitating a number of ‘heroic assumptions’. These simplifications are not necessarily a problem as the purpose of a model is to usefully inform a decision question rather than replicate real life. However, the report’s postulation that acute care costs are the same before or after the introduction of trauma networks appears untenable. Furthermore the similarity between average major trauma patients and the specific HITSNS population is uncertain, making external validity questionable.</w:t>
      </w:r>
    </w:p>
    <w:p w:rsidR="00D7214C" w:rsidRPr="00CE5387" w:rsidRDefault="00D7214C" w:rsidP="00D7214C"/>
    <w:p w:rsidR="00D7214C" w:rsidRPr="00CE5387" w:rsidRDefault="00D7214C" w:rsidP="00D7214C">
      <w:r w:rsidRPr="00CE5387">
        <w:t>Other patient-level health economic studies have examined the cost-effectiveness of trauma centre care using observational data.</w:t>
      </w:r>
      <w:r w:rsidR="00A12205" w:rsidRPr="00CE5387">
        <w:fldChar w:fldCharType="begin">
          <w:fldData xml:space="preserve">PEVuZE5vdGU+PENpdGU+PEF1dGhvcj5NYWNLZW56aWU8L0F1dGhvcj48WWVhcj4yMDEwPC9ZZWFy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</w:fldData>
        </w:fldChar>
      </w:r>
      <w:r w:rsidR="00DB40C0" w:rsidRPr="00CE5387">
        <w:instrText xml:space="preserve"> ADDIN EN.CITE </w:instrText>
      </w:r>
      <w:r w:rsidR="00DB40C0" w:rsidRPr="00CE5387">
        <w:fldChar w:fldCharType="begin">
          <w:fldData xml:space="preserve">PEVuZE5vdGU+PENpdGU+PEF1dGhvcj5NYWNLZW56aWU8L0F1dGhvcj48WWVhcj4yMDEwPC9ZZWFy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635" w:tooltip="MacKenzie, 2010 #1018" w:history="1">
        <w:r w:rsidR="00DB40C0" w:rsidRPr="00CE5387">
          <w:rPr>
            <w:noProof/>
            <w:vertAlign w:val="superscript"/>
          </w:rPr>
          <w:t>635-637</w:t>
        </w:r>
      </w:hyperlink>
      <w:r w:rsidR="00DB40C0" w:rsidRPr="00CE5387">
        <w:rPr>
          <w:noProof/>
          <w:vertAlign w:val="superscript"/>
        </w:rPr>
        <w:t>]</w:t>
      </w:r>
      <w:r w:rsidR="00A12205" w:rsidRPr="00CE5387">
        <w:fldChar w:fldCharType="end"/>
      </w:r>
      <w:r w:rsidRPr="00CE5387">
        <w:t xml:space="preserve"> These studies compared patients treated in trauma centres (bypassed, directly admitted and transferred in) with un-transferred patients cared for in non-specialist hospitals. As they do not examine counterfactual outcomes for patients treated with or without bypass they have little relevance to the HITSNS decision problem. Overall, in common with other many other areas of TBI research, there is little cost-effectiveness literature available to inform the HITSNS economic model.   </w:t>
      </w:r>
    </w:p>
    <w:p w:rsidR="00D7214C" w:rsidRPr="00CE5387" w:rsidRDefault="00D7214C" w:rsidP="004C1698">
      <w:pPr>
        <w:pStyle w:val="Heading3"/>
      </w:pPr>
      <w:bookmarkStart w:id="255" w:name="_Toc399055096"/>
      <w:r w:rsidRPr="00CE5387">
        <w:t>Implications for clinical practice</w:t>
      </w:r>
      <w:bookmarkEnd w:id="255"/>
    </w:p>
    <w:p w:rsidR="00D7214C" w:rsidRPr="00CE5387" w:rsidRDefault="00D7214C" w:rsidP="00D7214C">
      <w:r w:rsidRPr="00CE5387">
        <w:t>Since the inception of the HITSNS study trauma care in the NHS has been reconfigured with the introduction of regional trauma networks.</w:t>
      </w:r>
      <w:r w:rsidR="00A12205" w:rsidRPr="00CE5387">
        <w:fldChar w:fldCharType="begin">
          <w:fldData xml:space="preserve">PEVuZE5vdGU+PENpdGU+PEF1dGhvcj5MZW5kcnVtPC9BdXRob3I+PFllYXI+MjAxMzwvWWVhcj48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==
</w:fldData>
        </w:fldChar>
      </w:r>
      <w:r w:rsidR="004E6C4D" w:rsidRPr="00CE5387">
        <w:instrText xml:space="preserve"> ADDIN EN.CITE </w:instrText>
      </w:r>
      <w:r w:rsidR="00A12205" w:rsidRPr="00CE5387">
        <w:fldChar w:fldCharType="begin">
          <w:fldData xml:space="preserve">PEVuZE5vdGU+PENpdGU+PEF1dGhvcj5MZW5kcnVtPC9BdXRob3I+PFllYXI+MjAxMzwvWWVhcj48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==
</w:fldData>
        </w:fldChar>
      </w:r>
      <w:r w:rsidR="004E6C4D" w:rsidRPr="00CE5387">
        <w:instrText xml:space="preserve"> ADDIN EN.CITE.DATA </w:instrText>
      </w:r>
      <w:r w:rsidR="00A12205" w:rsidRPr="00CE5387">
        <w:fldChar w:fldCharType="end"/>
      </w:r>
      <w:r w:rsidR="00A12205" w:rsidRPr="00CE5387">
        <w:fldChar w:fldCharType="separate"/>
      </w:r>
      <w:r w:rsidR="004E6C4D" w:rsidRPr="00CE5387">
        <w:rPr>
          <w:noProof/>
          <w:vertAlign w:val="superscript"/>
        </w:rPr>
        <w:t>[</w:t>
      </w:r>
      <w:hyperlink w:anchor="_ENREF_167" w:tooltip="Lendrum, 2013 #235" w:history="1">
        <w:r w:rsidR="00DB40C0" w:rsidRPr="00CE5387">
          <w:rPr>
            <w:noProof/>
            <w:vertAlign w:val="superscript"/>
          </w:rPr>
          <w:t>167</w:t>
        </w:r>
      </w:hyperlink>
      <w:r w:rsidR="004E6C4D" w:rsidRPr="00CE5387">
        <w:rPr>
          <w:noProof/>
          <w:vertAlign w:val="superscript"/>
        </w:rPr>
        <w:t xml:space="preserve">, </w:t>
      </w:r>
      <w:hyperlink w:anchor="_ENREF_176" w:tooltip="Vondy, 2011 #243" w:history="1">
        <w:r w:rsidR="00DB40C0" w:rsidRPr="00CE5387">
          <w:rPr>
            <w:noProof/>
            <w:vertAlign w:val="superscript"/>
          </w:rPr>
          <w:t>176</w:t>
        </w:r>
      </w:hyperlink>
      <w:r w:rsidR="004E6C4D" w:rsidRPr="00CE5387">
        <w:rPr>
          <w:noProof/>
          <w:vertAlign w:val="superscript"/>
        </w:rPr>
        <w:t>]</w:t>
      </w:r>
      <w:r w:rsidR="00A12205" w:rsidRPr="00CE5387">
        <w:fldChar w:fldCharType="end"/>
      </w:r>
      <w:r w:rsidRPr="00CE5387">
        <w:t xml:space="preserve"> Prehospital triage with bypass of patients meeting HITSNS inclusion criteria has now surpassed selective transfer as conventional practice. The relevance of these results to fully implemented trauma systems therefore requires careful consideration.</w:t>
      </w:r>
    </w:p>
    <w:p w:rsidR="00D7214C" w:rsidRPr="00CE5387" w:rsidRDefault="00D7214C" w:rsidP="00D7214C"/>
    <w:p w:rsidR="00D7214C" w:rsidRPr="00CE5387" w:rsidRDefault="00D7214C" w:rsidP="00D7214C">
      <w:r w:rsidRPr="00CE5387">
        <w:rPr>
          <w:rFonts w:cs="Arial"/>
        </w:rPr>
        <w:t>Above the conventional willingness to pay threshold of £20,000 NICE judgements about the acceptability of a health technology will depend on the relative degree of cost-effectiveness, the nature of the intervention and disease, and any wider societal costs and benefits. B</w:t>
      </w:r>
      <w:r w:rsidRPr="00CE5387">
        <w:t>ypass demonstrated an ICER within NICE’s stated range of borderline cost-effectiveness and results were highly uncertain, even without considering the absence of robust evidence or model limitations. The introduction of trauma networks could be considered an innovative health technology addressing a previously disadvantaged population of trauma patients;</w:t>
      </w:r>
      <w:r w:rsidR="00A12205" w:rsidRPr="00CE5387">
        <w:fldChar w:fldCharType="begin"/>
      </w:r>
      <w:r w:rsidR="00F24016" w:rsidRPr="00CE5387">
        <w:instrText xml:space="preserve"> ADDIN EN.CITE &lt;EndNote&gt;&lt;Cite&gt;&lt;Author&gt;Findlay&lt;/Author&gt;&lt;Year&gt;2007&lt;/Year&gt;&lt;RecNum&gt;230&lt;/RecNum&gt;&lt;DisplayText&gt;&lt;style face="superscript"&gt;[37]&lt;/style&gt;&lt;/DisplayText&gt;&lt;record&gt;&lt;rec-number&gt;230&lt;/rec-number&gt;&lt;foreign-keys&gt;&lt;key app="EN" db-id="x0vpa2ff552pxvedr97v0e940xdvezxvsas0"&gt;230&lt;/key&gt;&lt;/foreign-keys&gt;&lt;ref-type name="Book"&gt;6&lt;/ref-type&gt;&lt;contributors&gt;&lt;authors&gt;&lt;author&gt;Findlay, G. Fcra&lt;/author&gt;&lt;/authors&gt;&lt;/contributors&gt;&lt;titles&gt;&lt;title&gt;Trauma : who cares? : a report of the National Confidential Enquiry into Patient Outcome and Death (2007)&lt;/title&gt;&lt;/titles&gt;&lt;keywords&gt;&lt;keyword&gt;Wounds and injuries.&lt;/keyword&gt;&lt;keyword&gt;Emergency medical services.&lt;/keyword&gt;&lt;keyword&gt;Hospitals Emergency services.&lt;/keyword&gt;&lt;keyword&gt;Trauma centers.&lt;/keyword&gt;&lt;/keywords&gt;&lt;dates&gt;&lt;year&gt;2007&lt;/year&gt;&lt;/dates&gt;&lt;pub-location&gt;London&lt;/pub-location&gt;&lt;publisher&gt;National Confidential Enquiry into Patient Outcome and Death (2007)&lt;/publisher&gt;&lt;isbn&gt;0953924084 (pbk.) : No price&lt;/isbn&gt;&lt;accession-num&gt;(WlCaUW)821863&lt;/accession-num&gt;&lt;call-num&gt;617.1 22&amp;#xD;British Library HMNTS YK.2008.b.203&lt;/call-num&gt;&lt;urls&gt;&lt;related-urls&gt;&lt;url&gt;Electronic version http://213.198.120.192/2007b.htm&lt;/url&gt;&lt;/related-urls&gt;&lt;/urls&gt;&lt;/record&gt;&lt;/Cite&gt;&lt;/EndNote&gt;</w:instrText>
      </w:r>
      <w:r w:rsidR="00A12205" w:rsidRPr="00CE5387">
        <w:fldChar w:fldCharType="separate"/>
      </w:r>
      <w:r w:rsidR="00F24016" w:rsidRPr="00CE5387">
        <w:rPr>
          <w:noProof/>
          <w:vertAlign w:val="superscript"/>
        </w:rPr>
        <w:t>[</w:t>
      </w:r>
      <w:hyperlink w:anchor="_ENREF_37" w:tooltip="Findlay, 2007 #230" w:history="1">
        <w:r w:rsidR="00DB40C0" w:rsidRPr="00CE5387">
          <w:rPr>
            <w:noProof/>
            <w:vertAlign w:val="superscript"/>
          </w:rPr>
          <w:t>37</w:t>
        </w:r>
      </w:hyperlink>
      <w:r w:rsidR="00F24016" w:rsidRPr="00CE5387">
        <w:rPr>
          <w:noProof/>
          <w:vertAlign w:val="superscript"/>
        </w:rPr>
        <w:t>]</w:t>
      </w:r>
      <w:r w:rsidR="00A12205" w:rsidRPr="00CE5387">
        <w:fldChar w:fldCharType="end"/>
      </w:r>
      <w:r w:rsidRPr="00CE5387">
        <w:t xml:space="preserve"> and improved outcomes after TBI could have a major societal impact through increased productivity and a reduced burden on families. It could therefore be contended that in this context the rational course of action would be to avoid any risks and costs from further reorganisation, and persist with the bypass adoption decision. Decision makers may also find alternative sensitivity analyses, where bypass had a favourable ICER of under £20,000, to be more believable than the assumptions inherent in the base case analysis. </w:t>
      </w:r>
    </w:p>
    <w:p w:rsidR="00D7214C" w:rsidRPr="00CE5387" w:rsidRDefault="00D7214C" w:rsidP="00D7214C"/>
    <w:p w:rsidR="00D7214C" w:rsidRPr="00CE5387" w:rsidRDefault="00D7214C" w:rsidP="00D7214C">
      <w:r w:rsidRPr="00CE5387">
        <w:t>Furthermore routine transfer could be viewed as a theoretical intervention, unlikely to ever be implemented in the NHS. From this perspective bypass would be the optimal strategy providing noticeably higher expected net benefit than selective secondary transfer (mean PSA ICER £15,526). However, recent studies have highlighted that a very high proportion of non-surgical severe TBI patients are now transferred for specialist care (83% in HITSNS, 73% in RAIN) suggesting that there may be little difference between selective and routine transfer strategies in practice.</w:t>
      </w:r>
      <w:r w:rsidR="00A12205" w:rsidRPr="00CE5387">
        <w:fldChar w:fldCharType="begin">
          <w:fldData xml:space="preserve">PEVuZE5vdGU+PENpdGU+PEF1dGhvcj5IYXJyaXNvbjwvQXV0aG9yPjxZZWFyPjIwMTM8L1llYXI+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</w:fldData>
        </w:fldChar>
      </w:r>
      <w:r w:rsidR="00DB40C0" w:rsidRPr="00CE5387">
        <w:instrText xml:space="preserve"> ADDIN EN.CITE </w:instrText>
      </w:r>
      <w:r w:rsidR="00DB40C0" w:rsidRPr="00CE5387">
        <w:fldChar w:fldCharType="begin">
          <w:fldData xml:space="preserve">PEVuZE5vdGU+PENpdGU+PEF1dGhvcj5IYXJyaXNvbjwvQXV0aG9yPjxZZWFyPjIwMTM8L1llYXI+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36" w:tooltip="Harrison, 2013 #752" w:history="1">
        <w:r w:rsidR="00DB40C0" w:rsidRPr="00CE5387">
          <w:rPr>
            <w:noProof/>
            <w:vertAlign w:val="superscript"/>
          </w:rPr>
          <w:t>36</w:t>
        </w:r>
      </w:hyperlink>
      <w:r w:rsidR="00DB40C0" w:rsidRPr="00CE5387">
        <w:rPr>
          <w:noProof/>
          <w:vertAlign w:val="superscript"/>
        </w:rPr>
        <w:t xml:space="preserve">, </w:t>
      </w:r>
      <w:hyperlink w:anchor="_ENREF_626" w:tooltip="Lecky F, 2014 #1010" w:history="1">
        <w:r w:rsidR="00DB40C0" w:rsidRPr="00CE5387">
          <w:rPr>
            <w:noProof/>
            <w:vertAlign w:val="superscript"/>
          </w:rPr>
          <w:t>626</w:t>
        </w:r>
      </w:hyperlink>
      <w:r w:rsidR="00DB40C0" w:rsidRPr="00CE5387">
        <w:rPr>
          <w:noProof/>
          <w:vertAlign w:val="superscript"/>
        </w:rPr>
        <w:t>]</w:t>
      </w:r>
      <w:r w:rsidR="00A12205" w:rsidRPr="00CE5387">
        <w:fldChar w:fldCharType="end"/>
      </w:r>
      <w:r w:rsidRPr="00CE5387">
        <w:t xml:space="preserve"> Likewise, as routine transfer is the standard of care currently recommended in NICE head injury guidelines excluding it from deliberation seems unreasonable. </w:t>
      </w:r>
    </w:p>
    <w:p w:rsidR="00D7214C" w:rsidRPr="00CE5387" w:rsidRDefault="00D7214C" w:rsidP="00D7214C"/>
    <w:p w:rsidR="00D7214C" w:rsidRPr="00CE5387" w:rsidRDefault="00D7214C" w:rsidP="00D7214C">
      <w:r w:rsidRPr="00CE5387">
        <w:t xml:space="preserve">Conversely, if the assumptions of the base case model are considered convincing to decision makers, it could be asserted that bypass protocols should be modified to exclude patients with suspected significant TBI and stable prehospital physiology. Although based on a transparent and thorough exposition of the available evidence there are several rebuttals to this position. The accuracy and reliability of prehospital triage is poorly understood and HITSNS data suggests that a meaningful number of non-TBI major trauma patients would consequently not be bypassed to trauma centres. Administering multiple triage rules simultaneously or further complicating existing major trauma triage instruments may not be practicable in the pressured prehospital environment. Given the financial and administrative investment in trauma system reconfiguration there is also likely to be sizable clinical and public opposition to further re-organisations of care based on cost-effectiveness results with a high risk of error. </w:t>
      </w:r>
    </w:p>
    <w:p w:rsidR="00D7214C" w:rsidRPr="00CE5387" w:rsidRDefault="00D7214C" w:rsidP="00D7214C"/>
    <w:p w:rsidR="00D7214C" w:rsidRPr="00CE5387" w:rsidRDefault="00D7214C" w:rsidP="00D7214C">
      <w:r w:rsidRPr="00CE5387">
        <w:t>Notwithstanding its potential lack of cost-effectiveness, the adoption of bypass may also be fundamentally irreversible. Ongoing regionalisation of hospital services may result in closure of non-specialist hospitals or degradation in the skills required to manage moderate and severe TBI patients.</w:t>
      </w:r>
      <w:r w:rsidR="00A12205" w:rsidRPr="00CE5387">
        <w:fldChar w:fldCharType="begin"/>
      </w:r>
      <w:r w:rsidR="00DB40C0" w:rsidRPr="00CE5387">
        <w:instrText xml:space="preserve"> ADDIN EN.CITE &lt;EndNote&gt;&lt;Cite&gt;&lt;Author&gt;Darzi&lt;/Author&gt;&lt;Year&gt;2008&lt;/Year&gt;&lt;RecNum&gt;239&lt;/RecNum&gt;&lt;DisplayText&gt;&lt;style face="superscript"&gt;[172, 638]&lt;/style&gt;&lt;/DisplayText&gt;&lt;record&gt;&lt;rec-number&gt;239&lt;/rec-number&gt;&lt;foreign-keys&gt;&lt;key app="EN" db-id="x0vpa2ff552pxvedr97v0e940xdvezxvsas0"&gt;239&lt;/key&gt;&lt;/foreign-keys&gt;&lt;ref-type name="Book"&gt;6&lt;/ref-type&gt;&lt;contributors&gt;&lt;authors&gt;&lt;author&gt;Darzi, Ara&lt;/author&gt;&lt;/authors&gt;&lt;/contributors&gt;&lt;titles&gt;&lt;title&gt;High quality care for all : NHS next stage review final report&lt;/title&gt;&lt;/titles&gt;&lt;keywords&gt;&lt;keyword&gt;Great Britain. National Health Service.&lt;/keyword&gt;&lt;keyword&gt;Medical policy Great Britain.&lt;/keyword&gt;&lt;/keywords&gt;&lt;dates&gt;&lt;year&gt;2008&lt;/year&gt;&lt;/dates&gt;&lt;pub-location&gt;Norwich&lt;/pub-location&gt;&lt;publisher&gt;TSO&lt;/publisher&gt;&lt;isbn&gt;9780101743228 (pbk.)&lt;/isbn&gt;&lt;call-num&gt;362.10941 23&amp;#xD;British Library DSC OP-CM/7432&amp;#xD;British Library HMNTS OPA.2011.x.2105&lt;/call-num&gt;&lt;urls&gt;&lt;/urls&gt;&lt;/record&gt;&lt;/Cite&gt;&lt;Cite&gt;&lt;Author&gt;Health&lt;/Author&gt;&lt;Year&gt;2007&lt;/Year&gt;&lt;RecNum&gt;1021&lt;/RecNum&gt;&lt;record&gt;&lt;rec-number&gt;1021&lt;/rec-number&gt;&lt;foreign-keys&gt;&lt;key app="EN" db-id="x0vpa2ff552pxvedr97v0e940xdvezxvsas0"&gt;1021&lt;/key&gt;&lt;/foreign-keys&gt;&lt;ref-type name="Report"&gt;27&lt;/ref-type&gt;&lt;contributors&gt;&lt;authors&gt;&lt;author&gt;Department of Health&lt;/author&gt;&lt;/authors&gt;&lt;tertiary-authors&gt;&lt;author&gt;Her Majesty’s Stationery Office.&lt;/author&gt;&lt;/tertiary-authors&gt;&lt;/contributors&gt;&lt;titles&gt;&lt;title&gt;Healthcare for London:A Framework for Action. &lt;/title&gt;&lt;/titles&gt;&lt;dates&gt;&lt;year&gt;2007&lt;/year&gt;&lt;/dates&gt;&lt;pub-location&gt;London&lt;/pub-location&gt;&lt;publisher&gt;Department of Health&lt;/publisher&gt;&lt;urls&gt;&lt;/urls&gt;&lt;/record&gt;&lt;/Cite&gt;&lt;/EndNote&gt;</w:instrText>
      </w:r>
      <w:r w:rsidR="00A12205" w:rsidRPr="00CE5387">
        <w:fldChar w:fldCharType="separate"/>
      </w:r>
      <w:r w:rsidR="00DB40C0" w:rsidRPr="00CE5387">
        <w:rPr>
          <w:noProof/>
          <w:vertAlign w:val="superscript"/>
        </w:rPr>
        <w:t>[</w:t>
      </w:r>
      <w:hyperlink w:anchor="_ENREF_172" w:tooltip="Darzi, 2008 #239" w:history="1">
        <w:r w:rsidR="00DB40C0" w:rsidRPr="00CE5387">
          <w:rPr>
            <w:noProof/>
            <w:vertAlign w:val="superscript"/>
          </w:rPr>
          <w:t>172</w:t>
        </w:r>
      </w:hyperlink>
      <w:r w:rsidR="00DB40C0" w:rsidRPr="00CE5387">
        <w:rPr>
          <w:noProof/>
          <w:vertAlign w:val="superscript"/>
        </w:rPr>
        <w:t xml:space="preserve">, </w:t>
      </w:r>
      <w:hyperlink w:anchor="_ENREF_638" w:tooltip="Health, 2007 #1021" w:history="1">
        <w:r w:rsidR="00DB40C0" w:rsidRPr="00CE5387">
          <w:rPr>
            <w:noProof/>
            <w:vertAlign w:val="superscript"/>
          </w:rPr>
          <w:t>638</w:t>
        </w:r>
      </w:hyperlink>
      <w:r w:rsidR="00DB40C0" w:rsidRPr="00CE5387">
        <w:rPr>
          <w:noProof/>
          <w:vertAlign w:val="superscript"/>
        </w:rPr>
        <w:t>]</w:t>
      </w:r>
      <w:r w:rsidR="00A12205" w:rsidRPr="00CE5387">
        <w:fldChar w:fldCharType="end"/>
      </w:r>
      <w:r w:rsidRPr="00CE5387">
        <w:t xml:space="preserve"> This may prevent re-introduction of secondary transfer strategies and could have important implications for the substantial numbers of patients with significant TBI who present with GCS levels higher than triage rule inclusion cut points. As described in Chapter </w:t>
      </w:r>
      <w:r w:rsidR="000F5A52" w:rsidRPr="00CE5387">
        <w:t>Three</w:t>
      </w:r>
      <w:r w:rsidRPr="00CE5387">
        <w:t xml:space="preserve"> TARN registry data suggests that appreciable numbers of patients with TBI ultimately requiring critical care or neurosurgery will continue to be transported to NSAHs.</w:t>
      </w:r>
      <w:r w:rsidR="00A12205" w:rsidRPr="00CE5387">
        <w:fldChar w:fldCharType="begin"/>
      </w:r>
      <w:r w:rsidR="00DB40C0" w:rsidRPr="00CE5387">
        <w:instrText xml:space="preserve"> ADDIN EN.CITE &lt;EndNote&gt;&lt;Cite&gt;&lt;Author&gt;Fuller&lt;/Author&gt;&lt;Year&gt;2013&lt;/Year&gt;&lt;RecNum&gt;1023&lt;/RecNum&gt;&lt;DisplayText&gt;&lt;style face="superscript"&gt;[639]&lt;/style&gt;&lt;/DisplayText&gt;&lt;record&gt;&lt;rec-number&gt;1023&lt;/rec-number&gt;&lt;foreign-keys&gt;&lt;key app="EN" db-id="x0vpa2ff552pxvedr97v0e940xdvezxvsas0"&gt;1023&lt;/key&gt;&lt;/foreign-keys&gt;&lt;ref-type name="Journal Article"&gt;17&lt;/ref-type&gt;&lt;contributors&gt;&lt;authors&gt;&lt;author&gt;Fuller, Gordon&lt;/author&gt;&lt;author&gt;Lawrence, Thomas&lt;/author&gt;&lt;author&gt;Woodford, Maralyn&lt;/author&gt;&lt;author&gt;Lecky, Fiona&lt;/author&gt;&lt;/authors&gt;&lt;/contributors&gt;&lt;titles&gt;&lt;title&gt;The accuracy of alternative triage rules for identification of significant traumatic brain injury: a diagnostic cohort study&lt;/title&gt;&lt;secondary-title&gt;Emergency Medicine Journal&lt;/secondary-title&gt;&lt;/titles&gt;&lt;periodical&gt;&lt;full-title&gt;Emergency Medicine Journal&lt;/full-title&gt;&lt;/periodical&gt;&lt;dates&gt;&lt;year&gt;2013&lt;/year&gt;&lt;pub-dates&gt;&lt;date&gt;August 12, 2013&lt;/date&gt;&lt;/pub-dates&gt;&lt;/dates&gt;&lt;urls&gt;&lt;related-urls&gt;&lt;url&gt;http://emj.bmj.com/content/early/2013/08/12/emermed-2013-202575.abstract&lt;/url&gt;&lt;/related-urls&gt;&lt;/urls&gt;&lt;electronic-resource-num&gt;10.1136/emermed-2013-202575&lt;/electronic-resource-num&gt;&lt;/record&gt;&lt;/Cite&gt;&lt;/EndNote&gt;</w:instrText>
      </w:r>
      <w:r w:rsidR="00A12205" w:rsidRPr="00CE5387">
        <w:fldChar w:fldCharType="separate"/>
      </w:r>
      <w:r w:rsidR="00DB40C0" w:rsidRPr="00CE5387">
        <w:rPr>
          <w:noProof/>
          <w:vertAlign w:val="superscript"/>
        </w:rPr>
        <w:t>[</w:t>
      </w:r>
      <w:hyperlink w:anchor="_ENREF_639" w:tooltip="Fuller, 2013 #1023" w:history="1">
        <w:r w:rsidR="00DB40C0" w:rsidRPr="00CE5387">
          <w:rPr>
            <w:noProof/>
            <w:vertAlign w:val="superscript"/>
          </w:rPr>
          <w:t>639</w:t>
        </w:r>
      </w:hyperlink>
      <w:r w:rsidR="00DB40C0" w:rsidRPr="00CE5387">
        <w:rPr>
          <w:noProof/>
          <w:vertAlign w:val="superscript"/>
        </w:rPr>
        <w:t>]</w:t>
      </w:r>
      <w:r w:rsidR="00A12205" w:rsidRPr="00CE5387">
        <w:fldChar w:fldCharType="end"/>
      </w:r>
      <w:r w:rsidRPr="00CE5387">
        <w:t xml:space="preserve"> Taken together, the results of the HITSNS economic model, strong clinical and government support for the regionalisation of trauma care, and the recent  establishment of trauma networks argue that the NHS should persist with prehospital triage and bypass and future efforts should focus on optimising this strategy.</w:t>
      </w:r>
    </w:p>
    <w:p w:rsidR="00D7214C" w:rsidRPr="00CE5387" w:rsidRDefault="00D7214C" w:rsidP="004C1698">
      <w:pPr>
        <w:pStyle w:val="Heading3"/>
      </w:pPr>
      <w:bookmarkStart w:id="256" w:name="_Toc399055097"/>
      <w:r w:rsidRPr="00CE5387">
        <w:t>Implications for future research</w:t>
      </w:r>
      <w:bookmarkEnd w:id="256"/>
    </w:p>
    <w:p w:rsidR="00D7214C" w:rsidRPr="00CE5387" w:rsidRDefault="00D7214C" w:rsidP="00D7214C">
      <w:r w:rsidRPr="00CE5387">
        <w:t>The extensive literature reviews conducted for the HITSNS model demonstrate that the evidence base supporting bypass in TBI is extremely ten</w:t>
      </w:r>
      <w:r w:rsidR="00FA529F" w:rsidRPr="00CE5387">
        <w:t>uous. As noted by Nicholl and colleagues</w:t>
      </w:r>
      <w:r w:rsidRPr="00CE5387">
        <w:t xml:space="preserve"> in a related economic evaluation examining regionalisation of major trauma care ‘it is remarkable how poor the design of relevant studies has been’.</w:t>
      </w:r>
      <w:r w:rsidR="00A12205" w:rsidRPr="00CE5387">
        <w:fldChar w:fldCharType="begin"/>
      </w:r>
      <w:r w:rsidR="00DB40C0" w:rsidRPr="00CE5387">
        <w:instrText xml:space="preserve"> ADDIN EN.CITE &lt;EndNote&gt;&lt;Cite&gt;&lt;Author&gt;Nicholl J&lt;/Author&gt;&lt;Year&gt;2011&lt;/Year&gt;&lt;RecNum&gt;1017&lt;/RecNum&gt;&lt;DisplayText&gt;&lt;style face="superscript"&gt;[634]&lt;/style&gt;&lt;/DisplayText&gt;&lt;record&gt;&lt;rec-number&gt;1017&lt;/rec-number&gt;&lt;foreign-keys&gt;&lt;key app="EN" db-id="x0vpa2ff552pxvedr97v0e940xdvezxvsas0"&gt;1017&lt;/key&gt;&lt;/foreign-keys&gt;&lt;ref-type name="Report"&gt;27&lt;/ref-type&gt;&lt;contributors&gt;&lt;authors&gt;&lt;author&gt;Nicholl J, Young T, Pickering A, Turner J, Goodacre S.&lt;/author&gt;&lt;/authors&gt;&lt;/contributors&gt;&lt;titles&gt;&lt;title&gt;The cost-effectiveness of regional networks for major trauma in England. &lt;/title&gt;&lt;/titles&gt;&lt;dates&gt;&lt;year&gt;2011&lt;/year&gt;&lt;/dates&gt;&lt;publisher&gt;School of Health and Related Research, University of Sheffield.&lt;/publisher&gt;&lt;urls&gt;&lt;/urls&gt;&lt;/record&gt;&lt;/Cite&gt;&lt;/EndNote&gt;</w:instrText>
      </w:r>
      <w:r w:rsidR="00A12205" w:rsidRPr="00CE5387">
        <w:fldChar w:fldCharType="separate"/>
      </w:r>
      <w:r w:rsidR="00DB40C0" w:rsidRPr="00CE5387">
        <w:rPr>
          <w:noProof/>
          <w:vertAlign w:val="superscript"/>
        </w:rPr>
        <w:t>[</w:t>
      </w:r>
      <w:hyperlink w:anchor="_ENREF_634" w:tooltip="Nicholl J, 2011 #1017" w:history="1">
        <w:r w:rsidR="00DB40C0" w:rsidRPr="00CE5387">
          <w:rPr>
            <w:noProof/>
            <w:vertAlign w:val="superscript"/>
          </w:rPr>
          <w:t>634</w:t>
        </w:r>
      </w:hyperlink>
      <w:r w:rsidR="00DB40C0" w:rsidRPr="00CE5387">
        <w:rPr>
          <w:noProof/>
          <w:vertAlign w:val="superscript"/>
        </w:rPr>
        <w:t>]</w:t>
      </w:r>
      <w:r w:rsidR="00A12205" w:rsidRPr="00CE5387">
        <w:fldChar w:fldCharType="end"/>
      </w:r>
      <w:r w:rsidRPr="00CE5387">
        <w:t xml:space="preserve"> Although there are possible theoretical benefits from achieving earlier definitive care through bypass, there are potential hazards from prolonged primary transport of TBI patients and it could be posited that proof of concept for bypass has not yet been unequivocally proven. This viewpoint would support further research to reduce the probability that an incorrect adoption decision has been implemented, with the concomitant opportunity costs for suspected significant TBI patients. </w:t>
      </w:r>
    </w:p>
    <w:p w:rsidR="00D7214C" w:rsidRPr="00CE5387" w:rsidRDefault="00D7214C" w:rsidP="00D7214C"/>
    <w:p w:rsidR="00D7214C" w:rsidRPr="00CE5387" w:rsidRDefault="00D7214C" w:rsidP="00D7214C">
      <w:r w:rsidRPr="00CE5387">
        <w:t>The HITSNS pilot study demonstrated that implementation of prehospital triage and bypass was possible, the intervention was acceptable to patients and staff, and cluster randomisation was achievable. In contrast, the trial’s recruitment target was not met with a low incidence of patients with significant TBI enrolled amongst those meeting HITSNS inclusion criteria. This would suggest that a very large sample of patients would need to be enrolled across a number of ambulance services if sufficient statistical power to detect important differences in clinical endpoints was desired. However, the ‘irrelevance of inference’, clearly expatiated by Claxton, is well established in health economics and statistical significance or Bayesian ranges of equivalence have no place when making adoption decisions between competing management strategies.</w:t>
      </w:r>
      <w:r w:rsidR="00A12205" w:rsidRPr="00CE5387">
        <w:fldChar w:fldCharType="begin"/>
      </w:r>
      <w:r w:rsidR="00DB40C0" w:rsidRPr="00CE5387">
        <w:instrText xml:space="preserve"> ADDIN EN.CITE &lt;EndNote&gt;&lt;Cite&gt;&lt;Author&gt;Claxton&lt;/Author&gt;&lt;Year&gt;1999&lt;/Year&gt;&lt;RecNum&gt;881&lt;/RecNum&gt;&lt;DisplayText&gt;&lt;style face="superscript"&gt;[640]&lt;/style&gt;&lt;/DisplayText&gt;&lt;record&gt;&lt;rec-number&gt;881&lt;/rec-number&gt;&lt;foreign-keys&gt;&lt;key app="EN" db-id="x0vpa2ff552pxvedr97v0e940xdvezxvsas0"&gt;881&lt;/key&gt;&lt;/foreign-keys&gt;&lt;ref-type name="Journal Article"&gt;17&lt;/ref-type&gt;&lt;contributors&gt;&lt;authors&gt;&lt;author&gt;Claxton, K.&lt;/author&gt;&lt;/authors&gt;&lt;/contributors&gt;&lt;auth-address&gt;Commonwealth Fund of New York, Harvard Center for Risk Analysis, Harvard School of Public Health, Boston, MA, USA. kclaxton@hsph.harvard.edu&lt;/auth-address&gt;&lt;titles&gt;&lt;title&gt;The irrelevance of inference: a decision-making approach to the stochastic evaluation of health care technologies&lt;/title&gt;&lt;secondary-title&gt;J Health Econ&lt;/secondary-title&gt;&lt;alt-title&gt;Journal of health economics&lt;/alt-title&gt;&lt;/titles&gt;&lt;periodical&gt;&lt;full-title&gt;J Health Econ&lt;/full-title&gt;&lt;abbr-1&gt;Journal of health economics&lt;/abbr-1&gt;&lt;/periodical&gt;&lt;alt-periodical&gt;&lt;full-title&gt;J Health Econ&lt;/full-title&gt;&lt;abbr-1&gt;Journal of health economics&lt;/abbr-1&gt;&lt;/alt-periodical&gt;&lt;pages&gt;341-64&lt;/pages&gt;&lt;volume&gt;18&lt;/volume&gt;&lt;number&gt;3&lt;/number&gt;&lt;edition&gt;1999/10/28&lt;/edition&gt;&lt;keywords&gt;&lt;keyword&gt;Bayes Theorem&lt;/keyword&gt;&lt;keyword&gt;Clinical Trials as Topic&lt;/keyword&gt;&lt;keyword&gt;Cost-Benefit Analysis/ statistics &amp;amp; numerical data&lt;/keyword&gt;&lt;keyword&gt;Decision Making&lt;/keyword&gt;&lt;keyword&gt;Great Britain&lt;/keyword&gt;&lt;keyword&gt;Health Care Costs/statistics &amp;amp; numerical data&lt;/keyword&gt;&lt;keyword&gt;Humans&lt;/keyword&gt;&lt;keyword&gt;Models, Econometric&lt;/keyword&gt;&lt;keyword&gt;Stochastic Processes&lt;/keyword&gt;&lt;keyword&gt;Technology Assessment, Biomedical/ economics/methods&lt;/keyword&gt;&lt;/keywords&gt;&lt;dates&gt;&lt;year&gt;1999&lt;/year&gt;&lt;pub-dates&gt;&lt;date&gt;Jun&lt;/date&gt;&lt;/pub-dates&gt;&lt;/dates&gt;&lt;isbn&gt;0167-6296 (Print)&amp;#xD;0167-6296 (Linking)&lt;/isbn&gt;&lt;accession-num&gt;10537899&lt;/accession-num&gt;&lt;urls&gt;&lt;/urls&gt;&lt;remote-database-provider&gt;NLM&lt;/remote-database-provider&gt;&lt;language&gt;eng&lt;/language&gt;&lt;/record&gt;&lt;/Cite&gt;&lt;/EndNote&gt;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640" w:tooltip="Claxton, 1999 #881" w:history="1">
        <w:r w:rsidR="00DB40C0" w:rsidRPr="00CE5387">
          <w:rPr>
            <w:noProof/>
            <w:vertAlign w:val="superscript"/>
          </w:rPr>
          <w:t>640</w:t>
        </w:r>
      </w:hyperlink>
      <w:r w:rsidR="00DB40C0" w:rsidRPr="00CE5387">
        <w:rPr>
          <w:noProof/>
          <w:vertAlign w:val="superscript"/>
        </w:rPr>
        <w:t>]</w:t>
      </w:r>
      <w:r w:rsidR="00A12205" w:rsidRPr="00CE5387">
        <w:fldChar w:fldCharType="end"/>
      </w:r>
      <w:r w:rsidRPr="00CE5387">
        <w:t xml:space="preserve"> Within a decision theory framework the main barrier to any future HITSNS trial would therefore be the very large proportion of patients who were lost to follow up secondary to early discharge from hospital before consent could be obtained. An ‘opt out’ approach for consent would be necessary to ensure the feasibility of any future study. Moreover, trauma systems may also be a </w:t>
      </w:r>
      <w:r w:rsidRPr="00CE5387">
        <w:rPr>
          <w:i/>
        </w:rPr>
        <w:t xml:space="preserve">fait accoumpli </w:t>
      </w:r>
      <w:r w:rsidRPr="00CE5387">
        <w:t>with clinical opinion resisting further experimental research in this area. It is also likely that the relevance of a comparison between bypass and selective transfer will continue to recede over the duration of any trial, secondary to continued regionalisation of emergency and trauma services.</w:t>
      </w:r>
      <w:r w:rsidR="00A12205" w:rsidRPr="00CE5387">
        <w:fldChar w:fldCharType="begin"/>
      </w:r>
      <w:r w:rsidR="00DB40C0" w:rsidRPr="00CE5387">
        <w:instrText xml:space="preserve"> ADDIN EN.CITE &lt;EndNote&gt;&lt;Cite&gt;&lt;Author&gt;Meadow C&lt;/Author&gt;&lt;Year&gt;2011&lt;/Year&gt;&lt;RecNum&gt;1024&lt;/RecNum&gt;&lt;DisplayText&gt;&lt;style face="superscript"&gt;[641]&lt;/style&gt;&lt;/DisplayText&gt;&lt;record&gt;&lt;rec-number&gt;1024&lt;/rec-number&gt;&lt;foreign-keys&gt;&lt;key app="EN" db-id="x0vpa2ff552pxvedr97v0e940xdvezxvsas0"&gt;1024&lt;/key&gt;&lt;/foreign-keys&gt;&lt;ref-type name="Journal Article"&gt;17&lt;/ref-type&gt;&lt;contributors&gt;&lt;authors&gt;&lt;author&gt;Meadow C, Rattenberry W, Waldmann C.&lt;/author&gt;&lt;/authors&gt;&lt;/contributors&gt;&lt;titles&gt;&lt;title&gt;Centralisation of specialist critical care services.&lt;/title&gt;&lt;secondary-title&gt;Journal of Intensive Care Society&lt;/secondary-title&gt;&lt;/titles&gt;&lt;periodical&gt;&lt;full-title&gt;Journal of Intensive Care Society&lt;/full-title&gt;&lt;/periodical&gt;&lt;pages&gt;88-89.&lt;/pages&gt;&lt;volume&gt;12&lt;/volume&gt;&lt;number&gt;2&lt;/number&gt;&lt;dates&gt;&lt;year&gt;2011&lt;/year&gt;&lt;/dates&gt;&lt;urls&gt;&lt;/urls&gt;&lt;/record&gt;&lt;/Cite&gt;&lt;/EndNote&gt;</w:instrText>
      </w:r>
      <w:r w:rsidR="00A12205" w:rsidRPr="00CE5387">
        <w:fldChar w:fldCharType="separate"/>
      </w:r>
      <w:r w:rsidR="00DB40C0" w:rsidRPr="00CE5387">
        <w:rPr>
          <w:noProof/>
          <w:vertAlign w:val="superscript"/>
        </w:rPr>
        <w:t>[</w:t>
      </w:r>
      <w:hyperlink w:anchor="_ENREF_641" w:tooltip="Meadow C, 2011 #1024" w:history="1">
        <w:r w:rsidR="00DB40C0" w:rsidRPr="00CE5387">
          <w:rPr>
            <w:noProof/>
            <w:vertAlign w:val="superscript"/>
          </w:rPr>
          <w:t>641</w:t>
        </w:r>
      </w:hyperlink>
      <w:r w:rsidR="00DB40C0" w:rsidRPr="00CE5387">
        <w:rPr>
          <w:noProof/>
          <w:vertAlign w:val="superscript"/>
        </w:rPr>
        <w:t>]</w:t>
      </w:r>
      <w:r w:rsidR="00A12205" w:rsidRPr="00CE5387">
        <w:fldChar w:fldCharType="end"/>
      </w:r>
    </w:p>
    <w:p w:rsidR="00D7214C" w:rsidRPr="00CE5387" w:rsidRDefault="00D7214C" w:rsidP="00D7214C"/>
    <w:p w:rsidR="00D7214C" w:rsidRPr="00CE5387" w:rsidRDefault="00D7214C" w:rsidP="00D7214C">
      <w:r w:rsidRPr="00CE5387">
        <w:t>Alternative non-randomised research designs to investigate the effectiveness of bypass are likely to be at very high risk of bias. Future cohort or case-control studies of neuroscience care versus non-neuroscience care are critically limited by confounding, cannot provide valid evidence of comparative effectiveness, and would add nothing to the existing weak evidence base. An interrupted time series study, examining outcomes before and after implementation of trauma systems is a more promising design. However, this would require access to disability outcome information on the entire spectrum of patients to which bypass technology would apply, including mild TBI patients, data not available from current routine data collection sources such as HES or TARN.</w:t>
      </w:r>
      <w:r w:rsidR="00A12205" w:rsidRPr="00CE5387">
        <w:fldChar w:fldCharType="begin"/>
      </w:r>
      <w:r w:rsidR="004F700E" w:rsidRPr="00CE5387">
        <w:instrText xml:space="preserve"> ADDIN EN.CITE &lt;EndNote&gt;&lt;Cite&gt;&lt;Author&gt;Health&lt;/Author&gt;&lt;Year&gt;2014&lt;/Year&gt;&lt;RecNum&gt;387&lt;/RecNum&gt;&lt;DisplayText&gt;&lt;style face="superscript"&gt;[34, 251]&lt;/style&gt;&lt;/DisplayText&gt;&lt;record&gt;&lt;rec-number&gt;387&lt;/rec-number&gt;&lt;foreign-keys&gt;&lt;key app="EN" db-id="x0vpa2ff552pxvedr97v0e940xdvezxvsas0"&gt;387&lt;/key&gt;&lt;/foreign-keys&gt;&lt;ref-type name="Web Page"&gt;12&lt;/ref-type&gt;&lt;contributors&gt;&lt;authors&gt;&lt;author&gt;Department of Health&lt;/author&gt;&lt;/authors&gt;&lt;/contributors&gt;&lt;titles&gt;&lt;title&gt;Hospital Episode Statistics&lt;/title&gt;&lt;/titles&gt;&lt;volume&gt;2014&lt;/volume&gt;&lt;number&gt;20th August&lt;/number&gt;&lt;dates&gt;&lt;year&gt;2014&lt;/year&gt;&lt;/dates&gt;&lt;urls&gt;&lt;related-urls&gt;&lt;url&gt;http://www.hesonline.nhs.uk &lt;/url&gt;&lt;/related-urls&gt;&lt;/urls&gt;&lt;/record&gt;&lt;/Cite&gt;&lt;Cite&gt;&lt;Year&gt;2014&lt;/Year&gt;&lt;RecNum&gt;385&lt;/RecNum&gt;&lt;record&gt;&lt;rec-number&gt;385&lt;/rec-number&gt;&lt;foreign-keys&gt;&lt;key app="EN" db-id="x0vpa2ff552pxvedr97v0e940xdvezxvsas0"&gt;385&lt;/key&gt;&lt;/foreign-keys&gt;&lt;ref-type name="Web Page"&gt;12&lt;/ref-type&gt;&lt;contributors&gt;&lt;authors&gt;&lt;author&gt;Trauma Audit and Research Network&lt;/author&gt;&lt;/authors&gt;&lt;/contributors&gt;&lt;titles&gt;&lt;title&gt;Trauma Audit and Research Network&lt;/title&gt;&lt;/titles&gt;&lt;volume&gt;2014&lt;/volume&gt;&lt;number&gt;20th August&lt;/number&gt;&lt;dates&gt;&lt;year&gt;2014&lt;/year&gt;&lt;/dates&gt;&lt;urls&gt;&lt;related-urls&gt;&lt;url&gt;www.tarn.ac.uk&lt;/url&gt;&lt;/related-urls&gt;&lt;/urls&gt;&lt;/record&gt;&lt;/Cite&gt;&lt;/EndNote&gt;</w:instrText>
      </w:r>
      <w:r w:rsidR="00A12205" w:rsidRPr="00CE5387">
        <w:fldChar w:fldCharType="separate"/>
      </w:r>
      <w:r w:rsidR="004F700E" w:rsidRPr="00CE5387">
        <w:rPr>
          <w:noProof/>
          <w:vertAlign w:val="superscript"/>
        </w:rPr>
        <w:t>[</w:t>
      </w:r>
      <w:hyperlink w:anchor="_ENREF_34" w:tooltip="Health, 2014 #387" w:history="1">
        <w:r w:rsidR="00DB40C0" w:rsidRPr="00CE5387">
          <w:rPr>
            <w:noProof/>
            <w:vertAlign w:val="superscript"/>
          </w:rPr>
          <w:t>34</w:t>
        </w:r>
      </w:hyperlink>
      <w:r w:rsidR="004F700E" w:rsidRPr="00CE5387">
        <w:rPr>
          <w:noProof/>
          <w:vertAlign w:val="superscript"/>
        </w:rPr>
        <w:t xml:space="preserve">, </w:t>
      </w:r>
      <w:hyperlink w:anchor="_ENREF_251" w:tooltip="Network, 2014 #385" w:history="1">
        <w:r w:rsidR="00DB40C0" w:rsidRPr="00CE5387">
          <w:rPr>
            <w:noProof/>
            <w:vertAlign w:val="superscript"/>
          </w:rPr>
          <w:t>251</w:t>
        </w:r>
      </w:hyperlink>
      <w:r w:rsidR="004F700E" w:rsidRPr="00CE5387">
        <w:rPr>
          <w:noProof/>
          <w:vertAlign w:val="superscript"/>
        </w:rPr>
        <w:t>]</w:t>
      </w:r>
      <w:r w:rsidR="00A12205" w:rsidRPr="00CE5387">
        <w:fldChar w:fldCharType="end"/>
      </w:r>
      <w:r w:rsidRPr="00CE5387">
        <w:t xml:space="preserve"> Case submissions to TARN are now linked to best practice tariff payments to SNCs potentially resulting in differential enrolment of patients between specialist and non-specialist centre. Additionally, the significant numbers of unmatched submissions resulting from inter-hospital transfers, and discrepancy between TARN and HES data, suggests the further potential for irresolvable selection bias.</w:t>
      </w:r>
    </w:p>
    <w:p w:rsidR="00D7214C" w:rsidRPr="00CE5387" w:rsidRDefault="00D7214C" w:rsidP="00D7214C"/>
    <w:p w:rsidR="00D7214C" w:rsidRPr="00CE5387" w:rsidRDefault="00D7214C" w:rsidP="00D7214C">
      <w:r w:rsidRPr="00CE5387">
        <w:t xml:space="preserve">In the contingency that bypass is thought to be cost-effective, its introduction is considered irreversible, or collecting further valid evidence on its effectiveness is impossible, there are other areas where future research may be beneficial. Current major trauma triage rules are primarily based on expert opinion and </w:t>
      </w:r>
      <w:r w:rsidR="000F5A52" w:rsidRPr="00CE5387">
        <w:t>as reported in Chapter Three</w:t>
      </w:r>
      <w:r w:rsidRPr="00CE5387">
        <w:t xml:space="preserve"> they may have sub-optimal accuracy for identifying TBI patients requiring specialist care.  A cohort study designed to measure the sensitivity and specificity of major trauma triage rules would further examine this hypothesis. If corroborated, future research in this area could include derivation, validation and impact studies to improve over and under triage rates.</w:t>
      </w:r>
    </w:p>
    <w:p w:rsidR="00D7214C" w:rsidRPr="00CE5387" w:rsidRDefault="00D7214C" w:rsidP="00D7214C"/>
    <w:p w:rsidR="00D7214C" w:rsidRPr="00CE5387" w:rsidRDefault="00D7214C" w:rsidP="00D7214C">
      <w:r w:rsidRPr="00CE5387">
        <w:t>Population EVPPI analyses identified several other groups of variables with a high upper bound on the returns to future research. Cohort studies investigating the incidence of relevant patient subgroups and post discharge costs are likely to be cost-effective in reducing uncertainty within the decision analysis model. In contrast to a trial examining comparative effectiveness</w:t>
      </w:r>
      <w:r w:rsidR="00FA529F" w:rsidRPr="00CE5387">
        <w:t>,</w:t>
      </w:r>
      <w:r w:rsidRPr="00CE5387">
        <w:t xml:space="preserve"> such studies would be of shorter duration and require fewer resources. Lack of information on these parameters has been a weakness in previous TBI health economic models and additional evidence may have considerable value in future health technology assessments, external to the bypass decision problem.</w:t>
      </w:r>
      <w:r w:rsidR="00A12205" w:rsidRPr="00CE5387">
        <w:fldChar w:fldCharType="begin">
          <w:fldData xml:space="preserve">PEVuZE5vdGU+PENpdGU+PEF1dGhvcj5TbWl0czwvQXV0aG9yPjxZZWFyPjIwMTA8L1llYXI+PFJl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==
</w:fldData>
        </w:fldChar>
      </w:r>
      <w:r w:rsidR="00DB40C0" w:rsidRPr="00CE5387">
        <w:instrText xml:space="preserve"> ADDIN EN.CITE </w:instrText>
      </w:r>
      <w:r w:rsidR="00DB40C0" w:rsidRPr="00CE5387">
        <w:fldChar w:fldCharType="begin">
          <w:fldData xml:space="preserve">PEVuZE5vdGU+PENpdGU+PEF1dGhvcj5TbWl0czwvQXV0aG9yPjxZZWFyPjIwMTA8L1llYXI+PFJl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==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86" w:tooltip="Smits, 2010 #225" w:history="1">
        <w:r w:rsidR="00DB40C0" w:rsidRPr="00CE5387">
          <w:rPr>
            <w:noProof/>
            <w:vertAlign w:val="superscript"/>
          </w:rPr>
          <w:t>86</w:t>
        </w:r>
      </w:hyperlink>
      <w:r w:rsidR="00DB40C0" w:rsidRPr="00CE5387">
        <w:rPr>
          <w:noProof/>
          <w:vertAlign w:val="superscript"/>
        </w:rPr>
        <w:t xml:space="preserve">, </w:t>
      </w:r>
      <w:hyperlink w:anchor="_ENREF_465" w:tooltip="Cotton, 2011 #1028" w:history="1">
        <w:r w:rsidR="00DB40C0" w:rsidRPr="00CE5387">
          <w:rPr>
            <w:noProof/>
            <w:vertAlign w:val="superscript"/>
          </w:rPr>
          <w:t>465</w:t>
        </w:r>
      </w:hyperlink>
      <w:r w:rsidR="00DB40C0" w:rsidRPr="00CE5387">
        <w:rPr>
          <w:noProof/>
          <w:vertAlign w:val="superscript"/>
        </w:rPr>
        <w:t xml:space="preserve">, </w:t>
      </w:r>
      <w:hyperlink w:anchor="_ENREF_467" w:tooltip="Stein, 2006 #1049" w:history="1">
        <w:r w:rsidR="00DB40C0" w:rsidRPr="00CE5387">
          <w:rPr>
            <w:noProof/>
            <w:vertAlign w:val="superscript"/>
          </w:rPr>
          <w:t>467-469</w:t>
        </w:r>
      </w:hyperlink>
      <w:r w:rsidR="00DB40C0" w:rsidRPr="00CE5387">
        <w:rPr>
          <w:noProof/>
          <w:vertAlign w:val="superscript"/>
        </w:rPr>
        <w:t xml:space="preserve">, </w:t>
      </w:r>
      <w:hyperlink w:anchor="_ENREF_475" w:tooltip="Smits, 2008 #226" w:history="1">
        <w:r w:rsidR="00DB40C0" w:rsidRPr="00CE5387">
          <w:rPr>
            <w:noProof/>
            <w:vertAlign w:val="superscript"/>
          </w:rPr>
          <w:t>475</w:t>
        </w:r>
      </w:hyperlink>
      <w:r w:rsidR="00DB40C0" w:rsidRPr="00CE5387">
        <w:rPr>
          <w:noProof/>
          <w:vertAlign w:val="superscript"/>
        </w:rPr>
        <w:t xml:space="preserve">, </w:t>
      </w:r>
      <w:hyperlink w:anchor="_ENREF_642" w:tooltip="Carter, 2011 #1026" w:history="1">
        <w:r w:rsidR="00DB40C0" w:rsidRPr="00CE5387">
          <w:rPr>
            <w:noProof/>
            <w:vertAlign w:val="superscript"/>
          </w:rPr>
          <w:t>642-647</w:t>
        </w:r>
      </w:hyperlink>
      <w:r w:rsidR="00DB40C0" w:rsidRPr="00CE5387">
        <w:rPr>
          <w:noProof/>
          <w:vertAlign w:val="superscript"/>
        </w:rPr>
        <w:t>]</w:t>
      </w:r>
      <w:r w:rsidR="00A12205" w:rsidRPr="00CE5387">
        <w:fldChar w:fldCharType="end"/>
      </w:r>
      <w:r w:rsidRPr="00CE5387">
        <w:t xml:space="preserve"> </w:t>
      </w:r>
    </w:p>
    <w:p w:rsidR="00D7214C" w:rsidRPr="00CE5387" w:rsidRDefault="00D7214C" w:rsidP="00D7214C">
      <w:pPr>
        <w:pStyle w:val="Heading2"/>
      </w:pPr>
      <w:bookmarkStart w:id="257" w:name="_Toc399055098"/>
      <w:r w:rsidRPr="00CE5387">
        <w:t>summary</w:t>
      </w:r>
      <w:bookmarkEnd w:id="257"/>
    </w:p>
    <w:p w:rsidR="00D7214C" w:rsidRPr="00CE5387" w:rsidRDefault="00D7214C" w:rsidP="00A30F7F">
      <w:pPr>
        <w:pStyle w:val="ListParagraph"/>
        <w:numPr>
          <w:ilvl w:val="0"/>
          <w:numId w:val="33"/>
        </w:numPr>
      </w:pPr>
      <w:r w:rsidRPr="00CE5387">
        <w:t>The probabilistic base case analysis compared no secondary transfer, routine secondary transfer and prehospital triage and bypass interventions with a baseline strategy of selective secondary transfer.</w:t>
      </w:r>
    </w:p>
    <w:p w:rsidR="00D7214C" w:rsidRPr="00CE5387" w:rsidRDefault="00D7214C" w:rsidP="00A30F7F">
      <w:pPr>
        <w:pStyle w:val="ListParagraph"/>
        <w:numPr>
          <w:ilvl w:val="0"/>
          <w:numId w:val="33"/>
        </w:numPr>
      </w:pPr>
      <w:r w:rsidRPr="00CE5387">
        <w:t>At a cost-effectiveness threshold of £20,000 routine secondary transfer was identified as the optimum management strategy (</w:t>
      </w:r>
      <w:r w:rsidR="00FA529F" w:rsidRPr="00CE5387">
        <w:t xml:space="preserve">Mean PSA </w:t>
      </w:r>
      <w:r w:rsidRPr="00CE5387">
        <w:t xml:space="preserve">ICER </w:t>
      </w:r>
      <w:r w:rsidR="00FA529F" w:rsidRPr="00CE5387">
        <w:rPr>
          <w:lang w:eastAsia="en-GB"/>
        </w:rPr>
        <w:t>£2,260</w:t>
      </w:r>
      <w:r w:rsidRPr="00CE5387">
        <w:rPr>
          <w:lang w:eastAsia="en-GB"/>
        </w:rPr>
        <w:t xml:space="preserve">). </w:t>
      </w:r>
    </w:p>
    <w:p w:rsidR="00D7214C" w:rsidRPr="00CE5387" w:rsidRDefault="00D7214C" w:rsidP="00A30F7F">
      <w:pPr>
        <w:pStyle w:val="ListParagraph"/>
        <w:numPr>
          <w:ilvl w:val="0"/>
          <w:numId w:val="33"/>
        </w:numPr>
      </w:pPr>
      <w:r w:rsidRPr="00CE5387">
        <w:rPr>
          <w:lang w:eastAsia="en-GB"/>
        </w:rPr>
        <w:t xml:space="preserve">At NICE’s upper limit for cost-effectiveness of </w:t>
      </w:r>
      <w:r w:rsidRPr="00CE5387">
        <w:t>λ=£30, 000 prehospital triage and bypass would be considered cost-effective (</w:t>
      </w:r>
      <w:r w:rsidR="00FA529F" w:rsidRPr="00CE5387">
        <w:t xml:space="preserve">Mean PSA </w:t>
      </w:r>
      <w:r w:rsidRPr="00CE5387">
        <w:t xml:space="preserve">ICER </w:t>
      </w:r>
      <w:r w:rsidRPr="00CE5387">
        <w:rPr>
          <w:lang w:eastAsia="en-GB"/>
        </w:rPr>
        <w:t>£2</w:t>
      </w:r>
      <w:r w:rsidR="00FA529F" w:rsidRPr="00CE5387">
        <w:rPr>
          <w:lang w:eastAsia="en-GB"/>
        </w:rPr>
        <w:t>7,157</w:t>
      </w:r>
      <w:r w:rsidRPr="00CE5387">
        <w:rPr>
          <w:lang w:eastAsia="en-GB"/>
        </w:rPr>
        <w:t xml:space="preserve">). </w:t>
      </w:r>
    </w:p>
    <w:p w:rsidR="00D7214C" w:rsidRPr="00CE5387" w:rsidRDefault="00D7214C" w:rsidP="00A30F7F">
      <w:pPr>
        <w:pStyle w:val="ListParagraph"/>
        <w:numPr>
          <w:ilvl w:val="0"/>
          <w:numId w:val="33"/>
        </w:numPr>
      </w:pPr>
      <w:r w:rsidRPr="00CE5387">
        <w:rPr>
          <w:lang w:eastAsia="en-GB"/>
        </w:rPr>
        <w:t xml:space="preserve">No secondary transfer was strongly dominated at plausible willingness to pay thresholds between </w:t>
      </w:r>
      <w:r w:rsidRPr="00CE5387">
        <w:t>£20,000 and £30,000.</w:t>
      </w:r>
    </w:p>
    <w:p w:rsidR="00D7214C" w:rsidRPr="00CE5387" w:rsidRDefault="00D7214C" w:rsidP="00A30F7F">
      <w:pPr>
        <w:pStyle w:val="ListParagraph"/>
        <w:numPr>
          <w:ilvl w:val="0"/>
          <w:numId w:val="33"/>
        </w:numPr>
      </w:pPr>
      <w:r w:rsidRPr="00CE5387">
        <w:t>There was considerable decision uncertainty evident with a high probability that the optimum intervention (with the highest expected net benefit) would be erroneously adopted over NICE’s stated range of cost-effectiveness: 54% and 52% at λ=£20, 000 and λ=£30, 000 respectively.</w:t>
      </w:r>
    </w:p>
    <w:p w:rsidR="00D7214C" w:rsidRPr="00CE5387" w:rsidRDefault="00D7214C" w:rsidP="00A30F7F">
      <w:pPr>
        <w:pStyle w:val="ListParagraph"/>
        <w:numPr>
          <w:ilvl w:val="0"/>
          <w:numId w:val="33"/>
        </w:numPr>
      </w:pPr>
      <w:r w:rsidRPr="00CE5387">
        <w:t>Sensitivity analyses demonstrated that results were very susceptible to incorrect specification of incremental costs and relative treatment effects. Small variations in these model inputs for prehospital triage and bypass resulted in reversal of the adoption decision at λ=£20, 000.</w:t>
      </w:r>
    </w:p>
    <w:p w:rsidR="00D7214C" w:rsidRPr="00CE5387" w:rsidRDefault="00D7214C" w:rsidP="00A30F7F">
      <w:pPr>
        <w:pStyle w:val="ListParagraph"/>
        <w:numPr>
          <w:ilvl w:val="0"/>
          <w:numId w:val="33"/>
        </w:numPr>
        <w:rPr>
          <w:rFonts w:cs="Times New Roman"/>
          <w:szCs w:val="24"/>
        </w:rPr>
      </w:pPr>
      <w:r w:rsidRPr="00CE5387">
        <w:rPr>
          <w:rFonts w:cs="Times New Roman"/>
          <w:szCs w:val="24"/>
        </w:rPr>
        <w:t xml:space="preserve">The considerable decision uncertainty, and important public health burden of TBI, was </w:t>
      </w:r>
      <w:r w:rsidRPr="00CE5387">
        <w:t xml:space="preserve">reflected in the large population EVPI of </w:t>
      </w:r>
      <w:r w:rsidRPr="00CE5387">
        <w:rPr>
          <w:rFonts w:eastAsia="MinionPro-Regular"/>
        </w:rPr>
        <w:t>£</w:t>
      </w:r>
      <w:r w:rsidRPr="00CE5387">
        <w:t>35.6 million a</w:t>
      </w:r>
      <w:r w:rsidRPr="00CE5387">
        <w:rPr>
          <w:rFonts w:cs="Times New Roman"/>
          <w:szCs w:val="24"/>
        </w:rPr>
        <w:t xml:space="preserve">t </w:t>
      </w:r>
      <w:r w:rsidRPr="00CE5387">
        <w:rPr>
          <w:szCs w:val="24"/>
        </w:rPr>
        <w:t>λ</w:t>
      </w:r>
      <w:r w:rsidRPr="00CE5387">
        <w:rPr>
          <w:rFonts w:cs="Times New Roman"/>
          <w:szCs w:val="24"/>
        </w:rPr>
        <w:t>=£20,000.</w:t>
      </w:r>
    </w:p>
    <w:p w:rsidR="00D7214C" w:rsidRPr="00CE5387" w:rsidRDefault="00D7214C" w:rsidP="00A30F7F">
      <w:pPr>
        <w:pStyle w:val="ListParagraph"/>
        <w:numPr>
          <w:ilvl w:val="0"/>
          <w:numId w:val="33"/>
        </w:numPr>
        <w:rPr>
          <w:rFonts w:cs="Times New Roman"/>
          <w:szCs w:val="24"/>
        </w:rPr>
      </w:pPr>
      <w:r w:rsidRPr="00CE5387">
        <w:rPr>
          <w:rFonts w:cs="Times New Roman"/>
          <w:szCs w:val="24"/>
        </w:rPr>
        <w:t>EVPPI analyses demonstrated that future research would have high value in comparing costs and relative effectiveness between bypass and selective secondary transfer i.e. a definitive HITSNS trial-based economic evaluation.</w:t>
      </w:r>
    </w:p>
    <w:p w:rsidR="00D7214C" w:rsidRPr="00CE5387" w:rsidRDefault="00D7214C" w:rsidP="00A30F7F">
      <w:pPr>
        <w:pStyle w:val="ListParagraph"/>
        <w:numPr>
          <w:ilvl w:val="0"/>
          <w:numId w:val="33"/>
        </w:numPr>
        <w:rPr>
          <w:rFonts w:cs="Times New Roman"/>
          <w:szCs w:val="24"/>
        </w:rPr>
      </w:pPr>
      <w:r w:rsidRPr="00CE5387">
        <w:rPr>
          <w:rFonts w:cs="Times New Roman"/>
          <w:szCs w:val="24"/>
        </w:rPr>
        <w:t xml:space="preserve">If feasible, EVSI results suggest that a definitive HITSNS trial examining comparative effectiveness is potentially cost-effective, with maximal ENBS (£11.0 million) achieved with a trial of 520 patients per arm, randomised across 347 ambulance stations in 8 ambulance services, and taking 3 years. </w:t>
      </w:r>
    </w:p>
    <w:p w:rsidR="00D7214C" w:rsidRPr="00CE5387" w:rsidRDefault="00D7214C" w:rsidP="00A30F7F">
      <w:pPr>
        <w:pStyle w:val="ListParagraph"/>
        <w:numPr>
          <w:ilvl w:val="0"/>
          <w:numId w:val="33"/>
        </w:numPr>
        <w:rPr>
          <w:rFonts w:cs="Times New Roman"/>
          <w:szCs w:val="24"/>
        </w:rPr>
      </w:pPr>
      <w:r w:rsidRPr="00CE5387">
        <w:rPr>
          <w:rFonts w:cs="Times New Roman"/>
          <w:szCs w:val="24"/>
        </w:rPr>
        <w:t xml:space="preserve">Cost-effectiveness and expected value of information analyses are predicated on the parameterisation of the base case model and assumptions regarding incidence of suspected significant TBI, technology lifespan, and cluster trial characteristics.  Given high level of second and third order uncertainty inherent in these estimates results should be interpreted with caution. </w:t>
      </w:r>
    </w:p>
    <w:p w:rsidR="00D7214C" w:rsidRPr="00CE5387" w:rsidRDefault="00D7214C" w:rsidP="00A30F7F">
      <w:pPr>
        <w:pStyle w:val="ListParagraph"/>
        <w:numPr>
          <w:ilvl w:val="0"/>
          <w:numId w:val="33"/>
        </w:numPr>
        <w:rPr>
          <w:rFonts w:cs="Times New Roman"/>
          <w:szCs w:val="24"/>
        </w:rPr>
      </w:pPr>
      <w:r w:rsidRPr="00CE5387">
        <w:t>Overall, the results of the HITSNS economic model, strong clinical and government support for the regionalisation of trauma care, and the recent establishment of trauma networks could argue that prehospital triage and bypass should continue to be implemented in the NHS.</w:t>
      </w:r>
    </w:p>
    <w:p w:rsidR="005C0432" w:rsidRPr="00CE5387" w:rsidRDefault="00D7214C" w:rsidP="00A30F7F">
      <w:pPr>
        <w:pStyle w:val="ListParagraph"/>
        <w:numPr>
          <w:ilvl w:val="0"/>
          <w:numId w:val="33"/>
        </w:numPr>
      </w:pPr>
      <w:r w:rsidRPr="00CE5387">
        <w:t>A definitive HITSNS trial is unlikely to be feasible and future research examining prehospital trauma triage rules or post discharge costs is likely to be cost-effective and provide useful information.</w:t>
      </w:r>
    </w:p>
    <w:p w:rsidR="005C0432" w:rsidRPr="00CE5387" w:rsidRDefault="005C0432">
      <w:pPr>
        <w:spacing w:line="240" w:lineRule="auto"/>
      </w:pPr>
      <w:r w:rsidRPr="00CE5387">
        <w:br w:type="page"/>
      </w:r>
    </w:p>
    <w:p w:rsidR="00D7214C" w:rsidRPr="00CE5387" w:rsidRDefault="00D7214C" w:rsidP="00BE1B80">
      <w:pPr>
        <w:pStyle w:val="Heading8"/>
      </w:pPr>
      <w:r w:rsidRPr="00CE5387">
        <w:t>Part Five</w:t>
      </w:r>
    </w:p>
    <w:p w:rsidR="005C0432" w:rsidRPr="00CE5387" w:rsidRDefault="005C0432" w:rsidP="00D7214C">
      <w:pPr>
        <w:jc w:val="right"/>
        <w:rPr>
          <w:i/>
          <w:sz w:val="28"/>
          <w:szCs w:val="28"/>
        </w:rPr>
      </w:pPr>
    </w:p>
    <w:p w:rsidR="00D7214C" w:rsidRPr="00CE5387" w:rsidRDefault="00D7214C" w:rsidP="00D7214C">
      <w:pPr>
        <w:jc w:val="right"/>
        <w:rPr>
          <w:i/>
          <w:sz w:val="28"/>
          <w:szCs w:val="28"/>
        </w:rPr>
      </w:pPr>
      <w:r w:rsidRPr="00CE5387">
        <w:rPr>
          <w:i/>
          <w:sz w:val="28"/>
          <w:szCs w:val="28"/>
        </w:rPr>
        <w:t>Conclusions</w:t>
      </w:r>
    </w:p>
    <w:p w:rsidR="00D7214C" w:rsidRPr="00CE5387" w:rsidRDefault="00D7214C" w:rsidP="00D7214C">
      <w:pPr>
        <w:pBdr>
          <w:bottom w:val="single" w:sz="4" w:space="1" w:color="auto"/>
        </w:pBdr>
        <w:autoSpaceDE w:val="0"/>
        <w:autoSpaceDN w:val="0"/>
        <w:adjustRightInd w:val="0"/>
        <w:rPr>
          <w:i/>
          <w:sz w:val="28"/>
          <w:szCs w:val="28"/>
        </w:rPr>
      </w:pPr>
    </w:p>
    <w:p w:rsidR="005C0432" w:rsidRPr="00CE5387" w:rsidRDefault="005C0432">
      <w:pPr>
        <w:spacing w:line="240" w:lineRule="auto"/>
        <w:rPr>
          <w:b/>
          <w:bCs/>
          <w:sz w:val="28"/>
          <w:szCs w:val="28"/>
        </w:rPr>
      </w:pPr>
      <w:r w:rsidRPr="00CE5387">
        <w:rPr>
          <w:b/>
          <w:bCs/>
          <w:sz w:val="28"/>
          <w:szCs w:val="28"/>
        </w:rPr>
        <w:br w:type="page"/>
      </w:r>
    </w:p>
    <w:p w:rsidR="00D7214C" w:rsidRPr="00CE5387" w:rsidRDefault="00D7214C" w:rsidP="002B1E76">
      <w:pPr>
        <w:pStyle w:val="Heading1"/>
      </w:pPr>
      <w:bookmarkStart w:id="258" w:name="_Toc399055099"/>
      <w:r w:rsidRPr="00CE5387">
        <w:t>chapter TEN: conclusions</w:t>
      </w:r>
      <w:bookmarkEnd w:id="258"/>
    </w:p>
    <w:p w:rsidR="00D7214C" w:rsidRPr="00CE5387" w:rsidRDefault="00D7214C" w:rsidP="00D7214C">
      <w:pPr>
        <w:pStyle w:val="Heading2"/>
        <w:rPr>
          <w:color w:val="auto"/>
        </w:rPr>
      </w:pPr>
      <w:bookmarkStart w:id="259" w:name="_Toc399055100"/>
      <w:r w:rsidRPr="00CE5387">
        <w:rPr>
          <w:color w:val="auto"/>
        </w:rPr>
        <w:t>study context</w:t>
      </w:r>
      <w:bookmarkEnd w:id="259"/>
      <w:r w:rsidRPr="00CE5387">
        <w:rPr>
          <w:color w:val="auto"/>
        </w:rPr>
        <w:t xml:space="preserve"> </w:t>
      </w:r>
    </w:p>
    <w:p w:rsidR="00D7214C" w:rsidRPr="00CE5387" w:rsidRDefault="00D7214C" w:rsidP="00D7214C">
      <w:r w:rsidRPr="00CE5387">
        <w:t>Approximately 2,500 English adults present with a significant TBI within the catchment area of a NSAH each year.</w:t>
      </w:r>
      <w:r w:rsidR="00A12205" w:rsidRPr="00CE5387">
        <w:fldChar w:fldCharType="begin"/>
      </w:r>
      <w:r w:rsidR="001B2A43" w:rsidRPr="00CE5387">
        <w:instrText xml:space="preserve"> ADDIN EN.CITE &lt;EndNote&gt;&lt;Cite&gt;&lt;Author&gt;Patel&lt;/Author&gt;&lt;Year&gt;2005&lt;/Year&gt;&lt;RecNum&gt;7&lt;/RecNum&gt;&lt;DisplayText&gt;&lt;style face="superscript"&gt;[138]&lt;/style&gt;&lt;/DisplayText&gt;&lt;record&gt;&lt;rec-number&gt;7&lt;/rec-number&gt;&lt;foreign-keys&gt;&lt;key app="EN" db-id="x0vpa2ff552pxvedr97v0e940xdvezxvsas0"&gt;7&lt;/key&gt;&lt;/foreign-keys&gt;&lt;ref-type name="Journal Article"&gt;17&lt;/ref-type&gt;&lt;contributors&gt;&lt;authors&gt;&lt;author&gt;Patel, H. C.&lt;/author&gt;&lt;author&gt;Bouamra, O.&lt;/author&gt;&lt;author&gt;Woodford, M.&lt;/author&gt;&lt;author&gt;King, A. T.&lt;/author&gt;&lt;author&gt;Yates, D. W.&lt;/author&gt;&lt;author&gt;Lecky, F. E.&lt;/author&gt;&lt;author&gt;Trauma Audit Res, Network&lt;/author&gt;&lt;/authors&gt;&lt;/contributors&gt;&lt;titles&gt;&lt;title&gt;Trends in head injury outcome from 1989 to 2003 and the effect of neurosurgical care: an observational study&lt;/title&gt;&lt;secondary-title&gt;Lancet&lt;/secondary-title&gt;&lt;/titles&gt;&lt;periodical&gt;&lt;full-title&gt;Lancet&lt;/full-title&gt;&lt;/periodical&gt;&lt;pages&gt;1538-1544&lt;/pages&gt;&lt;volume&gt;366&lt;/volume&gt;&lt;number&gt;9496&lt;/number&gt;&lt;dates&gt;&lt;year&gt;2005&lt;/year&gt;&lt;pub-dates&gt;&lt;date&gt;Oct-Nov&lt;/date&gt;&lt;/pub-dates&gt;&lt;/dates&gt;&lt;isbn&gt;0140-6736&lt;/isbn&gt;&lt;accession-num&gt;WOS:000232984800022&lt;/accession-num&gt;&lt;urls&gt;&lt;related-urls&gt;&lt;url&gt;&amp;lt;Go to ISI&amp;gt;://WOS:000232984800022&lt;/url&gt;&lt;/related-urls&gt;&lt;/urls&gt;&lt;electronic-resource-num&gt;10.1016/s0140-6736(05)67626-x&lt;/electronic-resource-num&gt;&lt;/record&gt;&lt;/Cite&gt;&lt;/EndNote&gt;</w:instrText>
      </w:r>
      <w:r w:rsidR="00A12205" w:rsidRPr="00CE5387">
        <w:fldChar w:fldCharType="separate"/>
      </w:r>
      <w:r w:rsidR="001B2A43" w:rsidRPr="00CE5387">
        <w:rPr>
          <w:noProof/>
          <w:vertAlign w:val="superscript"/>
        </w:rPr>
        <w:t>[</w:t>
      </w:r>
      <w:hyperlink w:anchor="_ENREF_138" w:tooltip="Patel, 2005 #7" w:history="1">
        <w:r w:rsidR="00DB40C0" w:rsidRPr="00CE5387">
          <w:rPr>
            <w:noProof/>
            <w:vertAlign w:val="superscript"/>
          </w:rPr>
          <w:t>138</w:t>
        </w:r>
      </w:hyperlink>
      <w:r w:rsidR="001B2A43" w:rsidRPr="00CE5387">
        <w:rPr>
          <w:noProof/>
          <w:vertAlign w:val="superscript"/>
        </w:rPr>
        <w:t>]</w:t>
      </w:r>
      <w:r w:rsidR="00A12205" w:rsidRPr="00CE5387">
        <w:fldChar w:fldCharType="end"/>
      </w:r>
      <w:r w:rsidRPr="00CE5387">
        <w:t xml:space="preserve"> The optimal treatment pathway for these patients is uncertain, and the 2007 NICE head injury guidelines highlighted the importance of research examining the clinical and cost-effectiveness of alternative management options, including the innovative strategy of prehospital triage and bypass.</w:t>
      </w:r>
      <w:r w:rsidR="00A12205" w:rsidRPr="00CE5387">
        <w:fldChar w:fldCharType="begin"/>
      </w:r>
      <w:r w:rsidR="001B2A43" w:rsidRPr="00CE5387">
        <w:instrText xml:space="preserve"> ADDIN EN.CITE &lt;EndNote&gt;&lt;Cite&gt;&lt;Author&gt;Yates&lt;/Author&gt;&lt;Year&gt;2007&lt;/Year&gt;&lt;RecNum&gt;86&lt;/RecNum&gt;&lt;DisplayText&gt;&lt;style face="superscript"&gt;[83]&lt;/style&gt;&lt;/DisplayText&gt;&lt;record&gt;&lt;rec-number&gt;86&lt;/rec-number&gt;&lt;foreign-keys&gt;&lt;key app="EN" db-id="x0vpa2ff552pxvedr97v0e940xdvezxvsas0"&gt;86&lt;/key&gt;&lt;/foreign-keys&gt;&lt;ref-type name="Journal Article"&gt;17&lt;/ref-type&gt;&lt;contributors&gt;&lt;authors&gt;&lt;author&gt;Yates, David&lt;/author&gt;&lt;author&gt;Aktar, Rifna&lt;/author&gt;&lt;author&gt;Hill, Jennifer&lt;/author&gt;&lt;author&gt;Guideline Dev, Grp&lt;/author&gt;&lt;/authors&gt;&lt;/contributors&gt;&lt;titles&gt;&lt;title&gt;Guidelines - Assessment, investigation, and early management of head injury: summary of NICE guidance&lt;/title&gt;&lt;secondary-title&gt;British Medical Journal&lt;/secondary-title&gt;&lt;/titles&gt;&lt;periodical&gt;&lt;full-title&gt;British Medical Journal&lt;/full-title&gt;&lt;abbr-1&gt;Br. Med. J.&lt;/abbr-1&gt;&lt;/periodical&gt;&lt;pages&gt;719-720&lt;/pages&gt;&lt;volume&gt;335&lt;/volume&gt;&lt;number&gt;7622&lt;/number&gt;&lt;dates&gt;&lt;year&gt;2007&lt;/year&gt;&lt;pub-dates&gt;&lt;date&gt;Oct 6&lt;/date&gt;&lt;/pub-dates&gt;&lt;/dates&gt;&lt;isbn&gt;0959-8146&lt;/isbn&gt;&lt;accession-num&gt;WOS:000250156800035&lt;/accession-num&gt;&lt;urls&gt;&lt;related-urls&gt;&lt;url&gt;&amp;lt;Go to ISI&amp;gt;://WOS:000250156800035&lt;/url&gt;&lt;/related-urls&gt;&lt;/urls&gt;&lt;electronic-resource-num&gt;10.1136/bmj.39331.702951.47&lt;/electronic-resource-num&gt;&lt;/record&gt;&lt;/Cite&gt;&lt;/EndNote&gt;</w:instrText>
      </w:r>
      <w:r w:rsidR="00A12205" w:rsidRPr="00CE5387">
        <w:fldChar w:fldCharType="separate"/>
      </w:r>
      <w:r w:rsidR="001B2A43" w:rsidRPr="00CE5387">
        <w:rPr>
          <w:noProof/>
          <w:vertAlign w:val="superscript"/>
        </w:rPr>
        <w:t>[</w:t>
      </w:r>
      <w:hyperlink w:anchor="_ENREF_83" w:tooltip="Yates, 2007 #49" w:history="1">
        <w:r w:rsidR="00DB40C0" w:rsidRPr="00CE5387">
          <w:rPr>
            <w:noProof/>
            <w:vertAlign w:val="superscript"/>
          </w:rPr>
          <w:t>83</w:t>
        </w:r>
      </w:hyperlink>
      <w:r w:rsidR="001B2A43" w:rsidRPr="00CE5387">
        <w:rPr>
          <w:noProof/>
          <w:vertAlign w:val="superscript"/>
        </w:rPr>
        <w:t>]</w:t>
      </w:r>
      <w:r w:rsidR="00A12205" w:rsidRPr="00CE5387">
        <w:fldChar w:fldCharType="end"/>
      </w:r>
    </w:p>
    <w:p w:rsidR="00D7214C" w:rsidRPr="00CE5387" w:rsidRDefault="00D7214C" w:rsidP="00D7214C"/>
    <w:p w:rsidR="00D7214C" w:rsidRPr="00CE5387" w:rsidRDefault="00D7214C" w:rsidP="00D7214C">
      <w:r w:rsidRPr="00CE5387">
        <w:t>The HITSNS study was commissioned in 2008 as a pilot cluster randomised trial to investigate the feasibility of comparing bypass with the contemporary NHS practice of selective secondary transfer in stable adults with suspected significant TBI.</w:t>
      </w:r>
      <w:r w:rsidR="00A12205" w:rsidRPr="00CE5387">
        <w:fldChar w:fldCharType="begin"/>
      </w:r>
      <w:r w:rsidR="00DB40C0" w:rsidRPr="00CE5387">
        <w:instrText xml:space="preserve"> ADDIN EN.CITE &lt;EndNote&gt;&lt;Cite&gt;&lt;Author&gt;Lecky F&lt;/Author&gt;&lt;Year&gt;2014&lt;/Year&gt;&lt;RecNum&gt;1010&lt;/RecNum&gt;&lt;DisplayText&gt;&lt;style face="superscript"&gt;[179, 626]&lt;/style&gt;&lt;/DisplayText&gt;&lt;record&gt;&lt;rec-number&gt;1010&lt;/rec-number&gt;&lt;foreign-keys&gt;&lt;key app="EN" db-id="x0vpa2ff552pxvedr97v0e940xdvezxvsas0"&gt;1010&lt;/key&gt;&lt;/foreign-keys&gt;&lt;ref-type name="Journal Article"&gt;17&lt;/ref-type&gt;&lt;contributors&gt;&lt;authors&gt;&lt;author&gt;Lecky F, Russell W, Fuller G, McClelland G, Pennington E, Goodacre S, Han K, Curran A, Holliman D, Freeman J, Chapman N, Stevenson M, Byers S, Mason S, Potter H, Coats T, Mackway-Jones K, Peters M, Shewan J, Strong M.&lt;/author&gt;&lt;/authors&gt;&lt;/contributors&gt;&lt;titles&gt;&lt;title&gt;The Head Injury Transportation Straight to Neurosurgery (HITSNS) Trial - A Feasibility Study &lt;/title&gt;&lt;secondary-title&gt;Health Technology Assessment&lt;/secondary-title&gt;&lt;/titles&gt;&lt;periodical&gt;&lt;full-title&gt;Health Technology Assessment&lt;/full-title&gt;&lt;/periodical&gt;&lt;volume&gt;In press&lt;/volume&gt;&lt;dates&gt;&lt;year&gt;2014&lt;/year&gt;&lt;/dates&gt;&lt;urls&gt;&lt;/urls&gt;&lt;/record&gt;&lt;/Cite&gt;&lt;Cite&gt;&lt;Author&gt;F&lt;/Author&gt;&lt;Year&gt;2014&lt;/Year&gt;&lt;RecNum&gt;231&lt;/RecNum&gt;&lt;record&gt;&lt;rec-number&gt;231&lt;/rec-number&gt;&lt;foreign-keys&gt;&lt;key app="EN" db-id="x0vpa2ff552pxvedr97v0e940xdvezxvsas0"&gt;231&lt;/key&gt;&lt;/foreign-keys&gt;&lt;ref-type name="Web Page"&gt;12&lt;/ref-type&gt;&lt;contributors&gt;&lt;authors&gt;&lt;author&gt;Lecky F&lt;/author&gt;&lt;/authors&gt;&lt;/contributors&gt;&lt;titles&gt;&lt;title&gt;Head Injury Straight to Neurosurgery Trial&lt;/title&gt;&lt;/titles&gt;&lt;dates&gt;&lt;year&gt;2014&lt;/year&gt;&lt;/dates&gt;&lt;urls&gt;&lt;related-urls&gt;&lt;url&gt;http://www.hits-ns.tarn.ac.uk/&lt;/url&gt;&lt;/related-urls&gt;&lt;/urls&gt;&lt;custom1&gt;2014&lt;/custom1&gt;&lt;custom2&gt;20th August&lt;/custom2&gt;&lt;/record&gt;&lt;/Cite&gt;&lt;/EndNote&gt;</w:instrText>
      </w:r>
      <w:r w:rsidR="00A12205" w:rsidRPr="00CE5387">
        <w:fldChar w:fldCharType="separate"/>
      </w:r>
      <w:r w:rsidR="00DB40C0" w:rsidRPr="00CE5387">
        <w:rPr>
          <w:noProof/>
          <w:vertAlign w:val="superscript"/>
        </w:rPr>
        <w:t>[</w:t>
      </w:r>
      <w:hyperlink w:anchor="_ENREF_179" w:tooltip="F, 2014 #231" w:history="1">
        <w:r w:rsidR="00DB40C0" w:rsidRPr="00CE5387">
          <w:rPr>
            <w:noProof/>
            <w:vertAlign w:val="superscript"/>
          </w:rPr>
          <w:t>179</w:t>
        </w:r>
      </w:hyperlink>
      <w:r w:rsidR="00DB40C0" w:rsidRPr="00CE5387">
        <w:rPr>
          <w:noProof/>
          <w:vertAlign w:val="superscript"/>
        </w:rPr>
        <w:t xml:space="preserve">, </w:t>
      </w:r>
      <w:hyperlink w:anchor="_ENREF_626" w:tooltip="Lecky F, 2014 #1010" w:history="1">
        <w:r w:rsidR="00DB40C0" w:rsidRPr="00CE5387">
          <w:rPr>
            <w:noProof/>
            <w:vertAlign w:val="superscript"/>
          </w:rPr>
          <w:t>626</w:t>
        </w:r>
      </w:hyperlink>
      <w:r w:rsidR="00DB40C0" w:rsidRPr="00CE5387">
        <w:rPr>
          <w:noProof/>
          <w:vertAlign w:val="superscript"/>
        </w:rPr>
        <w:t>]</w:t>
      </w:r>
      <w:r w:rsidR="00A12205" w:rsidRPr="00CE5387">
        <w:fldChar w:fldCharType="end"/>
      </w:r>
      <w:r w:rsidRPr="00CE5387">
        <w:t xml:space="preserve"> An economic evaluation of these interventions and other relevant treatment pathways, performed as part of the HITSNS project, is described in this thesis with the aims of guiding NHS decisions on the configuration of trauma services, informing the research agenda in this area, and delineating important factors influencing the clinical effectiveness of the prehospital triage and bypass strategy. </w:t>
      </w:r>
    </w:p>
    <w:p w:rsidR="00D7214C" w:rsidRPr="00CE5387" w:rsidRDefault="00D7214C" w:rsidP="00D7214C"/>
    <w:p w:rsidR="00D7214C" w:rsidRPr="00CE5387" w:rsidRDefault="00D7214C" w:rsidP="00D7214C">
      <w:r w:rsidRPr="00CE5387">
        <w:t>Prior to the completion of the HITSNS pilot study and economic model, trauma services in England were reorganised in 2012 with the creation of regional trauma networks.</w:t>
      </w:r>
      <w:r w:rsidR="00A12205" w:rsidRPr="00CE5387">
        <w:fldChar w:fldCharType="begin">
          <w:fldData xml:space="preserve">PEVuZE5vdGU+PENpdGU+PEF1dGhvcj5Wb25keTwvQXV0aG9yPjxZZWFyPjIwMTE8L1llYXI+PFJl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</w:fldData>
        </w:fldChar>
      </w:r>
      <w:r w:rsidR="004F700E" w:rsidRPr="00CE5387">
        <w:instrText xml:space="preserve"> ADDIN EN.CITE </w:instrText>
      </w:r>
      <w:r w:rsidR="00A12205" w:rsidRPr="00CE5387">
        <w:fldChar w:fldCharType="begin">
          <w:fldData xml:space="preserve">PEVuZE5vdGU+PENpdGU+PEF1dGhvcj5Wb25keTwvQXV0aG9yPjxZZWFyPjIwMTE8L1llYXI+PFJl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</w:fldData>
        </w:fldChar>
      </w:r>
      <w:r w:rsidR="004F700E" w:rsidRPr="00CE5387">
        <w:instrText xml:space="preserve"> ADDIN EN.CITE.DATA </w:instrText>
      </w:r>
      <w:r w:rsidR="00A12205" w:rsidRPr="00CE5387">
        <w:fldChar w:fldCharType="end"/>
      </w:r>
      <w:r w:rsidR="00A12205" w:rsidRPr="00CE5387">
        <w:fldChar w:fldCharType="separate"/>
      </w:r>
      <w:r w:rsidR="004F700E" w:rsidRPr="00CE5387">
        <w:rPr>
          <w:noProof/>
          <w:vertAlign w:val="superscript"/>
        </w:rPr>
        <w:t>[</w:t>
      </w:r>
      <w:hyperlink w:anchor="_ENREF_176" w:tooltip="Vondy, 2011 #243" w:history="1">
        <w:r w:rsidR="00DB40C0" w:rsidRPr="00CE5387">
          <w:rPr>
            <w:noProof/>
            <w:vertAlign w:val="superscript"/>
          </w:rPr>
          <w:t>176</w:t>
        </w:r>
      </w:hyperlink>
      <w:r w:rsidR="004F700E" w:rsidRPr="00CE5387">
        <w:rPr>
          <w:noProof/>
          <w:vertAlign w:val="superscript"/>
        </w:rPr>
        <w:t xml:space="preserve">, </w:t>
      </w:r>
      <w:hyperlink w:anchor="_ENREF_247" w:tooltip="Brohi, 2009 #169" w:history="1">
        <w:r w:rsidR="00DB40C0" w:rsidRPr="00CE5387">
          <w:rPr>
            <w:noProof/>
            <w:vertAlign w:val="superscript"/>
          </w:rPr>
          <w:t>247</w:t>
        </w:r>
      </w:hyperlink>
      <w:r w:rsidR="004F700E" w:rsidRPr="00CE5387">
        <w:rPr>
          <w:noProof/>
          <w:vertAlign w:val="superscript"/>
        </w:rPr>
        <w:t>]</w:t>
      </w:r>
      <w:r w:rsidR="00A12205" w:rsidRPr="00CE5387">
        <w:fldChar w:fldCharType="end"/>
      </w:r>
      <w:r w:rsidRPr="00CE5387">
        <w:t xml:space="preserve"> Despite this introduction o</w:t>
      </w:r>
      <w:r w:rsidR="00B26AEF" w:rsidRPr="00CE5387">
        <w:t xml:space="preserve">f prehospial triage and bypass </w:t>
      </w:r>
      <w:r w:rsidRPr="00CE5387">
        <w:t>before the confirmation of its cost-effectiveness the findings of this thesis remain very relevant to the NHS in England. The decision problem of identifying the optimal management pathway for apparently stable patients with suspected TBI who are injured near NSAHs remains, with only the relative roles of each treatment pathway, as either current practice or comparator, changing. Moreover, examination of the influence of individual components of the prehospital triage and bypass strategy is still vital to optimise the effectiveness of this intervention as a whole.</w:t>
      </w:r>
    </w:p>
    <w:p w:rsidR="00D7214C" w:rsidRPr="00CE5387" w:rsidRDefault="00D7214C" w:rsidP="00D7214C">
      <w:pPr>
        <w:pStyle w:val="Heading2"/>
        <w:rPr>
          <w:color w:val="auto"/>
        </w:rPr>
      </w:pPr>
      <w:bookmarkStart w:id="260" w:name="_Toc399055101"/>
      <w:r w:rsidRPr="00CE5387">
        <w:rPr>
          <w:color w:val="auto"/>
        </w:rPr>
        <w:t>summary of main results and original contributions to knowledge</w:t>
      </w:r>
      <w:bookmarkEnd w:id="260"/>
      <w:r w:rsidRPr="00CE5387">
        <w:rPr>
          <w:color w:val="auto"/>
        </w:rPr>
        <w:t xml:space="preserve"> </w:t>
      </w:r>
    </w:p>
    <w:p w:rsidR="00D7214C" w:rsidRPr="00CE5387" w:rsidRDefault="00D7214C" w:rsidP="00D7214C">
      <w:r w:rsidRPr="00CE5387">
        <w:t xml:space="preserve">This monograph describes original research performed in a number of novel areas. Important background features of TBI were introduced in Chapter </w:t>
      </w:r>
      <w:r w:rsidR="000F5A52" w:rsidRPr="00CE5387">
        <w:t>One</w:t>
      </w:r>
      <w:r w:rsidRPr="00CE5387">
        <w:t xml:space="preserve">, outlining the context for the current investigation. The existing evidence examining the effectiveness of alternative management pathways in significant TBI </w:t>
      </w:r>
      <w:r w:rsidR="00B26AEF" w:rsidRPr="00CE5387">
        <w:t>i</w:t>
      </w:r>
      <w:r w:rsidRPr="00CE5387">
        <w:t xml:space="preserve">s appraised in Chapter </w:t>
      </w:r>
      <w:r w:rsidR="000F5A52" w:rsidRPr="00CE5387">
        <w:t>Two</w:t>
      </w:r>
      <w:r w:rsidRPr="00CE5387">
        <w:t xml:space="preserve">, including an original systematic review comparing outcomes from routine and no secondary transfer strategies following significant non-surgical TBI. The second part of the discourse then examines individual components of the prehospital triage and bypass management strategy. The cohort study detailed in Chapter </w:t>
      </w:r>
      <w:r w:rsidR="000F5A52" w:rsidRPr="00CE5387">
        <w:t>Three</w:t>
      </w:r>
      <w:r w:rsidRPr="00CE5387">
        <w:t xml:space="preserve"> is the only available examination of the diagnostic accuracy of prehospital triage rules for identifying significant TBI in adults. Chapter </w:t>
      </w:r>
      <w:r w:rsidR="000F5A52" w:rsidRPr="00CE5387">
        <w:t>Four</w:t>
      </w:r>
      <w:r w:rsidRPr="00CE5387">
        <w:t xml:space="preserve"> investigates the previously unknown relationship between time to resuscitation, and neuroscience care, with mortality in significant TBI. Furthermore, Chapter </w:t>
      </w:r>
      <w:r w:rsidR="000F5A52" w:rsidRPr="00CE5387">
        <w:t>Five</w:t>
      </w:r>
      <w:r w:rsidRPr="00CE5387">
        <w:t xml:space="preserve"> uniquely describes the risk of deterioration and changes in the vital signs for patients with significant TBI during the EMS interval. </w:t>
      </w:r>
    </w:p>
    <w:p w:rsidR="00D7214C" w:rsidRPr="00CE5387" w:rsidRDefault="00D7214C" w:rsidP="00D7214C"/>
    <w:p w:rsidR="00D7214C" w:rsidRPr="00CE5387" w:rsidRDefault="00D7214C" w:rsidP="00D7214C">
      <w:r w:rsidRPr="00CE5387">
        <w:t xml:space="preserve">Part Three then studies specific aspects of TBI necessary to allow the cost-effectiveness modelling of patients with TBI. Chapter </w:t>
      </w:r>
      <w:r w:rsidR="000F5A52" w:rsidRPr="00CE5387">
        <w:t>Six</w:t>
      </w:r>
      <w:r w:rsidRPr="00CE5387">
        <w:t xml:space="preserve"> reports an original systematic review appraising existing HSPWs for GOS categories, before presenting unique utility estimates which meet the NICE reference case. Chapter</w:t>
      </w:r>
      <w:r w:rsidR="000F5A52" w:rsidRPr="00CE5387">
        <w:t xml:space="preserve"> Seven</w:t>
      </w:r>
      <w:r w:rsidRPr="00CE5387">
        <w:t xml:space="preserve"> describes the first study to fully describe life expectancy after TBI. Experience of using censored mixture models to map a non-preference based clinical measure onto EQ5D index scores is widened, and an innovative method for updating a parametric survival model to extrapolate long term life expectancy is detailed. </w:t>
      </w:r>
    </w:p>
    <w:p w:rsidR="00D7214C" w:rsidRPr="00CE5387" w:rsidRDefault="00D7214C" w:rsidP="00D7214C">
      <w:r w:rsidRPr="00CE5387">
        <w:t xml:space="preserve"> </w:t>
      </w:r>
    </w:p>
    <w:p w:rsidR="00D7214C" w:rsidRPr="00CE5387" w:rsidRDefault="00D7214C" w:rsidP="00D7214C">
      <w:r w:rsidRPr="00CE5387">
        <w:t xml:space="preserve">The HITSNS economic model, which forms the main focus of this treatise, is subsequently reported in Part Four. Information collated and synthesised during the systematic reviews in Chapters </w:t>
      </w:r>
      <w:r w:rsidR="000F5A52" w:rsidRPr="00CE5387">
        <w:t>Two</w:t>
      </w:r>
      <w:r w:rsidRPr="00CE5387">
        <w:t xml:space="preserve"> and </w:t>
      </w:r>
      <w:r w:rsidR="000F5A52" w:rsidRPr="00CE5387">
        <w:t>Six</w:t>
      </w:r>
      <w:r w:rsidRPr="00CE5387">
        <w:t xml:space="preserve">, and the literature searches conducted during model development, comprehensively collate and appraise the available evidence in this field for the first time. The cost-effectiveness of alternative management strategies is then presented, decision uncertainty examined, and the expected value of future research investigated. Finally, one of the first uses of regression modelling to calculate EVSI is reported, extending this technique to the examination of cluster randomised trials. </w:t>
      </w:r>
    </w:p>
    <w:p w:rsidR="00D7214C" w:rsidRPr="00CE5387" w:rsidRDefault="00D7214C" w:rsidP="00D7214C"/>
    <w:p w:rsidR="00D7214C" w:rsidRPr="00CE5387" w:rsidRDefault="00D7214C" w:rsidP="00D7214C">
      <w:r w:rsidRPr="00CE5387">
        <w:t>Overall, the thesis examines prehospital triage and bypass in detail, provides useful information for future TBI economic models, and reports a clear analysis of the cost-effectiveness of alternative management pathways in suspected TBI. The main results of this investigation are now described in relation to the four research questions posed at the beginning of the thesis:</w:t>
      </w:r>
    </w:p>
    <w:p w:rsidR="00D7214C" w:rsidRPr="00CE5387" w:rsidRDefault="00D7214C" w:rsidP="004C1698">
      <w:pPr>
        <w:pStyle w:val="Heading3"/>
      </w:pPr>
      <w:bookmarkStart w:id="261" w:name="_Toc399055102"/>
      <w:r w:rsidRPr="00CE5387">
        <w:t>What is the most cost-effective management pathway for UK patients with apparently stable, suspected, significant TBI, injured closest to a non-specialist hospital, and presenting to land ambulance paramedics?</w:t>
      </w:r>
      <w:bookmarkEnd w:id="261"/>
    </w:p>
    <w:p w:rsidR="00D7214C" w:rsidRPr="00CE5387" w:rsidRDefault="00D7214C" w:rsidP="00D7214C">
      <w:pPr>
        <w:rPr>
          <w:rFonts w:eastAsia="TradeGothicLTStd-Light" w:cs="TradeGothicLTStd-Light"/>
        </w:rPr>
      </w:pPr>
      <w:r w:rsidRPr="00CE5387">
        <w:t>The optimal choice of management strategy for stable patients with suspected significant TBI injured closest to a NSAH is highly uncertain at conventional NICE willingness to pay thresholds. Based on currently available evidence</w:t>
      </w:r>
      <w:r w:rsidRPr="00CE5387">
        <w:rPr>
          <w:rFonts w:eastAsia="TradeGothicLTStd-Light" w:cs="TradeGothicLTStd-Light"/>
        </w:rPr>
        <w:t xml:space="preserve"> r</w:t>
      </w:r>
      <w:r w:rsidRPr="00CE5387">
        <w:t>outine secondary transfer appears to be the most cost-effectiveness strategy at λ=£20,000, while prehospital triage and bypass has the highest expected net benefit at thresholds greater</w:t>
      </w:r>
      <w:r w:rsidR="00B26AEF" w:rsidRPr="00CE5387">
        <w:t xml:space="preserve"> than £27,157. However, there i</w:t>
      </w:r>
      <w:r w:rsidRPr="00CE5387">
        <w:t xml:space="preserve">s a considerable probability of erroneously adopting the wrong strategy (&gt;50%), when choosing the intervention with highest expected net benefit at thresholds between £20,000 and £30,000 in base case analyses. </w:t>
      </w:r>
    </w:p>
    <w:p w:rsidR="00D7214C" w:rsidRPr="00CE5387" w:rsidRDefault="00D7214C" w:rsidP="004C1698">
      <w:pPr>
        <w:pStyle w:val="Heading3"/>
      </w:pPr>
      <w:bookmarkStart w:id="262" w:name="_Toc399055103"/>
      <w:r w:rsidRPr="00CE5387">
        <w:t>What is the uncertainty surrounding the decision identifying the optimal management pathway?</w:t>
      </w:r>
      <w:bookmarkEnd w:id="262"/>
    </w:p>
    <w:p w:rsidR="00D7214C" w:rsidRPr="00CE5387" w:rsidRDefault="00D7214C" w:rsidP="00D7214C">
      <w:pPr>
        <w:rPr>
          <w:rFonts w:eastAsia="TradeGothicLTStd-Light" w:cs="TradeGothicLTStd-Light"/>
        </w:rPr>
      </w:pPr>
      <w:r w:rsidRPr="00CE5387">
        <w:t>There is marked uncertainty, operating at several different levels, regarding the results of the HITSNS economic model. Estimates of model inputs were relatively imprecise resulting in a wide range of possible cost-effectiveness results (second order parameter uncertainty). There was a complete lack of information for many important aspects of the decision problem, including the relative effects of certain comparators and long term health care costs. In other areas, such as the effect of early neurosurgery, an extensive literature existed, but was critically flawed due to irresolvable study biases. The correct specification for each model parameters was consequently often unclear (third order parameter uncertainty). Several aspects of the model structure were also questionable, for example whether long term disability following TBI was fixed or dynamic (structural uncertainty). Sensitivity analyses indicated that results were exquisitely sensitive to the parameterisation and structure of the economic model; with either routine secondary transfer or bypass appearing to be optimal depending on which assumptions were taken from a range of plausible options. Cost-effectiveness results should therefore be interpreted with caution. This finding starkly contrasts with the prevailing professional consensus on the proven benefits of bypass, epitomised by the Royal College of Surgeons of Edinburgh’s unsubstantiated conclusion that ‘r</w:t>
      </w:r>
      <w:r w:rsidRPr="00CE5387">
        <w:rPr>
          <w:rFonts w:eastAsia="TradeGothicLTStd-Light" w:cs="TradeGothicLTStd-Light"/>
        </w:rPr>
        <w:t>egionalising trauma care is not only effective, but also cost-effective’.</w:t>
      </w:r>
      <w:r w:rsidR="00A12205" w:rsidRPr="00CE5387">
        <w:rPr>
          <w:rFonts w:eastAsia="TradeGothicLTStd-Light" w:cs="TradeGothicLTStd-Light"/>
        </w:rPr>
        <w:fldChar w:fldCharType="begin"/>
      </w:r>
      <w:r w:rsidR="004E6C4D" w:rsidRPr="00CE5387">
        <w:rPr>
          <w:rFonts w:eastAsia="TradeGothicLTStd-Light" w:cs="TradeGothicLTStd-Light"/>
        </w:rPr>
        <w:instrText xml:space="preserve"> ADDIN EN.CITE &lt;EndNote&gt;&lt;Cite&gt;&lt;Author&gt;Edinburgh&lt;/Author&gt;&lt;Year&gt;2012&lt;/Year&gt;&lt;RecNum&gt;244&lt;/RecNum&gt;&lt;DisplayText&gt;&lt;style face="superscript"&gt;[178]&lt;/style&gt;&lt;/DisplayText&gt;&lt;record&gt;&lt;rec-number&gt;244&lt;/rec-number&gt;&lt;foreign-keys&gt;&lt;key app="EN" db-id="x0vpa2ff552pxvedr97v0e940xdvezxvsas0"&gt;244&lt;/key&gt;&lt;/foreign-keys&gt;&lt;ref-type name="Report"&gt;27&lt;/ref-type&gt;&lt;contributors&gt;&lt;authors&gt;&lt;author&gt;Trauma Working Group of the Royal College of Surgeons of Edinburgh&lt;/author&gt;&lt;/authors&gt;&lt;/contributors&gt;&lt;titles&gt;&lt;title&gt;Trauma Care in Scotland&lt;/title&gt;&lt;/titles&gt;&lt;dates&gt;&lt;year&gt;2012&lt;/year&gt;&lt;/dates&gt;&lt;pub-location&gt;Edinburgh, UK&lt;/pub-location&gt;&lt;publisher&gt;Royal College of Surgeons of Edinburgh&lt;/publisher&gt;&lt;urls&gt;&lt;/urls&gt;&lt;/record&gt;&lt;/Cite&gt;&lt;/EndNote&gt;</w:instrText>
      </w:r>
      <w:r w:rsidR="00A12205" w:rsidRPr="00CE5387">
        <w:rPr>
          <w:rFonts w:eastAsia="TradeGothicLTStd-Light" w:cs="TradeGothicLTStd-Light"/>
        </w:rPr>
        <w:fldChar w:fldCharType="separate"/>
      </w:r>
      <w:r w:rsidR="004E6C4D" w:rsidRPr="00CE5387">
        <w:rPr>
          <w:rFonts w:eastAsia="TradeGothicLTStd-Light" w:cs="TradeGothicLTStd-Light"/>
          <w:noProof/>
          <w:vertAlign w:val="superscript"/>
        </w:rPr>
        <w:t>[</w:t>
      </w:r>
      <w:hyperlink w:anchor="_ENREF_178" w:tooltip="Edinburgh, 2012 #244" w:history="1">
        <w:r w:rsidR="00DB40C0" w:rsidRPr="00CE5387">
          <w:rPr>
            <w:rFonts w:eastAsia="TradeGothicLTStd-Light" w:cs="TradeGothicLTStd-Light"/>
            <w:noProof/>
            <w:vertAlign w:val="superscript"/>
          </w:rPr>
          <w:t>178</w:t>
        </w:r>
      </w:hyperlink>
      <w:r w:rsidR="004E6C4D" w:rsidRPr="00CE5387">
        <w:rPr>
          <w:rFonts w:eastAsia="TradeGothicLTStd-Light" w:cs="TradeGothicLTStd-Light"/>
          <w:noProof/>
          <w:vertAlign w:val="superscript"/>
        </w:rPr>
        <w:t>]</w:t>
      </w:r>
      <w:r w:rsidR="00A12205" w:rsidRPr="00CE5387">
        <w:rPr>
          <w:rFonts w:eastAsia="TradeGothicLTStd-Light" w:cs="TradeGothicLTStd-Light"/>
        </w:rPr>
        <w:fldChar w:fldCharType="end"/>
      </w:r>
      <w:r w:rsidRPr="00CE5387">
        <w:rPr>
          <w:rFonts w:eastAsia="TradeGothicLTStd-Light" w:cs="TradeGothicLTStd-Light"/>
        </w:rPr>
        <w:t xml:space="preserve"> </w:t>
      </w:r>
    </w:p>
    <w:p w:rsidR="00D7214C" w:rsidRPr="00CE5387" w:rsidRDefault="00D7214C" w:rsidP="004C1698">
      <w:pPr>
        <w:pStyle w:val="Heading3"/>
      </w:pPr>
      <w:bookmarkStart w:id="263" w:name="_Toc399055104"/>
      <w:r w:rsidRPr="00CE5387">
        <w:t>Is it cost-effective to perform further research to reduce this decision uncertainty?</w:t>
      </w:r>
      <w:bookmarkEnd w:id="263"/>
    </w:p>
    <w:p w:rsidR="00D7214C" w:rsidRPr="00CE5387" w:rsidRDefault="00D7214C" w:rsidP="00D7214C">
      <w:r w:rsidRPr="00CE5387">
        <w:t xml:space="preserve">A further major result of this study is the quantification of the value in conducting a clinical trial comparing prehospital triage and bypass with secondary transfer strategies. As a consequence of the large observed uncertainty over the optimal management strategy, and the sizeable consequential loss function, a future definitive HITSNS study is indicated to be very cost-effective, even at relatively low sample sizes. However, despite a theoretical demonstration that both necessary (EVPPI exceeds the costs of research) and sufficient (ENBS shows marginal benefits of sampling exceed the marginal costs) conditions for future research are met, a definitive </w:t>
      </w:r>
      <w:r w:rsidR="00312648" w:rsidRPr="00CE5387">
        <w:t>HITSNS</w:t>
      </w:r>
      <w:r w:rsidRPr="00CE5387">
        <w:t xml:space="preserve"> trial may not be feasible. Principally, the prevailing ‘opt in’ consent requirements mandated in the HITSNS pilot study resulted in very high loss to follow up preventing the collection of meaningful outcome data. </w:t>
      </w:r>
    </w:p>
    <w:p w:rsidR="00D7214C" w:rsidRPr="00CE5387" w:rsidRDefault="00D7214C" w:rsidP="004C1698">
      <w:pPr>
        <w:pStyle w:val="Heading3"/>
      </w:pPr>
      <w:bookmarkStart w:id="264" w:name="_Toc399055105"/>
      <w:r w:rsidRPr="00CE5387">
        <w:t>What are the important factors determining the clinical effectiveness of prehospital triage and bypass?</w:t>
      </w:r>
      <w:bookmarkEnd w:id="264"/>
    </w:p>
    <w:p w:rsidR="00D7214C" w:rsidRPr="00CE5387" w:rsidRDefault="00D7214C" w:rsidP="00D7214C">
      <w:r w:rsidRPr="00CE5387">
        <w:t xml:space="preserve">Prehospital triage and bypass is a service delivery intervention comprising several active components. This investigation provides additional distinct information on the underlying mechanisms by which this complex intervention may influence the outcomes of patients with suspected TBI. Firstly, prehospital triage rules are shown to be insensitive, with a large proportion of patients with significant TBI initially presenting with high GCS, possibly attenuating the effectiveness of this management strategy. Secondly, deterioration during the EMS interval is observed to occur in a small minority of patients, with a similar risk in non-bypassed cases, offering some reassurance regarding the theoretical hazards of bypass. Lastly, no convincing effect of time to resuscitation or specialist neuroscience care on mortality was observed. These results could be interpreted as supportive of either secondary transfer or bypass strategies, although it is likely that confounding prevented a meaningful examination of this factor. </w:t>
      </w:r>
    </w:p>
    <w:p w:rsidR="00D7214C" w:rsidRPr="00CE5387" w:rsidRDefault="00D7214C" w:rsidP="004C1698">
      <w:pPr>
        <w:pStyle w:val="Heading3"/>
      </w:pPr>
      <w:bookmarkStart w:id="265" w:name="_Toc399055106"/>
      <w:r w:rsidRPr="00CE5387">
        <w:t>Additional findings</w:t>
      </w:r>
      <w:bookmarkEnd w:id="265"/>
    </w:p>
    <w:p w:rsidR="00D7214C" w:rsidRPr="00CE5387" w:rsidRDefault="00D7214C" w:rsidP="00D7214C">
      <w:r w:rsidRPr="00CE5387">
        <w:t>In addition to the original research questions, further studies were conducted during the thesis to address other relevant topics. A parametric survival model was developed which demonstrated an increased hazard of death following TBI. This confirmed the findings of previous studies that life expectancy is reduced in survivors of TBI and explicitly quantified the decrease in longevity.</w:t>
      </w:r>
      <w:r w:rsidR="00A12205" w:rsidRPr="00CE5387">
        <w:fldChar w:fldCharType="begin">
          <w:fldData xml:space="preserve">PEVuZE5vdGU+PENpdGU+PEF1dGhvcj5WZW50dXJhPC9BdXRob3I+PFllYXI+MjAxMDwvWWVhcj48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</w:fldData>
        </w:fldChar>
      </w:r>
      <w:r w:rsidR="00DB40C0" w:rsidRPr="00CE5387">
        <w:instrText xml:space="preserve"> ADDIN EN.CITE </w:instrText>
      </w:r>
      <w:r w:rsidR="00DB40C0" w:rsidRPr="00CE5387">
        <w:fldChar w:fldCharType="begin">
          <w:fldData xml:space="preserve">PEVuZE5vdGU+PENpdGU+PEF1dGhvcj5WZW50dXJhPC9BdXRob3I+PFllYXI+MjAxMDwvWWVhcj48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</w:fldData>
        </w:fldChar>
      </w:r>
      <w:r w:rsidR="00DB40C0" w:rsidRPr="00CE5387">
        <w:instrText xml:space="preserve"> ADDIN EN.CITE.DATA </w:instrText>
      </w:r>
      <w:r w:rsidR="00DB40C0" w:rsidRPr="00CE5387">
        <w:fldChar w:fldCharType="end"/>
      </w:r>
      <w:r w:rsidR="00A12205" w:rsidRPr="00CE5387">
        <w:fldChar w:fldCharType="separate"/>
      </w:r>
      <w:r w:rsidR="00DB40C0" w:rsidRPr="00CE5387">
        <w:rPr>
          <w:noProof/>
          <w:vertAlign w:val="superscript"/>
        </w:rPr>
        <w:t>[</w:t>
      </w:r>
      <w:hyperlink w:anchor="_ENREF_120" w:tooltip="Harrison-Felix, 2009 #319" w:history="1">
        <w:r w:rsidR="00DB40C0" w:rsidRPr="00CE5387">
          <w:rPr>
            <w:noProof/>
            <w:vertAlign w:val="superscript"/>
          </w:rPr>
          <w:t>120</w:t>
        </w:r>
      </w:hyperlink>
      <w:r w:rsidR="00DB40C0" w:rsidRPr="00CE5387">
        <w:rPr>
          <w:noProof/>
          <w:vertAlign w:val="superscript"/>
        </w:rPr>
        <w:t xml:space="preserve">, </w:t>
      </w:r>
      <w:hyperlink w:anchor="_ENREF_126" w:tooltip="Ventura, 2010 #318" w:history="1">
        <w:r w:rsidR="00DB40C0" w:rsidRPr="00CE5387">
          <w:rPr>
            <w:noProof/>
            <w:vertAlign w:val="superscript"/>
          </w:rPr>
          <w:t>126</w:t>
        </w:r>
      </w:hyperlink>
      <w:r w:rsidR="00DB40C0" w:rsidRPr="00CE5387">
        <w:rPr>
          <w:noProof/>
          <w:vertAlign w:val="superscript"/>
        </w:rPr>
        <w:t xml:space="preserve">, </w:t>
      </w:r>
      <w:hyperlink w:anchor="_ENREF_547" w:tooltip="Harrison-Felix, 2004 #678" w:history="1">
        <w:r w:rsidR="00DB40C0" w:rsidRPr="00CE5387">
          <w:rPr>
            <w:noProof/>
            <w:vertAlign w:val="superscript"/>
          </w:rPr>
          <w:t>547</w:t>
        </w:r>
      </w:hyperlink>
      <w:r w:rsidR="00DB40C0" w:rsidRPr="00CE5387">
        <w:rPr>
          <w:noProof/>
          <w:vertAlign w:val="superscript"/>
        </w:rPr>
        <w:t xml:space="preserve">, </w:t>
      </w:r>
      <w:hyperlink w:anchor="_ENREF_548" w:tooltip="Strauss, 2004 #679" w:history="1">
        <w:r w:rsidR="00DB40C0" w:rsidRPr="00CE5387">
          <w:rPr>
            <w:noProof/>
            <w:vertAlign w:val="superscript"/>
          </w:rPr>
          <w:t>548</w:t>
        </w:r>
      </w:hyperlink>
      <w:r w:rsidR="00DB40C0" w:rsidRPr="00CE5387">
        <w:rPr>
          <w:noProof/>
          <w:vertAlign w:val="superscript"/>
        </w:rPr>
        <w:t xml:space="preserve">, </w:t>
      </w:r>
      <w:hyperlink w:anchor="_ENREF_648" w:tooltip="Strauss, 1998 #714" w:history="1">
        <w:r w:rsidR="00DB40C0" w:rsidRPr="00CE5387">
          <w:rPr>
            <w:noProof/>
            <w:vertAlign w:val="superscript"/>
          </w:rPr>
          <w:t>648</w:t>
        </w:r>
      </w:hyperlink>
      <w:r w:rsidR="00DB40C0" w:rsidRPr="00CE5387">
        <w:rPr>
          <w:noProof/>
          <w:vertAlign w:val="superscript"/>
        </w:rPr>
        <w:t>]</w:t>
      </w:r>
      <w:r w:rsidR="00A12205" w:rsidRPr="00CE5387">
        <w:fldChar w:fldCharType="end"/>
      </w:r>
      <w:r w:rsidRPr="00CE5387">
        <w:t xml:space="preserve"> Utility values for GOS health states meeting the NICE reference case were also estimated, which differed to a potentially important degree from the non-reference case estimates used in previous TBI economic models.</w:t>
      </w:r>
    </w:p>
    <w:p w:rsidR="00D7214C" w:rsidRPr="00CE5387" w:rsidRDefault="00D7214C" w:rsidP="00D7214C">
      <w:pPr>
        <w:pStyle w:val="Heading2"/>
        <w:rPr>
          <w:color w:val="auto"/>
        </w:rPr>
      </w:pPr>
      <w:bookmarkStart w:id="266" w:name="_Toc399055107"/>
      <w:r w:rsidRPr="00CE5387">
        <w:rPr>
          <w:color w:val="auto"/>
        </w:rPr>
        <w:t>significance of findings and future directions</w:t>
      </w:r>
      <w:bookmarkEnd w:id="266"/>
    </w:p>
    <w:p w:rsidR="00D7214C" w:rsidRPr="00CE5387" w:rsidRDefault="00D7214C" w:rsidP="00D7214C">
      <w:r w:rsidRPr="00CE5387">
        <w:t>The findings of this thesis have important implications for the organisation of services for stable patients with suspected significant TBI, and for future research in this field. The results of the HITSNS economic model may be used to support the continued implementation of prehospital triage and bypass. The reported base case ICER of £27,157 i</w:t>
      </w:r>
      <w:r w:rsidR="00B26AEF" w:rsidRPr="00CE5387">
        <w:t>s within NICE’s stated £20,000 to</w:t>
      </w:r>
      <w:r w:rsidRPr="00CE5387">
        <w:t xml:space="preserve"> £30,000 range for cost-effectiveness</w:t>
      </w:r>
      <w:r w:rsidR="00B26AEF" w:rsidRPr="00CE5387">
        <w:t>,</w:t>
      </w:r>
      <w:r w:rsidRPr="00CE5387">
        <w:t xml:space="preserve"> and beneath the £40,000 cost per additional QALY threshold implied by previous health technology adoption decisions.</w:t>
      </w:r>
      <w:r w:rsidR="00A12205" w:rsidRPr="00CE5387">
        <w:fldChar w:fldCharType="begin"/>
      </w:r>
      <w:r w:rsidR="00DB40C0" w:rsidRPr="00CE5387">
        <w:instrText xml:space="preserve"> ADDIN EN.CITE &lt;EndNote&gt;&lt;Cite&gt;&lt;Author&gt;Devlin&lt;/Author&gt;&lt;Year&gt;2004&lt;/Year&gt;&lt;RecNum&gt;1072&lt;/RecNum&gt;&lt;DisplayText&gt;&lt;style face="superscript"&gt;[597]&lt;/style&gt;&lt;/DisplayText&gt;&lt;record&gt;&lt;rec-number&gt;1072&lt;/rec-number&gt;&lt;foreign-keys&gt;&lt;key app="EN" db-id="x0vpa2ff552pxvedr97v0e940xdvezxvsas0"&gt;1072&lt;/key&gt;&lt;/foreign-keys&gt;&lt;ref-type name="Journal Article"&gt;17&lt;/ref-type&gt;&lt;contributors&gt;&lt;authors&gt;&lt;author&gt;Devlin, N.&lt;/author&gt;&lt;author&gt;Parkin, D.&lt;/author&gt;&lt;/authors&gt;&lt;/contributors&gt;&lt;auth-address&gt;City Health Economics Centre, Department of Economics, City University, UK. n.j.devlin@city.ac.uk&lt;/auth-address&gt;&lt;titles&gt;&lt;title&gt;Does NICE have a cost-effectiveness threshold and what other factors influence its decisions? A binary choice analysis&lt;/title&gt;&lt;secondary-title&gt;Health Econ&lt;/secondary-title&gt;&lt;alt-title&gt;Health economics&lt;/alt-title&gt;&lt;/titles&gt;&lt;periodical&gt;&lt;full-title&gt;Health Econ&lt;/full-title&gt;&lt;abbr-1&gt;Health economics&lt;/abbr-1&gt;&lt;/periodical&gt;&lt;alt-periodical&gt;&lt;full-title&gt;Health Econ&lt;/full-title&gt;&lt;abbr-1&gt;Health economics&lt;/abbr-1&gt;&lt;/alt-periodical&gt;&lt;pages&gt;437-52&lt;/pages&gt;&lt;volume&gt;13&lt;/volume&gt;&lt;number&gt;5&lt;/number&gt;&lt;edition&gt;2004/05/06&lt;/edition&gt;&lt;keywords&gt;&lt;keyword&gt;Cost-Benefit Analysis/ methods/statistics &amp;amp; numerical data&lt;/keyword&gt;&lt;keyword&gt;Decision Making&lt;/keyword&gt;&lt;keyword&gt;Great Britain&lt;/keyword&gt;&lt;keyword&gt;Humans&lt;/keyword&gt;&lt;keyword&gt;Quality-Adjusted Life Years&lt;/keyword&gt;&lt;keyword&gt;State Medicine&lt;/keyword&gt;&lt;/keywords&gt;&lt;dates&gt;&lt;year&gt;2004&lt;/year&gt;&lt;pub-dates&gt;&lt;date&gt;May&lt;/date&gt;&lt;/pub-dates&gt;&lt;/dates&gt;&lt;isbn&gt;1057-9230 (Print)&amp;#xD;1057-9230 (Linking)&lt;/isbn&gt;&lt;accession-num&gt;15127424&lt;/accession-num&gt;&lt;urls&gt;&lt;/urls&gt;&lt;electronic-resource-num&gt;10.1002/hec.864&lt;/electronic-resource-num&gt;&lt;remote-database-provider&gt;NLM&lt;/remote-database-provider&gt;&lt;language&gt;eng&lt;/language&gt;&lt;/record&gt;&lt;/Cite&gt;&lt;/EndNote&gt;</w:instrText>
      </w:r>
      <w:r w:rsidR="00A12205" w:rsidRPr="00CE5387">
        <w:fldChar w:fldCharType="separate"/>
      </w:r>
      <w:r w:rsidR="00DB40C0" w:rsidRPr="00CE5387">
        <w:rPr>
          <w:noProof/>
          <w:vertAlign w:val="superscript"/>
        </w:rPr>
        <w:t>[</w:t>
      </w:r>
      <w:hyperlink w:anchor="_ENREF_597" w:tooltip="Devlin, 2004 #822" w:history="1">
        <w:r w:rsidR="00DB40C0" w:rsidRPr="00CE5387">
          <w:rPr>
            <w:noProof/>
            <w:vertAlign w:val="superscript"/>
          </w:rPr>
          <w:t>597</w:t>
        </w:r>
      </w:hyperlink>
      <w:r w:rsidR="00DB40C0" w:rsidRPr="00CE5387">
        <w:rPr>
          <w:noProof/>
          <w:vertAlign w:val="superscript"/>
        </w:rPr>
        <w:t>]</w:t>
      </w:r>
      <w:r w:rsidR="00A12205" w:rsidRPr="00CE5387">
        <w:fldChar w:fldCharType="end"/>
      </w:r>
      <w:r w:rsidRPr="00CE5387">
        <w:t xml:space="preserve"> The observed paucity of valid empirical evidence on which to base the model, and the time and resources recently invested in the development of regional trauma networks, also suggest that further reorganisation of services may not be justified. In any case, perceived loss of equipoise between interventions within the clinical trauma community,</w:t>
      </w:r>
      <w:r w:rsidR="00A12205" w:rsidRPr="00CE5387">
        <w:fldChar w:fldCharType="begin"/>
      </w:r>
      <w:r w:rsidR="00DB40C0" w:rsidRPr="00CE5387">
        <w:instrText xml:space="preserve"> ADDIN EN.CITE &lt;EndNote&gt;&lt;Cite&gt;&lt;Author&gt;Health&lt;/Author&gt;&lt;Year&gt;2012&lt;/Year&gt;&lt;RecNum&gt;1071&lt;/RecNum&gt;&lt;DisplayText&gt;&lt;style face="superscript"&gt;[649]&lt;/style&gt;&lt;/DisplayText&gt;&lt;record&gt;&lt;rec-number&gt;1071&lt;/rec-number&gt;&lt;foreign-keys&gt;&lt;key app="EN" db-id="x0vpa2ff552pxvedr97v0e940xdvezxvsas0"&gt;1071&lt;/key&gt;&lt;/foreign-keys&gt;&lt;ref-type name="Web Page"&gt;12&lt;/ref-type&gt;&lt;contributors&gt;&lt;authors&gt;&lt;author&gt;Department of Health&lt;/author&gt;&lt;/authors&gt;&lt;/contributors&gt;&lt;titles&gt;&lt;title&gt;New major trauma centres to save up to 600 lives every year&lt;/title&gt;&lt;/titles&gt;&lt;number&gt;20th August 2014&lt;/number&gt;&lt;dates&gt;&lt;year&gt;2012&lt;/year&gt;&lt;/dates&gt;&lt;pub-location&gt;London&lt;/pub-location&gt;&lt;publisher&gt;DOH&lt;/publisher&gt;&lt;urls&gt;&lt;related-urls&gt;&lt;url&gt;https://www.gov.uk/government/news/new-major-trauma-centres-to-save-up-to-600-lives-every-year&lt;/url&gt;&lt;/related-urls&gt;&lt;/urls&gt;&lt;/record&gt;&lt;/Cite&gt;&lt;/EndNote&gt;</w:instrText>
      </w:r>
      <w:r w:rsidR="00A12205" w:rsidRPr="00CE5387">
        <w:fldChar w:fldCharType="separate"/>
      </w:r>
      <w:r w:rsidR="00DB40C0" w:rsidRPr="00CE5387">
        <w:rPr>
          <w:noProof/>
          <w:vertAlign w:val="superscript"/>
        </w:rPr>
        <w:t>[</w:t>
      </w:r>
      <w:hyperlink w:anchor="_ENREF_649" w:tooltip="Health, 2012 #1071" w:history="1">
        <w:r w:rsidR="00DB40C0" w:rsidRPr="00CE5387">
          <w:rPr>
            <w:noProof/>
            <w:vertAlign w:val="superscript"/>
          </w:rPr>
          <w:t>649</w:t>
        </w:r>
      </w:hyperlink>
      <w:r w:rsidR="00DB40C0" w:rsidRPr="00CE5387">
        <w:rPr>
          <w:noProof/>
          <w:vertAlign w:val="superscript"/>
        </w:rPr>
        <w:t>]</w:t>
      </w:r>
      <w:r w:rsidR="00A12205" w:rsidRPr="00CE5387">
        <w:fldChar w:fldCharType="end"/>
      </w:r>
      <w:r w:rsidRPr="00CE5387">
        <w:t xml:space="preserve"> difficulties in operating multiple triage instruments for different patient subgroups, and disinvestment from NSAHs may be insurmountable barriers to re-implementing secondary transfer strategies regardless of the reported cost-effectiveness results.</w:t>
      </w:r>
      <w:r w:rsidR="00A12205" w:rsidRPr="00CE5387">
        <w:fldChar w:fldCharType="begin"/>
      </w:r>
      <w:r w:rsidR="00DB40C0" w:rsidRPr="00CE5387">
        <w:instrText xml:space="preserve"> ADDIN EN.CITE &lt;EndNote&gt;&lt;Cite&gt;&lt;Author&gt;Meadow C&lt;/Author&gt;&lt;Year&gt;2011&lt;/Year&gt;&lt;RecNum&gt;1024&lt;/RecNum&gt;&lt;DisplayText&gt;&lt;style face="superscript"&gt;[641]&lt;/style&gt;&lt;/DisplayText&gt;&lt;record&gt;&lt;rec-number&gt;1024&lt;/rec-number&gt;&lt;foreign-keys&gt;&lt;key app="EN" db-id="x0vpa2ff552pxvedr97v0e940xdvezxvsas0"&gt;1024&lt;/key&gt;&lt;/foreign-keys&gt;&lt;ref-type name="Journal Article"&gt;17&lt;/ref-type&gt;&lt;contributors&gt;&lt;authors&gt;&lt;author&gt;Meadow C, Rattenberry W, Waldmann C.&lt;/author&gt;&lt;/authors&gt;&lt;/contributors&gt;&lt;titles&gt;&lt;title&gt;Centralisation of specialist critical care services.&lt;/title&gt;&lt;secondary-title&gt;Journal of Intensive Care Society&lt;/secondary-title&gt;&lt;/titles&gt;&lt;periodical&gt;&lt;full-title&gt;Journal of Intensive Care Society&lt;/full-title&gt;&lt;/periodical&gt;&lt;pages&gt;88-89.&lt;/pages&gt;&lt;volume&gt;12&lt;/volume&gt;&lt;number&gt;2&lt;/number&gt;&lt;dates&gt;&lt;year&gt;2011&lt;/year&gt;&lt;/dates&gt;&lt;urls&gt;&lt;/urls&gt;&lt;/record&gt;&lt;/Cite&gt;&lt;/EndNote&gt;</w:instrText>
      </w:r>
      <w:r w:rsidR="00A12205" w:rsidRPr="00CE5387">
        <w:fldChar w:fldCharType="separate"/>
      </w:r>
      <w:r w:rsidR="00DB40C0" w:rsidRPr="00CE5387">
        <w:rPr>
          <w:noProof/>
          <w:vertAlign w:val="superscript"/>
        </w:rPr>
        <w:t>[</w:t>
      </w:r>
      <w:hyperlink w:anchor="_ENREF_641" w:tooltip="Meadow C, 2011 #1024" w:history="1">
        <w:r w:rsidR="00DB40C0" w:rsidRPr="00CE5387">
          <w:rPr>
            <w:noProof/>
            <w:vertAlign w:val="superscript"/>
          </w:rPr>
          <w:t>641</w:t>
        </w:r>
      </w:hyperlink>
      <w:r w:rsidR="00DB40C0" w:rsidRPr="00CE5387">
        <w:rPr>
          <w:noProof/>
          <w:vertAlign w:val="superscript"/>
        </w:rPr>
        <w:t>]</w:t>
      </w:r>
      <w:r w:rsidR="00A12205" w:rsidRPr="00CE5387">
        <w:fldChar w:fldCharType="end"/>
      </w:r>
    </w:p>
    <w:p w:rsidR="00D7214C" w:rsidRPr="00CE5387" w:rsidRDefault="00D7214C" w:rsidP="00D7214C"/>
    <w:p w:rsidR="00D7214C" w:rsidRPr="00CE5387" w:rsidRDefault="00D7214C" w:rsidP="00D7214C">
      <w:r w:rsidRPr="00CE5387">
        <w:t>The low sensitivity of prehospital triage rules indicates that many patients with significant TBI will not be bypassed and instead will undergo initial transportation to NSAHs. Maintaining the skills and facilities to appropriately resuscitate, investigate, and manage these cases is vital to avoid poor outcomes and an overall detrimental effect from introducing bypass. Future research could usefully be directed at deriving and validating improved triage rules which increase sensitivity for the elderly population missed by current protocols.</w:t>
      </w:r>
    </w:p>
    <w:p w:rsidR="00D7214C" w:rsidRPr="00CE5387" w:rsidRDefault="00D7214C" w:rsidP="00D7214C"/>
    <w:p w:rsidR="00D7214C" w:rsidRPr="00CE5387" w:rsidRDefault="00D7214C" w:rsidP="00D7214C">
      <w:r w:rsidRPr="00CE5387">
        <w:t xml:space="preserve">The finding that routine secondary transfer may be the most cost-effective strategy for the NHS, based on a comprehensive dissection of all available evidence, discredits any assertion that prehospital triage and bypass is proven as the optimal treatment pathway in suspected TBI. The expected value of information results demonstrate that there would be very high value in conducting further research in this area, and if feasible a definitive HITSNS trial is required to support the bypass adoption decision. If such a study is not desired, or not possible, decision makers should be clear that the implementation of bypass is based on expert opinion backed by poor quality evidence at high risk of bias. </w:t>
      </w:r>
    </w:p>
    <w:p w:rsidR="00D7214C" w:rsidRPr="00CE5387" w:rsidRDefault="00D7214C" w:rsidP="00D7214C"/>
    <w:p w:rsidR="00D7214C" w:rsidRPr="00CE5387" w:rsidRDefault="00D7214C" w:rsidP="00D7214C">
      <w:r w:rsidRPr="00CE5387">
        <w:t>This thesis also reports other important findings that will have ramifications for future practice in TBI research. The observed lack of agreement between prehospital and ED vital sign measurements undermines the previously used practice of last observation carried forward to impute missing data in trauma registry studies. Credible estimates for life expectancy are provided, obviating the need to use inappropriate general population data to extrapolate long term survival in TBI decision analysis models. Accurate GOS utility values are reported which will allow future economic evaluations in TBI to meet the NICE reference case.  A regression based approach for calculating EVSI is demonstrated to be feasible and practical for cluster randomised trials, and further evidence is provided on the relative performance of censored mixture models compared with linear regression in EQ5D mapping studies.</w:t>
      </w:r>
    </w:p>
    <w:p w:rsidR="00D7214C" w:rsidRPr="00CE5387" w:rsidRDefault="00D7214C" w:rsidP="00D7214C"/>
    <w:p w:rsidR="00D7214C" w:rsidRPr="00CE5387" w:rsidRDefault="00D7214C" w:rsidP="00D7214C">
      <w:r w:rsidRPr="00CE5387">
        <w:t xml:space="preserve">In addition to unbiased information on comparative effectiveness, several other evidence needs for future economic models were identified during the model development process. Interventions for TBI will invariably have long term effects on disability and longevity. However there is no information available on the long term costs relating to the GOS, the most commonly used health states in TBI economic models. Further research into life expectancy and disability after major </w:t>
      </w:r>
      <w:r w:rsidR="00312648" w:rsidRPr="00CE5387">
        <w:t>extracranial</w:t>
      </w:r>
      <w:r w:rsidRPr="00CE5387">
        <w:t xml:space="preserve"> trauma, and post discharge costs would also be beneficial.  </w:t>
      </w:r>
    </w:p>
    <w:p w:rsidR="00D7214C" w:rsidRPr="00CE5387" w:rsidRDefault="00D7214C" w:rsidP="00D7214C"/>
    <w:p w:rsidR="00D7214C" w:rsidRPr="00CE5387" w:rsidRDefault="00D7214C" w:rsidP="00D7214C">
      <w:r w:rsidRPr="00CE5387">
        <w:t xml:space="preserve">Lastly, there are a number of important research questions beyond the scope of this thesis that warrant investigation. A pronounced proportion of patients with suspected TBI will have abnormal airway, breathing or circulation and were not examined in the HITSNS study. There is a higher theoretical risk of secondary brain insults in this subgroup which could increase the hazards of bypass. Conversely, </w:t>
      </w:r>
      <w:r w:rsidR="00312648" w:rsidRPr="00CE5387">
        <w:t>extracranial</w:t>
      </w:r>
      <w:r w:rsidRPr="00CE5387">
        <w:t xml:space="preserve"> injuries, which are likely to be the most important cause of physiological instability, could benefit from more rapid access to expert trauma management. Ideally, a randomised controlled trial would provide level 1 evidence to inform treatment pathways for these patients. The optimal management strategy for patients with significant TBI not meeting triage criteria,  and consequently transported to NSAHs , within a prehospital triage and bypass strategy is also uncertain and requires investigation. Finally, the relative effectiveness of alternative management strategies for patients with suspected TBI presenting in urban, rural and non-UK settings may be of interest.  </w:t>
      </w:r>
    </w:p>
    <w:p w:rsidR="00D7214C" w:rsidRPr="00CE5387" w:rsidRDefault="00D7214C" w:rsidP="00D7214C"/>
    <w:p w:rsidR="00627CBB" w:rsidRPr="00CE5387" w:rsidRDefault="00627CBB" w:rsidP="00C63803"/>
    <w:p w:rsidR="00627CBB" w:rsidRPr="00CE5387" w:rsidRDefault="00627CBB" w:rsidP="00C63803"/>
    <w:p w:rsidR="00D7214C" w:rsidRPr="00CE5387" w:rsidRDefault="00D7214C" w:rsidP="00C63803"/>
    <w:p w:rsidR="00D7214C" w:rsidRPr="00CE5387" w:rsidRDefault="00D7214C" w:rsidP="00C63803"/>
    <w:p w:rsidR="00D7214C" w:rsidRPr="00CE5387" w:rsidRDefault="00D7214C" w:rsidP="00C63803"/>
    <w:p w:rsidR="00A4439B" w:rsidRPr="00CE5387" w:rsidRDefault="00A4439B">
      <w:pPr>
        <w:spacing w:line="240" w:lineRule="auto"/>
      </w:pPr>
      <w:r w:rsidRPr="00CE5387">
        <w:br w:type="page"/>
      </w:r>
    </w:p>
    <w:p w:rsidR="00A4439B" w:rsidRPr="00CE5387" w:rsidRDefault="00A4439B" w:rsidP="00A4439B">
      <w:pPr>
        <w:jc w:val="center"/>
        <w:rPr>
          <w:rFonts w:ascii="Calibri" w:hAnsi="Calibri"/>
          <w:b/>
          <w:sz w:val="36"/>
          <w:szCs w:val="36"/>
          <w:lang w:val="en-GB"/>
        </w:rPr>
      </w:pPr>
    </w:p>
    <w:p w:rsidR="00A4439B" w:rsidRPr="00CE5387" w:rsidRDefault="00A4439B" w:rsidP="00A4439B">
      <w:pPr>
        <w:jc w:val="center"/>
        <w:rPr>
          <w:rFonts w:ascii="Calibri" w:hAnsi="Calibri"/>
          <w:b/>
          <w:sz w:val="36"/>
          <w:szCs w:val="36"/>
          <w:lang w:val="en-GB"/>
        </w:rPr>
      </w:pPr>
    </w:p>
    <w:p w:rsidR="00A4439B" w:rsidRPr="00CE5387" w:rsidRDefault="00A4439B" w:rsidP="00A4439B">
      <w:pPr>
        <w:jc w:val="center"/>
        <w:rPr>
          <w:rFonts w:ascii="Calibri" w:hAnsi="Calibri"/>
          <w:b/>
          <w:sz w:val="36"/>
          <w:szCs w:val="36"/>
          <w:lang w:val="en-GB"/>
        </w:rPr>
      </w:pPr>
      <w:r w:rsidRPr="00CE5387">
        <w:rPr>
          <w:rFonts w:ascii="Calibri" w:hAnsi="Calibri"/>
          <w:b/>
          <w:sz w:val="36"/>
          <w:szCs w:val="36"/>
          <w:lang w:val="en-GB"/>
        </w:rPr>
        <w:t>Volume Two</w:t>
      </w:r>
    </w:p>
    <w:p w:rsidR="00A4439B" w:rsidRPr="00CE5387" w:rsidRDefault="00A4439B" w:rsidP="00A4439B">
      <w:pPr>
        <w:jc w:val="center"/>
        <w:rPr>
          <w:rFonts w:ascii="Calibri" w:hAnsi="Calibri"/>
          <w:b/>
          <w:sz w:val="36"/>
          <w:szCs w:val="36"/>
          <w:lang w:val="en-GB"/>
        </w:rPr>
      </w:pPr>
    </w:p>
    <w:p w:rsidR="00A4439B" w:rsidRPr="00CE5387" w:rsidRDefault="00A4439B" w:rsidP="00A4439B">
      <w:pPr>
        <w:jc w:val="center"/>
        <w:rPr>
          <w:rFonts w:ascii="Calibri" w:hAnsi="Calibri"/>
          <w:b/>
          <w:sz w:val="36"/>
          <w:szCs w:val="36"/>
          <w:lang w:val="en-GB"/>
        </w:rPr>
      </w:pPr>
      <w:r w:rsidRPr="00CE5387">
        <w:rPr>
          <w:rFonts w:ascii="Calibri" w:hAnsi="Calibri"/>
          <w:b/>
          <w:sz w:val="36"/>
          <w:szCs w:val="36"/>
          <w:lang w:val="en-GB"/>
        </w:rPr>
        <w:t>References and Appendices</w:t>
      </w:r>
    </w:p>
    <w:p w:rsidR="00A4439B" w:rsidRPr="00CE5387" w:rsidRDefault="00A4439B">
      <w:pPr>
        <w:spacing w:line="240" w:lineRule="auto"/>
        <w:rPr>
          <w:rFonts w:ascii="Calibri" w:hAnsi="Calibri"/>
          <w:b/>
          <w:sz w:val="36"/>
          <w:szCs w:val="36"/>
          <w:lang w:val="en-GB"/>
        </w:rPr>
      </w:pPr>
      <w:r w:rsidRPr="00CE5387">
        <w:rPr>
          <w:rFonts w:ascii="Calibri" w:hAnsi="Calibri"/>
          <w:b/>
          <w:sz w:val="36"/>
          <w:szCs w:val="36"/>
          <w:lang w:val="en-GB"/>
        </w:rPr>
        <w:br w:type="page"/>
      </w:r>
    </w:p>
    <w:p w:rsidR="00F62C38" w:rsidRPr="00CE5387" w:rsidRDefault="00F62C38" w:rsidP="00BE1B80">
      <w:pPr>
        <w:pStyle w:val="Heading8"/>
      </w:pPr>
      <w:r w:rsidRPr="00CE5387">
        <w:t>References</w:t>
      </w:r>
    </w:p>
    <w:p w:rsidR="00F62C38" w:rsidRPr="00CE5387" w:rsidRDefault="00F62C38" w:rsidP="00F62C38">
      <w:pPr>
        <w:jc w:val="right"/>
        <w:rPr>
          <w:i/>
          <w:iCs/>
          <w:sz w:val="28"/>
          <w:szCs w:val="28"/>
        </w:rPr>
      </w:pPr>
    </w:p>
    <w:p w:rsidR="00F62C38" w:rsidRPr="00CE5387" w:rsidRDefault="00F62C38" w:rsidP="00F62C38">
      <w:pPr>
        <w:pBdr>
          <w:bottom w:val="single" w:sz="4" w:space="1" w:color="auto"/>
        </w:pBdr>
        <w:autoSpaceDE w:val="0"/>
        <w:autoSpaceDN w:val="0"/>
        <w:adjustRightInd w:val="0"/>
        <w:rPr>
          <w:i/>
          <w:sz w:val="28"/>
          <w:szCs w:val="28"/>
        </w:rPr>
      </w:pPr>
    </w:p>
    <w:p w:rsidR="00F62C38" w:rsidRPr="00CE5387" w:rsidRDefault="00F62C38" w:rsidP="00F62C38">
      <w:pPr>
        <w:autoSpaceDE w:val="0"/>
        <w:autoSpaceDN w:val="0"/>
        <w:adjustRightInd w:val="0"/>
        <w:jc w:val="right"/>
        <w:rPr>
          <w:b/>
          <w:bCs/>
          <w:sz w:val="28"/>
          <w:szCs w:val="28"/>
        </w:rPr>
      </w:pPr>
    </w:p>
    <w:p w:rsidR="00F62C38" w:rsidRPr="00CE5387" w:rsidRDefault="00F62C38">
      <w:pPr>
        <w:spacing w:line="240" w:lineRule="auto"/>
        <w:rPr>
          <w:rFonts w:ascii="Calibri" w:hAnsi="Calibri"/>
          <w:b/>
          <w:sz w:val="36"/>
          <w:szCs w:val="36"/>
          <w:lang w:val="en-GB"/>
        </w:rPr>
      </w:pPr>
      <w:r w:rsidRPr="00CE5387">
        <w:rPr>
          <w:rFonts w:ascii="Calibri" w:hAnsi="Calibri"/>
          <w:b/>
          <w:sz w:val="36"/>
          <w:szCs w:val="36"/>
          <w:lang w:val="en-GB"/>
        </w:rPr>
        <w:br w:type="page"/>
      </w:r>
    </w:p>
    <w:p w:rsidR="00B17D9A" w:rsidRPr="00CE5387" w:rsidRDefault="00D61BEC" w:rsidP="0019398A">
      <w:pPr>
        <w:pStyle w:val="Heading1"/>
        <w:numPr>
          <w:ilvl w:val="0"/>
          <w:numId w:val="0"/>
        </w:numPr>
        <w:ind w:left="431"/>
        <w:rPr>
          <w:color w:val="0D0D0D" w:themeColor="text1" w:themeTint="F2"/>
          <w:lang w:val="en-GB"/>
        </w:rPr>
      </w:pPr>
      <w:bookmarkStart w:id="267" w:name="_Toc399055108"/>
      <w:r w:rsidRPr="00CE5387">
        <w:rPr>
          <w:noProof/>
          <w:color w:val="0D0D0D" w:themeColor="text1" w:themeTint="F2"/>
          <w:lang w:val="en-GB" w:eastAsia="en-GB"/>
        </w:rPr>
        <w:t>References</w:t>
      </w:r>
      <w:bookmarkEnd w:id="267"/>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w:t>
      </w:r>
      <w:r w:rsidRPr="00CE5387">
        <w:rPr>
          <w:rFonts w:ascii="Calibri" w:hAnsi="Calibri"/>
          <w:noProof/>
          <w:color w:val="0D0D0D" w:themeColor="text1" w:themeTint="F2"/>
        </w:rPr>
        <w:tab/>
        <w:t xml:space="preserve">Silver JM, McAllister TW, Yudofsky SC: </w:t>
      </w:r>
      <w:r w:rsidRPr="00CE5387">
        <w:rPr>
          <w:rFonts w:ascii="Calibri" w:hAnsi="Calibri"/>
          <w:b/>
          <w:noProof/>
          <w:color w:val="0D0D0D" w:themeColor="text1" w:themeTint="F2"/>
        </w:rPr>
        <w:t>Textbook of traumatic brain injury</w:t>
      </w:r>
      <w:r w:rsidRPr="00CE5387">
        <w:rPr>
          <w:rFonts w:ascii="Calibri" w:hAnsi="Calibri"/>
          <w:noProof/>
          <w:color w:val="0D0D0D" w:themeColor="text1" w:themeTint="F2"/>
        </w:rPr>
        <w:t>, 2nd edn. Washington, DC: American Psychiatric Pub.; 2011.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w:t>
      </w:r>
      <w:r w:rsidRPr="00CE5387">
        <w:rPr>
          <w:rFonts w:ascii="Calibri" w:hAnsi="Calibri"/>
          <w:noProof/>
          <w:color w:val="0D0D0D" w:themeColor="text1" w:themeTint="F2"/>
        </w:rPr>
        <w:tab/>
        <w:t xml:space="preserve">Maas AIR, Stocchetti N, Bullock R: </w:t>
      </w:r>
      <w:r w:rsidRPr="00CE5387">
        <w:rPr>
          <w:rFonts w:ascii="Calibri" w:hAnsi="Calibri"/>
          <w:b/>
          <w:noProof/>
          <w:color w:val="0D0D0D" w:themeColor="text1" w:themeTint="F2"/>
        </w:rPr>
        <w:t>Moderate and severe traumatic brain injury in adults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Neurology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7</w:t>
      </w:r>
      <w:r w:rsidRPr="00CE5387">
        <w:rPr>
          <w:rFonts w:ascii="Calibri" w:hAnsi="Calibri"/>
          <w:noProof/>
          <w:color w:val="0D0D0D" w:themeColor="text1" w:themeTint="F2"/>
        </w:rPr>
        <w:t>(8):728-741.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w:t>
      </w:r>
      <w:r w:rsidRPr="00CE5387">
        <w:rPr>
          <w:rFonts w:ascii="Calibri" w:hAnsi="Calibri"/>
          <w:noProof/>
          <w:color w:val="0D0D0D" w:themeColor="text1" w:themeTint="F2"/>
        </w:rPr>
        <w:tab/>
        <w:t xml:space="preserve">Saatman KE, Duhaime AC, Bullock R, Maas AI, Valadka A, Manley GT: </w:t>
      </w:r>
      <w:r w:rsidRPr="00CE5387">
        <w:rPr>
          <w:rFonts w:ascii="Calibri" w:hAnsi="Calibri"/>
          <w:b/>
          <w:noProof/>
          <w:color w:val="0D0D0D" w:themeColor="text1" w:themeTint="F2"/>
        </w:rPr>
        <w:t>Classification of traumatic brain injury for targeted therapies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25</w:t>
      </w:r>
      <w:r w:rsidRPr="00CE5387">
        <w:rPr>
          <w:rFonts w:ascii="Calibri" w:hAnsi="Calibri"/>
          <w:noProof/>
          <w:color w:val="0D0D0D" w:themeColor="text1" w:themeTint="F2"/>
        </w:rPr>
        <w:t>(7):719-738.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w:t>
      </w:r>
      <w:r w:rsidRPr="00CE5387">
        <w:rPr>
          <w:rFonts w:ascii="Calibri" w:hAnsi="Calibri"/>
          <w:noProof/>
          <w:color w:val="0D0D0D" w:themeColor="text1" w:themeTint="F2"/>
        </w:rPr>
        <w:tab/>
        <w:t xml:space="preserve">Teasdale G, Jennett B: </w:t>
      </w:r>
      <w:r w:rsidRPr="00CE5387">
        <w:rPr>
          <w:rFonts w:ascii="Calibri" w:hAnsi="Calibri"/>
          <w:b/>
          <w:noProof/>
          <w:color w:val="0D0D0D" w:themeColor="text1" w:themeTint="F2"/>
        </w:rPr>
        <w:t>ASSESSMENT OF COMA AND IMPAIRED CONSCIOUSNESS - PRACTICAL SCALE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w:t>
      </w:r>
      <w:r w:rsidRPr="00CE5387">
        <w:rPr>
          <w:rFonts w:ascii="Calibri" w:hAnsi="Calibri"/>
          <w:noProof/>
          <w:color w:val="0D0D0D" w:themeColor="text1" w:themeTint="F2"/>
        </w:rPr>
        <w:t xml:space="preserve">1974, </w:t>
      </w:r>
      <w:r w:rsidRPr="00CE5387">
        <w:rPr>
          <w:rFonts w:ascii="Calibri" w:hAnsi="Calibri"/>
          <w:b/>
          <w:noProof/>
          <w:color w:val="0D0D0D" w:themeColor="text1" w:themeTint="F2"/>
        </w:rPr>
        <w:t>2</w:t>
      </w:r>
      <w:r w:rsidRPr="00CE5387">
        <w:rPr>
          <w:rFonts w:ascii="Calibri" w:hAnsi="Calibri"/>
          <w:noProof/>
          <w:color w:val="0D0D0D" w:themeColor="text1" w:themeTint="F2"/>
        </w:rPr>
        <w:t>(7872):81-84.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w:t>
      </w:r>
      <w:r w:rsidRPr="00CE5387">
        <w:rPr>
          <w:rFonts w:ascii="Calibri" w:hAnsi="Calibri"/>
          <w:noProof/>
          <w:color w:val="0D0D0D" w:themeColor="text1" w:themeTint="F2"/>
        </w:rPr>
        <w:tab/>
        <w:t xml:space="preserve">Teasdale G, Jennett B, Murray L, Murray G: </w:t>
      </w:r>
      <w:r w:rsidRPr="00CE5387">
        <w:rPr>
          <w:rFonts w:ascii="Calibri" w:hAnsi="Calibri"/>
          <w:b/>
          <w:noProof/>
          <w:color w:val="0D0D0D" w:themeColor="text1" w:themeTint="F2"/>
        </w:rPr>
        <w:t>Glasgow coma scale: to sum or not to sum</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w:t>
      </w:r>
      <w:r w:rsidRPr="00CE5387">
        <w:rPr>
          <w:rFonts w:ascii="Calibri" w:hAnsi="Calibri"/>
          <w:noProof/>
          <w:color w:val="0D0D0D" w:themeColor="text1" w:themeTint="F2"/>
        </w:rPr>
        <w:t xml:space="preserve">1983, </w:t>
      </w:r>
      <w:r w:rsidRPr="00CE5387">
        <w:rPr>
          <w:rFonts w:ascii="Calibri" w:hAnsi="Calibri"/>
          <w:b/>
          <w:noProof/>
          <w:color w:val="0D0D0D" w:themeColor="text1" w:themeTint="F2"/>
        </w:rPr>
        <w:t>2</w:t>
      </w:r>
      <w:r w:rsidRPr="00CE5387">
        <w:rPr>
          <w:rFonts w:ascii="Calibri" w:hAnsi="Calibri"/>
          <w:noProof/>
          <w:color w:val="0D0D0D" w:themeColor="text1" w:themeTint="F2"/>
        </w:rPr>
        <w:t>(8351):678.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w:t>
      </w:r>
      <w:r w:rsidRPr="00CE5387">
        <w:rPr>
          <w:rFonts w:ascii="Calibri" w:hAnsi="Calibri"/>
          <w:noProof/>
          <w:color w:val="0D0D0D" w:themeColor="text1" w:themeTint="F2"/>
        </w:rPr>
        <w:tab/>
        <w:t xml:space="preserve">Ghajar J: </w:t>
      </w:r>
      <w:r w:rsidRPr="00CE5387">
        <w:rPr>
          <w:rFonts w:ascii="Calibri" w:hAnsi="Calibri"/>
          <w:b/>
          <w:noProof/>
          <w:color w:val="0D0D0D" w:themeColor="text1" w:themeTint="F2"/>
        </w:rPr>
        <w:t>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w:t>
      </w:r>
      <w:r w:rsidRPr="00CE5387">
        <w:rPr>
          <w:rFonts w:ascii="Calibri" w:hAnsi="Calibri"/>
          <w:noProof/>
          <w:color w:val="0D0D0D" w:themeColor="text1" w:themeTint="F2"/>
        </w:rPr>
        <w:t xml:space="preserve">2000, </w:t>
      </w:r>
      <w:r w:rsidRPr="00CE5387">
        <w:rPr>
          <w:rFonts w:ascii="Calibri" w:hAnsi="Calibri"/>
          <w:b/>
          <w:noProof/>
          <w:color w:val="0D0D0D" w:themeColor="text1" w:themeTint="F2"/>
        </w:rPr>
        <w:t>356</w:t>
      </w:r>
      <w:r w:rsidRPr="00CE5387">
        <w:rPr>
          <w:rFonts w:ascii="Calibri" w:hAnsi="Calibri"/>
          <w:noProof/>
          <w:color w:val="0D0D0D" w:themeColor="text1" w:themeTint="F2"/>
        </w:rPr>
        <w:t>(9233):923-929.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7.</w:t>
      </w:r>
      <w:r w:rsidRPr="00CE5387">
        <w:rPr>
          <w:rFonts w:ascii="Calibri" w:hAnsi="Calibri"/>
          <w:noProof/>
          <w:color w:val="0D0D0D" w:themeColor="text1" w:themeTint="F2"/>
        </w:rPr>
        <w:tab/>
        <w:t xml:space="preserve">Teasdale G, Jennett B: </w:t>
      </w:r>
      <w:r w:rsidRPr="00CE5387">
        <w:rPr>
          <w:rFonts w:ascii="Calibri" w:hAnsi="Calibri"/>
          <w:b/>
          <w:noProof/>
          <w:color w:val="0D0D0D" w:themeColor="text1" w:themeTint="F2"/>
        </w:rPr>
        <w:t>Assessment of coma and severity of brain damage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Anesthesiology </w:t>
      </w:r>
      <w:r w:rsidRPr="00CE5387">
        <w:rPr>
          <w:rFonts w:ascii="Calibri" w:hAnsi="Calibri"/>
          <w:noProof/>
          <w:color w:val="0D0D0D" w:themeColor="text1" w:themeTint="F2"/>
        </w:rPr>
        <w:t xml:space="preserve">1978, </w:t>
      </w:r>
      <w:r w:rsidRPr="00CE5387">
        <w:rPr>
          <w:rFonts w:ascii="Calibri" w:hAnsi="Calibri"/>
          <w:b/>
          <w:noProof/>
          <w:color w:val="0D0D0D" w:themeColor="text1" w:themeTint="F2"/>
        </w:rPr>
        <w:t>49</w:t>
      </w:r>
      <w:r w:rsidRPr="00CE5387">
        <w:rPr>
          <w:rFonts w:ascii="Calibri" w:hAnsi="Calibri"/>
          <w:noProof/>
          <w:color w:val="0D0D0D" w:themeColor="text1" w:themeTint="F2"/>
        </w:rPr>
        <w:t>(3):225-226.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8.</w:t>
      </w:r>
      <w:r w:rsidRPr="00CE5387">
        <w:rPr>
          <w:rFonts w:ascii="Calibri" w:hAnsi="Calibri"/>
          <w:noProof/>
          <w:color w:val="0D0D0D" w:themeColor="text1" w:themeTint="F2"/>
        </w:rPr>
        <w:tab/>
        <w:t xml:space="preserve">Edwards SL: </w:t>
      </w:r>
      <w:r w:rsidRPr="00CE5387">
        <w:rPr>
          <w:rFonts w:ascii="Calibri" w:hAnsi="Calibri"/>
          <w:b/>
          <w:noProof/>
          <w:color w:val="0D0D0D" w:themeColor="text1" w:themeTint="F2"/>
        </w:rPr>
        <w:t>Using the Glasgow Coma Scale: analysis and limitations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British journal of nursing (Mark Allen Publishing) </w:t>
      </w:r>
      <w:r w:rsidRPr="00CE5387">
        <w:rPr>
          <w:rFonts w:ascii="Calibri" w:hAnsi="Calibri"/>
          <w:noProof/>
          <w:color w:val="0D0D0D" w:themeColor="text1" w:themeTint="F2"/>
        </w:rPr>
        <w:t xml:space="preserve">2001, </w:t>
      </w:r>
      <w:r w:rsidRPr="00CE5387">
        <w:rPr>
          <w:rFonts w:ascii="Calibri" w:hAnsi="Calibri"/>
          <w:b/>
          <w:noProof/>
          <w:color w:val="0D0D0D" w:themeColor="text1" w:themeTint="F2"/>
        </w:rPr>
        <w:t>10</w:t>
      </w:r>
      <w:r w:rsidRPr="00CE5387">
        <w:rPr>
          <w:rFonts w:ascii="Calibri" w:hAnsi="Calibri"/>
          <w:noProof/>
          <w:color w:val="0D0D0D" w:themeColor="text1" w:themeTint="F2"/>
        </w:rPr>
        <w:t>(2):92-101.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9.</w:t>
      </w:r>
      <w:r w:rsidRPr="00CE5387">
        <w:rPr>
          <w:rFonts w:ascii="Calibri" w:hAnsi="Calibri"/>
          <w:noProof/>
          <w:color w:val="0D0D0D" w:themeColor="text1" w:themeTint="F2"/>
        </w:rPr>
        <w:tab/>
        <w:t xml:space="preserve">Zuercher M, Ummenhofer W, Baltussen A, Walder B: </w:t>
      </w:r>
      <w:r w:rsidRPr="00CE5387">
        <w:rPr>
          <w:rFonts w:ascii="Calibri" w:hAnsi="Calibri"/>
          <w:b/>
          <w:noProof/>
          <w:color w:val="0D0D0D" w:themeColor="text1" w:themeTint="F2"/>
        </w:rPr>
        <w:t>The use of Glasgow Coma Scale in injury assessment: a critical review</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Brain injury : [BI]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23</w:t>
      </w:r>
      <w:r w:rsidRPr="00CE5387">
        <w:rPr>
          <w:rFonts w:ascii="Calibri" w:hAnsi="Calibri"/>
          <w:noProof/>
          <w:color w:val="0D0D0D" w:themeColor="text1" w:themeTint="F2"/>
        </w:rPr>
        <w:t>(5):371-384.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10.</w:t>
      </w:r>
      <w:r w:rsidRPr="00CE5387">
        <w:rPr>
          <w:rFonts w:ascii="Calibri" w:hAnsi="Calibri"/>
          <w:noProof/>
          <w:color w:val="0D0D0D" w:themeColor="text1" w:themeTint="F2"/>
        </w:rPr>
        <w:tab/>
        <w:t xml:space="preserve">Plum F, Posner JB: </w:t>
      </w:r>
      <w:r w:rsidRPr="00CE5387">
        <w:rPr>
          <w:rFonts w:ascii="Calibri" w:hAnsi="Calibri"/>
          <w:b/>
          <w:noProof/>
          <w:color w:val="0D0D0D" w:themeColor="text1" w:themeTint="F2"/>
        </w:rPr>
        <w:t>The diagnosis of stupor and coma</w:t>
      </w:r>
      <w:r w:rsidRPr="00CE5387">
        <w:rPr>
          <w:rFonts w:ascii="Calibri" w:hAnsi="Calibri"/>
          <w:noProof/>
          <w:color w:val="0D0D0D" w:themeColor="text1" w:themeTint="F2"/>
        </w:rPr>
        <w:t>, 3d edn. Philadelphia: F. A. Davis Co.; 1980.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11.</w:t>
      </w:r>
      <w:r w:rsidRPr="00CE5387">
        <w:rPr>
          <w:rFonts w:ascii="Calibri" w:hAnsi="Calibri"/>
          <w:noProof/>
          <w:color w:val="0D0D0D" w:themeColor="text1" w:themeTint="F2"/>
        </w:rPr>
        <w:tab/>
        <w:t xml:space="preserve">Benzer A, Mitterschiffthaler G, Marosi M, Luef G, Puhringer F, De La Renotiere K, Lehner H, Schmutzhard E: </w:t>
      </w:r>
      <w:r w:rsidRPr="00CE5387">
        <w:rPr>
          <w:rFonts w:ascii="Calibri" w:hAnsi="Calibri"/>
          <w:b/>
          <w:noProof/>
          <w:color w:val="0D0D0D" w:themeColor="text1" w:themeTint="F2"/>
        </w:rPr>
        <w:t>Prediction of non-survival after trauma: Innsbruck Coma Scale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w:t>
      </w:r>
      <w:r w:rsidRPr="00CE5387">
        <w:rPr>
          <w:rFonts w:ascii="Calibri" w:hAnsi="Calibri"/>
          <w:noProof/>
          <w:color w:val="0D0D0D" w:themeColor="text1" w:themeTint="F2"/>
        </w:rPr>
        <w:t xml:space="preserve">1991, </w:t>
      </w:r>
      <w:r w:rsidRPr="00CE5387">
        <w:rPr>
          <w:rFonts w:ascii="Calibri" w:hAnsi="Calibri"/>
          <w:b/>
          <w:noProof/>
          <w:color w:val="0D0D0D" w:themeColor="text1" w:themeTint="F2"/>
        </w:rPr>
        <w:t>338</w:t>
      </w:r>
      <w:r w:rsidRPr="00CE5387">
        <w:rPr>
          <w:rFonts w:ascii="Calibri" w:hAnsi="Calibri"/>
          <w:noProof/>
          <w:color w:val="0D0D0D" w:themeColor="text1" w:themeTint="F2"/>
        </w:rPr>
        <w:t>(8773):977-978.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12.</w:t>
      </w:r>
      <w:r w:rsidRPr="00CE5387">
        <w:rPr>
          <w:rFonts w:ascii="Calibri" w:hAnsi="Calibri"/>
          <w:noProof/>
          <w:color w:val="0D0D0D" w:themeColor="text1" w:themeTint="F2"/>
        </w:rPr>
        <w:tab/>
        <w:t xml:space="preserve">McNarry AF, Goldhill DR: </w:t>
      </w:r>
      <w:r w:rsidRPr="00CE5387">
        <w:rPr>
          <w:rFonts w:ascii="Calibri" w:hAnsi="Calibri"/>
          <w:b/>
          <w:noProof/>
          <w:color w:val="0D0D0D" w:themeColor="text1" w:themeTint="F2"/>
        </w:rPr>
        <w:t>Simple bedside assessment of level of consciousness: comparison of two simple assessment scales with the Glasgow Coma scale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Anaesthesia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59</w:t>
      </w:r>
      <w:r w:rsidRPr="00CE5387">
        <w:rPr>
          <w:rFonts w:ascii="Calibri" w:hAnsi="Calibri"/>
          <w:noProof/>
          <w:color w:val="0D0D0D" w:themeColor="text1" w:themeTint="F2"/>
        </w:rPr>
        <w:t>(1):34-37.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13.</w:t>
      </w:r>
      <w:r w:rsidRPr="00CE5387">
        <w:rPr>
          <w:rFonts w:ascii="Calibri" w:hAnsi="Calibri"/>
          <w:noProof/>
          <w:color w:val="0D0D0D" w:themeColor="text1" w:themeTint="F2"/>
        </w:rPr>
        <w:tab/>
        <w:t xml:space="preserve">Wijdicks EF, Bamlet WR, Maramattom BV, Manno EM, McClelland RL: </w:t>
      </w:r>
      <w:r w:rsidRPr="00CE5387">
        <w:rPr>
          <w:rFonts w:ascii="Calibri" w:hAnsi="Calibri"/>
          <w:b/>
          <w:noProof/>
          <w:color w:val="0D0D0D" w:themeColor="text1" w:themeTint="F2"/>
        </w:rPr>
        <w:t>Validation of a new coma scale: The FOUR score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Annals of neurology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58</w:t>
      </w:r>
      <w:r w:rsidRPr="00CE5387">
        <w:rPr>
          <w:rFonts w:ascii="Calibri" w:hAnsi="Calibri"/>
          <w:noProof/>
          <w:color w:val="0D0D0D" w:themeColor="text1" w:themeTint="F2"/>
        </w:rPr>
        <w:t>(4):585-593.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14.</w:t>
      </w:r>
      <w:r w:rsidRPr="00CE5387">
        <w:rPr>
          <w:rFonts w:ascii="Calibri" w:hAnsi="Calibri"/>
          <w:noProof/>
          <w:color w:val="0D0D0D" w:themeColor="text1" w:themeTint="F2"/>
        </w:rPr>
        <w:tab/>
        <w:t>McCrory P, Meeuwisse WH, Aubry M, Cantu B, Dvorak J, Echemendia RJ, Engebretsen L, Johnston K, Kutcher JS, Raftery M</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Consensus statement on concussion in sport: the 4th International Conference on Concussion in Sport held in Zurich, November 2012</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the American College of Surgeons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216</w:t>
      </w:r>
      <w:r w:rsidRPr="00CE5387">
        <w:rPr>
          <w:rFonts w:ascii="Calibri" w:hAnsi="Calibri"/>
          <w:noProof/>
          <w:color w:val="0D0D0D" w:themeColor="text1" w:themeTint="F2"/>
        </w:rPr>
        <w:t>(5):e55-71.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15.</w:t>
      </w:r>
      <w:r w:rsidRPr="00CE5387">
        <w:rPr>
          <w:rFonts w:ascii="Calibri" w:hAnsi="Calibri"/>
          <w:noProof/>
          <w:color w:val="0D0D0D" w:themeColor="text1" w:themeTint="F2"/>
        </w:rPr>
        <w:tab/>
        <w:t xml:space="preserve">Kornbluth J, Bhardwaj A: </w:t>
      </w:r>
      <w:r w:rsidRPr="00CE5387">
        <w:rPr>
          <w:rFonts w:ascii="Calibri" w:hAnsi="Calibri"/>
          <w:b/>
          <w:noProof/>
          <w:color w:val="0D0D0D" w:themeColor="text1" w:themeTint="F2"/>
        </w:rPr>
        <w:t>Evaluation of coma: a critical appraisal of popular scoring systems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Neurocritical care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14</w:t>
      </w:r>
      <w:r w:rsidRPr="00CE5387">
        <w:rPr>
          <w:rFonts w:ascii="Calibri" w:hAnsi="Calibri"/>
          <w:noProof/>
          <w:color w:val="0D0D0D" w:themeColor="text1" w:themeTint="F2"/>
        </w:rPr>
        <w:t>(1):134-143.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16.</w:t>
      </w:r>
      <w:r w:rsidRPr="00CE5387">
        <w:rPr>
          <w:rFonts w:ascii="Calibri" w:hAnsi="Calibri"/>
          <w:noProof/>
          <w:color w:val="0D0D0D" w:themeColor="text1" w:themeTint="F2"/>
        </w:rPr>
        <w:tab/>
        <w:t xml:space="preserve">Gennarelli TA, American Association for Automotive Medicine. Committee on Injury Scaling.: </w:t>
      </w:r>
      <w:r w:rsidRPr="00CE5387">
        <w:rPr>
          <w:rFonts w:ascii="Calibri" w:hAnsi="Calibri"/>
          <w:b/>
          <w:noProof/>
          <w:color w:val="0D0D0D" w:themeColor="text1" w:themeTint="F2"/>
        </w:rPr>
        <w:t>Abbreviated injury scale</w:t>
      </w:r>
      <w:r w:rsidRPr="00CE5387">
        <w:rPr>
          <w:rFonts w:ascii="Calibri" w:hAnsi="Calibri"/>
          <w:noProof/>
          <w:color w:val="0D0D0D" w:themeColor="text1" w:themeTint="F2"/>
        </w:rPr>
        <w:t>, 1985 revision. edn. Arlington Heights, IL, USA: American Association for Automotive Medicine; 1985.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17.</w:t>
      </w:r>
      <w:r w:rsidRPr="00CE5387">
        <w:rPr>
          <w:rFonts w:ascii="Calibri" w:hAnsi="Calibri"/>
          <w:noProof/>
          <w:color w:val="0D0D0D" w:themeColor="text1" w:themeTint="F2"/>
        </w:rPr>
        <w:tab/>
        <w:t xml:space="preserve">Carroll CP, Cochran JA, Price JP, Guse CE, Wang MC: </w:t>
      </w:r>
      <w:r w:rsidRPr="00CE5387">
        <w:rPr>
          <w:rFonts w:ascii="Calibri" w:hAnsi="Calibri"/>
          <w:b/>
          <w:noProof/>
          <w:color w:val="0D0D0D" w:themeColor="text1" w:themeTint="F2"/>
        </w:rPr>
        <w:t>The AIS-2005 Revision in Severe Traumatic Brain Injury: Mission Accomplished or Problems for Future Research?</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Annals of advances in automotive medicine / Annual Scientific Conference  Association for the Advancement of Automotive Medicine Association for the Advancement of Automotive Medicine Scientific Conference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54</w:t>
      </w:r>
      <w:r w:rsidRPr="00CE5387">
        <w:rPr>
          <w:rFonts w:ascii="Calibri" w:hAnsi="Calibri"/>
          <w:noProof/>
          <w:color w:val="0D0D0D" w:themeColor="text1" w:themeTint="F2"/>
        </w:rPr>
        <w:t>:233-238.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18.</w:t>
      </w:r>
      <w:r w:rsidRPr="00CE5387">
        <w:rPr>
          <w:rFonts w:ascii="Calibri" w:hAnsi="Calibri"/>
          <w:noProof/>
          <w:color w:val="0D0D0D" w:themeColor="text1" w:themeTint="F2"/>
        </w:rPr>
        <w:tab/>
        <w:t xml:space="preserve">Baker SP, O'Neill B, Haddon W, Jr., Long WB: </w:t>
      </w:r>
      <w:r w:rsidRPr="00CE5387">
        <w:rPr>
          <w:rFonts w:ascii="Calibri" w:hAnsi="Calibri"/>
          <w:b/>
          <w:noProof/>
          <w:color w:val="0D0D0D" w:themeColor="text1" w:themeTint="F2"/>
        </w:rPr>
        <w:t>The injury severity score: a method for describing patients with multiple injuries and evaluating emergency care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1974, </w:t>
      </w:r>
      <w:r w:rsidRPr="00CE5387">
        <w:rPr>
          <w:rFonts w:ascii="Calibri" w:hAnsi="Calibri"/>
          <w:b/>
          <w:noProof/>
          <w:color w:val="0D0D0D" w:themeColor="text1" w:themeTint="F2"/>
        </w:rPr>
        <w:t>14</w:t>
      </w:r>
      <w:r w:rsidRPr="00CE5387">
        <w:rPr>
          <w:rFonts w:ascii="Calibri" w:hAnsi="Calibri"/>
          <w:noProof/>
          <w:color w:val="0D0D0D" w:themeColor="text1" w:themeTint="F2"/>
        </w:rPr>
        <w:t>(3):187-196.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19.</w:t>
      </w:r>
      <w:r w:rsidRPr="00CE5387">
        <w:rPr>
          <w:rFonts w:ascii="Calibri" w:hAnsi="Calibri"/>
          <w:noProof/>
          <w:color w:val="0D0D0D" w:themeColor="text1" w:themeTint="F2"/>
        </w:rPr>
        <w:tab/>
        <w:t xml:space="preserve">Lefering R: </w:t>
      </w:r>
      <w:r w:rsidRPr="00CE5387">
        <w:rPr>
          <w:rFonts w:ascii="Calibri" w:hAnsi="Calibri"/>
          <w:b/>
          <w:noProof/>
          <w:color w:val="0D0D0D" w:themeColor="text1" w:themeTint="F2"/>
        </w:rPr>
        <w:t>Trauma scoring systems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Curr Opin Crit Care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18</w:t>
      </w:r>
      <w:r w:rsidRPr="00CE5387">
        <w:rPr>
          <w:rFonts w:ascii="Calibri" w:hAnsi="Calibri"/>
          <w:noProof/>
          <w:color w:val="0D0D0D" w:themeColor="text1" w:themeTint="F2"/>
        </w:rPr>
        <w:t>(6):637-640.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20.</w:t>
      </w:r>
      <w:r w:rsidRPr="00CE5387">
        <w:rPr>
          <w:rFonts w:ascii="Calibri" w:hAnsi="Calibri"/>
          <w:noProof/>
          <w:color w:val="0D0D0D" w:themeColor="text1" w:themeTint="F2"/>
        </w:rPr>
        <w:tab/>
        <w:t xml:space="preserve">Marshall LF, Marshall SB, Klauber MR, Van Berkum Clark M, Eisenberg H, Jane JA, Luerssen TG, Marmarou A, Foulkes MA: </w:t>
      </w:r>
      <w:r w:rsidRPr="00CE5387">
        <w:rPr>
          <w:rFonts w:ascii="Calibri" w:hAnsi="Calibri"/>
          <w:b/>
          <w:noProof/>
          <w:color w:val="0D0D0D" w:themeColor="text1" w:themeTint="F2"/>
        </w:rPr>
        <w:t>The diagnosis of head injury requires a classification based on computed axial tomography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1992, </w:t>
      </w:r>
      <w:r w:rsidRPr="00CE5387">
        <w:rPr>
          <w:rFonts w:ascii="Calibri" w:hAnsi="Calibri"/>
          <w:b/>
          <w:noProof/>
          <w:color w:val="0D0D0D" w:themeColor="text1" w:themeTint="F2"/>
        </w:rPr>
        <w:t>9 Suppl 1</w:t>
      </w:r>
      <w:r w:rsidRPr="00CE5387">
        <w:rPr>
          <w:rFonts w:ascii="Calibri" w:hAnsi="Calibri"/>
          <w:noProof/>
          <w:color w:val="0D0D0D" w:themeColor="text1" w:themeTint="F2"/>
        </w:rPr>
        <w:t>:S287-292.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21.</w:t>
      </w:r>
      <w:r w:rsidRPr="00CE5387">
        <w:rPr>
          <w:rFonts w:ascii="Calibri" w:hAnsi="Calibri"/>
          <w:noProof/>
          <w:color w:val="0D0D0D" w:themeColor="text1" w:themeTint="F2"/>
        </w:rPr>
        <w:tab/>
        <w:t xml:space="preserve">Maas AI, Hukkelhoven CW, Marshall LF, Steyerberg EW: </w:t>
      </w:r>
      <w:r w:rsidRPr="00CE5387">
        <w:rPr>
          <w:rFonts w:ascii="Calibri" w:hAnsi="Calibri"/>
          <w:b/>
          <w:noProof/>
          <w:color w:val="0D0D0D" w:themeColor="text1" w:themeTint="F2"/>
        </w:rPr>
        <w:t>Prediction of outcome in traumatic brain injury with computed tomographic characteristics: a comparison between the computed tomographic classification and combinations of computed tomographic predictors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Neurosurgery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57</w:t>
      </w:r>
      <w:r w:rsidRPr="00CE5387">
        <w:rPr>
          <w:rFonts w:ascii="Calibri" w:hAnsi="Calibri"/>
          <w:noProof/>
          <w:color w:val="0D0D0D" w:themeColor="text1" w:themeTint="F2"/>
        </w:rPr>
        <w:t>(6):1173-1182; discussion 1173-1182.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22.</w:t>
      </w:r>
      <w:r w:rsidRPr="00CE5387">
        <w:rPr>
          <w:rFonts w:ascii="Calibri" w:hAnsi="Calibri"/>
          <w:noProof/>
          <w:color w:val="0D0D0D" w:themeColor="text1" w:themeTint="F2"/>
        </w:rPr>
        <w:tab/>
        <w:t xml:space="preserve">Servadei F, Compagnone C, Sahuquillo J: </w:t>
      </w:r>
      <w:r w:rsidRPr="00CE5387">
        <w:rPr>
          <w:rFonts w:ascii="Calibri" w:hAnsi="Calibri"/>
          <w:b/>
          <w:noProof/>
          <w:color w:val="0D0D0D" w:themeColor="text1" w:themeTint="F2"/>
        </w:rPr>
        <w:t>The role of surgery in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Curr Opin Crit Care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13</w:t>
      </w:r>
      <w:r w:rsidRPr="00CE5387">
        <w:rPr>
          <w:rFonts w:ascii="Calibri" w:hAnsi="Calibri"/>
          <w:noProof/>
          <w:color w:val="0D0D0D" w:themeColor="text1" w:themeTint="F2"/>
        </w:rPr>
        <w:t>(2):163-168.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23.</w:t>
      </w:r>
      <w:r w:rsidRPr="00CE5387">
        <w:rPr>
          <w:rFonts w:ascii="Calibri" w:hAnsi="Calibri"/>
          <w:noProof/>
          <w:color w:val="0D0D0D" w:themeColor="text1" w:themeTint="F2"/>
        </w:rPr>
        <w:tab/>
        <w:t xml:space="preserve">Helmy A, Vizcaychipi M, Gupta AK: </w:t>
      </w:r>
      <w:r w:rsidRPr="00CE5387">
        <w:rPr>
          <w:rFonts w:ascii="Calibri" w:hAnsi="Calibri"/>
          <w:b/>
          <w:noProof/>
          <w:color w:val="0D0D0D" w:themeColor="text1" w:themeTint="F2"/>
        </w:rPr>
        <w:t>Traumatic brain injury: intensive care management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British journal of anaesthesia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99</w:t>
      </w:r>
      <w:r w:rsidRPr="00CE5387">
        <w:rPr>
          <w:rFonts w:ascii="Calibri" w:hAnsi="Calibri"/>
          <w:noProof/>
          <w:color w:val="0D0D0D" w:themeColor="text1" w:themeTint="F2"/>
        </w:rPr>
        <w:t>(1):32-42.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24.</w:t>
      </w:r>
      <w:r w:rsidRPr="00CE5387">
        <w:rPr>
          <w:rFonts w:ascii="Calibri" w:hAnsi="Calibri"/>
          <w:noProof/>
          <w:color w:val="0D0D0D" w:themeColor="text1" w:themeTint="F2"/>
        </w:rPr>
        <w:tab/>
        <w:t xml:space="preserve">Wilkins RH, Rengachary SS: </w:t>
      </w:r>
      <w:r w:rsidRPr="00CE5387">
        <w:rPr>
          <w:rFonts w:ascii="Calibri" w:hAnsi="Calibri"/>
          <w:b/>
          <w:noProof/>
          <w:color w:val="0D0D0D" w:themeColor="text1" w:themeTint="F2"/>
        </w:rPr>
        <w:t>Neurosurgery</w:t>
      </w:r>
      <w:r w:rsidRPr="00CE5387">
        <w:rPr>
          <w:rFonts w:ascii="Calibri" w:hAnsi="Calibri"/>
          <w:noProof/>
          <w:color w:val="0D0D0D" w:themeColor="text1" w:themeTint="F2"/>
        </w:rPr>
        <w:t>. New York: McGraw-Hill; 1985.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25.</w:t>
      </w:r>
      <w:r w:rsidRPr="00CE5387">
        <w:rPr>
          <w:rFonts w:ascii="Calibri" w:hAnsi="Calibri"/>
          <w:noProof/>
          <w:color w:val="0D0D0D" w:themeColor="text1" w:themeTint="F2"/>
        </w:rPr>
        <w:tab/>
        <w:t xml:space="preserve">Menon DK, Schwab K, Wright DW, Maas AI: </w:t>
      </w:r>
      <w:r w:rsidRPr="00CE5387">
        <w:rPr>
          <w:rFonts w:ascii="Calibri" w:hAnsi="Calibri"/>
          <w:b/>
          <w:noProof/>
          <w:color w:val="0D0D0D" w:themeColor="text1" w:themeTint="F2"/>
        </w:rPr>
        <w:t>Position statement: definition of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physical medicine and rehabilitation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91</w:t>
      </w:r>
      <w:r w:rsidRPr="00CE5387">
        <w:rPr>
          <w:rFonts w:ascii="Calibri" w:hAnsi="Calibri"/>
          <w:noProof/>
          <w:color w:val="0D0D0D" w:themeColor="text1" w:themeTint="F2"/>
        </w:rPr>
        <w:t>(11):1637-1640.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26.</w:t>
      </w:r>
      <w:r w:rsidRPr="00CE5387">
        <w:rPr>
          <w:rFonts w:ascii="Calibri" w:hAnsi="Calibri"/>
          <w:noProof/>
          <w:color w:val="0D0D0D" w:themeColor="text1" w:themeTint="F2"/>
        </w:rPr>
        <w:tab/>
        <w:t xml:space="preserve">Corrigan JD, Selassie AW, Orman JA: </w:t>
      </w:r>
      <w:r w:rsidRPr="00CE5387">
        <w:rPr>
          <w:rFonts w:ascii="Calibri" w:hAnsi="Calibri"/>
          <w:b/>
          <w:noProof/>
          <w:color w:val="0D0D0D" w:themeColor="text1" w:themeTint="F2"/>
        </w:rPr>
        <w:t>The epidemiology of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head trauma rehabilitation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25</w:t>
      </w:r>
      <w:r w:rsidRPr="00CE5387">
        <w:rPr>
          <w:rFonts w:ascii="Calibri" w:hAnsi="Calibri"/>
          <w:noProof/>
          <w:color w:val="0D0D0D" w:themeColor="text1" w:themeTint="F2"/>
        </w:rPr>
        <w:t>(2):72-80.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27.</w:t>
      </w:r>
      <w:r w:rsidRPr="00CE5387">
        <w:rPr>
          <w:rFonts w:ascii="Calibri" w:hAnsi="Calibri"/>
          <w:noProof/>
          <w:color w:val="0D0D0D" w:themeColor="text1" w:themeTint="F2"/>
        </w:rPr>
        <w:tab/>
        <w:t xml:space="preserve">Abelson-Mitchell N: </w:t>
      </w:r>
      <w:r w:rsidRPr="00CE5387">
        <w:rPr>
          <w:rFonts w:ascii="Calibri" w:hAnsi="Calibri"/>
          <w:b/>
          <w:noProof/>
          <w:color w:val="0D0D0D" w:themeColor="text1" w:themeTint="F2"/>
        </w:rPr>
        <w:t>Epidemiology and prevention of head injuries: literature review</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clinical nursing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17</w:t>
      </w:r>
      <w:r w:rsidRPr="00CE5387">
        <w:rPr>
          <w:rFonts w:ascii="Calibri" w:hAnsi="Calibri"/>
          <w:noProof/>
          <w:color w:val="0D0D0D" w:themeColor="text1" w:themeTint="F2"/>
        </w:rPr>
        <w:t>(1):46-57.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28.</w:t>
      </w:r>
      <w:r w:rsidRPr="00CE5387">
        <w:rPr>
          <w:rFonts w:ascii="Calibri" w:hAnsi="Calibri"/>
          <w:noProof/>
          <w:color w:val="0D0D0D" w:themeColor="text1" w:themeTint="F2"/>
        </w:rPr>
        <w:tab/>
        <w:t xml:space="preserve">Goodacre S: </w:t>
      </w:r>
      <w:r w:rsidRPr="00CE5387">
        <w:rPr>
          <w:rFonts w:ascii="Calibri" w:hAnsi="Calibri"/>
          <w:b/>
          <w:noProof/>
          <w:color w:val="0D0D0D" w:themeColor="text1" w:themeTint="F2"/>
        </w:rPr>
        <w:t>Hospital admissions with head injury following publication of NICE guidance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 EMJ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25</w:t>
      </w:r>
      <w:r w:rsidRPr="00CE5387">
        <w:rPr>
          <w:rFonts w:ascii="Calibri" w:hAnsi="Calibri"/>
          <w:noProof/>
          <w:color w:val="0D0D0D" w:themeColor="text1" w:themeTint="F2"/>
        </w:rPr>
        <w:t>(9):556-557.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29.</w:t>
      </w:r>
      <w:r w:rsidRPr="00CE5387">
        <w:rPr>
          <w:rFonts w:ascii="Calibri" w:hAnsi="Calibri"/>
          <w:noProof/>
          <w:color w:val="0D0D0D" w:themeColor="text1" w:themeTint="F2"/>
        </w:rPr>
        <w:tab/>
        <w:t xml:space="preserve">Jennett B: </w:t>
      </w:r>
      <w:r w:rsidRPr="00CE5387">
        <w:rPr>
          <w:rFonts w:ascii="Calibri" w:hAnsi="Calibri"/>
          <w:b/>
          <w:noProof/>
          <w:color w:val="0D0D0D" w:themeColor="text1" w:themeTint="F2"/>
        </w:rPr>
        <w:t>Epidemiology of head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Neurol Neurosurg Psychiatry </w:t>
      </w:r>
      <w:r w:rsidRPr="00CE5387">
        <w:rPr>
          <w:rFonts w:ascii="Calibri" w:hAnsi="Calibri"/>
          <w:noProof/>
          <w:color w:val="0D0D0D" w:themeColor="text1" w:themeTint="F2"/>
        </w:rPr>
        <w:t xml:space="preserve">1996, </w:t>
      </w:r>
      <w:r w:rsidRPr="00CE5387">
        <w:rPr>
          <w:rFonts w:ascii="Calibri" w:hAnsi="Calibri"/>
          <w:b/>
          <w:noProof/>
          <w:color w:val="0D0D0D" w:themeColor="text1" w:themeTint="F2"/>
        </w:rPr>
        <w:t>60</w:t>
      </w:r>
      <w:r w:rsidRPr="00CE5387">
        <w:rPr>
          <w:rFonts w:ascii="Calibri" w:hAnsi="Calibri"/>
          <w:noProof/>
          <w:color w:val="0D0D0D" w:themeColor="text1" w:themeTint="F2"/>
        </w:rPr>
        <w:t>(4):362-369.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30.</w:t>
      </w:r>
      <w:r w:rsidRPr="00CE5387">
        <w:rPr>
          <w:rFonts w:ascii="Calibri" w:hAnsi="Calibri"/>
          <w:noProof/>
          <w:color w:val="0D0D0D" w:themeColor="text1" w:themeTint="F2"/>
        </w:rPr>
        <w:tab/>
        <w:t xml:space="preserve">Kay A, Teasdale G: </w:t>
      </w:r>
      <w:r w:rsidRPr="00CE5387">
        <w:rPr>
          <w:rFonts w:ascii="Calibri" w:hAnsi="Calibri"/>
          <w:b/>
          <w:noProof/>
          <w:color w:val="0D0D0D" w:themeColor="text1" w:themeTint="F2"/>
        </w:rPr>
        <w:t>Head injury in the United Kingdom</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World J Surg </w:t>
      </w:r>
      <w:r w:rsidRPr="00CE5387">
        <w:rPr>
          <w:rFonts w:ascii="Calibri" w:hAnsi="Calibri"/>
          <w:noProof/>
          <w:color w:val="0D0D0D" w:themeColor="text1" w:themeTint="F2"/>
        </w:rPr>
        <w:t xml:space="preserve">2001, </w:t>
      </w:r>
      <w:r w:rsidRPr="00CE5387">
        <w:rPr>
          <w:rFonts w:ascii="Calibri" w:hAnsi="Calibri"/>
          <w:b/>
          <w:noProof/>
          <w:color w:val="0D0D0D" w:themeColor="text1" w:themeTint="F2"/>
        </w:rPr>
        <w:t>25</w:t>
      </w:r>
      <w:r w:rsidRPr="00CE5387">
        <w:rPr>
          <w:rFonts w:ascii="Calibri" w:hAnsi="Calibri"/>
          <w:noProof/>
          <w:color w:val="0D0D0D" w:themeColor="text1" w:themeTint="F2"/>
        </w:rPr>
        <w:t>(9):1210-1220.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31.</w:t>
      </w:r>
      <w:r w:rsidRPr="00CE5387">
        <w:rPr>
          <w:rFonts w:ascii="Calibri" w:hAnsi="Calibri"/>
          <w:noProof/>
          <w:color w:val="0D0D0D" w:themeColor="text1" w:themeTint="F2"/>
        </w:rPr>
        <w:tab/>
        <w:t xml:space="preserve">Tennant A: </w:t>
      </w:r>
      <w:r w:rsidRPr="00CE5387">
        <w:rPr>
          <w:rFonts w:ascii="Calibri" w:hAnsi="Calibri"/>
          <w:b/>
          <w:noProof/>
          <w:color w:val="0D0D0D" w:themeColor="text1" w:themeTint="F2"/>
        </w:rPr>
        <w:t>Admission to hospital following head injury in England: incidence and socio-economic associations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BMC public health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5</w:t>
      </w:r>
      <w:r w:rsidRPr="00CE5387">
        <w:rPr>
          <w:rFonts w:ascii="Calibri" w:hAnsi="Calibri"/>
          <w:noProof/>
          <w:color w:val="0D0D0D" w:themeColor="text1" w:themeTint="F2"/>
        </w:rPr>
        <w:t>:21.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32.</w:t>
      </w:r>
      <w:r w:rsidRPr="00CE5387">
        <w:rPr>
          <w:rFonts w:ascii="Calibri" w:hAnsi="Calibri"/>
          <w:noProof/>
          <w:color w:val="0D0D0D" w:themeColor="text1" w:themeTint="F2"/>
        </w:rPr>
        <w:tab/>
        <w:t xml:space="preserve">Yates PJ, Williams WH, Harris A, Round A, Jenkins R: </w:t>
      </w:r>
      <w:r w:rsidRPr="00CE5387">
        <w:rPr>
          <w:rFonts w:ascii="Calibri" w:hAnsi="Calibri"/>
          <w:b/>
          <w:noProof/>
          <w:color w:val="0D0D0D" w:themeColor="text1" w:themeTint="F2"/>
        </w:rPr>
        <w:t>An epidemiological study of head injuries in a UK population attending an emergency department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neurology, neurosurgery, and psychiatry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77</w:t>
      </w:r>
      <w:r w:rsidRPr="00CE5387">
        <w:rPr>
          <w:rFonts w:ascii="Calibri" w:hAnsi="Calibri"/>
          <w:noProof/>
          <w:color w:val="0D0D0D" w:themeColor="text1" w:themeTint="F2"/>
        </w:rPr>
        <w:t>(5):699-701.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33.</w:t>
      </w:r>
      <w:r w:rsidRPr="00CE5387">
        <w:rPr>
          <w:rFonts w:ascii="Calibri" w:hAnsi="Calibri"/>
          <w:noProof/>
          <w:color w:val="0D0D0D" w:themeColor="text1" w:themeTint="F2"/>
        </w:rPr>
        <w:tab/>
        <w:t xml:space="preserve">Tagliaferri F, Compagnone C, Korsic M, Servadei F, Kraus J: </w:t>
      </w:r>
      <w:r w:rsidRPr="00CE5387">
        <w:rPr>
          <w:rFonts w:ascii="Calibri" w:hAnsi="Calibri"/>
          <w:b/>
          <w:noProof/>
          <w:color w:val="0D0D0D" w:themeColor="text1" w:themeTint="F2"/>
        </w:rPr>
        <w:t>A systematic review of brain injury epidemiology in Europe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Acta neurochirurgica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148</w:t>
      </w:r>
      <w:r w:rsidRPr="00CE5387">
        <w:rPr>
          <w:rFonts w:ascii="Calibri" w:hAnsi="Calibri"/>
          <w:noProof/>
          <w:color w:val="0D0D0D" w:themeColor="text1" w:themeTint="F2"/>
        </w:rPr>
        <w:t>(3):255-268; discussion 268.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34.</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Hospital Episode Statistics </w:t>
      </w:r>
      <w:r w:rsidRPr="00CE5387">
        <w:rPr>
          <w:rFonts w:ascii="Calibri" w:hAnsi="Calibri"/>
          <w:noProof/>
          <w:color w:val="0D0D0D" w:themeColor="text1" w:themeTint="F2"/>
        </w:rPr>
        <w:t>[</w:t>
      </w:r>
      <w:r w:rsidRPr="00CE5387">
        <w:rPr>
          <w:rFonts w:ascii="Calibri" w:hAnsi="Calibri"/>
          <w:noProof/>
        </w:rPr>
        <w:t>http://www.hesonline.nhs.uk</w:t>
      </w:r>
      <w:r w:rsidRPr="00CE5387">
        <w:rPr>
          <w:rFonts w:ascii="Calibri" w:hAnsi="Calibri"/>
          <w:noProof/>
          <w:color w:val="0D0D0D" w:themeColor="text1" w:themeTint="F2"/>
        </w:rPr>
        <w:t xml:space="preserve"> ]</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35.</w:t>
      </w:r>
      <w:r w:rsidRPr="00CE5387">
        <w:rPr>
          <w:rFonts w:ascii="Calibri" w:hAnsi="Calibri"/>
          <w:noProof/>
          <w:color w:val="0D0D0D" w:themeColor="text1" w:themeTint="F2"/>
        </w:rPr>
        <w:tab/>
        <w:t xml:space="preserve">Narayan RK, Povlishock JT, Wilberger JE: </w:t>
      </w:r>
      <w:r w:rsidRPr="00CE5387">
        <w:rPr>
          <w:rFonts w:ascii="Calibri" w:hAnsi="Calibri"/>
          <w:b/>
          <w:noProof/>
          <w:color w:val="0D0D0D" w:themeColor="text1" w:themeTint="F2"/>
        </w:rPr>
        <w:t>Neurotrauma</w:t>
      </w:r>
      <w:r w:rsidRPr="00CE5387">
        <w:rPr>
          <w:rFonts w:ascii="Calibri" w:hAnsi="Calibri"/>
          <w:noProof/>
          <w:color w:val="0D0D0D" w:themeColor="text1" w:themeTint="F2"/>
        </w:rPr>
        <w:t>. New York: McGraw Hill, Health Professions Disivion; 1996.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36.</w:t>
      </w:r>
      <w:r w:rsidRPr="00CE5387">
        <w:rPr>
          <w:rFonts w:ascii="Calibri" w:hAnsi="Calibri"/>
          <w:noProof/>
          <w:color w:val="0D0D0D" w:themeColor="text1" w:themeTint="F2"/>
        </w:rPr>
        <w:tab/>
        <w:t>Harrison DA, Prabhu G, Grieve R, Harvey SE, Sadique MZ, Gomes M, Griggs KA, Walmsley E, Smith M, Yeoman P</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Risk Adjustment In Neurocritical care (RAIN)--prospective validation of risk prediction models for adult patients with acute traumatic brain injury to use to evaluate the optimum location and comparative costs of neurocritical care: a cohort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technology assessment (Winchester, England)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17</w:t>
      </w:r>
      <w:r w:rsidRPr="00CE5387">
        <w:rPr>
          <w:rFonts w:ascii="Calibri" w:hAnsi="Calibri"/>
          <w:noProof/>
          <w:color w:val="0D0D0D" w:themeColor="text1" w:themeTint="F2"/>
        </w:rPr>
        <w:t>(23):vii-viii, 1-350.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37.</w:t>
      </w:r>
      <w:r w:rsidRPr="00CE5387">
        <w:rPr>
          <w:rFonts w:ascii="Calibri" w:hAnsi="Calibri"/>
          <w:noProof/>
          <w:color w:val="0D0D0D" w:themeColor="text1" w:themeTint="F2"/>
        </w:rPr>
        <w:tab/>
        <w:t xml:space="preserve">Findlay GF: </w:t>
      </w:r>
      <w:r w:rsidRPr="00CE5387">
        <w:rPr>
          <w:rFonts w:ascii="Calibri" w:hAnsi="Calibri"/>
          <w:b/>
          <w:noProof/>
          <w:color w:val="0D0D0D" w:themeColor="text1" w:themeTint="F2"/>
        </w:rPr>
        <w:t>Trauma : who cares? : a report of the National Confidential Enquiry into Patient Outcome and Death (2007)</w:t>
      </w:r>
      <w:r w:rsidRPr="00CE5387">
        <w:rPr>
          <w:rFonts w:ascii="Calibri" w:hAnsi="Calibri"/>
          <w:noProof/>
          <w:color w:val="0D0D0D" w:themeColor="text1" w:themeTint="F2"/>
        </w:rPr>
        <w:t>. London: National Confidential Enquiry into Patient Outcome and Death (2007); 2007.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38.</w:t>
      </w:r>
      <w:r w:rsidRPr="00CE5387">
        <w:rPr>
          <w:rFonts w:ascii="Calibri" w:hAnsi="Calibri"/>
          <w:noProof/>
          <w:color w:val="0D0D0D" w:themeColor="text1" w:themeTint="F2"/>
        </w:rPr>
        <w:tab/>
        <w:t xml:space="preserve">McMillan TM, Teasdale GM, Stewart E: </w:t>
      </w:r>
      <w:r w:rsidRPr="00CE5387">
        <w:rPr>
          <w:rFonts w:ascii="Calibri" w:hAnsi="Calibri"/>
          <w:b/>
          <w:noProof/>
          <w:color w:val="0D0D0D" w:themeColor="text1" w:themeTint="F2"/>
        </w:rPr>
        <w:t>Disability in young people and adults after head injury: 12-14 year follow-up of a prospective cohort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neurology, neurosurgery, and psychiatry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83</w:t>
      </w:r>
      <w:r w:rsidRPr="00CE5387">
        <w:rPr>
          <w:rFonts w:ascii="Calibri" w:hAnsi="Calibri"/>
          <w:noProof/>
          <w:color w:val="0D0D0D" w:themeColor="text1" w:themeTint="F2"/>
        </w:rPr>
        <w:t>(11):1086-1091.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39.</w:t>
      </w:r>
      <w:r w:rsidRPr="00CE5387">
        <w:rPr>
          <w:rFonts w:ascii="Calibri" w:hAnsi="Calibri"/>
          <w:noProof/>
          <w:color w:val="0D0D0D" w:themeColor="text1" w:themeTint="F2"/>
        </w:rPr>
        <w:tab/>
        <w:t xml:space="preserve">National Institute of Child Health and Human Development (U.S.), National Institutes of Health (U.S.). Office of Medical Applications of Research., National Institute on Deafness and Other Communication Disorders (U.S.): </w:t>
      </w:r>
      <w:r w:rsidRPr="00CE5387">
        <w:rPr>
          <w:rFonts w:ascii="Calibri" w:hAnsi="Calibri"/>
          <w:b/>
          <w:noProof/>
          <w:color w:val="0D0D0D" w:themeColor="text1" w:themeTint="F2"/>
        </w:rPr>
        <w:t>Report of the Consensus Development Conference on the Rehabilitation of Persons with Traumatic Brain Injury : October 26-28, 1998, Bethesda, Maryland</w:t>
      </w:r>
      <w:r w:rsidRPr="00CE5387">
        <w:rPr>
          <w:rFonts w:ascii="Calibri" w:hAnsi="Calibri"/>
          <w:noProof/>
          <w:color w:val="0D0D0D" w:themeColor="text1" w:themeTint="F2"/>
        </w:rPr>
        <w:t>. Bethesda, Md.: U.S. Dept. of Health and Human Services, Public Health Service, National Institutes of Health, National Institute of Child Health and Human Development; 1999.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40.</w:t>
      </w:r>
      <w:r w:rsidRPr="00CE5387">
        <w:rPr>
          <w:rFonts w:ascii="Calibri" w:hAnsi="Calibri"/>
          <w:noProof/>
          <w:color w:val="0D0D0D" w:themeColor="text1" w:themeTint="F2"/>
        </w:rPr>
        <w:tab/>
        <w:t xml:space="preserve">Murray LS, Teasdale GM, Murray GD, Miller DJ, Pickard JD, Shaw MD: </w:t>
      </w:r>
      <w:r w:rsidRPr="00CE5387">
        <w:rPr>
          <w:rFonts w:ascii="Calibri" w:hAnsi="Calibri"/>
          <w:b/>
          <w:noProof/>
          <w:color w:val="0D0D0D" w:themeColor="text1" w:themeTint="F2"/>
        </w:rPr>
        <w:t>Head injuries in four British neurosurgical centres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 J Neurosurg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13</w:t>
      </w:r>
      <w:r w:rsidRPr="00CE5387">
        <w:rPr>
          <w:rFonts w:ascii="Calibri" w:hAnsi="Calibri"/>
          <w:noProof/>
          <w:color w:val="0D0D0D" w:themeColor="text1" w:themeTint="F2"/>
        </w:rPr>
        <w:t>(6):564-569.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41.</w:t>
      </w:r>
      <w:r w:rsidRPr="00CE5387">
        <w:rPr>
          <w:rFonts w:ascii="Calibri" w:hAnsi="Calibri"/>
          <w:noProof/>
          <w:color w:val="0D0D0D" w:themeColor="text1" w:themeTint="F2"/>
        </w:rPr>
        <w:tab/>
        <w:t xml:space="preserve">Fuller G, Pattani H, Yeoman P: </w:t>
      </w:r>
      <w:r w:rsidRPr="00CE5387">
        <w:rPr>
          <w:rFonts w:ascii="Calibri" w:hAnsi="Calibri"/>
          <w:b/>
          <w:noProof/>
          <w:color w:val="0D0D0D" w:themeColor="text1" w:themeTint="F2"/>
        </w:rPr>
        <w:t>The Nottingham head injury register: A survey of 1,276 adult cases of moderate and severe traumatic brain injury in a British neurosurgery centre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the Intensive Care Society </w:t>
      </w:r>
      <w:r w:rsidRPr="00CE5387">
        <w:rPr>
          <w:rFonts w:ascii="Calibri" w:hAnsi="Calibri"/>
          <w:noProof/>
          <w:color w:val="0D0D0D" w:themeColor="text1" w:themeTint="F2"/>
        </w:rPr>
        <w:t>2011(of Publication: January 2011):12 (11) (pp 29-36), 2011.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42.</w:t>
      </w:r>
      <w:r w:rsidRPr="00CE5387">
        <w:rPr>
          <w:rFonts w:ascii="Calibri" w:hAnsi="Calibri"/>
          <w:noProof/>
          <w:color w:val="0D0D0D" w:themeColor="text1" w:themeTint="F2"/>
        </w:rPr>
        <w:tab/>
        <w:t>Jennett B, Teasdale G, Galbraith S, Pickard J, Grant H, Braakman R, Avezaat C, Maas A, Minderhoud J, Vecht CJ</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Severe head injuries in three countries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neurology, neurosurgery, and psychiatry </w:t>
      </w:r>
      <w:r w:rsidRPr="00CE5387">
        <w:rPr>
          <w:rFonts w:ascii="Calibri" w:hAnsi="Calibri"/>
          <w:noProof/>
          <w:color w:val="0D0D0D" w:themeColor="text1" w:themeTint="F2"/>
        </w:rPr>
        <w:t xml:space="preserve">1977, </w:t>
      </w:r>
      <w:r w:rsidRPr="00CE5387">
        <w:rPr>
          <w:rFonts w:ascii="Calibri" w:hAnsi="Calibri"/>
          <w:b/>
          <w:noProof/>
          <w:color w:val="0D0D0D" w:themeColor="text1" w:themeTint="F2"/>
        </w:rPr>
        <w:t>40</w:t>
      </w:r>
      <w:r w:rsidRPr="00CE5387">
        <w:rPr>
          <w:rFonts w:ascii="Calibri" w:hAnsi="Calibri"/>
          <w:noProof/>
          <w:color w:val="0D0D0D" w:themeColor="text1" w:themeTint="F2"/>
        </w:rPr>
        <w:t>(3):291-298.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43.</w:t>
      </w:r>
      <w:r w:rsidRPr="00CE5387">
        <w:rPr>
          <w:rFonts w:ascii="Calibri" w:hAnsi="Calibri"/>
          <w:noProof/>
          <w:color w:val="0D0D0D" w:themeColor="text1" w:themeTint="F2"/>
        </w:rPr>
        <w:tab/>
        <w:t xml:space="preserve">Nordstrom A, Edin BB, Lindstrom S, Nordstrom P: </w:t>
      </w:r>
      <w:r w:rsidRPr="00CE5387">
        <w:rPr>
          <w:rFonts w:ascii="Calibri" w:hAnsi="Calibri"/>
          <w:b/>
          <w:noProof/>
          <w:color w:val="0D0D0D" w:themeColor="text1" w:themeTint="F2"/>
        </w:rPr>
        <w:t>Cognitive function and other risk factors for mild traumatic brain injury in young men: nationwide cohort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BMJ (Clinical research ed)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346</w:t>
      </w:r>
      <w:r w:rsidRPr="00CE5387">
        <w:rPr>
          <w:rFonts w:ascii="Calibri" w:hAnsi="Calibri"/>
          <w:noProof/>
          <w:color w:val="0D0D0D" w:themeColor="text1" w:themeTint="F2"/>
        </w:rPr>
        <w:t>:f723.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44.</w:t>
      </w:r>
      <w:r w:rsidRPr="00CE5387">
        <w:rPr>
          <w:rFonts w:ascii="Calibri" w:hAnsi="Calibri"/>
          <w:noProof/>
          <w:color w:val="0D0D0D" w:themeColor="text1" w:themeTint="F2"/>
        </w:rPr>
        <w:tab/>
        <w:t xml:space="preserve">Vassallo JL, Proctor-Weber Z, Lebowitz BK, Curtiss G, Vanderploeg RD: </w:t>
      </w:r>
      <w:r w:rsidRPr="00CE5387">
        <w:rPr>
          <w:rFonts w:ascii="Calibri" w:hAnsi="Calibri"/>
          <w:b/>
          <w:noProof/>
          <w:color w:val="0D0D0D" w:themeColor="text1" w:themeTint="F2"/>
        </w:rPr>
        <w:t>Psychiatric risk factors for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Brain injury : [BI]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21</w:t>
      </w:r>
      <w:r w:rsidRPr="00CE5387">
        <w:rPr>
          <w:rFonts w:ascii="Calibri" w:hAnsi="Calibri"/>
          <w:noProof/>
          <w:color w:val="0D0D0D" w:themeColor="text1" w:themeTint="F2"/>
        </w:rPr>
        <w:t>(6):567-573.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45.</w:t>
      </w:r>
      <w:r w:rsidRPr="00CE5387">
        <w:rPr>
          <w:rFonts w:ascii="Calibri" w:hAnsi="Calibri"/>
          <w:noProof/>
          <w:color w:val="0D0D0D" w:themeColor="text1" w:themeTint="F2"/>
        </w:rPr>
        <w:tab/>
        <w:t xml:space="preserve">Bombardier CH, Rimmele CT, Zintel H: </w:t>
      </w:r>
      <w:r w:rsidRPr="00CE5387">
        <w:rPr>
          <w:rFonts w:ascii="Calibri" w:hAnsi="Calibri"/>
          <w:b/>
          <w:noProof/>
          <w:color w:val="0D0D0D" w:themeColor="text1" w:themeTint="F2"/>
        </w:rPr>
        <w:t>The magnitude and correlates of alcohol and drug use before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physical medicine and rehabilitation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83</w:t>
      </w:r>
      <w:r w:rsidRPr="00CE5387">
        <w:rPr>
          <w:rFonts w:ascii="Calibri" w:hAnsi="Calibri"/>
          <w:noProof/>
          <w:color w:val="0D0D0D" w:themeColor="text1" w:themeTint="F2"/>
        </w:rPr>
        <w:t>(12):1765-1773.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46.</w:t>
      </w:r>
      <w:r w:rsidRPr="00CE5387">
        <w:rPr>
          <w:rFonts w:ascii="Calibri" w:hAnsi="Calibri"/>
          <w:noProof/>
          <w:color w:val="0D0D0D" w:themeColor="text1" w:themeTint="F2"/>
        </w:rPr>
        <w:tab/>
        <w:t>Rona RJ, Jones M, Fear NT, Hull L, Murphy D, Machell L, Coker B, Iversen AC, Jones N, David AS</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Mild traumatic brain injury in UK military personnel returning from Afghanistan and Iraq: cohort and cross-sectional analyses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head trauma rehabilitation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27</w:t>
      </w:r>
      <w:r w:rsidRPr="00CE5387">
        <w:rPr>
          <w:rFonts w:ascii="Calibri" w:hAnsi="Calibri"/>
          <w:noProof/>
          <w:color w:val="0D0D0D" w:themeColor="text1" w:themeTint="F2"/>
        </w:rPr>
        <w:t>(1):33-44.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47.</w:t>
      </w:r>
      <w:r w:rsidRPr="00CE5387">
        <w:rPr>
          <w:rFonts w:ascii="Calibri" w:hAnsi="Calibri"/>
          <w:noProof/>
          <w:color w:val="0D0D0D" w:themeColor="text1" w:themeTint="F2"/>
        </w:rPr>
        <w:tab/>
        <w:t>Feigin VL, Theadom A, Barker-Collo S, Starkey NJ, McPherson K, Kahan M, Dowell A, Brown P, Parag V, Kydd R</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Incidence of traumatic brain injury in New Zealand: a population-based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Lancet Neurology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12</w:t>
      </w:r>
      <w:r w:rsidRPr="00CE5387">
        <w:rPr>
          <w:rFonts w:ascii="Calibri" w:hAnsi="Calibri"/>
          <w:noProof/>
          <w:color w:val="0D0D0D" w:themeColor="text1" w:themeTint="F2"/>
        </w:rPr>
        <w:t>(1):53-64.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48.</w:t>
      </w:r>
      <w:r w:rsidRPr="00CE5387">
        <w:rPr>
          <w:rFonts w:ascii="Calibri" w:hAnsi="Calibri"/>
          <w:noProof/>
          <w:color w:val="0D0D0D" w:themeColor="text1" w:themeTint="F2"/>
        </w:rPr>
        <w:tab/>
        <w:t xml:space="preserve">Teasdale GM: </w:t>
      </w:r>
      <w:r w:rsidRPr="00CE5387">
        <w:rPr>
          <w:rFonts w:ascii="Calibri" w:hAnsi="Calibri"/>
          <w:b/>
          <w:noProof/>
          <w:color w:val="0D0D0D" w:themeColor="text1" w:themeTint="F2"/>
        </w:rPr>
        <w:t>Head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neurology, neurosurgery, and psychiatry </w:t>
      </w:r>
      <w:r w:rsidRPr="00CE5387">
        <w:rPr>
          <w:rFonts w:ascii="Calibri" w:hAnsi="Calibri"/>
          <w:noProof/>
          <w:color w:val="0D0D0D" w:themeColor="text1" w:themeTint="F2"/>
        </w:rPr>
        <w:t xml:space="preserve">1995, </w:t>
      </w:r>
      <w:r w:rsidRPr="00CE5387">
        <w:rPr>
          <w:rFonts w:ascii="Calibri" w:hAnsi="Calibri"/>
          <w:b/>
          <w:noProof/>
          <w:color w:val="0D0D0D" w:themeColor="text1" w:themeTint="F2"/>
        </w:rPr>
        <w:t>58</w:t>
      </w:r>
      <w:r w:rsidRPr="00CE5387">
        <w:rPr>
          <w:rFonts w:ascii="Calibri" w:hAnsi="Calibri"/>
          <w:noProof/>
          <w:color w:val="0D0D0D" w:themeColor="text1" w:themeTint="F2"/>
        </w:rPr>
        <w:t>(5):526-539.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49.</w:t>
      </w:r>
      <w:r w:rsidRPr="00CE5387">
        <w:rPr>
          <w:rFonts w:ascii="Calibri" w:hAnsi="Calibri"/>
          <w:noProof/>
          <w:color w:val="0D0D0D" w:themeColor="text1" w:themeTint="F2"/>
        </w:rPr>
        <w:tab/>
        <w:t xml:space="preserve">Christensen MC, Nielsen TG, Ridley S, Lecky FE, Morris S: </w:t>
      </w:r>
      <w:r w:rsidRPr="00CE5387">
        <w:rPr>
          <w:rFonts w:ascii="Calibri" w:hAnsi="Calibri"/>
          <w:b/>
          <w:noProof/>
          <w:color w:val="0D0D0D" w:themeColor="text1" w:themeTint="F2"/>
        </w:rPr>
        <w:t>Outcomes and costs of penetrating trauma injury in England and Wales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39</w:t>
      </w:r>
      <w:r w:rsidRPr="00CE5387">
        <w:rPr>
          <w:rFonts w:ascii="Calibri" w:hAnsi="Calibri"/>
          <w:noProof/>
          <w:color w:val="0D0D0D" w:themeColor="text1" w:themeTint="F2"/>
        </w:rPr>
        <w:t>(9):1013-1025.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50.</w:t>
      </w:r>
      <w:r w:rsidRPr="00CE5387">
        <w:rPr>
          <w:rFonts w:ascii="Calibri" w:hAnsi="Calibri"/>
          <w:noProof/>
          <w:color w:val="0D0D0D" w:themeColor="text1" w:themeTint="F2"/>
        </w:rPr>
        <w:tab/>
        <w:t xml:space="preserve">Bruns J, Jr., Hauser WA: </w:t>
      </w:r>
      <w:r w:rsidRPr="00CE5387">
        <w:rPr>
          <w:rFonts w:ascii="Calibri" w:hAnsi="Calibri"/>
          <w:b/>
          <w:noProof/>
          <w:color w:val="0D0D0D" w:themeColor="text1" w:themeTint="F2"/>
        </w:rPr>
        <w:t>The epidemiology of traumatic brain injury: a review</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Epilepsia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44 Suppl 10</w:t>
      </w:r>
      <w:r w:rsidRPr="00CE5387">
        <w:rPr>
          <w:rFonts w:ascii="Calibri" w:hAnsi="Calibri"/>
          <w:noProof/>
          <w:color w:val="0D0D0D" w:themeColor="text1" w:themeTint="F2"/>
        </w:rPr>
        <w:t>:2-10.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51.</w:t>
      </w:r>
      <w:r w:rsidRPr="00CE5387">
        <w:rPr>
          <w:rFonts w:ascii="Calibri" w:hAnsi="Calibri"/>
          <w:noProof/>
          <w:color w:val="0D0D0D" w:themeColor="text1" w:themeTint="F2"/>
        </w:rPr>
        <w:tab/>
        <w:t xml:space="preserve">Leibson CL, Brown AW, Ransom JE, Diehl NN, Perkins PK, Mandrekar J, Malec JF: </w:t>
      </w:r>
      <w:r w:rsidRPr="00CE5387">
        <w:rPr>
          <w:rFonts w:ascii="Calibri" w:hAnsi="Calibri"/>
          <w:b/>
          <w:noProof/>
          <w:color w:val="0D0D0D" w:themeColor="text1" w:themeTint="F2"/>
        </w:rPr>
        <w:t>Incidence of traumatic brain injury across the full disease spectrum: a population-based medical record review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Epidemiology (Cambridge, Mass)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22</w:t>
      </w:r>
      <w:r w:rsidRPr="00CE5387">
        <w:rPr>
          <w:rFonts w:ascii="Calibri" w:hAnsi="Calibri"/>
          <w:noProof/>
          <w:color w:val="0D0D0D" w:themeColor="text1" w:themeTint="F2"/>
        </w:rPr>
        <w:t>(6):836-844.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52.</w:t>
      </w:r>
      <w:r w:rsidRPr="00CE5387">
        <w:rPr>
          <w:rFonts w:ascii="Calibri" w:hAnsi="Calibri"/>
          <w:noProof/>
          <w:color w:val="0D0D0D" w:themeColor="text1" w:themeTint="F2"/>
        </w:rPr>
        <w:tab/>
        <w:t xml:space="preserve">Harvey LA, Close JC: </w:t>
      </w:r>
      <w:r w:rsidRPr="00CE5387">
        <w:rPr>
          <w:rFonts w:ascii="Calibri" w:hAnsi="Calibri"/>
          <w:b/>
          <w:noProof/>
          <w:color w:val="0D0D0D" w:themeColor="text1" w:themeTint="F2"/>
        </w:rPr>
        <w:t>Traumatic brain injury in older adults: characteristics, causes and consequences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43</w:t>
      </w:r>
      <w:r w:rsidRPr="00CE5387">
        <w:rPr>
          <w:rFonts w:ascii="Calibri" w:hAnsi="Calibri"/>
          <w:noProof/>
          <w:color w:val="0D0D0D" w:themeColor="text1" w:themeTint="F2"/>
        </w:rPr>
        <w:t>(11):1821-1826.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53.</w:t>
      </w:r>
      <w:r w:rsidRPr="00CE5387">
        <w:rPr>
          <w:rFonts w:ascii="Calibri" w:hAnsi="Calibri"/>
          <w:noProof/>
          <w:color w:val="0D0D0D" w:themeColor="text1" w:themeTint="F2"/>
        </w:rPr>
        <w:tab/>
        <w:t xml:space="preserve">Roozenbeek B, Maas AI, Menon DK: </w:t>
      </w:r>
      <w:r w:rsidRPr="00CE5387">
        <w:rPr>
          <w:rFonts w:ascii="Calibri" w:hAnsi="Calibri"/>
          <w:b/>
          <w:noProof/>
          <w:color w:val="0D0D0D" w:themeColor="text1" w:themeTint="F2"/>
        </w:rPr>
        <w:t>Changing patterns in the epidemiology of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Nature reviews Neurology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9</w:t>
      </w:r>
      <w:r w:rsidRPr="00CE5387">
        <w:rPr>
          <w:rFonts w:ascii="Calibri" w:hAnsi="Calibri"/>
          <w:noProof/>
          <w:color w:val="0D0D0D" w:themeColor="text1" w:themeTint="F2"/>
        </w:rPr>
        <w:t>(4):231-236.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54.</w:t>
      </w:r>
      <w:r w:rsidRPr="00CE5387">
        <w:rPr>
          <w:rFonts w:ascii="Calibri" w:hAnsi="Calibri"/>
          <w:noProof/>
          <w:color w:val="0D0D0D" w:themeColor="text1" w:themeTint="F2"/>
        </w:rPr>
        <w:tab/>
        <w:t xml:space="preserve">Korhonen N, Niemi S, Parkkari J, Sievanen H, Kannus P: </w:t>
      </w:r>
      <w:r w:rsidRPr="00CE5387">
        <w:rPr>
          <w:rFonts w:ascii="Calibri" w:hAnsi="Calibri"/>
          <w:b/>
          <w:noProof/>
          <w:color w:val="0D0D0D" w:themeColor="text1" w:themeTint="F2"/>
        </w:rPr>
        <w:t>Incidence of fall-related traumatic brain injuries among older Finnish adults between 1970 and 2011</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JAMA : the journal of the American Medical Association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309</w:t>
      </w:r>
      <w:r w:rsidRPr="00CE5387">
        <w:rPr>
          <w:rFonts w:ascii="Calibri" w:hAnsi="Calibri"/>
          <w:noProof/>
          <w:color w:val="0D0D0D" w:themeColor="text1" w:themeTint="F2"/>
        </w:rPr>
        <w:t>(18):1891-1892.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55.</w:t>
      </w:r>
      <w:r w:rsidRPr="00CE5387">
        <w:rPr>
          <w:rFonts w:ascii="Calibri" w:hAnsi="Calibri"/>
          <w:noProof/>
          <w:color w:val="0D0D0D" w:themeColor="text1" w:themeTint="F2"/>
        </w:rPr>
        <w:tab/>
        <w:t xml:space="preserve">Coronado VG, Xu L, Basavaraju SV, McGuire LC, Wald MM, Faul MD, Guzman BR, Hemphill JD: </w:t>
      </w:r>
      <w:r w:rsidRPr="00CE5387">
        <w:rPr>
          <w:rFonts w:ascii="Calibri" w:hAnsi="Calibri"/>
          <w:b/>
          <w:noProof/>
          <w:color w:val="0D0D0D" w:themeColor="text1" w:themeTint="F2"/>
        </w:rPr>
        <w:t>Surveillance for traumatic brain injury-related deaths--United States, 1997-2007</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Morbidity and mortality weekly report Surveillance summaries (Washington, DC : 2002)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60</w:t>
      </w:r>
      <w:r w:rsidRPr="00CE5387">
        <w:rPr>
          <w:rFonts w:ascii="Calibri" w:hAnsi="Calibri"/>
          <w:noProof/>
          <w:color w:val="0D0D0D" w:themeColor="text1" w:themeTint="F2"/>
        </w:rPr>
        <w:t>(5):1-32.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56.</w:t>
      </w:r>
      <w:r w:rsidRPr="00CE5387">
        <w:rPr>
          <w:rFonts w:ascii="Calibri" w:hAnsi="Calibri"/>
          <w:noProof/>
          <w:color w:val="0D0D0D" w:themeColor="text1" w:themeTint="F2"/>
        </w:rPr>
        <w:tab/>
        <w:t xml:space="preserve">Hartholt KA, Van Lieshout EM, Polinder S, Panneman MJ, Van der Cammen TJ, Patka P: </w:t>
      </w:r>
      <w:r w:rsidRPr="00CE5387">
        <w:rPr>
          <w:rFonts w:ascii="Calibri" w:hAnsi="Calibri"/>
          <w:b/>
          <w:noProof/>
          <w:color w:val="0D0D0D" w:themeColor="text1" w:themeTint="F2"/>
        </w:rPr>
        <w:t>Rapid increase in hospitalizations resulting from fall-related traumatic head injury in older adults in The Netherlands 1986-2008</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28</w:t>
      </w:r>
      <w:r w:rsidRPr="00CE5387">
        <w:rPr>
          <w:rFonts w:ascii="Calibri" w:hAnsi="Calibri"/>
          <w:noProof/>
          <w:color w:val="0D0D0D" w:themeColor="text1" w:themeTint="F2"/>
        </w:rPr>
        <w:t>(5):739-744.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57.</w:t>
      </w:r>
      <w:r w:rsidRPr="00CE5387">
        <w:rPr>
          <w:rFonts w:ascii="Calibri" w:hAnsi="Calibri"/>
          <w:noProof/>
          <w:color w:val="0D0D0D" w:themeColor="text1" w:themeTint="F2"/>
        </w:rPr>
        <w:tab/>
        <w:t xml:space="preserve">Dams-O'Connor K, Cuthbert JP, Whyte J, Corrigan JD, Faul M, Harrison-Felix C: </w:t>
      </w:r>
      <w:r w:rsidRPr="00CE5387">
        <w:rPr>
          <w:rFonts w:ascii="Calibri" w:hAnsi="Calibri"/>
          <w:b/>
          <w:noProof/>
          <w:color w:val="0D0D0D" w:themeColor="text1" w:themeTint="F2"/>
        </w:rPr>
        <w:t>Traumatic brain injury among older adults at level I and II trauma centers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30</w:t>
      </w:r>
      <w:r w:rsidRPr="00CE5387">
        <w:rPr>
          <w:rFonts w:ascii="Calibri" w:hAnsi="Calibri"/>
          <w:noProof/>
          <w:color w:val="0D0D0D" w:themeColor="text1" w:themeTint="F2"/>
        </w:rPr>
        <w:t>(24):2001-2013.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58.</w:t>
      </w:r>
      <w:r w:rsidRPr="00CE5387">
        <w:rPr>
          <w:rFonts w:ascii="Calibri" w:hAnsi="Calibri"/>
          <w:noProof/>
          <w:color w:val="0D0D0D" w:themeColor="text1" w:themeTint="F2"/>
        </w:rPr>
        <w:tab/>
        <w:t xml:space="preserve">Ramanathan DM, McWilliams N, Schatz P, Hillary FG: </w:t>
      </w:r>
      <w:r w:rsidRPr="00CE5387">
        <w:rPr>
          <w:rFonts w:ascii="Calibri" w:hAnsi="Calibri"/>
          <w:b/>
          <w:noProof/>
          <w:color w:val="0D0D0D" w:themeColor="text1" w:themeTint="F2"/>
        </w:rPr>
        <w:t>Epidemiological shifts in elderly traumatic brain injury: 18-year trends in Pennsylvania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29</w:t>
      </w:r>
      <w:r w:rsidRPr="00CE5387">
        <w:rPr>
          <w:rFonts w:ascii="Calibri" w:hAnsi="Calibri"/>
          <w:noProof/>
          <w:color w:val="0D0D0D" w:themeColor="text1" w:themeTint="F2"/>
        </w:rPr>
        <w:t>(7):1371-1378.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59.</w:t>
      </w:r>
      <w:r w:rsidRPr="00CE5387">
        <w:rPr>
          <w:rFonts w:ascii="Calibri" w:hAnsi="Calibri"/>
          <w:noProof/>
          <w:color w:val="0D0D0D" w:themeColor="text1" w:themeTint="F2"/>
        </w:rPr>
        <w:tab/>
        <w:t xml:space="preserve">Shivaji T, Lee A, Dougall N, McMillan T, Stark C: </w:t>
      </w:r>
      <w:r w:rsidRPr="00CE5387">
        <w:rPr>
          <w:rFonts w:ascii="Calibri" w:hAnsi="Calibri"/>
          <w:b/>
          <w:noProof/>
          <w:color w:val="0D0D0D" w:themeColor="text1" w:themeTint="F2"/>
        </w:rPr>
        <w:t>The epidemiology of hospital treated traumatic brain injury in Scotland</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BMC neurology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14</w:t>
      </w:r>
      <w:r w:rsidRPr="00CE5387">
        <w:rPr>
          <w:rFonts w:ascii="Calibri" w:hAnsi="Calibri"/>
          <w:noProof/>
          <w:color w:val="0D0D0D" w:themeColor="text1" w:themeTint="F2"/>
        </w:rPr>
        <w:t>:2.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60.</w:t>
      </w:r>
      <w:r w:rsidRPr="00CE5387">
        <w:rPr>
          <w:rFonts w:ascii="Calibri" w:hAnsi="Calibri"/>
          <w:noProof/>
          <w:color w:val="0D0D0D" w:themeColor="text1" w:themeTint="F2"/>
        </w:rPr>
        <w:tab/>
        <w:t xml:space="preserve">Silver JM, McAllister TW, Yudofsky SC: </w:t>
      </w:r>
      <w:r w:rsidRPr="00CE5387">
        <w:rPr>
          <w:rFonts w:ascii="Calibri" w:hAnsi="Calibri"/>
          <w:b/>
          <w:noProof/>
          <w:color w:val="0D0D0D" w:themeColor="text1" w:themeTint="F2"/>
        </w:rPr>
        <w:t>Textbook of traumatic brain injury</w:t>
      </w:r>
      <w:r w:rsidRPr="00CE5387">
        <w:rPr>
          <w:rFonts w:ascii="Calibri" w:hAnsi="Calibri"/>
          <w:noProof/>
          <w:color w:val="0D0D0D" w:themeColor="text1" w:themeTint="F2"/>
        </w:rPr>
        <w:t>, 1st ed. edn. Washington, DC: American Psychiatric Pub.; 2005.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61.</w:t>
      </w:r>
      <w:r w:rsidRPr="00CE5387">
        <w:rPr>
          <w:rFonts w:ascii="Calibri" w:hAnsi="Calibri"/>
          <w:noProof/>
          <w:color w:val="0D0D0D" w:themeColor="text1" w:themeTint="F2"/>
        </w:rPr>
        <w:tab/>
        <w:t xml:space="preserve">Narayan RK, Wilberger JE, Povlishock JT: </w:t>
      </w:r>
      <w:r w:rsidRPr="00CE5387">
        <w:rPr>
          <w:rFonts w:ascii="Calibri" w:hAnsi="Calibri"/>
          <w:b/>
          <w:noProof/>
          <w:color w:val="0D0D0D" w:themeColor="text1" w:themeTint="F2"/>
        </w:rPr>
        <w:t>Neurotrauma</w:t>
      </w:r>
      <w:r w:rsidRPr="00CE5387">
        <w:rPr>
          <w:rFonts w:ascii="Calibri" w:hAnsi="Calibri"/>
          <w:noProof/>
          <w:color w:val="0D0D0D" w:themeColor="text1" w:themeTint="F2"/>
        </w:rPr>
        <w:t>. New York ; London: McGraw Hill, Health Professions Division; 1996.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62.</w:t>
      </w:r>
      <w:r w:rsidRPr="00CE5387">
        <w:rPr>
          <w:rFonts w:ascii="Calibri" w:hAnsi="Calibri"/>
          <w:noProof/>
          <w:color w:val="0D0D0D" w:themeColor="text1" w:themeTint="F2"/>
        </w:rPr>
        <w:tab/>
        <w:t xml:space="preserve">Hardman JM, Manoukian A: </w:t>
      </w:r>
      <w:r w:rsidRPr="00CE5387">
        <w:rPr>
          <w:rFonts w:ascii="Calibri" w:hAnsi="Calibri"/>
          <w:b/>
          <w:noProof/>
          <w:color w:val="0D0D0D" w:themeColor="text1" w:themeTint="F2"/>
        </w:rPr>
        <w:t>Pathology of head trauma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Neuroimaging clinics of North America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12</w:t>
      </w:r>
      <w:r w:rsidRPr="00CE5387">
        <w:rPr>
          <w:rFonts w:ascii="Calibri" w:hAnsi="Calibri"/>
          <w:noProof/>
          <w:color w:val="0D0D0D" w:themeColor="text1" w:themeTint="F2"/>
        </w:rPr>
        <w:t>(2):175-187, vii.</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63.</w:t>
      </w:r>
      <w:r w:rsidRPr="00CE5387">
        <w:rPr>
          <w:rFonts w:ascii="Calibri" w:hAnsi="Calibri"/>
          <w:noProof/>
          <w:color w:val="0D0D0D" w:themeColor="text1" w:themeTint="F2"/>
        </w:rPr>
        <w:tab/>
        <w:t>Servadei F, Murray GD, Penny K, Teasdale GM, Dearden M, Iannotti F, Lapierre F, Maas AJ, Karimi A, Ohman J</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The value of the "worst" computed tomographic scan in clinical studies of moderate and severe head injury. European Brain Injury Consortium</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Neurosurgery </w:t>
      </w:r>
      <w:r w:rsidRPr="00CE5387">
        <w:rPr>
          <w:rFonts w:ascii="Calibri" w:hAnsi="Calibri"/>
          <w:noProof/>
          <w:color w:val="0D0D0D" w:themeColor="text1" w:themeTint="F2"/>
        </w:rPr>
        <w:t xml:space="preserve">2000, </w:t>
      </w:r>
      <w:r w:rsidRPr="00CE5387">
        <w:rPr>
          <w:rFonts w:ascii="Calibri" w:hAnsi="Calibri"/>
          <w:b/>
          <w:noProof/>
          <w:color w:val="0D0D0D" w:themeColor="text1" w:themeTint="F2"/>
        </w:rPr>
        <w:t>46</w:t>
      </w:r>
      <w:r w:rsidRPr="00CE5387">
        <w:rPr>
          <w:rFonts w:ascii="Calibri" w:hAnsi="Calibri"/>
          <w:noProof/>
          <w:color w:val="0D0D0D" w:themeColor="text1" w:themeTint="F2"/>
        </w:rPr>
        <w:t>(1):70-75; discussion 75-77.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64.</w:t>
      </w:r>
      <w:r w:rsidRPr="00CE5387">
        <w:rPr>
          <w:rFonts w:ascii="Calibri" w:hAnsi="Calibri"/>
          <w:noProof/>
          <w:color w:val="0D0D0D" w:themeColor="text1" w:themeTint="F2"/>
        </w:rPr>
        <w:tab/>
        <w:t xml:space="preserve">Kurland D, Hong C, Aarabi B, Gerzanich V, Simard JM: </w:t>
      </w:r>
      <w:r w:rsidRPr="00CE5387">
        <w:rPr>
          <w:rFonts w:ascii="Calibri" w:hAnsi="Calibri"/>
          <w:b/>
          <w:noProof/>
          <w:color w:val="0D0D0D" w:themeColor="text1" w:themeTint="F2"/>
        </w:rPr>
        <w:t>Hemorrhagic progression of a contusion after traumatic brain injury: a review</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29</w:t>
      </w:r>
      <w:r w:rsidRPr="00CE5387">
        <w:rPr>
          <w:rFonts w:ascii="Calibri" w:hAnsi="Calibri"/>
          <w:noProof/>
          <w:color w:val="0D0D0D" w:themeColor="text1" w:themeTint="F2"/>
        </w:rPr>
        <w:t>(1):19-31.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65.</w:t>
      </w:r>
      <w:r w:rsidRPr="00CE5387">
        <w:rPr>
          <w:rFonts w:ascii="Calibri" w:hAnsi="Calibri"/>
          <w:noProof/>
          <w:color w:val="0D0D0D" w:themeColor="text1" w:themeTint="F2"/>
        </w:rPr>
        <w:tab/>
        <w:t xml:space="preserve">McCrea M: </w:t>
      </w:r>
      <w:r w:rsidRPr="00CE5387">
        <w:rPr>
          <w:rFonts w:ascii="Calibri" w:hAnsi="Calibri"/>
          <w:b/>
          <w:noProof/>
          <w:color w:val="0D0D0D" w:themeColor="text1" w:themeTint="F2"/>
        </w:rPr>
        <w:t>Mild traumatic brain injury and postconcussion syndrome : the new evidence base for diagnosis and treatment</w:t>
      </w:r>
      <w:r w:rsidRPr="00CE5387">
        <w:rPr>
          <w:rFonts w:ascii="Calibri" w:hAnsi="Calibri"/>
          <w:noProof/>
          <w:color w:val="0D0D0D" w:themeColor="text1" w:themeTint="F2"/>
        </w:rPr>
        <w:t>. New York ; Oxford: Oxford University Press; 2008.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66.</w:t>
      </w:r>
      <w:r w:rsidRPr="00CE5387">
        <w:rPr>
          <w:rFonts w:ascii="Calibri" w:hAnsi="Calibri"/>
          <w:noProof/>
          <w:color w:val="0D0D0D" w:themeColor="text1" w:themeTint="F2"/>
        </w:rPr>
        <w:tab/>
        <w:t xml:space="preserve">Chesnut RM, Marshall LF, Klauber MR, Blunt BA, Baldwin N, Eisenberg HM, Jane JA, Marmarou A, Foulkes MA: </w:t>
      </w:r>
      <w:r w:rsidRPr="00CE5387">
        <w:rPr>
          <w:rFonts w:ascii="Calibri" w:hAnsi="Calibri"/>
          <w:b/>
          <w:noProof/>
          <w:color w:val="0D0D0D" w:themeColor="text1" w:themeTint="F2"/>
        </w:rPr>
        <w:t>THE ROLE OF SECONDARY BRAIN INJURY IN DETERMINING OUTCOME FROM SEVERE HEAD-INJURY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Trauma-Injury Infection and Critical Care </w:t>
      </w:r>
      <w:r w:rsidRPr="00CE5387">
        <w:rPr>
          <w:rFonts w:ascii="Calibri" w:hAnsi="Calibri"/>
          <w:noProof/>
          <w:color w:val="0D0D0D" w:themeColor="text1" w:themeTint="F2"/>
        </w:rPr>
        <w:t xml:space="preserve">1993, </w:t>
      </w:r>
      <w:r w:rsidRPr="00CE5387">
        <w:rPr>
          <w:rFonts w:ascii="Calibri" w:hAnsi="Calibri"/>
          <w:b/>
          <w:noProof/>
          <w:color w:val="0D0D0D" w:themeColor="text1" w:themeTint="F2"/>
        </w:rPr>
        <w:t>34</w:t>
      </w:r>
      <w:r w:rsidRPr="00CE5387">
        <w:rPr>
          <w:rFonts w:ascii="Calibri" w:hAnsi="Calibri"/>
          <w:noProof/>
          <w:color w:val="0D0D0D" w:themeColor="text1" w:themeTint="F2"/>
        </w:rPr>
        <w:t>(2):216-222.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67.</w:t>
      </w:r>
      <w:r w:rsidRPr="00CE5387">
        <w:rPr>
          <w:rFonts w:ascii="Calibri" w:hAnsi="Calibri"/>
          <w:noProof/>
          <w:color w:val="0D0D0D" w:themeColor="text1" w:themeTint="F2"/>
        </w:rPr>
        <w:tab/>
        <w:t xml:space="preserve">Werner C, Engelhard K: </w:t>
      </w:r>
      <w:r w:rsidRPr="00CE5387">
        <w:rPr>
          <w:rFonts w:ascii="Calibri" w:hAnsi="Calibri"/>
          <w:b/>
          <w:noProof/>
          <w:color w:val="0D0D0D" w:themeColor="text1" w:themeTint="F2"/>
        </w:rPr>
        <w:t>Pathophysiology of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British journal of anaesthesia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99</w:t>
      </w:r>
      <w:r w:rsidRPr="00CE5387">
        <w:rPr>
          <w:rFonts w:ascii="Calibri" w:hAnsi="Calibri"/>
          <w:noProof/>
          <w:color w:val="0D0D0D" w:themeColor="text1" w:themeTint="F2"/>
        </w:rPr>
        <w:t>(1):4-9.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68.</w:t>
      </w:r>
      <w:r w:rsidRPr="00CE5387">
        <w:rPr>
          <w:rFonts w:ascii="Calibri" w:hAnsi="Calibri"/>
          <w:noProof/>
          <w:color w:val="0D0D0D" w:themeColor="text1" w:themeTint="F2"/>
        </w:rPr>
        <w:tab/>
        <w:t xml:space="preserve">Chesnut RM: </w:t>
      </w:r>
      <w:r w:rsidRPr="00CE5387">
        <w:rPr>
          <w:rFonts w:ascii="Calibri" w:hAnsi="Calibri"/>
          <w:b/>
          <w:noProof/>
          <w:color w:val="0D0D0D" w:themeColor="text1" w:themeTint="F2"/>
        </w:rPr>
        <w:t>Secondary brain insults after head injury: clinical perspectives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New horizons (Baltimore, Md) </w:t>
      </w:r>
      <w:r w:rsidRPr="00CE5387">
        <w:rPr>
          <w:rFonts w:ascii="Calibri" w:hAnsi="Calibri"/>
          <w:noProof/>
          <w:color w:val="0D0D0D" w:themeColor="text1" w:themeTint="F2"/>
        </w:rPr>
        <w:t xml:space="preserve">1995, </w:t>
      </w:r>
      <w:r w:rsidRPr="00CE5387">
        <w:rPr>
          <w:rFonts w:ascii="Calibri" w:hAnsi="Calibri"/>
          <w:b/>
          <w:noProof/>
          <w:color w:val="0D0D0D" w:themeColor="text1" w:themeTint="F2"/>
        </w:rPr>
        <w:t>3</w:t>
      </w:r>
      <w:r w:rsidRPr="00CE5387">
        <w:rPr>
          <w:rFonts w:ascii="Calibri" w:hAnsi="Calibri"/>
          <w:noProof/>
          <w:color w:val="0D0D0D" w:themeColor="text1" w:themeTint="F2"/>
        </w:rPr>
        <w:t>(3):366-375.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69.</w:t>
      </w:r>
      <w:r w:rsidRPr="00CE5387">
        <w:rPr>
          <w:rFonts w:ascii="Calibri" w:hAnsi="Calibri"/>
          <w:noProof/>
          <w:color w:val="0D0D0D" w:themeColor="text1" w:themeTint="F2"/>
        </w:rPr>
        <w:tab/>
      </w:r>
      <w:r w:rsidRPr="00CE5387">
        <w:rPr>
          <w:rFonts w:ascii="Calibri" w:hAnsi="Calibri"/>
          <w:b/>
          <w:noProof/>
          <w:color w:val="0D0D0D" w:themeColor="text1" w:themeTint="F2"/>
        </w:rPr>
        <w:t>Advanced trauma life support for doctors ATLS : manuals for coordinators and faculty</w:t>
      </w:r>
      <w:r w:rsidRPr="00CE5387">
        <w:rPr>
          <w:rFonts w:ascii="Calibri" w:hAnsi="Calibri"/>
          <w:noProof/>
          <w:color w:val="0D0D0D" w:themeColor="text1" w:themeTint="F2"/>
        </w:rPr>
        <w:t>, Eight edn. Chicago, IL: American College of Surgeons; 2008.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70.</w:t>
      </w:r>
      <w:r w:rsidRPr="00CE5387">
        <w:rPr>
          <w:rFonts w:ascii="Calibri" w:hAnsi="Calibri"/>
          <w:noProof/>
          <w:color w:val="0D0D0D" w:themeColor="text1" w:themeTint="F2"/>
        </w:rPr>
        <w:tab/>
        <w:t xml:space="preserve">Signorini DF, Andrews PJ, Jones PA, Wardlaw JM, Miller JD: </w:t>
      </w:r>
      <w:r w:rsidRPr="00CE5387">
        <w:rPr>
          <w:rFonts w:ascii="Calibri" w:hAnsi="Calibri"/>
          <w:b/>
          <w:noProof/>
          <w:color w:val="0D0D0D" w:themeColor="text1" w:themeTint="F2"/>
        </w:rPr>
        <w:t>Adding insult to injury: the prognostic value of early secondary insults for survival after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neurology, neurosurgery, and psychiatry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66</w:t>
      </w:r>
      <w:r w:rsidRPr="00CE5387">
        <w:rPr>
          <w:rFonts w:ascii="Calibri" w:hAnsi="Calibri"/>
          <w:noProof/>
          <w:color w:val="0D0D0D" w:themeColor="text1" w:themeTint="F2"/>
        </w:rPr>
        <w:t>(1):26-31.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71.</w:t>
      </w:r>
      <w:r w:rsidRPr="00CE5387">
        <w:rPr>
          <w:rFonts w:ascii="Calibri" w:hAnsi="Calibri"/>
          <w:noProof/>
          <w:color w:val="0D0D0D" w:themeColor="text1" w:themeTint="F2"/>
        </w:rPr>
        <w:tab/>
        <w:t xml:space="preserve">Fuller G, Hasler RM, Mealing N, Lawrence T, Woodford M, Juni P, Lecky F: </w:t>
      </w:r>
      <w:r w:rsidRPr="00CE5387">
        <w:rPr>
          <w:rFonts w:ascii="Calibri" w:hAnsi="Calibri"/>
          <w:b/>
          <w:noProof/>
          <w:color w:val="0D0D0D" w:themeColor="text1" w:themeTint="F2"/>
        </w:rPr>
        <w:t>The association between admission systolic blood pressure and mortality in significant traumatic brain injury: a multi-centre cohort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45</w:t>
      </w:r>
      <w:r w:rsidRPr="00CE5387">
        <w:rPr>
          <w:rFonts w:ascii="Calibri" w:hAnsi="Calibri"/>
          <w:noProof/>
          <w:color w:val="0D0D0D" w:themeColor="text1" w:themeTint="F2"/>
        </w:rPr>
        <w:t>(3):612-617.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72.</w:t>
      </w:r>
      <w:r w:rsidRPr="00CE5387">
        <w:rPr>
          <w:rFonts w:ascii="Calibri" w:hAnsi="Calibri"/>
          <w:noProof/>
          <w:color w:val="0D0D0D" w:themeColor="text1" w:themeTint="F2"/>
        </w:rPr>
        <w:tab/>
        <w:t xml:space="preserve">Berry C, Ley EJ, Bukur M, Malinoski D, Margulies DR, Mirocha J, Salim A: </w:t>
      </w:r>
      <w:r w:rsidRPr="00CE5387">
        <w:rPr>
          <w:rFonts w:ascii="Calibri" w:hAnsi="Calibri"/>
          <w:b/>
          <w:noProof/>
          <w:color w:val="0D0D0D" w:themeColor="text1" w:themeTint="F2"/>
        </w:rPr>
        <w:t>Redefining hypotension in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43</w:t>
      </w:r>
      <w:r w:rsidRPr="00CE5387">
        <w:rPr>
          <w:rFonts w:ascii="Calibri" w:hAnsi="Calibri"/>
          <w:noProof/>
          <w:color w:val="0D0D0D" w:themeColor="text1" w:themeTint="F2"/>
        </w:rPr>
        <w:t>(11):1833-1837.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73.</w:t>
      </w:r>
      <w:r w:rsidRPr="00CE5387">
        <w:rPr>
          <w:rFonts w:ascii="Calibri" w:hAnsi="Calibri"/>
          <w:noProof/>
          <w:color w:val="0D0D0D" w:themeColor="text1" w:themeTint="F2"/>
        </w:rPr>
        <w:tab/>
        <w:t xml:space="preserve">Dunn LT: </w:t>
      </w:r>
      <w:r w:rsidRPr="00CE5387">
        <w:rPr>
          <w:rFonts w:ascii="Calibri" w:hAnsi="Calibri"/>
          <w:b/>
          <w:noProof/>
          <w:color w:val="0D0D0D" w:themeColor="text1" w:themeTint="F2"/>
        </w:rPr>
        <w:t>Raised intracranial pressure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neurology, neurosurgery, and psychiatry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73 Suppl 1</w:t>
      </w:r>
      <w:r w:rsidRPr="00CE5387">
        <w:rPr>
          <w:rFonts w:ascii="Calibri" w:hAnsi="Calibri"/>
          <w:noProof/>
          <w:color w:val="0D0D0D" w:themeColor="text1" w:themeTint="F2"/>
        </w:rPr>
        <w:t>:i23-27.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74.</w:t>
      </w:r>
      <w:r w:rsidRPr="00CE5387">
        <w:rPr>
          <w:rFonts w:ascii="Calibri" w:hAnsi="Calibri"/>
          <w:noProof/>
          <w:color w:val="0D0D0D" w:themeColor="text1" w:themeTint="F2"/>
        </w:rPr>
        <w:tab/>
        <w:t xml:space="preserve">Temkin NR, Dikmen SS, Winn HR: </w:t>
      </w:r>
      <w:r w:rsidRPr="00CE5387">
        <w:rPr>
          <w:rFonts w:ascii="Calibri" w:hAnsi="Calibri"/>
          <w:b/>
          <w:noProof/>
          <w:color w:val="0D0D0D" w:themeColor="text1" w:themeTint="F2"/>
        </w:rPr>
        <w:t>Management of head injury. Posttraumatic seizures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Neurosurgery clinics of North America </w:t>
      </w:r>
      <w:r w:rsidRPr="00CE5387">
        <w:rPr>
          <w:rFonts w:ascii="Calibri" w:hAnsi="Calibri"/>
          <w:noProof/>
          <w:color w:val="0D0D0D" w:themeColor="text1" w:themeTint="F2"/>
        </w:rPr>
        <w:t xml:space="preserve">1991, </w:t>
      </w:r>
      <w:r w:rsidRPr="00CE5387">
        <w:rPr>
          <w:rFonts w:ascii="Calibri" w:hAnsi="Calibri"/>
          <w:b/>
          <w:noProof/>
          <w:color w:val="0D0D0D" w:themeColor="text1" w:themeTint="F2"/>
        </w:rPr>
        <w:t>2</w:t>
      </w:r>
      <w:r w:rsidRPr="00CE5387">
        <w:rPr>
          <w:rFonts w:ascii="Calibri" w:hAnsi="Calibri"/>
          <w:noProof/>
          <w:color w:val="0D0D0D" w:themeColor="text1" w:themeTint="F2"/>
        </w:rPr>
        <w:t>(2):425-435.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75.</w:t>
      </w:r>
      <w:r w:rsidRPr="00CE5387">
        <w:rPr>
          <w:rFonts w:ascii="Calibri" w:hAnsi="Calibri"/>
          <w:noProof/>
          <w:color w:val="0D0D0D" w:themeColor="text1" w:themeTint="F2"/>
        </w:rPr>
        <w:tab/>
        <w:t xml:space="preserve">Brain Trauma F, American Association of Neurological S, Congress of Neurological S: </w:t>
      </w:r>
      <w:r w:rsidRPr="00CE5387">
        <w:rPr>
          <w:rFonts w:ascii="Calibri" w:hAnsi="Calibri"/>
          <w:b/>
          <w:noProof/>
          <w:color w:val="0D0D0D" w:themeColor="text1" w:themeTint="F2"/>
        </w:rPr>
        <w:t>Guidelines for the management of severe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Neurotrauma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24 Suppl 1</w:t>
      </w:r>
      <w:r w:rsidRPr="00CE5387">
        <w:rPr>
          <w:rFonts w:ascii="Calibri" w:hAnsi="Calibri"/>
          <w:noProof/>
          <w:color w:val="0D0D0D" w:themeColor="text1" w:themeTint="F2"/>
        </w:rPr>
        <w:t>:S1-106.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76.</w:t>
      </w:r>
      <w:r w:rsidRPr="00CE5387">
        <w:rPr>
          <w:rFonts w:ascii="Calibri" w:hAnsi="Calibri"/>
          <w:noProof/>
          <w:color w:val="0D0D0D" w:themeColor="text1" w:themeTint="F2"/>
        </w:rPr>
        <w:tab/>
        <w:t xml:space="preserve">Kumar MA: </w:t>
      </w:r>
      <w:r w:rsidRPr="00CE5387">
        <w:rPr>
          <w:rFonts w:ascii="Calibri" w:hAnsi="Calibri"/>
          <w:b/>
          <w:noProof/>
          <w:color w:val="0D0D0D" w:themeColor="text1" w:themeTint="F2"/>
        </w:rPr>
        <w:t>Coagulopathy associated with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Current neurology and neuroscience reports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13</w:t>
      </w:r>
      <w:r w:rsidRPr="00CE5387">
        <w:rPr>
          <w:rFonts w:ascii="Calibri" w:hAnsi="Calibri"/>
          <w:noProof/>
          <w:color w:val="0D0D0D" w:themeColor="text1" w:themeTint="F2"/>
        </w:rPr>
        <w:t>(11):391.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77.</w:t>
      </w:r>
      <w:r w:rsidRPr="00CE5387">
        <w:rPr>
          <w:rFonts w:ascii="Calibri" w:hAnsi="Calibri"/>
          <w:noProof/>
          <w:color w:val="0D0D0D" w:themeColor="text1" w:themeTint="F2"/>
        </w:rPr>
        <w:tab/>
        <w:t xml:space="preserve">Kazim SF, Shamim MS, Tahir MZ, Enam SA, Waheed S: </w:t>
      </w:r>
      <w:r w:rsidRPr="00CE5387">
        <w:rPr>
          <w:rFonts w:ascii="Calibri" w:hAnsi="Calibri"/>
          <w:b/>
          <w:noProof/>
          <w:color w:val="0D0D0D" w:themeColor="text1" w:themeTint="F2"/>
        </w:rPr>
        <w:t>Management of penetrating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emergencies, trauma, and shock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4</w:t>
      </w:r>
      <w:r w:rsidRPr="00CE5387">
        <w:rPr>
          <w:rFonts w:ascii="Calibri" w:hAnsi="Calibri"/>
          <w:noProof/>
          <w:color w:val="0D0D0D" w:themeColor="text1" w:themeTint="F2"/>
        </w:rPr>
        <w:t>(3):395-402.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78.</w:t>
      </w:r>
      <w:r w:rsidRPr="00CE5387">
        <w:rPr>
          <w:rFonts w:ascii="Calibri" w:hAnsi="Calibri"/>
          <w:noProof/>
          <w:color w:val="0D0D0D" w:themeColor="text1" w:themeTint="F2"/>
        </w:rPr>
        <w:tab/>
        <w:t xml:space="preserve">Rovlias A, Kotsou S: </w:t>
      </w:r>
      <w:r w:rsidRPr="00CE5387">
        <w:rPr>
          <w:rFonts w:ascii="Calibri" w:hAnsi="Calibri"/>
          <w:b/>
          <w:noProof/>
          <w:color w:val="0D0D0D" w:themeColor="text1" w:themeTint="F2"/>
        </w:rPr>
        <w:t>The influence of hyperglycemia on neurological outcome in patients with severe head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Neurosurgery </w:t>
      </w:r>
      <w:r w:rsidRPr="00CE5387">
        <w:rPr>
          <w:rFonts w:ascii="Calibri" w:hAnsi="Calibri"/>
          <w:noProof/>
          <w:color w:val="0D0D0D" w:themeColor="text1" w:themeTint="F2"/>
        </w:rPr>
        <w:t xml:space="preserve">2000, </w:t>
      </w:r>
      <w:r w:rsidRPr="00CE5387">
        <w:rPr>
          <w:rFonts w:ascii="Calibri" w:hAnsi="Calibri"/>
          <w:b/>
          <w:noProof/>
          <w:color w:val="0D0D0D" w:themeColor="text1" w:themeTint="F2"/>
        </w:rPr>
        <w:t>46</w:t>
      </w:r>
      <w:r w:rsidRPr="00CE5387">
        <w:rPr>
          <w:rFonts w:ascii="Calibri" w:hAnsi="Calibri"/>
          <w:noProof/>
          <w:color w:val="0D0D0D" w:themeColor="text1" w:themeTint="F2"/>
        </w:rPr>
        <w:t>(2):335-342; discussion 342-333.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79.</w:t>
      </w:r>
      <w:r w:rsidRPr="00CE5387">
        <w:rPr>
          <w:rFonts w:ascii="Calibri" w:hAnsi="Calibri"/>
          <w:noProof/>
          <w:color w:val="0D0D0D" w:themeColor="text1" w:themeTint="F2"/>
        </w:rPr>
        <w:tab/>
        <w:t xml:space="preserve">Jeremitsky E, Omert LA, Dunham CM, Wilberger J, Rodriguez A: </w:t>
      </w:r>
      <w:r w:rsidRPr="00CE5387">
        <w:rPr>
          <w:rFonts w:ascii="Calibri" w:hAnsi="Calibri"/>
          <w:b/>
          <w:noProof/>
          <w:color w:val="0D0D0D" w:themeColor="text1" w:themeTint="F2"/>
        </w:rPr>
        <w:t>The impact of hyperglycemia on patients with severe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58</w:t>
      </w:r>
      <w:r w:rsidRPr="00CE5387">
        <w:rPr>
          <w:rFonts w:ascii="Calibri" w:hAnsi="Calibri"/>
          <w:noProof/>
          <w:color w:val="0D0D0D" w:themeColor="text1" w:themeTint="F2"/>
        </w:rPr>
        <w:t>(1):47-50.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80.</w:t>
      </w:r>
      <w:r w:rsidRPr="00CE5387">
        <w:rPr>
          <w:rFonts w:ascii="Calibri" w:hAnsi="Calibri"/>
          <w:noProof/>
          <w:color w:val="0D0D0D" w:themeColor="text1" w:themeTint="F2"/>
        </w:rPr>
        <w:tab/>
        <w:t xml:space="preserve">Moppett IK: </w:t>
      </w:r>
      <w:r w:rsidRPr="00CE5387">
        <w:rPr>
          <w:rFonts w:ascii="Calibri" w:hAnsi="Calibri"/>
          <w:b/>
          <w:noProof/>
          <w:color w:val="0D0D0D" w:themeColor="text1" w:themeTint="F2"/>
        </w:rPr>
        <w:t>Traumatic brain injury: assessment, resuscitation and early management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British journal of anaesthesia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99</w:t>
      </w:r>
      <w:r w:rsidRPr="00CE5387">
        <w:rPr>
          <w:rFonts w:ascii="Calibri" w:hAnsi="Calibri"/>
          <w:noProof/>
          <w:color w:val="0D0D0D" w:themeColor="text1" w:themeTint="F2"/>
        </w:rPr>
        <w:t>(1):18-31.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81.</w:t>
      </w:r>
      <w:r w:rsidRPr="00CE5387">
        <w:rPr>
          <w:rFonts w:ascii="Calibri" w:hAnsi="Calibri"/>
          <w:noProof/>
          <w:color w:val="0D0D0D" w:themeColor="text1" w:themeTint="F2"/>
        </w:rPr>
        <w:tab/>
        <w:t xml:space="preserve">Brain Trauma F, American Association of Neurological S, Congress of Neurological S: </w:t>
      </w:r>
      <w:r w:rsidRPr="00CE5387">
        <w:rPr>
          <w:rFonts w:ascii="Calibri" w:hAnsi="Calibri"/>
          <w:b/>
          <w:noProof/>
          <w:color w:val="0D0D0D" w:themeColor="text1" w:themeTint="F2"/>
        </w:rPr>
        <w:t>Guidelines for the management of severe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24 Suppl 1</w:t>
      </w:r>
      <w:r w:rsidRPr="00CE5387">
        <w:rPr>
          <w:rFonts w:ascii="Calibri" w:hAnsi="Calibri"/>
          <w:noProof/>
          <w:color w:val="0D0D0D" w:themeColor="text1" w:themeTint="F2"/>
        </w:rPr>
        <w:t>:S1-106.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82.</w:t>
      </w:r>
      <w:r w:rsidRPr="00CE5387">
        <w:rPr>
          <w:rFonts w:ascii="Calibri" w:hAnsi="Calibri"/>
          <w:noProof/>
          <w:color w:val="0D0D0D" w:themeColor="text1" w:themeTint="F2"/>
        </w:rPr>
        <w:tab/>
      </w:r>
      <w:r w:rsidRPr="00CE5387">
        <w:rPr>
          <w:rFonts w:ascii="Calibri" w:hAnsi="Calibri"/>
          <w:b/>
          <w:noProof/>
          <w:color w:val="0D0D0D" w:themeColor="text1" w:themeTint="F2"/>
        </w:rPr>
        <w:t>VA/DoD Clinical Practice Guideline for Management of Concussion/Mild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rehabilitation research and development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46</w:t>
      </w:r>
      <w:r w:rsidRPr="00CE5387">
        <w:rPr>
          <w:rFonts w:ascii="Calibri" w:hAnsi="Calibri"/>
          <w:noProof/>
          <w:color w:val="0D0D0D" w:themeColor="text1" w:themeTint="F2"/>
        </w:rPr>
        <w:t>(6):CP1-68.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83.</w:t>
      </w:r>
      <w:r w:rsidRPr="00CE5387">
        <w:rPr>
          <w:rFonts w:ascii="Calibri" w:hAnsi="Calibri"/>
          <w:noProof/>
          <w:color w:val="0D0D0D" w:themeColor="text1" w:themeTint="F2"/>
        </w:rPr>
        <w:tab/>
        <w:t xml:space="preserve">Yates D, Aktar R, Hill J, Guideline Dev G: </w:t>
      </w:r>
      <w:r w:rsidRPr="00CE5387">
        <w:rPr>
          <w:rFonts w:ascii="Calibri" w:hAnsi="Calibri"/>
          <w:b/>
          <w:noProof/>
          <w:color w:val="0D0D0D" w:themeColor="text1" w:themeTint="F2"/>
        </w:rPr>
        <w:t>Guidelines - Assessment, investigation, and early management of head injury: summary of NICE guidance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 Med J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335</w:t>
      </w:r>
      <w:r w:rsidRPr="00CE5387">
        <w:rPr>
          <w:rFonts w:ascii="Calibri" w:hAnsi="Calibri"/>
          <w:noProof/>
          <w:color w:val="0D0D0D" w:themeColor="text1" w:themeTint="F2"/>
        </w:rPr>
        <w:t>(7622):719-720.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84.</w:t>
      </w:r>
      <w:r w:rsidRPr="00CE5387">
        <w:rPr>
          <w:rFonts w:ascii="Calibri" w:hAnsi="Calibri"/>
          <w:noProof/>
          <w:color w:val="0D0D0D" w:themeColor="text1" w:themeTint="F2"/>
        </w:rPr>
        <w:tab/>
        <w:t xml:space="preserve">Zito G: </w:t>
      </w:r>
      <w:r w:rsidRPr="00CE5387">
        <w:rPr>
          <w:rFonts w:ascii="Calibri" w:hAnsi="Calibri"/>
          <w:b/>
          <w:noProof/>
          <w:color w:val="0D0D0D" w:themeColor="text1" w:themeTint="F2"/>
        </w:rPr>
        <w:t>Lucid interval and acute subdural hematoma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JAMA : the journal of the American Medical Association </w:t>
      </w:r>
      <w:r w:rsidRPr="00CE5387">
        <w:rPr>
          <w:rFonts w:ascii="Calibri" w:hAnsi="Calibri"/>
          <w:noProof/>
          <w:color w:val="0D0D0D" w:themeColor="text1" w:themeTint="F2"/>
        </w:rPr>
        <w:t xml:space="preserve">1979, </w:t>
      </w:r>
      <w:r w:rsidRPr="00CE5387">
        <w:rPr>
          <w:rFonts w:ascii="Calibri" w:hAnsi="Calibri"/>
          <w:b/>
          <w:noProof/>
          <w:color w:val="0D0D0D" w:themeColor="text1" w:themeTint="F2"/>
        </w:rPr>
        <w:t>241</w:t>
      </w:r>
      <w:r w:rsidRPr="00CE5387">
        <w:rPr>
          <w:rFonts w:ascii="Calibri" w:hAnsi="Calibri"/>
          <w:noProof/>
          <w:color w:val="0D0D0D" w:themeColor="text1" w:themeTint="F2"/>
        </w:rPr>
        <w:t>(22):2380.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85.</w:t>
      </w:r>
      <w:r w:rsidRPr="00CE5387">
        <w:rPr>
          <w:rFonts w:ascii="Calibri" w:hAnsi="Calibri"/>
          <w:noProof/>
          <w:color w:val="0D0D0D" w:themeColor="text1" w:themeTint="F2"/>
        </w:rPr>
        <w:tab/>
        <w:t xml:space="preserve">Ganz JC: </w:t>
      </w:r>
      <w:r w:rsidRPr="00CE5387">
        <w:rPr>
          <w:rFonts w:ascii="Calibri" w:hAnsi="Calibri"/>
          <w:b/>
          <w:noProof/>
          <w:color w:val="0D0D0D" w:themeColor="text1" w:themeTint="F2"/>
        </w:rPr>
        <w:t>The lucid interval associated with epidural bleeding: evolving understanding</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Neurosurg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118</w:t>
      </w:r>
      <w:r w:rsidRPr="00CE5387">
        <w:rPr>
          <w:rFonts w:ascii="Calibri" w:hAnsi="Calibri"/>
          <w:noProof/>
          <w:color w:val="0D0D0D" w:themeColor="text1" w:themeTint="F2"/>
        </w:rPr>
        <w:t>(4):739-745.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86.</w:t>
      </w:r>
      <w:r w:rsidRPr="00CE5387">
        <w:rPr>
          <w:rFonts w:ascii="Calibri" w:hAnsi="Calibri"/>
          <w:noProof/>
          <w:color w:val="0D0D0D" w:themeColor="text1" w:themeTint="F2"/>
        </w:rPr>
        <w:tab/>
        <w:t>Smits M, Dippel DW, Nederkoorn PJ, Dekker HM, Vos PE, Kool DR, van Rijssel DA, Hofman PA, Twijnstra A, Tanghe HL</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Minor head injury: CT-based strategies for management--a cost-effectiveness analysis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Radiology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254</w:t>
      </w:r>
      <w:r w:rsidRPr="00CE5387">
        <w:rPr>
          <w:rFonts w:ascii="Calibri" w:hAnsi="Calibri"/>
          <w:noProof/>
          <w:color w:val="0D0D0D" w:themeColor="text1" w:themeTint="F2"/>
        </w:rPr>
        <w:t>(2):532-540.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87.</w:t>
      </w:r>
      <w:r w:rsidRPr="00CE5387">
        <w:rPr>
          <w:rFonts w:ascii="Calibri" w:hAnsi="Calibri"/>
          <w:noProof/>
          <w:color w:val="0D0D0D" w:themeColor="text1" w:themeTint="F2"/>
        </w:rPr>
        <w:tab/>
        <w:t xml:space="preserve">Bullock MR, Chesnut R, Ghajar J, Gordon D, Hartl R, Newell DW, Servadei F, Walters BC, Wilberger J: </w:t>
      </w:r>
      <w:r w:rsidRPr="00CE5387">
        <w:rPr>
          <w:rFonts w:ascii="Calibri" w:hAnsi="Calibri"/>
          <w:b/>
          <w:noProof/>
          <w:color w:val="0D0D0D" w:themeColor="text1" w:themeTint="F2"/>
        </w:rPr>
        <w:t>Surgical Management of Traumatic Parenchymal Lesions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Neurosurgery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58</w:t>
      </w:r>
      <w:r w:rsidRPr="00CE5387">
        <w:rPr>
          <w:rFonts w:ascii="Calibri" w:hAnsi="Calibri"/>
          <w:noProof/>
          <w:color w:val="0D0D0D" w:themeColor="text1" w:themeTint="F2"/>
        </w:rPr>
        <w:t>(3):S2-25-S22-46 10.1227/1201.NEU.0000210365.0000236914.E0000210363.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88.</w:t>
      </w:r>
      <w:r w:rsidRPr="00CE5387">
        <w:rPr>
          <w:rFonts w:ascii="Calibri" w:hAnsi="Calibri"/>
          <w:noProof/>
          <w:color w:val="0D0D0D" w:themeColor="text1" w:themeTint="F2"/>
        </w:rPr>
        <w:tab/>
        <w:t xml:space="preserve">Bullock MR, Chesnut R, Ghajar J, Gordon D, Hartl R, Newell DW, Servadei F, Walters BC, Wilberger J: </w:t>
      </w:r>
      <w:r w:rsidRPr="00CE5387">
        <w:rPr>
          <w:rFonts w:ascii="Calibri" w:hAnsi="Calibri"/>
          <w:b/>
          <w:noProof/>
          <w:color w:val="0D0D0D" w:themeColor="text1" w:themeTint="F2"/>
        </w:rPr>
        <w:t>Surgical Management of Posterior Fossa Mass Lesions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Neurosurgery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58</w:t>
      </w:r>
      <w:r w:rsidRPr="00CE5387">
        <w:rPr>
          <w:rFonts w:ascii="Calibri" w:hAnsi="Calibri"/>
          <w:noProof/>
          <w:color w:val="0D0D0D" w:themeColor="text1" w:themeTint="F2"/>
        </w:rPr>
        <w:t>(3):S2-47-S42-55 10.1227/1201.NEU.0000210366.0000236914.0000210338.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89.</w:t>
      </w:r>
      <w:r w:rsidRPr="00CE5387">
        <w:rPr>
          <w:rFonts w:ascii="Calibri" w:hAnsi="Calibri"/>
          <w:noProof/>
          <w:color w:val="0D0D0D" w:themeColor="text1" w:themeTint="F2"/>
        </w:rPr>
        <w:tab/>
        <w:t xml:space="preserve">Bullock MR, Chesnut R, Ghajar J, Gordon D, Hartl R, Newell DW, Servadei F, Walters BC, Wilberger JE: </w:t>
      </w:r>
      <w:r w:rsidRPr="00CE5387">
        <w:rPr>
          <w:rFonts w:ascii="Calibri" w:hAnsi="Calibri"/>
          <w:b/>
          <w:noProof/>
          <w:color w:val="0D0D0D" w:themeColor="text1" w:themeTint="F2"/>
        </w:rPr>
        <w:t>Surgical management of acute epidural hematomas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Neurosurgery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58</w:t>
      </w:r>
      <w:r w:rsidRPr="00CE5387">
        <w:rPr>
          <w:rFonts w:ascii="Calibri" w:hAnsi="Calibri"/>
          <w:noProof/>
          <w:color w:val="0D0D0D" w:themeColor="text1" w:themeTint="F2"/>
        </w:rPr>
        <w:t>(3 Suppl):S7-15; discussion Si-iv.</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90.</w:t>
      </w:r>
      <w:r w:rsidRPr="00CE5387">
        <w:rPr>
          <w:rFonts w:ascii="Calibri" w:hAnsi="Calibri"/>
          <w:noProof/>
          <w:color w:val="0D0D0D" w:themeColor="text1" w:themeTint="F2"/>
        </w:rPr>
        <w:tab/>
        <w:t xml:space="preserve">Bullock MR, Chesnut R, Ghajar J, Gordon D, Hartl R, Newell DW, Servadei F, Walters BC, Wilberger JE, Surgical Management of Traumatic Brain Injury Author G: </w:t>
      </w:r>
      <w:r w:rsidRPr="00CE5387">
        <w:rPr>
          <w:rFonts w:ascii="Calibri" w:hAnsi="Calibri"/>
          <w:b/>
          <w:noProof/>
          <w:color w:val="0D0D0D" w:themeColor="text1" w:themeTint="F2"/>
        </w:rPr>
        <w:t>Surgical management of acute subdural hematomas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Neurosurgery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58</w:t>
      </w:r>
      <w:r w:rsidRPr="00CE5387">
        <w:rPr>
          <w:rFonts w:ascii="Calibri" w:hAnsi="Calibri"/>
          <w:noProof/>
          <w:color w:val="0D0D0D" w:themeColor="text1" w:themeTint="F2"/>
        </w:rPr>
        <w:t>(3 Suppl):S16-24; discussion Si-iv.</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91.</w:t>
      </w:r>
      <w:r w:rsidRPr="00CE5387">
        <w:rPr>
          <w:rFonts w:ascii="Calibri" w:hAnsi="Calibri"/>
          <w:noProof/>
          <w:color w:val="0D0D0D" w:themeColor="text1" w:themeTint="F2"/>
        </w:rPr>
        <w:tab/>
        <w:t xml:space="preserve">Bullock MR, Chesnut R, Ghajar J, Gordon D, Hartl R, Newell DW, Servadei F, Walters BC, Wilberger J: </w:t>
      </w:r>
      <w:r w:rsidRPr="00CE5387">
        <w:rPr>
          <w:rFonts w:ascii="Calibri" w:hAnsi="Calibri"/>
          <w:b/>
          <w:noProof/>
          <w:color w:val="0D0D0D" w:themeColor="text1" w:themeTint="F2"/>
        </w:rPr>
        <w:t>Surgical Management of Depressed Cranial Fractures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Neurosurgery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58</w:t>
      </w:r>
      <w:r w:rsidRPr="00CE5387">
        <w:rPr>
          <w:rFonts w:ascii="Calibri" w:hAnsi="Calibri"/>
          <w:noProof/>
          <w:color w:val="0D0D0D" w:themeColor="text1" w:themeTint="F2"/>
        </w:rPr>
        <w:t>(3):S2-56-S52-60 10.1227/1201.NEU.0000210367.0000214043.0000210360E.</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92.</w:t>
      </w:r>
      <w:r w:rsidRPr="00CE5387">
        <w:rPr>
          <w:rFonts w:ascii="Calibri" w:hAnsi="Calibri"/>
          <w:noProof/>
          <w:color w:val="0D0D0D" w:themeColor="text1" w:themeTint="F2"/>
        </w:rPr>
        <w:tab/>
        <w:t xml:space="preserve">Narayan RK, Michel ME, The Clin Trials Head Injury S: </w:t>
      </w:r>
      <w:r w:rsidRPr="00CE5387">
        <w:rPr>
          <w:rFonts w:ascii="Calibri" w:hAnsi="Calibri"/>
          <w:b/>
          <w:noProof/>
          <w:color w:val="0D0D0D" w:themeColor="text1" w:themeTint="F2"/>
        </w:rPr>
        <w:t>Clinical trials in head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Neurotrauma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19</w:t>
      </w:r>
      <w:r w:rsidRPr="00CE5387">
        <w:rPr>
          <w:rFonts w:ascii="Calibri" w:hAnsi="Calibri"/>
          <w:noProof/>
          <w:color w:val="0D0D0D" w:themeColor="text1" w:themeTint="F2"/>
        </w:rPr>
        <w:t>(5):503-557.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93.</w:t>
      </w:r>
      <w:r w:rsidRPr="00CE5387">
        <w:rPr>
          <w:rFonts w:ascii="Calibri" w:hAnsi="Calibri"/>
          <w:noProof/>
          <w:color w:val="0D0D0D" w:themeColor="text1" w:themeTint="F2"/>
        </w:rPr>
        <w:tab/>
        <w:t>Chesnut RM, Temkin N, Carney N, Dikmen S, Rondina C, Videtta W, Petroni G, Lujan S, Pridgeon J, Barber J</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A trial of intracranial-pressure monitoring in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New England journal of medicine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367</w:t>
      </w:r>
      <w:r w:rsidRPr="00CE5387">
        <w:rPr>
          <w:rFonts w:ascii="Calibri" w:hAnsi="Calibri"/>
          <w:noProof/>
          <w:color w:val="0D0D0D" w:themeColor="text1" w:themeTint="F2"/>
        </w:rPr>
        <w:t>(26):2471-2481.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94.</w:t>
      </w:r>
      <w:r w:rsidRPr="00CE5387">
        <w:rPr>
          <w:rFonts w:ascii="Calibri" w:hAnsi="Calibri"/>
          <w:noProof/>
          <w:color w:val="0D0D0D" w:themeColor="text1" w:themeTint="F2"/>
        </w:rPr>
        <w:tab/>
        <w:t xml:space="preserve">Stiefel MF, Spiotta A, Gracias VH, Garuffe AM, Guillamondegui O, Maloney-Wilensky E, Bloom S, Grady MS, LeRoux PD: </w:t>
      </w:r>
      <w:r w:rsidRPr="00CE5387">
        <w:rPr>
          <w:rFonts w:ascii="Calibri" w:hAnsi="Calibri"/>
          <w:b/>
          <w:noProof/>
          <w:color w:val="0D0D0D" w:themeColor="text1" w:themeTint="F2"/>
        </w:rPr>
        <w:t>Reduced mortality rate in patients with severe traumatic brain injury treated with brain tissue oxygen monitoring</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Neurosurg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103</w:t>
      </w:r>
      <w:r w:rsidRPr="00CE5387">
        <w:rPr>
          <w:rFonts w:ascii="Calibri" w:hAnsi="Calibri"/>
          <w:noProof/>
          <w:color w:val="0D0D0D" w:themeColor="text1" w:themeTint="F2"/>
        </w:rPr>
        <w:t>(5):805-811.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95.</w:t>
      </w:r>
      <w:r w:rsidRPr="00CE5387">
        <w:rPr>
          <w:rFonts w:ascii="Calibri" w:hAnsi="Calibri"/>
          <w:noProof/>
          <w:color w:val="0D0D0D" w:themeColor="text1" w:themeTint="F2"/>
        </w:rPr>
        <w:tab/>
        <w:t xml:space="preserve">Cecil S, Chen PM, Callaway SE, Rowland SM, Adler DE, Chen JW: </w:t>
      </w:r>
      <w:r w:rsidRPr="00CE5387">
        <w:rPr>
          <w:rFonts w:ascii="Calibri" w:hAnsi="Calibri"/>
          <w:b/>
          <w:noProof/>
          <w:color w:val="0D0D0D" w:themeColor="text1" w:themeTint="F2"/>
        </w:rPr>
        <w:t>Traumatic brain injury: advanced multimodal neuromonitoring from theory to clinical practice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Critical care nurse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31</w:t>
      </w:r>
      <w:r w:rsidRPr="00CE5387">
        <w:rPr>
          <w:rFonts w:ascii="Calibri" w:hAnsi="Calibri"/>
          <w:noProof/>
          <w:color w:val="0D0D0D" w:themeColor="text1" w:themeTint="F2"/>
        </w:rPr>
        <w:t>(2):25-36; quiz 37.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96.</w:t>
      </w:r>
      <w:r w:rsidRPr="00CE5387">
        <w:rPr>
          <w:rFonts w:ascii="Calibri" w:hAnsi="Calibri"/>
          <w:noProof/>
          <w:color w:val="0D0D0D" w:themeColor="text1" w:themeTint="F2"/>
        </w:rPr>
        <w:tab/>
        <w:t>Andrews PJ, Sinclair HL, Battison CG, Polderman KH, Citerio G, Mascia L, Harris BA, Murray GD, Stocchetti N, Menon DK</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European society of intensive care medicine study of therapeutic hypothermia (32-35 degrees C) for intracranial pressure reduction after traumatic brain injury (the Eurotherm3235Trial)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Trials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12</w:t>
      </w:r>
      <w:r w:rsidRPr="00CE5387">
        <w:rPr>
          <w:rFonts w:ascii="Calibri" w:hAnsi="Calibri"/>
          <w:noProof/>
          <w:color w:val="0D0D0D" w:themeColor="text1" w:themeTint="F2"/>
        </w:rPr>
        <w:t>:8.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97.</w:t>
      </w:r>
      <w:r w:rsidRPr="00CE5387">
        <w:rPr>
          <w:rFonts w:ascii="Calibri" w:hAnsi="Calibri"/>
          <w:noProof/>
          <w:color w:val="0D0D0D" w:themeColor="text1" w:themeTint="F2"/>
        </w:rPr>
        <w:tab/>
        <w:t>Hutchinson PJ, Corteen E, Czosnyka M, Mendelow AD, Menon DK, Mitchell P, Murray G, Pickard JD, Rickels E, Sahuquillo J</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Decompressive craniectomy in traumatic brain injury: the randomized multicenter RESCUEicp study (</w:t>
      </w:r>
      <w:r w:rsidRPr="00CE5387">
        <w:rPr>
          <w:rFonts w:ascii="Calibri" w:hAnsi="Calibri"/>
          <w:b/>
          <w:noProof/>
        </w:rPr>
        <w:t>www.RESCUEicp.com)</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Acta neurochirurgica Supplement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96</w:t>
      </w:r>
      <w:r w:rsidRPr="00CE5387">
        <w:rPr>
          <w:rFonts w:ascii="Calibri" w:hAnsi="Calibri"/>
          <w:noProof/>
          <w:color w:val="0D0D0D" w:themeColor="text1" w:themeTint="F2"/>
        </w:rPr>
        <w:t>:17-20.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98.</w:t>
      </w:r>
      <w:r w:rsidRPr="00CE5387">
        <w:rPr>
          <w:rFonts w:ascii="Calibri" w:hAnsi="Calibri"/>
          <w:noProof/>
          <w:color w:val="0D0D0D" w:themeColor="text1" w:themeTint="F2"/>
        </w:rPr>
        <w:tab/>
        <w:t xml:space="preserve">British Society of Rehabilitation M: </w:t>
      </w:r>
      <w:r w:rsidRPr="00CE5387">
        <w:rPr>
          <w:rFonts w:ascii="Calibri" w:hAnsi="Calibri"/>
          <w:b/>
          <w:noProof/>
          <w:color w:val="0D0D0D" w:themeColor="text1" w:themeTint="F2"/>
        </w:rPr>
        <w:t>Rehabilitation after traumatic brain injury : a working party report of the British Society of Rehabilitation Medicine</w:t>
      </w:r>
      <w:r w:rsidRPr="00CE5387">
        <w:rPr>
          <w:rFonts w:ascii="Calibri" w:hAnsi="Calibri"/>
          <w:noProof/>
          <w:color w:val="0D0D0D" w:themeColor="text1" w:themeTint="F2"/>
        </w:rPr>
        <w:t>: British Society of Rehabilitation Medicine; 1998.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99.</w:t>
      </w:r>
      <w:r w:rsidRPr="00CE5387">
        <w:rPr>
          <w:rFonts w:ascii="Calibri" w:hAnsi="Calibri"/>
          <w:noProof/>
          <w:color w:val="0D0D0D" w:themeColor="text1" w:themeTint="F2"/>
        </w:rPr>
        <w:tab/>
      </w:r>
      <w:r w:rsidRPr="00CE5387">
        <w:rPr>
          <w:rFonts w:ascii="Calibri" w:hAnsi="Calibri"/>
          <w:b/>
          <w:noProof/>
          <w:color w:val="0D0D0D" w:themeColor="text1" w:themeTint="F2"/>
        </w:rPr>
        <w:t>Mortality statistics. DH2. Cause : review of the Registrar General on deaths by cause, sex and age, in England and Wales</w:t>
      </w:r>
      <w:r w:rsidRPr="00CE5387">
        <w:rPr>
          <w:rFonts w:ascii="Calibri" w:hAnsi="Calibri"/>
          <w:noProof/>
          <w:color w:val="0D0D0D" w:themeColor="text1" w:themeTint="F2"/>
        </w:rPr>
        <w:t>. London: H.M.S.O; 2006.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100.</w:t>
      </w:r>
      <w:r w:rsidRPr="00CE5387">
        <w:rPr>
          <w:rFonts w:ascii="Calibri" w:hAnsi="Calibri"/>
          <w:noProof/>
          <w:color w:val="0D0D0D" w:themeColor="text1" w:themeTint="F2"/>
        </w:rPr>
        <w:tab/>
        <w:t xml:space="preserve">Prevention. CfDCa: </w:t>
      </w:r>
      <w:r w:rsidRPr="00CE5387">
        <w:rPr>
          <w:rFonts w:ascii="Calibri" w:hAnsi="Calibri"/>
          <w:b/>
          <w:noProof/>
          <w:color w:val="0D0D0D" w:themeColor="text1" w:themeTint="F2"/>
        </w:rPr>
        <w:t xml:space="preserve">CDC Surveillance summaries, 2011. Morbidity and Mortality Weekly Report. Surveillance for traumatic brain injury related deaths – United States, 1997-2007. </w:t>
      </w: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Atlanta, US.: Centers for Disease Control; 2011.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101.</w:t>
      </w:r>
      <w:r w:rsidRPr="00CE5387">
        <w:rPr>
          <w:rFonts w:ascii="Calibri" w:hAnsi="Calibri"/>
          <w:noProof/>
          <w:color w:val="0D0D0D" w:themeColor="text1" w:themeTint="F2"/>
        </w:rPr>
        <w:tab/>
        <w:t xml:space="preserve">Sanchez AI, Krafty RT, Weiss HB, Rubiano AM, Peitzman AB, Puyana JC: </w:t>
      </w:r>
      <w:r w:rsidRPr="00CE5387">
        <w:rPr>
          <w:rFonts w:ascii="Calibri" w:hAnsi="Calibri"/>
          <w:b/>
          <w:noProof/>
          <w:color w:val="0D0D0D" w:themeColor="text1" w:themeTint="F2"/>
        </w:rPr>
        <w:t>Trends in survival and early functional outcomes from hospitalized severe adult traumatic brain injuries, pennsylvania, 1998 to 2007</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head trauma rehabilitation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27</w:t>
      </w:r>
      <w:r w:rsidRPr="00CE5387">
        <w:rPr>
          <w:rFonts w:ascii="Calibri" w:hAnsi="Calibri"/>
          <w:noProof/>
          <w:color w:val="0D0D0D" w:themeColor="text1" w:themeTint="F2"/>
        </w:rPr>
        <w:t>(2):159-169.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102.</w:t>
      </w:r>
      <w:r w:rsidRPr="00CE5387">
        <w:rPr>
          <w:rFonts w:ascii="Calibri" w:hAnsi="Calibri"/>
          <w:noProof/>
          <w:color w:val="0D0D0D" w:themeColor="text1" w:themeTint="F2"/>
        </w:rPr>
        <w:tab/>
        <w:t xml:space="preserve">Cameron PA, Gabbe BJ, Cooper DJ, Walker T, Judson R, McNeil J: </w:t>
      </w:r>
      <w:r w:rsidRPr="00CE5387">
        <w:rPr>
          <w:rFonts w:ascii="Calibri" w:hAnsi="Calibri"/>
          <w:b/>
          <w:noProof/>
          <w:color w:val="0D0D0D" w:themeColor="text1" w:themeTint="F2"/>
        </w:rPr>
        <w:t>A statewide system of trauma care in Victoria: effect on patient survival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Medical journal of Australia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189</w:t>
      </w:r>
      <w:r w:rsidRPr="00CE5387">
        <w:rPr>
          <w:rFonts w:ascii="Calibri" w:hAnsi="Calibri"/>
          <w:noProof/>
          <w:color w:val="0D0D0D" w:themeColor="text1" w:themeTint="F2"/>
        </w:rPr>
        <w:t>(10):546-550.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103.</w:t>
      </w:r>
      <w:r w:rsidRPr="00CE5387">
        <w:rPr>
          <w:rFonts w:ascii="Calibri" w:hAnsi="Calibri"/>
          <w:noProof/>
          <w:color w:val="0D0D0D" w:themeColor="text1" w:themeTint="F2"/>
        </w:rPr>
        <w:tab/>
        <w:t>Fuller G, Bouamra O, Woodford M, Jenks T, Patel H, Coats TJ, Oakley P, Mendelow AD, Pigott T, Hutchinson PJ</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Temporal trends in head injury outcomes from 2003 to 2009 in England and Wales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British Journal of Neurosurgery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25</w:t>
      </w:r>
      <w:r w:rsidRPr="00CE5387">
        <w:rPr>
          <w:rFonts w:ascii="Calibri" w:hAnsi="Calibri"/>
          <w:noProof/>
          <w:color w:val="0D0D0D" w:themeColor="text1" w:themeTint="F2"/>
        </w:rPr>
        <w:t>(3):414-421.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104.</w:t>
      </w:r>
      <w:r w:rsidRPr="00CE5387">
        <w:rPr>
          <w:rFonts w:ascii="Calibri" w:hAnsi="Calibri"/>
          <w:noProof/>
          <w:color w:val="0D0D0D" w:themeColor="text1" w:themeTint="F2"/>
        </w:rPr>
        <w:tab/>
        <w:t xml:space="preserve">Surendran A, Mori A, Varma DK, Gruen RL: </w:t>
      </w:r>
      <w:r w:rsidRPr="00CE5387">
        <w:rPr>
          <w:rFonts w:ascii="Calibri" w:hAnsi="Calibri"/>
          <w:b/>
          <w:noProof/>
          <w:color w:val="0D0D0D" w:themeColor="text1" w:themeTint="F2"/>
        </w:rPr>
        <w:t>Systematic review of the benefits and harms of whole-body computed tomography in the early management of multitrauma patients: are we getting the whole picture?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and acute care surgery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76</w:t>
      </w:r>
      <w:r w:rsidRPr="00CE5387">
        <w:rPr>
          <w:rFonts w:ascii="Calibri" w:hAnsi="Calibri"/>
          <w:noProof/>
          <w:color w:val="0D0D0D" w:themeColor="text1" w:themeTint="F2"/>
        </w:rPr>
        <w:t>(4):1122-1130.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105.</w:t>
      </w:r>
      <w:r w:rsidRPr="00CE5387">
        <w:rPr>
          <w:rFonts w:ascii="Calibri" w:hAnsi="Calibri"/>
          <w:noProof/>
          <w:color w:val="0D0D0D" w:themeColor="text1" w:themeTint="F2"/>
        </w:rPr>
        <w:tab/>
        <w:t xml:space="preserve">Thornhill S, Teasdale GM, Murray GD, McEwen J, Roy CW, Penny KI: </w:t>
      </w:r>
      <w:r w:rsidRPr="00CE5387">
        <w:rPr>
          <w:rFonts w:ascii="Calibri" w:hAnsi="Calibri"/>
          <w:b/>
          <w:noProof/>
          <w:color w:val="0D0D0D" w:themeColor="text1" w:themeTint="F2"/>
        </w:rPr>
        <w:t>Disability in young people and adults one year after head injury: prospective cohort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BMJ (Clinical research ed) </w:t>
      </w:r>
      <w:r w:rsidRPr="00CE5387">
        <w:rPr>
          <w:rFonts w:ascii="Calibri" w:hAnsi="Calibri"/>
          <w:noProof/>
          <w:color w:val="0D0D0D" w:themeColor="text1" w:themeTint="F2"/>
        </w:rPr>
        <w:t xml:space="preserve">2000, </w:t>
      </w:r>
      <w:r w:rsidRPr="00CE5387">
        <w:rPr>
          <w:rFonts w:ascii="Calibri" w:hAnsi="Calibri"/>
          <w:b/>
          <w:noProof/>
          <w:color w:val="0D0D0D" w:themeColor="text1" w:themeTint="F2"/>
        </w:rPr>
        <w:t>320</w:t>
      </w:r>
      <w:r w:rsidRPr="00CE5387">
        <w:rPr>
          <w:rFonts w:ascii="Calibri" w:hAnsi="Calibri"/>
          <w:noProof/>
          <w:color w:val="0D0D0D" w:themeColor="text1" w:themeTint="F2"/>
        </w:rPr>
        <w:t>(7250):1631-1635.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106.</w:t>
      </w:r>
      <w:r w:rsidRPr="00CE5387">
        <w:rPr>
          <w:rFonts w:ascii="Calibri" w:hAnsi="Calibri"/>
          <w:noProof/>
          <w:color w:val="0D0D0D" w:themeColor="text1" w:themeTint="F2"/>
        </w:rPr>
        <w:tab/>
        <w:t xml:space="preserve">Levin HS, Grossman RG, Rose JE, Teasdale G: </w:t>
      </w:r>
      <w:r w:rsidRPr="00CE5387">
        <w:rPr>
          <w:rFonts w:ascii="Calibri" w:hAnsi="Calibri"/>
          <w:b/>
          <w:noProof/>
          <w:color w:val="0D0D0D" w:themeColor="text1" w:themeTint="F2"/>
        </w:rPr>
        <w:t>Long-term neuropsychological outcome of closed head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Neurosurg </w:t>
      </w:r>
      <w:r w:rsidRPr="00CE5387">
        <w:rPr>
          <w:rFonts w:ascii="Calibri" w:hAnsi="Calibri"/>
          <w:noProof/>
          <w:color w:val="0D0D0D" w:themeColor="text1" w:themeTint="F2"/>
        </w:rPr>
        <w:t xml:space="preserve">1979, </w:t>
      </w:r>
      <w:r w:rsidRPr="00CE5387">
        <w:rPr>
          <w:rFonts w:ascii="Calibri" w:hAnsi="Calibri"/>
          <w:b/>
          <w:noProof/>
          <w:color w:val="0D0D0D" w:themeColor="text1" w:themeTint="F2"/>
        </w:rPr>
        <w:t>50</w:t>
      </w:r>
      <w:r w:rsidRPr="00CE5387">
        <w:rPr>
          <w:rFonts w:ascii="Calibri" w:hAnsi="Calibri"/>
          <w:noProof/>
          <w:color w:val="0D0D0D" w:themeColor="text1" w:themeTint="F2"/>
        </w:rPr>
        <w:t>(4):412-422.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107.</w:t>
      </w:r>
      <w:r w:rsidRPr="00CE5387">
        <w:rPr>
          <w:rFonts w:ascii="Calibri" w:hAnsi="Calibri"/>
          <w:noProof/>
          <w:color w:val="0D0D0D" w:themeColor="text1" w:themeTint="F2"/>
        </w:rPr>
        <w:tab/>
        <w:t xml:space="preserve">Rogers JM, Read CA: </w:t>
      </w:r>
      <w:r w:rsidRPr="00CE5387">
        <w:rPr>
          <w:rFonts w:ascii="Calibri" w:hAnsi="Calibri"/>
          <w:b/>
          <w:noProof/>
          <w:color w:val="0D0D0D" w:themeColor="text1" w:themeTint="F2"/>
        </w:rPr>
        <w:t>Psychiatric comorbidity following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Brain injury : [BI]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21</w:t>
      </w:r>
      <w:r w:rsidRPr="00CE5387">
        <w:rPr>
          <w:rFonts w:ascii="Calibri" w:hAnsi="Calibri"/>
          <w:noProof/>
          <w:color w:val="0D0D0D" w:themeColor="text1" w:themeTint="F2"/>
        </w:rPr>
        <w:t>(13-14):1321-1333.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108.</w:t>
      </w:r>
      <w:r w:rsidRPr="00CE5387">
        <w:rPr>
          <w:rFonts w:ascii="Calibri" w:hAnsi="Calibri"/>
          <w:noProof/>
          <w:color w:val="0D0D0D" w:themeColor="text1" w:themeTint="F2"/>
        </w:rPr>
        <w:tab/>
        <w:t xml:space="preserve">Wood RL, Liossi C, Wood L: </w:t>
      </w:r>
      <w:r w:rsidRPr="00CE5387">
        <w:rPr>
          <w:rFonts w:ascii="Calibri" w:hAnsi="Calibri"/>
          <w:b/>
          <w:noProof/>
          <w:color w:val="0D0D0D" w:themeColor="text1" w:themeTint="F2"/>
        </w:rPr>
        <w:t>The impact of head injury neurobehavioural sequelae on personal relationships: preliminary findings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Brain injury : [BI]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19</w:t>
      </w:r>
      <w:r w:rsidRPr="00CE5387">
        <w:rPr>
          <w:rFonts w:ascii="Calibri" w:hAnsi="Calibri"/>
          <w:noProof/>
          <w:color w:val="0D0D0D" w:themeColor="text1" w:themeTint="F2"/>
        </w:rPr>
        <w:t>(10):845-851.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109.</w:t>
      </w:r>
      <w:r w:rsidRPr="00CE5387">
        <w:rPr>
          <w:rFonts w:ascii="Calibri" w:hAnsi="Calibri"/>
          <w:noProof/>
          <w:color w:val="0D0D0D" w:themeColor="text1" w:themeTint="F2"/>
        </w:rPr>
        <w:tab/>
        <w:t>Lauzier F, Turgeon AF, Boutin A, Shemilt M, Cote I, Lachance O, Archambault PM, Lamontagne F, Moore L, Bernard F</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Clinical outcomes, predictors, and prevalence of anterior pituitary disorders following traumatic brain injury: a systematic review</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Crit Care Med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42</w:t>
      </w:r>
      <w:r w:rsidRPr="00CE5387">
        <w:rPr>
          <w:rFonts w:ascii="Calibri" w:hAnsi="Calibri"/>
          <w:noProof/>
          <w:color w:val="0D0D0D" w:themeColor="text1" w:themeTint="F2"/>
        </w:rPr>
        <w:t>(3):712-721.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110.</w:t>
      </w:r>
      <w:r w:rsidRPr="00CE5387">
        <w:rPr>
          <w:rFonts w:ascii="Calibri" w:hAnsi="Calibri"/>
          <w:noProof/>
          <w:color w:val="0D0D0D" w:themeColor="text1" w:themeTint="F2"/>
        </w:rPr>
        <w:tab/>
        <w:t xml:space="preserve">Kharatishvili I, Pitkanen A: </w:t>
      </w:r>
      <w:r w:rsidRPr="00CE5387">
        <w:rPr>
          <w:rFonts w:ascii="Calibri" w:hAnsi="Calibri"/>
          <w:b/>
          <w:noProof/>
          <w:color w:val="0D0D0D" w:themeColor="text1" w:themeTint="F2"/>
        </w:rPr>
        <w:t>Posttraumatic epilepsy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Current opinion in neurology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23</w:t>
      </w:r>
      <w:r w:rsidRPr="00CE5387">
        <w:rPr>
          <w:rFonts w:ascii="Calibri" w:hAnsi="Calibri"/>
          <w:noProof/>
          <w:color w:val="0D0D0D" w:themeColor="text1" w:themeTint="F2"/>
        </w:rPr>
        <w:t>(2):183-188.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111.</w:t>
      </w:r>
      <w:r w:rsidRPr="00CE5387">
        <w:rPr>
          <w:rFonts w:ascii="Calibri" w:hAnsi="Calibri"/>
          <w:noProof/>
          <w:color w:val="0D0D0D" w:themeColor="text1" w:themeTint="F2"/>
        </w:rPr>
        <w:tab/>
        <w:t xml:space="preserve">Jafari S, Etminan M, Aminzadeh F, Samii A: </w:t>
      </w:r>
      <w:r w:rsidRPr="00CE5387">
        <w:rPr>
          <w:rFonts w:ascii="Calibri" w:hAnsi="Calibri"/>
          <w:b/>
          <w:noProof/>
          <w:color w:val="0D0D0D" w:themeColor="text1" w:themeTint="F2"/>
        </w:rPr>
        <w:t>Head injury and risk of Parkinson disease: a systematic review and meta-analysis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Movement disorders : official journal of the Movement Disorder Society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28</w:t>
      </w:r>
      <w:r w:rsidRPr="00CE5387">
        <w:rPr>
          <w:rFonts w:ascii="Calibri" w:hAnsi="Calibri"/>
          <w:noProof/>
          <w:color w:val="0D0D0D" w:themeColor="text1" w:themeTint="F2"/>
        </w:rPr>
        <w:t>(9):1222-1229.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112.</w:t>
      </w:r>
      <w:r w:rsidRPr="00CE5387">
        <w:rPr>
          <w:rFonts w:ascii="Calibri" w:hAnsi="Calibri"/>
          <w:noProof/>
          <w:color w:val="0D0D0D" w:themeColor="text1" w:themeTint="F2"/>
        </w:rPr>
        <w:tab/>
        <w:t xml:space="preserve">Bazarian JJ, Cernak I, Noble-Haeusslein L, Potolicchio S, Temkin N: </w:t>
      </w:r>
      <w:r w:rsidRPr="00CE5387">
        <w:rPr>
          <w:rFonts w:ascii="Calibri" w:hAnsi="Calibri"/>
          <w:b/>
          <w:noProof/>
          <w:color w:val="0D0D0D" w:themeColor="text1" w:themeTint="F2"/>
        </w:rPr>
        <w:t>Long-term neurologic outcomes after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head trauma rehabilitation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24</w:t>
      </w:r>
      <w:r w:rsidRPr="00CE5387">
        <w:rPr>
          <w:rFonts w:ascii="Calibri" w:hAnsi="Calibri"/>
          <w:noProof/>
          <w:color w:val="0D0D0D" w:themeColor="text1" w:themeTint="F2"/>
        </w:rPr>
        <w:t>(6):439-451.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113.</w:t>
      </w:r>
      <w:r w:rsidRPr="00CE5387">
        <w:rPr>
          <w:rFonts w:ascii="Calibri" w:hAnsi="Calibri"/>
          <w:noProof/>
          <w:color w:val="0D0D0D" w:themeColor="text1" w:themeTint="F2"/>
        </w:rPr>
        <w:tab/>
        <w:t>Cassidy JD, Cancelliere C, Carroll LJ, Cote P, Hincapie CA, Holm LW, Hartvigsen J, Donovan J, Nygren-de Boussard C, Kristman VL</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Systematic review of self-reported prognosis in adults after mild traumatic brain injury: results of the International Collaboration on Mild Traumatic Brain Injury Prognosis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physical medicine and rehabilitation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95</w:t>
      </w:r>
      <w:r w:rsidRPr="00CE5387">
        <w:rPr>
          <w:rFonts w:ascii="Calibri" w:hAnsi="Calibri"/>
          <w:noProof/>
          <w:color w:val="0D0D0D" w:themeColor="text1" w:themeTint="F2"/>
        </w:rPr>
        <w:t>(3 Suppl):S132-151.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114.</w:t>
      </w:r>
      <w:r w:rsidRPr="00CE5387">
        <w:rPr>
          <w:rFonts w:ascii="Calibri" w:hAnsi="Calibri"/>
          <w:noProof/>
          <w:color w:val="0D0D0D" w:themeColor="text1" w:themeTint="F2"/>
        </w:rPr>
        <w:tab/>
        <w:t xml:space="preserve">Carroll LJ, Cassidy JD, Cancelliere C, Cote P, Hincapie CA, Kristman VL, Holm LW, Borg J, Nygren-de Boussard C, Hartvigsen J: </w:t>
      </w:r>
      <w:r w:rsidRPr="00CE5387">
        <w:rPr>
          <w:rFonts w:ascii="Calibri" w:hAnsi="Calibri"/>
          <w:b/>
          <w:noProof/>
          <w:color w:val="0D0D0D" w:themeColor="text1" w:themeTint="F2"/>
        </w:rPr>
        <w:t>Systematic review of the prognosis after mild traumatic brain injury in adults: cognitive, psychiatric, and mortality outcomes: results of the International Collaboration on Mild Traumatic Brain Injury Prognosis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physical medicine and rehabilitation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95</w:t>
      </w:r>
      <w:r w:rsidRPr="00CE5387">
        <w:rPr>
          <w:rFonts w:ascii="Calibri" w:hAnsi="Calibri"/>
          <w:noProof/>
          <w:color w:val="0D0D0D" w:themeColor="text1" w:themeTint="F2"/>
        </w:rPr>
        <w:t>(3 Suppl):S152-173.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115.</w:t>
      </w:r>
      <w:r w:rsidRPr="00CE5387">
        <w:rPr>
          <w:rFonts w:ascii="Calibri" w:hAnsi="Calibri"/>
          <w:noProof/>
          <w:color w:val="0D0D0D" w:themeColor="text1" w:themeTint="F2"/>
        </w:rPr>
        <w:tab/>
        <w:t xml:space="preserve">Godbolt AK, Cancelliere C, Hincapie CA, Marras C, Boyle E, Kristman VL, Coronado VG, Cassidy JD: </w:t>
      </w:r>
      <w:r w:rsidRPr="00CE5387">
        <w:rPr>
          <w:rFonts w:ascii="Calibri" w:hAnsi="Calibri"/>
          <w:b/>
          <w:noProof/>
          <w:color w:val="0D0D0D" w:themeColor="text1" w:themeTint="F2"/>
        </w:rPr>
        <w:t>Systematic review of the risk of dementia and chronic cognitive impairment after mild traumatic brain injury: results of the International Collaboration on Mild Traumatic Brain Injury Prognosis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physical medicine and rehabilitation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95</w:t>
      </w:r>
      <w:r w:rsidRPr="00CE5387">
        <w:rPr>
          <w:rFonts w:ascii="Calibri" w:hAnsi="Calibri"/>
          <w:noProof/>
          <w:color w:val="0D0D0D" w:themeColor="text1" w:themeTint="F2"/>
        </w:rPr>
        <w:t>(3 Suppl):S245-256.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116.</w:t>
      </w:r>
      <w:r w:rsidRPr="00CE5387">
        <w:rPr>
          <w:rFonts w:ascii="Calibri" w:hAnsi="Calibri"/>
          <w:noProof/>
          <w:color w:val="0D0D0D" w:themeColor="text1" w:themeTint="F2"/>
        </w:rPr>
        <w:tab/>
        <w:t xml:space="preserve">Baguley IJ, Nott MT, Howle AA, Simpson GK, Browne S, King AC, Cotter RE, Hodgkinson A: </w:t>
      </w:r>
      <w:r w:rsidRPr="00CE5387">
        <w:rPr>
          <w:rFonts w:ascii="Calibri" w:hAnsi="Calibri"/>
          <w:b/>
          <w:noProof/>
          <w:color w:val="0D0D0D" w:themeColor="text1" w:themeTint="F2"/>
        </w:rPr>
        <w:t>Late mortality after severe traumatic brain injury in New South Wales: a multicentre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Medical journal of Australia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196</w:t>
      </w:r>
      <w:r w:rsidRPr="00CE5387">
        <w:rPr>
          <w:rFonts w:ascii="Calibri" w:hAnsi="Calibri"/>
          <w:noProof/>
          <w:color w:val="0D0D0D" w:themeColor="text1" w:themeTint="F2"/>
        </w:rPr>
        <w:t>(1):40-45.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117.</w:t>
      </w:r>
      <w:r w:rsidRPr="00CE5387">
        <w:rPr>
          <w:rFonts w:ascii="Calibri" w:hAnsi="Calibri"/>
          <w:noProof/>
          <w:color w:val="0D0D0D" w:themeColor="text1" w:themeTint="F2"/>
        </w:rPr>
        <w:tab/>
        <w:t xml:space="preserve">Brown AW, Leibson CL, Mandrekar J, Ransom JE, Malec JF: </w:t>
      </w:r>
      <w:r w:rsidRPr="00CE5387">
        <w:rPr>
          <w:rFonts w:ascii="Calibri" w:hAnsi="Calibri"/>
          <w:b/>
          <w:noProof/>
          <w:color w:val="0D0D0D" w:themeColor="text1" w:themeTint="F2"/>
        </w:rPr>
        <w:t>Long-term survival after traumatic brain injury: a population-based analysis controlled for nonhead trauma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head trauma rehabilitation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29</w:t>
      </w:r>
      <w:r w:rsidRPr="00CE5387">
        <w:rPr>
          <w:rFonts w:ascii="Calibri" w:hAnsi="Calibri"/>
          <w:noProof/>
          <w:color w:val="0D0D0D" w:themeColor="text1" w:themeTint="F2"/>
        </w:rPr>
        <w:t>(1):E1-8.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118.</w:t>
      </w:r>
      <w:r w:rsidRPr="00CE5387">
        <w:rPr>
          <w:rFonts w:ascii="Calibri" w:hAnsi="Calibri"/>
          <w:noProof/>
          <w:color w:val="0D0D0D" w:themeColor="text1" w:themeTint="F2"/>
        </w:rPr>
        <w:tab/>
        <w:t xml:space="preserve">Cameron CM, Purdie DM, Kliewer EV, McClure RJ: </w:t>
      </w:r>
      <w:r w:rsidRPr="00CE5387">
        <w:rPr>
          <w:rFonts w:ascii="Calibri" w:hAnsi="Calibri"/>
          <w:b/>
          <w:noProof/>
          <w:color w:val="0D0D0D" w:themeColor="text1" w:themeTint="F2"/>
        </w:rPr>
        <w:t>Long-term mortality following trauma: 10 year follow-up in a population-based sample of injured adults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59</w:t>
      </w:r>
      <w:r w:rsidRPr="00CE5387">
        <w:rPr>
          <w:rFonts w:ascii="Calibri" w:hAnsi="Calibri"/>
          <w:noProof/>
          <w:color w:val="0D0D0D" w:themeColor="text1" w:themeTint="F2"/>
        </w:rPr>
        <w:t>(3):639-646.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119.</w:t>
      </w:r>
      <w:r w:rsidRPr="00CE5387">
        <w:rPr>
          <w:rFonts w:ascii="Calibri" w:hAnsi="Calibri"/>
          <w:noProof/>
          <w:color w:val="0D0D0D" w:themeColor="text1" w:themeTint="F2"/>
        </w:rPr>
        <w:tab/>
        <w:t xml:space="preserve">Colantonio A, Escobar MD, Chipman M, McLellan B, Austin PC, Mirabella G, Ratcliff G: </w:t>
      </w:r>
      <w:r w:rsidRPr="00CE5387">
        <w:rPr>
          <w:rFonts w:ascii="Calibri" w:hAnsi="Calibri"/>
          <w:b/>
          <w:noProof/>
          <w:color w:val="0D0D0D" w:themeColor="text1" w:themeTint="F2"/>
        </w:rPr>
        <w:t>Predictors of postacute mortality following traumatic brain injury in a seriously injured population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64</w:t>
      </w:r>
      <w:r w:rsidRPr="00CE5387">
        <w:rPr>
          <w:rFonts w:ascii="Calibri" w:hAnsi="Calibri"/>
          <w:noProof/>
          <w:color w:val="0D0D0D" w:themeColor="text1" w:themeTint="F2"/>
        </w:rPr>
        <w:t>(4):876-882.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120.</w:t>
      </w:r>
      <w:r w:rsidRPr="00CE5387">
        <w:rPr>
          <w:rFonts w:ascii="Calibri" w:hAnsi="Calibri"/>
          <w:noProof/>
          <w:color w:val="0D0D0D" w:themeColor="text1" w:themeTint="F2"/>
        </w:rPr>
        <w:tab/>
        <w:t xml:space="preserve">Harrison-Felix CL, Whiteneck GG, Jha A, DeVivo MJ, Hammond FM, Hart DM: </w:t>
      </w:r>
      <w:r w:rsidRPr="00CE5387">
        <w:rPr>
          <w:rFonts w:ascii="Calibri" w:hAnsi="Calibri"/>
          <w:b/>
          <w:noProof/>
          <w:color w:val="0D0D0D" w:themeColor="text1" w:themeTint="F2"/>
        </w:rPr>
        <w:t>Mortality over four decades after traumatic brain injury rehabilitation: a retrospective cohort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physical medicine and rehabilitation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90</w:t>
      </w:r>
      <w:r w:rsidRPr="00CE5387">
        <w:rPr>
          <w:rFonts w:ascii="Calibri" w:hAnsi="Calibri"/>
          <w:noProof/>
          <w:color w:val="0D0D0D" w:themeColor="text1" w:themeTint="F2"/>
        </w:rPr>
        <w:t>(9):1506-1513.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121.</w:t>
      </w:r>
      <w:r w:rsidRPr="00CE5387">
        <w:rPr>
          <w:rFonts w:ascii="Calibri" w:hAnsi="Calibri"/>
          <w:noProof/>
          <w:color w:val="0D0D0D" w:themeColor="text1" w:themeTint="F2"/>
        </w:rPr>
        <w:tab/>
        <w:t xml:space="preserve">Himanen L, Portin R, Hamalainen P, Hurme S, Hiekkanen H, Tenovuo O: </w:t>
      </w:r>
      <w:r w:rsidRPr="00CE5387">
        <w:rPr>
          <w:rFonts w:ascii="Calibri" w:hAnsi="Calibri"/>
          <w:b/>
          <w:noProof/>
          <w:color w:val="0D0D0D" w:themeColor="text1" w:themeTint="F2"/>
        </w:rPr>
        <w:t>Risk factors for reduced survival after traumatic brain injury: a 30-year follow-up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Brain injury : [BI]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25</w:t>
      </w:r>
      <w:r w:rsidRPr="00CE5387">
        <w:rPr>
          <w:rFonts w:ascii="Calibri" w:hAnsi="Calibri"/>
          <w:noProof/>
          <w:color w:val="0D0D0D" w:themeColor="text1" w:themeTint="F2"/>
        </w:rPr>
        <w:t>(5):443-452.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122.</w:t>
      </w:r>
      <w:r w:rsidRPr="00CE5387">
        <w:rPr>
          <w:rFonts w:ascii="Calibri" w:hAnsi="Calibri"/>
          <w:noProof/>
          <w:color w:val="0D0D0D" w:themeColor="text1" w:themeTint="F2"/>
        </w:rPr>
        <w:tab/>
        <w:t xml:space="preserve">McMillan TM, Teasdale GM, Weir CJ, Stewart E: </w:t>
      </w:r>
      <w:r w:rsidRPr="00CE5387">
        <w:rPr>
          <w:rFonts w:ascii="Calibri" w:hAnsi="Calibri"/>
          <w:b/>
          <w:noProof/>
          <w:color w:val="0D0D0D" w:themeColor="text1" w:themeTint="F2"/>
        </w:rPr>
        <w:t>Death after head injury: the 13 year outcome of a case control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neurology, neurosurgery, and psychiatry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82</w:t>
      </w:r>
      <w:r w:rsidRPr="00CE5387">
        <w:rPr>
          <w:rFonts w:ascii="Calibri" w:hAnsi="Calibri"/>
          <w:noProof/>
          <w:color w:val="0D0D0D" w:themeColor="text1" w:themeTint="F2"/>
        </w:rPr>
        <w:t>(8):931-935.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123.</w:t>
      </w:r>
      <w:r w:rsidRPr="00CE5387">
        <w:rPr>
          <w:rFonts w:ascii="Calibri" w:hAnsi="Calibri"/>
          <w:noProof/>
          <w:color w:val="0D0D0D" w:themeColor="text1" w:themeTint="F2"/>
        </w:rPr>
        <w:tab/>
        <w:t xml:space="preserve">Pentland B, Hutton LS, Jones PA: </w:t>
      </w:r>
      <w:r w:rsidRPr="00CE5387">
        <w:rPr>
          <w:rFonts w:ascii="Calibri" w:hAnsi="Calibri"/>
          <w:b/>
          <w:noProof/>
          <w:color w:val="0D0D0D" w:themeColor="text1" w:themeTint="F2"/>
        </w:rPr>
        <w:t>Late mortality after head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neurology, neurosurgery, and psychiatry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76</w:t>
      </w:r>
      <w:r w:rsidRPr="00CE5387">
        <w:rPr>
          <w:rFonts w:ascii="Calibri" w:hAnsi="Calibri"/>
          <w:noProof/>
          <w:color w:val="0D0D0D" w:themeColor="text1" w:themeTint="F2"/>
        </w:rPr>
        <w:t>(3):395-400.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124.</w:t>
      </w:r>
      <w:r w:rsidRPr="00CE5387">
        <w:rPr>
          <w:rFonts w:ascii="Calibri" w:hAnsi="Calibri"/>
          <w:noProof/>
          <w:color w:val="0D0D0D" w:themeColor="text1" w:themeTint="F2"/>
        </w:rPr>
        <w:tab/>
        <w:t xml:space="preserve">Ratcliff G, Colantonio A, Escobar M, Chase S, Vernich L: </w:t>
      </w:r>
      <w:r w:rsidRPr="00CE5387">
        <w:rPr>
          <w:rFonts w:ascii="Calibri" w:hAnsi="Calibri"/>
          <w:b/>
          <w:noProof/>
          <w:color w:val="0D0D0D" w:themeColor="text1" w:themeTint="F2"/>
        </w:rPr>
        <w:t>Long-term survival following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Disability and rehabilitation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27</w:t>
      </w:r>
      <w:r w:rsidRPr="00CE5387">
        <w:rPr>
          <w:rFonts w:ascii="Calibri" w:hAnsi="Calibri"/>
          <w:noProof/>
          <w:color w:val="0D0D0D" w:themeColor="text1" w:themeTint="F2"/>
        </w:rPr>
        <w:t>(6):305-314.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125.</w:t>
      </w:r>
      <w:r w:rsidRPr="00CE5387">
        <w:rPr>
          <w:rFonts w:ascii="Calibri" w:hAnsi="Calibri"/>
          <w:noProof/>
          <w:color w:val="0D0D0D" w:themeColor="text1" w:themeTint="F2"/>
        </w:rPr>
        <w:tab/>
        <w:t xml:space="preserve">Shavelle RM, Strauss D, Whyte J, Day SM, Yu YL: </w:t>
      </w:r>
      <w:r w:rsidRPr="00CE5387">
        <w:rPr>
          <w:rFonts w:ascii="Calibri" w:hAnsi="Calibri"/>
          <w:b/>
          <w:noProof/>
          <w:color w:val="0D0D0D" w:themeColor="text1" w:themeTint="F2"/>
        </w:rPr>
        <w:t>Long-term causes of death after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American journal of physical medicine &amp; rehabilitation / Association of Academic Physiatrists </w:t>
      </w:r>
      <w:r w:rsidRPr="00CE5387">
        <w:rPr>
          <w:rFonts w:ascii="Calibri" w:hAnsi="Calibri"/>
          <w:noProof/>
          <w:color w:val="0D0D0D" w:themeColor="text1" w:themeTint="F2"/>
        </w:rPr>
        <w:t xml:space="preserve">2001, </w:t>
      </w:r>
      <w:r w:rsidRPr="00CE5387">
        <w:rPr>
          <w:rFonts w:ascii="Calibri" w:hAnsi="Calibri"/>
          <w:b/>
          <w:noProof/>
          <w:color w:val="0D0D0D" w:themeColor="text1" w:themeTint="F2"/>
        </w:rPr>
        <w:t>80</w:t>
      </w:r>
      <w:r w:rsidRPr="00CE5387">
        <w:rPr>
          <w:rFonts w:ascii="Calibri" w:hAnsi="Calibri"/>
          <w:noProof/>
          <w:color w:val="0D0D0D" w:themeColor="text1" w:themeTint="F2"/>
        </w:rPr>
        <w:t>(7):510-516; quiz 517-519.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126.</w:t>
      </w:r>
      <w:r w:rsidRPr="00CE5387">
        <w:rPr>
          <w:rFonts w:ascii="Calibri" w:hAnsi="Calibri"/>
          <w:noProof/>
          <w:color w:val="0D0D0D" w:themeColor="text1" w:themeTint="F2"/>
        </w:rPr>
        <w:tab/>
        <w:t xml:space="preserve">Ventura T, Harrison-Felix C, Carlson N, Diguiseppi C, Gabella B, Brown A, Devivo M, Whiteneck G: </w:t>
      </w:r>
      <w:r w:rsidRPr="00CE5387">
        <w:rPr>
          <w:rFonts w:ascii="Calibri" w:hAnsi="Calibri"/>
          <w:b/>
          <w:noProof/>
          <w:color w:val="0D0D0D" w:themeColor="text1" w:themeTint="F2"/>
        </w:rPr>
        <w:t>Mortality after discharge from acute care hospitalization with traumatic brain injury: a population-based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physical medicine and rehabilitation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91</w:t>
      </w:r>
      <w:r w:rsidRPr="00CE5387">
        <w:rPr>
          <w:rFonts w:ascii="Calibri" w:hAnsi="Calibri"/>
          <w:noProof/>
          <w:color w:val="0D0D0D" w:themeColor="text1" w:themeTint="F2"/>
        </w:rPr>
        <w:t>(1):20-29.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127.</w:t>
      </w:r>
      <w:r w:rsidRPr="00CE5387">
        <w:rPr>
          <w:rFonts w:ascii="Calibri" w:hAnsi="Calibri"/>
          <w:noProof/>
          <w:color w:val="0D0D0D" w:themeColor="text1" w:themeTint="F2"/>
        </w:rPr>
        <w:tab/>
        <w:t>Fineberg NA, Haddad PM, Carpenter L, Gannon B, Sharpe R, Young AH, Joyce E, Rowe J, Wellsted D, Nutt DJ</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The size, burden and cost of disorders of the brain in the UK</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psychopharmacology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27</w:t>
      </w:r>
      <w:r w:rsidRPr="00CE5387">
        <w:rPr>
          <w:rFonts w:ascii="Calibri" w:hAnsi="Calibri"/>
          <w:noProof/>
          <w:color w:val="0D0D0D" w:themeColor="text1" w:themeTint="F2"/>
        </w:rPr>
        <w:t>(9):761-770.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128.</w:t>
      </w:r>
      <w:r w:rsidRPr="00CE5387">
        <w:rPr>
          <w:rFonts w:ascii="Calibri" w:hAnsi="Calibri"/>
          <w:noProof/>
          <w:color w:val="0D0D0D" w:themeColor="text1" w:themeTint="F2"/>
        </w:rPr>
        <w:tab/>
        <w:t xml:space="preserve">Hawley CA, Ward AB, Long J, Owen DW, Magnay AR: </w:t>
      </w:r>
      <w:r w:rsidRPr="00CE5387">
        <w:rPr>
          <w:rFonts w:ascii="Calibri" w:hAnsi="Calibri"/>
          <w:b/>
          <w:noProof/>
          <w:color w:val="0D0D0D" w:themeColor="text1" w:themeTint="F2"/>
        </w:rPr>
        <w:t>Prevalence of traumatic brain injury amongst children admitted to hospital in one health district: a population-based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34</w:t>
      </w:r>
      <w:r w:rsidRPr="00CE5387">
        <w:rPr>
          <w:rFonts w:ascii="Calibri" w:hAnsi="Calibri"/>
          <w:noProof/>
          <w:color w:val="0D0D0D" w:themeColor="text1" w:themeTint="F2"/>
        </w:rPr>
        <w:t>(4):256-260.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129.</w:t>
      </w:r>
      <w:r w:rsidRPr="00CE5387">
        <w:rPr>
          <w:rFonts w:ascii="Calibri" w:hAnsi="Calibri"/>
          <w:noProof/>
          <w:color w:val="0D0D0D" w:themeColor="text1" w:themeTint="F2"/>
        </w:rPr>
        <w:tab/>
        <w:t xml:space="preserve">Polinder S, Meerding WJ, van Baar ME, Toet H, Mulder S, van Beeck EF, Group ER: </w:t>
      </w:r>
      <w:r w:rsidRPr="00CE5387">
        <w:rPr>
          <w:rFonts w:ascii="Calibri" w:hAnsi="Calibri"/>
          <w:b/>
          <w:noProof/>
          <w:color w:val="0D0D0D" w:themeColor="text1" w:themeTint="F2"/>
        </w:rPr>
        <w:t>Cost estimation of injury-related hospital admissions in 10 European countries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59</w:t>
      </w:r>
      <w:r w:rsidRPr="00CE5387">
        <w:rPr>
          <w:rFonts w:ascii="Calibri" w:hAnsi="Calibri"/>
          <w:noProof/>
          <w:color w:val="0D0D0D" w:themeColor="text1" w:themeTint="F2"/>
        </w:rPr>
        <w:t>(6):1283-1290; discussion 1290-1281.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130.</w:t>
      </w:r>
      <w:r w:rsidRPr="00CE5387">
        <w:rPr>
          <w:rFonts w:ascii="Calibri" w:hAnsi="Calibri"/>
          <w:noProof/>
          <w:color w:val="0D0D0D" w:themeColor="text1" w:themeTint="F2"/>
        </w:rPr>
        <w:tab/>
        <w:t xml:space="preserve">Morris S, Ridley S, Lecky FE, Munro V, Christensen MC: </w:t>
      </w:r>
      <w:r w:rsidRPr="00CE5387">
        <w:rPr>
          <w:rFonts w:ascii="Calibri" w:hAnsi="Calibri"/>
          <w:b/>
          <w:noProof/>
          <w:color w:val="0D0D0D" w:themeColor="text1" w:themeTint="F2"/>
        </w:rPr>
        <w:t>Determinants of hospital costs associated with traumatic brain injury in England and Wales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Anaesthesia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63</w:t>
      </w:r>
      <w:r w:rsidRPr="00CE5387">
        <w:rPr>
          <w:rFonts w:ascii="Calibri" w:hAnsi="Calibri"/>
          <w:noProof/>
          <w:color w:val="0D0D0D" w:themeColor="text1" w:themeTint="F2"/>
        </w:rPr>
        <w:t>(5):499-508.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131.</w:t>
      </w:r>
      <w:r w:rsidRPr="00CE5387">
        <w:rPr>
          <w:rFonts w:ascii="Calibri" w:hAnsi="Calibri"/>
          <w:noProof/>
          <w:color w:val="0D0D0D" w:themeColor="text1" w:themeTint="F2"/>
        </w:rPr>
        <w:tab/>
        <w:t xml:space="preserve">Larg A, Moss JR: </w:t>
      </w:r>
      <w:r w:rsidRPr="00CE5387">
        <w:rPr>
          <w:rFonts w:ascii="Calibri" w:hAnsi="Calibri"/>
          <w:b/>
          <w:noProof/>
          <w:color w:val="0D0D0D" w:themeColor="text1" w:themeTint="F2"/>
        </w:rPr>
        <w:t>Cost-of-illness studies: a guide to critical evaluation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PharmacoEconomics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29</w:t>
      </w:r>
      <w:r w:rsidRPr="00CE5387">
        <w:rPr>
          <w:rFonts w:ascii="Calibri" w:hAnsi="Calibri"/>
          <w:noProof/>
          <w:color w:val="0D0D0D" w:themeColor="text1" w:themeTint="F2"/>
        </w:rPr>
        <w:t>(8):653-671.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132.</w:t>
      </w:r>
      <w:r w:rsidRPr="00CE5387">
        <w:rPr>
          <w:rFonts w:ascii="Calibri" w:hAnsi="Calibri"/>
          <w:noProof/>
          <w:color w:val="0D0D0D" w:themeColor="text1" w:themeTint="F2"/>
        </w:rPr>
        <w:tab/>
        <w:t xml:space="preserve">Koopmanschap MA: </w:t>
      </w:r>
      <w:r w:rsidRPr="00CE5387">
        <w:rPr>
          <w:rFonts w:ascii="Calibri" w:hAnsi="Calibri"/>
          <w:b/>
          <w:noProof/>
          <w:color w:val="0D0D0D" w:themeColor="text1" w:themeTint="F2"/>
        </w:rPr>
        <w:t>Cost-of-illness studies. Useful for health policy?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PharmacoEconomics </w:t>
      </w:r>
      <w:r w:rsidRPr="00CE5387">
        <w:rPr>
          <w:rFonts w:ascii="Calibri" w:hAnsi="Calibri"/>
          <w:noProof/>
          <w:color w:val="0D0D0D" w:themeColor="text1" w:themeTint="F2"/>
        </w:rPr>
        <w:t xml:space="preserve">1998, </w:t>
      </w:r>
      <w:r w:rsidRPr="00CE5387">
        <w:rPr>
          <w:rFonts w:ascii="Calibri" w:hAnsi="Calibri"/>
          <w:b/>
          <w:noProof/>
          <w:color w:val="0D0D0D" w:themeColor="text1" w:themeTint="F2"/>
        </w:rPr>
        <w:t>14</w:t>
      </w:r>
      <w:r w:rsidRPr="00CE5387">
        <w:rPr>
          <w:rFonts w:ascii="Calibri" w:hAnsi="Calibri"/>
          <w:noProof/>
          <w:color w:val="0D0D0D" w:themeColor="text1" w:themeTint="F2"/>
        </w:rPr>
        <w:t>(2):143-148.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133.</w:t>
      </w:r>
      <w:r w:rsidRPr="00CE5387">
        <w:rPr>
          <w:rFonts w:ascii="Calibri" w:hAnsi="Calibri"/>
          <w:noProof/>
          <w:color w:val="0D0D0D" w:themeColor="text1" w:themeTint="F2"/>
        </w:rPr>
        <w:tab/>
        <w:t xml:space="preserve">Byford S, Torgerson DJ, Raftery J: </w:t>
      </w:r>
      <w:r w:rsidRPr="00CE5387">
        <w:rPr>
          <w:rFonts w:ascii="Calibri" w:hAnsi="Calibri"/>
          <w:b/>
          <w:noProof/>
          <w:color w:val="0D0D0D" w:themeColor="text1" w:themeTint="F2"/>
        </w:rPr>
        <w:t>Cost of illness studies</w:t>
      </w:r>
      <w:r w:rsidRPr="00CE5387">
        <w:rPr>
          <w:rFonts w:ascii="Calibri" w:hAnsi="Calibri"/>
          <w:noProof/>
          <w:color w:val="0D0D0D" w:themeColor="text1" w:themeTint="F2"/>
        </w:rPr>
        <w:t>, vol. 320; 2000.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134.</w:t>
      </w:r>
      <w:r w:rsidRPr="00CE5387">
        <w:rPr>
          <w:rFonts w:ascii="Calibri" w:hAnsi="Calibri"/>
          <w:noProof/>
          <w:color w:val="0D0D0D" w:themeColor="text1" w:themeTint="F2"/>
        </w:rPr>
        <w:tab/>
        <w:t xml:space="preserve">Drummond MF: </w:t>
      </w:r>
      <w:r w:rsidRPr="00CE5387">
        <w:rPr>
          <w:rFonts w:ascii="Calibri" w:hAnsi="Calibri"/>
          <w:b/>
          <w:noProof/>
          <w:color w:val="0D0D0D" w:themeColor="text1" w:themeTint="F2"/>
        </w:rPr>
        <w:t>Methods for the economic evaluation of health care programmes</w:t>
      </w:r>
      <w:r w:rsidRPr="00CE5387">
        <w:rPr>
          <w:rFonts w:ascii="Calibri" w:hAnsi="Calibri"/>
          <w:noProof/>
          <w:color w:val="0D0D0D" w:themeColor="text1" w:themeTint="F2"/>
        </w:rPr>
        <w:t>, 3rd ed. edn. Oxford: Oxford University Press; 2005.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135.</w:t>
      </w:r>
      <w:r w:rsidRPr="00CE5387">
        <w:rPr>
          <w:rFonts w:ascii="Calibri" w:hAnsi="Calibri"/>
          <w:noProof/>
          <w:color w:val="0D0D0D" w:themeColor="text1" w:themeTint="F2"/>
        </w:rPr>
        <w:tab/>
        <w:t xml:space="preserve">Houston R, Pearson GA: </w:t>
      </w:r>
      <w:r w:rsidRPr="00CE5387">
        <w:rPr>
          <w:rFonts w:ascii="Calibri" w:hAnsi="Calibri"/>
          <w:b/>
          <w:noProof/>
          <w:color w:val="0D0D0D" w:themeColor="text1" w:themeTint="F2"/>
        </w:rPr>
        <w:t>Hospital facilities for head injured children: UK national survey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 EMJ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29</w:t>
      </w:r>
      <w:r w:rsidRPr="00CE5387">
        <w:rPr>
          <w:rFonts w:ascii="Calibri" w:hAnsi="Calibri"/>
          <w:noProof/>
          <w:color w:val="0D0D0D" w:themeColor="text1" w:themeTint="F2"/>
        </w:rPr>
        <w:t>(4):309-315.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136.</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List of Neurosurgical Units </w:t>
      </w:r>
      <w:r w:rsidRPr="00CE5387">
        <w:rPr>
          <w:rFonts w:ascii="Calibri" w:hAnsi="Calibri"/>
          <w:noProof/>
          <w:color w:val="0D0D0D" w:themeColor="text1" w:themeTint="F2"/>
        </w:rPr>
        <w:t>[</w:t>
      </w:r>
      <w:r w:rsidRPr="00CE5387">
        <w:rPr>
          <w:rFonts w:ascii="Calibri" w:hAnsi="Calibri"/>
          <w:noProof/>
        </w:rPr>
        <w:t>http://www.sbns.org.uk/index.php/neurosurgical-units/</w:t>
      </w:r>
      <w:r w:rsidRPr="00CE5387">
        <w:rPr>
          <w:rFonts w:ascii="Calibri" w:hAnsi="Calibri"/>
          <w:noProof/>
          <w:color w:val="0D0D0D" w:themeColor="text1" w:themeTint="F2"/>
        </w:rPr>
        <w:t xml:space="preserve"> ]</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137.</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Acute Trust Listings </w:t>
      </w:r>
      <w:r w:rsidRPr="00CE5387">
        <w:rPr>
          <w:rFonts w:ascii="Calibri" w:hAnsi="Calibri"/>
          <w:noProof/>
          <w:color w:val="0D0D0D" w:themeColor="text1" w:themeTint="F2"/>
        </w:rPr>
        <w:t>[</w:t>
      </w:r>
      <w:r w:rsidRPr="00CE5387">
        <w:rPr>
          <w:rFonts w:ascii="Calibri" w:hAnsi="Calibri"/>
          <w:noProof/>
        </w:rPr>
        <w:t>http://www.nhs.uk/ServiceDirectories/Pages/AcuteTrustListing.aspx</w:t>
      </w:r>
      <w:r w:rsidRPr="00CE5387">
        <w:rPr>
          <w:rFonts w:ascii="Calibri" w:hAnsi="Calibri"/>
          <w:noProof/>
          <w:color w:val="0D0D0D" w:themeColor="text1" w:themeTint="F2"/>
        </w:rPr>
        <w:t xml:space="preserve"> ]</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138.</w:t>
      </w:r>
      <w:r w:rsidRPr="00CE5387">
        <w:rPr>
          <w:rFonts w:ascii="Calibri" w:hAnsi="Calibri"/>
          <w:noProof/>
          <w:color w:val="0D0D0D" w:themeColor="text1" w:themeTint="F2"/>
        </w:rPr>
        <w:tab/>
        <w:t xml:space="preserve">Patel HC, Bouamra O, Woodford M, King AT, Yates DW, Lecky FE, Trauma Audit Res N: </w:t>
      </w:r>
      <w:r w:rsidRPr="00CE5387">
        <w:rPr>
          <w:rFonts w:ascii="Calibri" w:hAnsi="Calibri"/>
          <w:b/>
          <w:noProof/>
          <w:color w:val="0D0D0D" w:themeColor="text1" w:themeTint="F2"/>
        </w:rPr>
        <w:t>Trends in head injury outcome from 1989 to 2003 and the effect of neurosurgical care: an observational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366</w:t>
      </w:r>
      <w:r w:rsidRPr="00CE5387">
        <w:rPr>
          <w:rFonts w:ascii="Calibri" w:hAnsi="Calibri"/>
          <w:noProof/>
          <w:color w:val="0D0D0D" w:themeColor="text1" w:themeTint="F2"/>
        </w:rPr>
        <w:t>(9496):1538-1544.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139.</w:t>
      </w:r>
      <w:r w:rsidRPr="00CE5387">
        <w:rPr>
          <w:rFonts w:ascii="Calibri" w:hAnsi="Calibri"/>
          <w:noProof/>
          <w:color w:val="0D0D0D" w:themeColor="text1" w:themeTint="F2"/>
        </w:rPr>
        <w:tab/>
        <w:t xml:space="preserve">Standards TIGoT: </w:t>
      </w:r>
      <w:r w:rsidRPr="00CE5387">
        <w:rPr>
          <w:rFonts w:ascii="Calibri" w:hAnsi="Calibri"/>
          <w:b/>
          <w:noProof/>
          <w:color w:val="0D0D0D" w:themeColor="text1" w:themeTint="F2"/>
        </w:rPr>
        <w:t>Regional Trauma Systems</w:t>
      </w: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London: Royal College of Surgeons of England; 2009.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140.</w:t>
      </w:r>
      <w:r w:rsidRPr="00CE5387">
        <w:rPr>
          <w:rFonts w:ascii="Calibri" w:hAnsi="Calibri"/>
          <w:noProof/>
          <w:color w:val="0D0D0D" w:themeColor="text1" w:themeTint="F2"/>
        </w:rPr>
        <w:tab/>
        <w:t xml:space="preserve">Petsas A, Waldmann C: </w:t>
      </w:r>
      <w:r w:rsidRPr="00CE5387">
        <w:rPr>
          <w:rFonts w:ascii="Calibri" w:hAnsi="Calibri"/>
          <w:b/>
          <w:noProof/>
          <w:color w:val="0D0D0D" w:themeColor="text1" w:themeTint="F2"/>
        </w:rPr>
        <w:t>Where Should Patients With Severe Traumatic Brain Injury be Managed? Patients Can be Safely Managed in a Nonspecialist Center</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Neurosurgical Anesthesiology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22</w:t>
      </w:r>
      <w:r w:rsidRPr="00CE5387">
        <w:rPr>
          <w:rFonts w:ascii="Calibri" w:hAnsi="Calibri"/>
          <w:noProof/>
          <w:color w:val="0D0D0D" w:themeColor="text1" w:themeTint="F2"/>
        </w:rPr>
        <w:t>(4):354-356.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141.</w:t>
      </w:r>
      <w:r w:rsidRPr="00CE5387">
        <w:rPr>
          <w:rFonts w:ascii="Calibri" w:hAnsi="Calibri"/>
          <w:noProof/>
          <w:color w:val="0D0D0D" w:themeColor="text1" w:themeTint="F2"/>
        </w:rPr>
        <w:tab/>
        <w:t xml:space="preserve">BARTLETT R. KETT-WHITE A. D. MENDELOW J. D. MILLER J. PICKARD G. TEASDALE J: </w:t>
      </w:r>
      <w:r w:rsidRPr="00CE5387">
        <w:rPr>
          <w:rFonts w:ascii="Calibri" w:hAnsi="Calibri"/>
          <w:b/>
          <w:noProof/>
          <w:color w:val="0D0D0D" w:themeColor="text1" w:themeTint="F2"/>
        </w:rPr>
        <w:t>Recommendations from the Society of British Neurological Surgeons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British Journal of Neurosurgery </w:t>
      </w:r>
      <w:r w:rsidRPr="00CE5387">
        <w:rPr>
          <w:rFonts w:ascii="Calibri" w:hAnsi="Calibri"/>
          <w:noProof/>
          <w:color w:val="0D0D0D" w:themeColor="text1" w:themeTint="F2"/>
        </w:rPr>
        <w:t xml:space="preserve">1998, </w:t>
      </w:r>
      <w:r w:rsidRPr="00CE5387">
        <w:rPr>
          <w:rFonts w:ascii="Calibri" w:hAnsi="Calibri"/>
          <w:b/>
          <w:noProof/>
          <w:color w:val="0D0D0D" w:themeColor="text1" w:themeTint="F2"/>
        </w:rPr>
        <w:t>12</w:t>
      </w:r>
      <w:r w:rsidRPr="00CE5387">
        <w:rPr>
          <w:rFonts w:ascii="Calibri" w:hAnsi="Calibri"/>
          <w:noProof/>
          <w:color w:val="0D0D0D" w:themeColor="text1" w:themeTint="F2"/>
        </w:rPr>
        <w:t>(4):349-352.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142.</w:t>
      </w:r>
      <w:r w:rsidRPr="00CE5387">
        <w:rPr>
          <w:rFonts w:ascii="Calibri" w:hAnsi="Calibri"/>
          <w:noProof/>
          <w:color w:val="0D0D0D" w:themeColor="text1" w:themeTint="F2"/>
        </w:rPr>
        <w:tab/>
        <w:t xml:space="preserve">Andrews PJD, Piper IR, Dearden NM, Miller JD: </w:t>
      </w:r>
      <w:r w:rsidRPr="00CE5387">
        <w:rPr>
          <w:rFonts w:ascii="Calibri" w:hAnsi="Calibri"/>
          <w:b/>
          <w:noProof/>
          <w:color w:val="0D0D0D" w:themeColor="text1" w:themeTint="F2"/>
        </w:rPr>
        <w:t>SECONDARY INSULTS DURING INTRAHOSPITAL TRANSPORT OF HEAD-INJURED PATIENTS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w:t>
      </w:r>
      <w:r w:rsidRPr="00CE5387">
        <w:rPr>
          <w:rFonts w:ascii="Calibri" w:hAnsi="Calibri"/>
          <w:noProof/>
          <w:color w:val="0D0D0D" w:themeColor="text1" w:themeTint="F2"/>
        </w:rPr>
        <w:t xml:space="preserve">1990, </w:t>
      </w:r>
      <w:r w:rsidRPr="00CE5387">
        <w:rPr>
          <w:rFonts w:ascii="Calibri" w:hAnsi="Calibri"/>
          <w:b/>
          <w:noProof/>
          <w:color w:val="0D0D0D" w:themeColor="text1" w:themeTint="F2"/>
        </w:rPr>
        <w:t>335</w:t>
      </w:r>
      <w:r w:rsidRPr="00CE5387">
        <w:rPr>
          <w:rFonts w:ascii="Calibri" w:hAnsi="Calibri"/>
          <w:noProof/>
          <w:color w:val="0D0D0D" w:themeColor="text1" w:themeTint="F2"/>
        </w:rPr>
        <w:t>(8685):327-330.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143.</w:t>
      </w:r>
      <w:r w:rsidRPr="00CE5387">
        <w:rPr>
          <w:rFonts w:ascii="Calibri" w:hAnsi="Calibri"/>
          <w:noProof/>
          <w:color w:val="0D0D0D" w:themeColor="text1" w:themeTint="F2"/>
        </w:rPr>
        <w:tab/>
        <w:t xml:space="preserve">Dunn LT: </w:t>
      </w:r>
      <w:r w:rsidRPr="00CE5387">
        <w:rPr>
          <w:rFonts w:ascii="Calibri" w:hAnsi="Calibri"/>
          <w:b/>
          <w:noProof/>
          <w:color w:val="0D0D0D" w:themeColor="text1" w:themeTint="F2"/>
        </w:rPr>
        <w:t>Secondary insults during the interhospital transfer of head-injured patients: an audit of transfers in the Mersey Region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Injury-International Journal of the Care of the Injured </w:t>
      </w:r>
      <w:r w:rsidRPr="00CE5387">
        <w:rPr>
          <w:rFonts w:ascii="Calibri" w:hAnsi="Calibri"/>
          <w:noProof/>
          <w:color w:val="0D0D0D" w:themeColor="text1" w:themeTint="F2"/>
        </w:rPr>
        <w:t xml:space="preserve">1997, </w:t>
      </w:r>
      <w:r w:rsidRPr="00CE5387">
        <w:rPr>
          <w:rFonts w:ascii="Calibri" w:hAnsi="Calibri"/>
          <w:b/>
          <w:noProof/>
          <w:color w:val="0D0D0D" w:themeColor="text1" w:themeTint="F2"/>
        </w:rPr>
        <w:t>28</w:t>
      </w:r>
      <w:r w:rsidRPr="00CE5387">
        <w:rPr>
          <w:rFonts w:ascii="Calibri" w:hAnsi="Calibri"/>
          <w:noProof/>
          <w:color w:val="0D0D0D" w:themeColor="text1" w:themeTint="F2"/>
        </w:rPr>
        <w:t>(7):427-431.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144.</w:t>
      </w:r>
      <w:r w:rsidRPr="00CE5387">
        <w:rPr>
          <w:rFonts w:ascii="Calibri" w:hAnsi="Calibri"/>
          <w:noProof/>
          <w:color w:val="0D0D0D" w:themeColor="text1" w:themeTint="F2"/>
        </w:rPr>
        <w:tab/>
        <w:t xml:space="preserve">Gentleman D, Jennett B: </w:t>
      </w:r>
      <w:r w:rsidRPr="00CE5387">
        <w:rPr>
          <w:rFonts w:ascii="Calibri" w:hAnsi="Calibri"/>
          <w:b/>
          <w:noProof/>
          <w:color w:val="0D0D0D" w:themeColor="text1" w:themeTint="F2"/>
        </w:rPr>
        <w:t>HAZARDS OF INTER-HOSPITAL TRANSFER OF COMATOSE HEAD-INJURED PATIENTS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w:t>
      </w:r>
      <w:r w:rsidRPr="00CE5387">
        <w:rPr>
          <w:rFonts w:ascii="Calibri" w:hAnsi="Calibri"/>
          <w:noProof/>
          <w:color w:val="0D0D0D" w:themeColor="text1" w:themeTint="F2"/>
        </w:rPr>
        <w:t xml:space="preserve">1981, </w:t>
      </w:r>
      <w:r w:rsidRPr="00CE5387">
        <w:rPr>
          <w:rFonts w:ascii="Calibri" w:hAnsi="Calibri"/>
          <w:b/>
          <w:noProof/>
          <w:color w:val="0D0D0D" w:themeColor="text1" w:themeTint="F2"/>
        </w:rPr>
        <w:t>2</w:t>
      </w:r>
      <w:r w:rsidRPr="00CE5387">
        <w:rPr>
          <w:rFonts w:ascii="Calibri" w:hAnsi="Calibri"/>
          <w:noProof/>
          <w:color w:val="0D0D0D" w:themeColor="text1" w:themeTint="F2"/>
        </w:rPr>
        <w:t>(8251):853-855.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145.</w:t>
      </w:r>
      <w:r w:rsidRPr="00CE5387">
        <w:rPr>
          <w:rFonts w:ascii="Calibri" w:hAnsi="Calibri"/>
          <w:noProof/>
          <w:color w:val="0D0D0D" w:themeColor="text1" w:themeTint="F2"/>
        </w:rPr>
        <w:tab/>
        <w:t xml:space="preserve">Leach P, Childs C, Evans J, Johnston N, Protheroe R, King A: </w:t>
      </w:r>
      <w:r w:rsidRPr="00CE5387">
        <w:rPr>
          <w:rFonts w:ascii="Calibri" w:hAnsi="Calibri"/>
          <w:b/>
          <w:noProof/>
          <w:color w:val="0D0D0D" w:themeColor="text1" w:themeTint="F2"/>
        </w:rPr>
        <w:t>Transfer times for patients with extradural and subdural haematomas to neurosurgery in Greater Manchester</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 J Neurosurg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21</w:t>
      </w:r>
      <w:r w:rsidRPr="00CE5387">
        <w:rPr>
          <w:rFonts w:ascii="Calibri" w:hAnsi="Calibri"/>
          <w:noProof/>
          <w:color w:val="0D0D0D" w:themeColor="text1" w:themeTint="F2"/>
        </w:rPr>
        <w:t>(1):11-15.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146.</w:t>
      </w:r>
      <w:r w:rsidRPr="00CE5387">
        <w:rPr>
          <w:rFonts w:ascii="Calibri" w:hAnsi="Calibri"/>
          <w:noProof/>
          <w:color w:val="0D0D0D" w:themeColor="text1" w:themeTint="F2"/>
        </w:rPr>
        <w:tab/>
        <w:t>Fuller G, Bouamra O, Woodford M, Jenks T, Patel H, Coats TJ, Oakley P, Mendelow AD, Pigott T, Hutchinson PJ</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The Effect of Specialist Neurosciences Care on Outcome in Adult Severe Head Injury: A Cohort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Neurosurgical Anesthesiology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23</w:t>
      </w:r>
      <w:r w:rsidRPr="00CE5387">
        <w:rPr>
          <w:rFonts w:ascii="Calibri" w:hAnsi="Calibri"/>
          <w:noProof/>
          <w:color w:val="0D0D0D" w:themeColor="text1" w:themeTint="F2"/>
        </w:rPr>
        <w:t>(3):198-205.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147.</w:t>
      </w:r>
      <w:r w:rsidRPr="00CE5387">
        <w:rPr>
          <w:rFonts w:ascii="Calibri" w:hAnsi="Calibri"/>
          <w:noProof/>
          <w:color w:val="0D0D0D" w:themeColor="text1" w:themeTint="F2"/>
        </w:rPr>
        <w:tab/>
        <w:t xml:space="preserve">Crimmins DW, Palmer JD: </w:t>
      </w:r>
      <w:r w:rsidRPr="00CE5387">
        <w:rPr>
          <w:rFonts w:ascii="Calibri" w:hAnsi="Calibri"/>
          <w:b/>
          <w:noProof/>
          <w:color w:val="0D0D0D" w:themeColor="text1" w:themeTint="F2"/>
        </w:rPr>
        <w:t>Snapshot view of emergency neurosurgical head injury care in Great Britain and Ireland</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neurology, neurosurgery, and psychiatry </w:t>
      </w:r>
      <w:r w:rsidRPr="00CE5387">
        <w:rPr>
          <w:rFonts w:ascii="Calibri" w:hAnsi="Calibri"/>
          <w:noProof/>
          <w:color w:val="0D0D0D" w:themeColor="text1" w:themeTint="F2"/>
        </w:rPr>
        <w:t xml:space="preserve">2000, </w:t>
      </w:r>
      <w:r w:rsidRPr="00CE5387">
        <w:rPr>
          <w:rFonts w:ascii="Calibri" w:hAnsi="Calibri"/>
          <w:b/>
          <w:noProof/>
          <w:color w:val="0D0D0D" w:themeColor="text1" w:themeTint="F2"/>
        </w:rPr>
        <w:t>68</w:t>
      </w:r>
      <w:r w:rsidRPr="00CE5387">
        <w:rPr>
          <w:rFonts w:ascii="Calibri" w:hAnsi="Calibri"/>
          <w:noProof/>
          <w:color w:val="0D0D0D" w:themeColor="text1" w:themeTint="F2"/>
        </w:rPr>
        <w:t>(1):8-13.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148.</w:t>
      </w:r>
      <w:r w:rsidRPr="00CE5387">
        <w:rPr>
          <w:rFonts w:ascii="Calibri" w:hAnsi="Calibri"/>
          <w:noProof/>
          <w:color w:val="0D0D0D" w:themeColor="text1" w:themeTint="F2"/>
        </w:rPr>
        <w:tab/>
        <w:t xml:space="preserve">Group. NCS: </w:t>
      </w:r>
      <w:r w:rsidRPr="00CE5387">
        <w:rPr>
          <w:rFonts w:ascii="Calibri" w:hAnsi="Calibri"/>
          <w:b/>
          <w:noProof/>
          <w:color w:val="0D0D0D" w:themeColor="text1" w:themeTint="F2"/>
        </w:rPr>
        <w:t>Neurocritical Care Capacity and Demand.</w:t>
      </w:r>
      <w:r w:rsidRPr="00CE5387">
        <w:rPr>
          <w:rFonts w:ascii="Calibri" w:hAnsi="Calibri"/>
          <w:noProof/>
          <w:color w:val="0D0D0D" w:themeColor="text1" w:themeTint="F2"/>
        </w:rPr>
        <w:t xml:space="preserve"> In</w:t>
      </w:r>
      <w:r w:rsidRPr="00CE5387">
        <w:rPr>
          <w:rFonts w:ascii="Calibri" w:hAnsi="Calibri"/>
          <w:i/>
          <w:noProof/>
          <w:color w:val="0D0D0D" w:themeColor="text1" w:themeTint="F2"/>
        </w:rPr>
        <w:t>.</w:t>
      </w:r>
      <w:r w:rsidRPr="00CE5387">
        <w:rPr>
          <w:rFonts w:ascii="Calibri" w:hAnsi="Calibri"/>
          <w:noProof/>
          <w:color w:val="0D0D0D" w:themeColor="text1" w:themeTint="F2"/>
        </w:rPr>
        <w:t>: Neuroanaesthesia Society of Great Britain and Ireland 2006.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149.</w:t>
      </w:r>
      <w:r w:rsidRPr="00CE5387">
        <w:rPr>
          <w:rFonts w:ascii="Calibri" w:hAnsi="Calibri"/>
          <w:noProof/>
          <w:color w:val="0D0D0D" w:themeColor="text1" w:themeTint="F2"/>
        </w:rPr>
        <w:tab/>
        <w:t xml:space="preserve">Bradley LJ, Kirker SG, Corteen E, Seeley HM, Pickard JD, Hutchinson PJ: </w:t>
      </w:r>
      <w:r w:rsidRPr="00CE5387">
        <w:rPr>
          <w:rFonts w:ascii="Calibri" w:hAnsi="Calibri"/>
          <w:b/>
          <w:noProof/>
          <w:color w:val="0D0D0D" w:themeColor="text1" w:themeTint="F2"/>
        </w:rPr>
        <w:t>Inappropriate acute neurosurgical bed occupancy and short falls in rehabilitation: implications for the National Service Framework</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 J Neurosurg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20</w:t>
      </w:r>
      <w:r w:rsidRPr="00CE5387">
        <w:rPr>
          <w:rFonts w:ascii="Calibri" w:hAnsi="Calibri"/>
          <w:noProof/>
          <w:color w:val="0D0D0D" w:themeColor="text1" w:themeTint="F2"/>
        </w:rPr>
        <w:t>(1):36-39.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150.</w:t>
      </w:r>
      <w:r w:rsidRPr="00CE5387">
        <w:rPr>
          <w:rFonts w:ascii="Calibri" w:hAnsi="Calibri"/>
          <w:noProof/>
          <w:color w:val="0D0D0D" w:themeColor="text1" w:themeTint="F2"/>
        </w:rPr>
        <w:tab/>
        <w:t xml:space="preserve">Mukerji N, Paluzzi A, Crossman J, Mitchell P, Nissen J: </w:t>
      </w:r>
      <w:r w:rsidRPr="00CE5387">
        <w:rPr>
          <w:rFonts w:ascii="Calibri" w:hAnsi="Calibri"/>
          <w:b/>
          <w:noProof/>
          <w:color w:val="0D0D0D" w:themeColor="text1" w:themeTint="F2"/>
        </w:rPr>
        <w:t>Emergency neurosurgical referrals in the North East of England - trends over four years 2008-2011</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 J Neurosurg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27</w:t>
      </w:r>
      <w:r w:rsidRPr="00CE5387">
        <w:rPr>
          <w:rFonts w:ascii="Calibri" w:hAnsi="Calibri"/>
          <w:noProof/>
          <w:color w:val="0D0D0D" w:themeColor="text1" w:themeTint="F2"/>
        </w:rPr>
        <w:t>(3):334-339.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151.</w:t>
      </w:r>
      <w:r w:rsidRPr="00CE5387">
        <w:rPr>
          <w:rFonts w:ascii="Calibri" w:hAnsi="Calibri"/>
          <w:noProof/>
          <w:color w:val="0D0D0D" w:themeColor="text1" w:themeTint="F2"/>
        </w:rPr>
        <w:tab/>
        <w:t xml:space="preserve">Booth CMA DD, Protheroe R: </w:t>
      </w:r>
      <w:r w:rsidRPr="00CE5387">
        <w:rPr>
          <w:rFonts w:ascii="Calibri" w:hAnsi="Calibri"/>
          <w:b/>
          <w:noProof/>
          <w:color w:val="0D0D0D" w:themeColor="text1" w:themeTint="F2"/>
        </w:rPr>
        <w:t>Delays in transfer times for patients with extradural haematomas in Greater Manchester.</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Intensive Care Society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11</w:t>
      </w:r>
      <w:r w:rsidRPr="00CE5387">
        <w:rPr>
          <w:rFonts w:ascii="Calibri" w:hAnsi="Calibri"/>
          <w:noProof/>
          <w:color w:val="0D0D0D" w:themeColor="text1" w:themeTint="F2"/>
        </w:rPr>
        <w:t>:253-256.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152.</w:t>
      </w:r>
      <w:r w:rsidRPr="00CE5387">
        <w:rPr>
          <w:rFonts w:ascii="Calibri" w:hAnsi="Calibri"/>
          <w:noProof/>
          <w:color w:val="0D0D0D" w:themeColor="text1" w:themeTint="F2"/>
        </w:rPr>
        <w:tab/>
        <w:t xml:space="preserve">Ridgway R KA, O'Leary R: </w:t>
      </w:r>
      <w:r w:rsidRPr="00CE5387">
        <w:rPr>
          <w:rFonts w:ascii="Calibri" w:hAnsi="Calibri"/>
          <w:b/>
          <w:noProof/>
          <w:color w:val="0D0D0D" w:themeColor="text1" w:themeTint="F2"/>
        </w:rPr>
        <w:t>A strategy to improve the management of acute brain injuries at non-specialist centres.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Intensive Care Society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13</w:t>
      </w:r>
      <w:r w:rsidRPr="00CE5387">
        <w:rPr>
          <w:rFonts w:ascii="Calibri" w:hAnsi="Calibri"/>
          <w:noProof/>
          <w:color w:val="0D0D0D" w:themeColor="text1" w:themeTint="F2"/>
        </w:rPr>
        <w:t>(2):168-170.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153.</w:t>
      </w:r>
      <w:r w:rsidRPr="00CE5387">
        <w:rPr>
          <w:rFonts w:ascii="Calibri" w:hAnsi="Calibri"/>
          <w:noProof/>
          <w:color w:val="0D0D0D" w:themeColor="text1" w:themeTint="F2"/>
        </w:rPr>
        <w:tab/>
        <w:t xml:space="preserve">Martin DK, Singer PA, Bernstein M: </w:t>
      </w:r>
      <w:r w:rsidRPr="00CE5387">
        <w:rPr>
          <w:rFonts w:ascii="Calibri" w:hAnsi="Calibri"/>
          <w:b/>
          <w:noProof/>
          <w:color w:val="0D0D0D" w:themeColor="text1" w:themeTint="F2"/>
        </w:rPr>
        <w:t>Access to intensive care unit beds for neurosurgery patients: a qualitative case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neurology, neurosurgery, and psychiatry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74</w:t>
      </w:r>
      <w:r w:rsidRPr="00CE5387">
        <w:rPr>
          <w:rFonts w:ascii="Calibri" w:hAnsi="Calibri"/>
          <w:noProof/>
          <w:color w:val="0D0D0D" w:themeColor="text1" w:themeTint="F2"/>
        </w:rPr>
        <w:t>(9):1299-1303.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154.</w:t>
      </w:r>
      <w:r w:rsidRPr="00CE5387">
        <w:rPr>
          <w:rFonts w:ascii="Calibri" w:hAnsi="Calibri"/>
          <w:noProof/>
          <w:color w:val="0D0D0D" w:themeColor="text1" w:themeTint="F2"/>
        </w:rPr>
        <w:tab/>
        <w:t xml:space="preserve">Teres D: </w:t>
      </w:r>
      <w:r w:rsidRPr="00CE5387">
        <w:rPr>
          <w:rFonts w:ascii="Calibri" w:hAnsi="Calibri"/>
          <w:b/>
          <w:noProof/>
          <w:color w:val="0D0D0D" w:themeColor="text1" w:themeTint="F2"/>
        </w:rPr>
        <w:t>Civilian triage in the intensive care unit: the ritual of the last bed</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Crit Care Med </w:t>
      </w:r>
      <w:r w:rsidRPr="00CE5387">
        <w:rPr>
          <w:rFonts w:ascii="Calibri" w:hAnsi="Calibri"/>
          <w:noProof/>
          <w:color w:val="0D0D0D" w:themeColor="text1" w:themeTint="F2"/>
        </w:rPr>
        <w:t xml:space="preserve">1993, </w:t>
      </w:r>
      <w:r w:rsidRPr="00CE5387">
        <w:rPr>
          <w:rFonts w:ascii="Calibri" w:hAnsi="Calibri"/>
          <w:b/>
          <w:noProof/>
          <w:color w:val="0D0D0D" w:themeColor="text1" w:themeTint="F2"/>
        </w:rPr>
        <w:t>21</w:t>
      </w:r>
      <w:r w:rsidRPr="00CE5387">
        <w:rPr>
          <w:rFonts w:ascii="Calibri" w:hAnsi="Calibri"/>
          <w:noProof/>
          <w:color w:val="0D0D0D" w:themeColor="text1" w:themeTint="F2"/>
        </w:rPr>
        <w:t>(4):598-606.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155.</w:t>
      </w:r>
      <w:r w:rsidRPr="00CE5387">
        <w:rPr>
          <w:rFonts w:ascii="Calibri" w:hAnsi="Calibri"/>
          <w:noProof/>
          <w:color w:val="0D0D0D" w:themeColor="text1" w:themeTint="F2"/>
        </w:rPr>
        <w:tab/>
        <w:t xml:space="preserve">Mielke J, Martin DK, Singer PA: </w:t>
      </w:r>
      <w:r w:rsidRPr="00CE5387">
        <w:rPr>
          <w:rFonts w:ascii="Calibri" w:hAnsi="Calibri"/>
          <w:b/>
          <w:noProof/>
          <w:color w:val="0D0D0D" w:themeColor="text1" w:themeTint="F2"/>
        </w:rPr>
        <w:t>Priority setting in a hospital critical care unit: qualitative case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Crit Care Med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31</w:t>
      </w:r>
      <w:r w:rsidRPr="00CE5387">
        <w:rPr>
          <w:rFonts w:ascii="Calibri" w:hAnsi="Calibri"/>
          <w:noProof/>
          <w:color w:val="0D0D0D" w:themeColor="text1" w:themeTint="F2"/>
        </w:rPr>
        <w:t>(12):2764-2768.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156.</w:t>
      </w:r>
      <w:r w:rsidRPr="00CE5387">
        <w:rPr>
          <w:rFonts w:ascii="Calibri" w:hAnsi="Calibri"/>
          <w:noProof/>
          <w:color w:val="0D0D0D" w:themeColor="text1" w:themeTint="F2"/>
        </w:rPr>
        <w:tab/>
        <w:t xml:space="preserve">Joynt GM, Gomersall CD, Tan P, Lee A, Cheng CA, Wong EL: </w:t>
      </w:r>
      <w:r w:rsidRPr="00CE5387">
        <w:rPr>
          <w:rFonts w:ascii="Calibri" w:hAnsi="Calibri"/>
          <w:b/>
          <w:noProof/>
          <w:color w:val="0D0D0D" w:themeColor="text1" w:themeTint="F2"/>
        </w:rPr>
        <w:t>Prospective evaluation of patients refused admission to an intensive care unit: triage, futility and outcome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Intensive care medicine </w:t>
      </w:r>
      <w:r w:rsidRPr="00CE5387">
        <w:rPr>
          <w:rFonts w:ascii="Calibri" w:hAnsi="Calibri"/>
          <w:noProof/>
          <w:color w:val="0D0D0D" w:themeColor="text1" w:themeTint="F2"/>
        </w:rPr>
        <w:t xml:space="preserve">2001, </w:t>
      </w:r>
      <w:r w:rsidRPr="00CE5387">
        <w:rPr>
          <w:rFonts w:ascii="Calibri" w:hAnsi="Calibri"/>
          <w:b/>
          <w:noProof/>
          <w:color w:val="0D0D0D" w:themeColor="text1" w:themeTint="F2"/>
        </w:rPr>
        <w:t>27</w:t>
      </w:r>
      <w:r w:rsidRPr="00CE5387">
        <w:rPr>
          <w:rFonts w:ascii="Calibri" w:hAnsi="Calibri"/>
          <w:noProof/>
          <w:color w:val="0D0D0D" w:themeColor="text1" w:themeTint="F2"/>
        </w:rPr>
        <w:t>(9):1459-1465.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157.</w:t>
      </w:r>
      <w:r w:rsidRPr="00CE5387">
        <w:rPr>
          <w:rFonts w:ascii="Calibri" w:hAnsi="Calibri"/>
          <w:noProof/>
          <w:color w:val="0D0D0D" w:themeColor="text1" w:themeTint="F2"/>
        </w:rPr>
        <w:tab/>
        <w:t>Sprung CL, Danis M, Iapichino G, Artigas A, Kesecioglu J, Moreno R, Lippert A, Curtis JR, Meale P, Cohen SL</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Triage of intensive care patients: identifying agreement and controversy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Intensive care medicine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39</w:t>
      </w:r>
      <w:r w:rsidRPr="00CE5387">
        <w:rPr>
          <w:rFonts w:ascii="Calibri" w:hAnsi="Calibri"/>
          <w:noProof/>
          <w:color w:val="0D0D0D" w:themeColor="text1" w:themeTint="F2"/>
        </w:rPr>
        <w:t>(11):1916-1924.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158.</w:t>
      </w:r>
      <w:r w:rsidRPr="00CE5387">
        <w:rPr>
          <w:rFonts w:ascii="Calibri" w:hAnsi="Calibri"/>
          <w:noProof/>
          <w:color w:val="0D0D0D" w:themeColor="text1" w:themeTint="F2"/>
        </w:rPr>
        <w:tab/>
        <w:t>Sprung CL, Artigas A, Kesecioglu J, Pezzi A, Wiis J, Pirracchio R, Baras M, Edbrooke DL, Pesenti A, Bakker J</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The Eldicus prospective, observational study of triage decision making in European intensive care units. Part II: intensive care benefit for the elderly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Crit Care Med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40</w:t>
      </w:r>
      <w:r w:rsidRPr="00CE5387">
        <w:rPr>
          <w:rFonts w:ascii="Calibri" w:hAnsi="Calibri"/>
          <w:noProof/>
          <w:color w:val="0D0D0D" w:themeColor="text1" w:themeTint="F2"/>
        </w:rPr>
        <w:t>(1):132-138.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159.</w:t>
      </w:r>
      <w:r w:rsidRPr="00CE5387">
        <w:rPr>
          <w:rFonts w:ascii="Calibri" w:hAnsi="Calibri"/>
          <w:noProof/>
          <w:color w:val="0D0D0D" w:themeColor="text1" w:themeTint="F2"/>
        </w:rPr>
        <w:tab/>
        <w:t>Sprung CL, Baras M, Iapichino G, Kesecioglu J, Lippert A, Hargreaves C, Pezzi A, Pirracchio R, Edbrooke DL, Pesenti A</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The Eldicus prospective, observational study of triage decision making in European intensive care units: part I--European Intensive Care Admission Triage Scores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Crit Care Med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40</w:t>
      </w:r>
      <w:r w:rsidRPr="00CE5387">
        <w:rPr>
          <w:rFonts w:ascii="Calibri" w:hAnsi="Calibri"/>
          <w:noProof/>
          <w:color w:val="0D0D0D" w:themeColor="text1" w:themeTint="F2"/>
        </w:rPr>
        <w:t>(1):125-131.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160.</w:t>
      </w:r>
      <w:r w:rsidRPr="00CE5387">
        <w:rPr>
          <w:rFonts w:ascii="Calibri" w:hAnsi="Calibri"/>
          <w:noProof/>
          <w:color w:val="0D0D0D" w:themeColor="text1" w:themeTint="F2"/>
        </w:rPr>
        <w:tab/>
        <w:t xml:space="preserve">Rogers FB, Ricci M, Caputo M, Shackford S, Sartorelli K, Callas P, Dewell J, Daye S: </w:t>
      </w:r>
      <w:r w:rsidRPr="00CE5387">
        <w:rPr>
          <w:rFonts w:ascii="Calibri" w:hAnsi="Calibri"/>
          <w:b/>
          <w:noProof/>
          <w:color w:val="0D0D0D" w:themeColor="text1" w:themeTint="F2"/>
        </w:rPr>
        <w:t>The use of telemedicine for real-time video consultation between trauma center and community hospital in a rural setting improves early trauma care: preliminary results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2001, </w:t>
      </w:r>
      <w:r w:rsidRPr="00CE5387">
        <w:rPr>
          <w:rFonts w:ascii="Calibri" w:hAnsi="Calibri"/>
          <w:b/>
          <w:noProof/>
          <w:color w:val="0D0D0D" w:themeColor="text1" w:themeTint="F2"/>
        </w:rPr>
        <w:t>51</w:t>
      </w:r>
      <w:r w:rsidRPr="00CE5387">
        <w:rPr>
          <w:rFonts w:ascii="Calibri" w:hAnsi="Calibri"/>
          <w:noProof/>
          <w:color w:val="0D0D0D" w:themeColor="text1" w:themeTint="F2"/>
        </w:rPr>
        <w:t>(6):1037-1041.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161.</w:t>
      </w:r>
      <w:r w:rsidRPr="00CE5387">
        <w:rPr>
          <w:rFonts w:ascii="Calibri" w:hAnsi="Calibri"/>
          <w:noProof/>
          <w:color w:val="0D0D0D" w:themeColor="text1" w:themeTint="F2"/>
        </w:rPr>
        <w:tab/>
        <w:t xml:space="preserve">Treacy PJ, Reilly P, Brophy B: </w:t>
      </w:r>
      <w:r w:rsidRPr="00CE5387">
        <w:rPr>
          <w:rFonts w:ascii="Calibri" w:hAnsi="Calibri"/>
          <w:b/>
          <w:noProof/>
          <w:color w:val="0D0D0D" w:themeColor="text1" w:themeTint="F2"/>
        </w:rPr>
        <w:t>Emergency neurosurgery by general surgeons at a remote major hospital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ANZ journal of surgery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75</w:t>
      </w:r>
      <w:r w:rsidRPr="00CE5387">
        <w:rPr>
          <w:rFonts w:ascii="Calibri" w:hAnsi="Calibri"/>
          <w:noProof/>
          <w:color w:val="0D0D0D" w:themeColor="text1" w:themeTint="F2"/>
        </w:rPr>
        <w:t>(10):852-857.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162.</w:t>
      </w:r>
      <w:r w:rsidRPr="00CE5387">
        <w:rPr>
          <w:rFonts w:ascii="Calibri" w:hAnsi="Calibri"/>
          <w:noProof/>
          <w:color w:val="0D0D0D" w:themeColor="text1" w:themeTint="F2"/>
        </w:rPr>
        <w:tab/>
        <w:t xml:space="preserve">Wester T, Fevang LT, Wester K: </w:t>
      </w:r>
      <w:r w:rsidRPr="00CE5387">
        <w:rPr>
          <w:rFonts w:ascii="Calibri" w:hAnsi="Calibri"/>
          <w:b/>
          <w:noProof/>
          <w:color w:val="0D0D0D" w:themeColor="text1" w:themeTint="F2"/>
        </w:rPr>
        <w:t>Decompressive surgery in acute head injuries: where should it be performed?</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46</w:t>
      </w:r>
      <w:r w:rsidRPr="00CE5387">
        <w:rPr>
          <w:rFonts w:ascii="Calibri" w:hAnsi="Calibri"/>
          <w:noProof/>
          <w:color w:val="0D0D0D" w:themeColor="text1" w:themeTint="F2"/>
        </w:rPr>
        <w:t>(5):914-919.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163.</w:t>
      </w:r>
      <w:r w:rsidRPr="00CE5387">
        <w:rPr>
          <w:rFonts w:ascii="Calibri" w:hAnsi="Calibri"/>
          <w:noProof/>
          <w:color w:val="0D0D0D" w:themeColor="text1" w:themeTint="F2"/>
        </w:rPr>
        <w:tab/>
        <w:t xml:space="preserve">Emejulu JK, Shokunbit MT, Malomo AO: </w:t>
      </w:r>
      <w:r w:rsidRPr="00CE5387">
        <w:rPr>
          <w:rFonts w:ascii="Calibri" w:hAnsi="Calibri"/>
          <w:b/>
          <w:noProof/>
          <w:color w:val="0D0D0D" w:themeColor="text1" w:themeTint="F2"/>
        </w:rPr>
        <w:t>Determinants of outcome in operative treatment of traumatic extradural haematoma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West African journal of medicine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27</w:t>
      </w:r>
      <w:r w:rsidRPr="00CE5387">
        <w:rPr>
          <w:rFonts w:ascii="Calibri" w:hAnsi="Calibri"/>
          <w:noProof/>
          <w:color w:val="0D0D0D" w:themeColor="text1" w:themeTint="F2"/>
        </w:rPr>
        <w:t>(1):32-36.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164.</w:t>
      </w:r>
      <w:r w:rsidRPr="00CE5387">
        <w:rPr>
          <w:rFonts w:ascii="Calibri" w:hAnsi="Calibri"/>
          <w:noProof/>
          <w:color w:val="0D0D0D" w:themeColor="text1" w:themeTint="F2"/>
        </w:rPr>
        <w:tab/>
        <w:t xml:space="preserve">Wester K: </w:t>
      </w:r>
      <w:r w:rsidRPr="00CE5387">
        <w:rPr>
          <w:rFonts w:ascii="Calibri" w:hAnsi="Calibri"/>
          <w:b/>
          <w:noProof/>
          <w:color w:val="0D0D0D" w:themeColor="text1" w:themeTint="F2"/>
        </w:rPr>
        <w:t>Decompressive surgery for "pure" epidural hematomas: does neurosurgical expertise improve the outcome?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Neurosurgery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44</w:t>
      </w:r>
      <w:r w:rsidRPr="00CE5387">
        <w:rPr>
          <w:rFonts w:ascii="Calibri" w:hAnsi="Calibri"/>
          <w:noProof/>
          <w:color w:val="0D0D0D" w:themeColor="text1" w:themeTint="F2"/>
        </w:rPr>
        <w:t>(3):495-500; discussion 500-492.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165.</w:t>
      </w:r>
      <w:r w:rsidRPr="00CE5387">
        <w:rPr>
          <w:rFonts w:ascii="Calibri" w:hAnsi="Calibri"/>
          <w:noProof/>
          <w:color w:val="0D0D0D" w:themeColor="text1" w:themeTint="F2"/>
        </w:rPr>
        <w:tab/>
        <w:t xml:space="preserve">Palmer C: </w:t>
      </w:r>
      <w:r w:rsidRPr="00CE5387">
        <w:rPr>
          <w:rFonts w:ascii="Calibri" w:hAnsi="Calibri"/>
          <w:b/>
          <w:noProof/>
          <w:color w:val="0D0D0D" w:themeColor="text1" w:themeTint="F2"/>
        </w:rPr>
        <w:t>Major trauma and the injury severity score--where should we set the bar?</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Annual proceedings / Association for the Advancement of Automotive Medicine Association for the Advancement of Automotive Medicine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51</w:t>
      </w:r>
      <w:r w:rsidRPr="00CE5387">
        <w:rPr>
          <w:rFonts w:ascii="Calibri" w:hAnsi="Calibri"/>
          <w:noProof/>
          <w:color w:val="0D0D0D" w:themeColor="text1" w:themeTint="F2"/>
        </w:rPr>
        <w:t>:13-29.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166.</w:t>
      </w:r>
      <w:r w:rsidRPr="00CE5387">
        <w:rPr>
          <w:rFonts w:ascii="Calibri" w:hAnsi="Calibri"/>
          <w:noProof/>
          <w:color w:val="0D0D0D" w:themeColor="text1" w:themeTint="F2"/>
        </w:rPr>
        <w:tab/>
        <w:t xml:space="preserve">Hoyt DB, Coimbra R: </w:t>
      </w:r>
      <w:r w:rsidRPr="00CE5387">
        <w:rPr>
          <w:rFonts w:ascii="Calibri" w:hAnsi="Calibri"/>
          <w:b/>
          <w:noProof/>
          <w:color w:val="0D0D0D" w:themeColor="text1" w:themeTint="F2"/>
        </w:rPr>
        <w:t>Trauma systems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Surgical clinics of North America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87</w:t>
      </w:r>
      <w:r w:rsidRPr="00CE5387">
        <w:rPr>
          <w:rFonts w:ascii="Calibri" w:hAnsi="Calibri"/>
          <w:noProof/>
          <w:color w:val="0D0D0D" w:themeColor="text1" w:themeTint="F2"/>
        </w:rPr>
        <w:t>(1):21-35, v-vi.</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167.</w:t>
      </w:r>
      <w:r w:rsidRPr="00CE5387">
        <w:rPr>
          <w:rFonts w:ascii="Calibri" w:hAnsi="Calibri"/>
          <w:noProof/>
          <w:color w:val="0D0D0D" w:themeColor="text1" w:themeTint="F2"/>
        </w:rPr>
        <w:tab/>
        <w:t xml:space="preserve">Lendrum RA, Lockey DJ: </w:t>
      </w:r>
      <w:r w:rsidRPr="00CE5387">
        <w:rPr>
          <w:rFonts w:ascii="Calibri" w:hAnsi="Calibri"/>
          <w:b/>
          <w:noProof/>
          <w:color w:val="0D0D0D" w:themeColor="text1" w:themeTint="F2"/>
        </w:rPr>
        <w:t>Trauma system development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Anaesthesia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68 Suppl 1</w:t>
      </w:r>
      <w:r w:rsidRPr="00CE5387">
        <w:rPr>
          <w:rFonts w:ascii="Calibri" w:hAnsi="Calibri"/>
          <w:noProof/>
          <w:color w:val="0D0D0D" w:themeColor="text1" w:themeTint="F2"/>
        </w:rPr>
        <w:t>:30-39.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168.</w:t>
      </w:r>
      <w:r w:rsidRPr="00CE5387">
        <w:rPr>
          <w:rFonts w:ascii="Calibri" w:hAnsi="Calibri"/>
          <w:noProof/>
          <w:color w:val="0D0D0D" w:themeColor="text1" w:themeTint="F2"/>
        </w:rPr>
        <w:tab/>
        <w:t xml:space="preserve">Mullins RJ: </w:t>
      </w:r>
      <w:r w:rsidRPr="00CE5387">
        <w:rPr>
          <w:rFonts w:ascii="Calibri" w:hAnsi="Calibri"/>
          <w:b/>
          <w:noProof/>
          <w:color w:val="0D0D0D" w:themeColor="text1" w:themeTint="F2"/>
        </w:rPr>
        <w:t>A historical perspective of trauma system development in the United States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47</w:t>
      </w:r>
      <w:r w:rsidRPr="00CE5387">
        <w:rPr>
          <w:rFonts w:ascii="Calibri" w:hAnsi="Calibri"/>
          <w:noProof/>
          <w:color w:val="0D0D0D" w:themeColor="text1" w:themeTint="F2"/>
        </w:rPr>
        <w:t>(3 Suppl):S8-14.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169.</w:t>
      </w:r>
      <w:r w:rsidRPr="00CE5387">
        <w:rPr>
          <w:rFonts w:ascii="Calibri" w:hAnsi="Calibri"/>
          <w:noProof/>
          <w:color w:val="0D0D0D" w:themeColor="text1" w:themeTint="F2"/>
        </w:rPr>
        <w:tab/>
        <w:t xml:space="preserve">Anderson ID, Woodford M, de Dombal FT, Irving M: </w:t>
      </w:r>
      <w:r w:rsidRPr="00CE5387">
        <w:rPr>
          <w:rFonts w:ascii="Calibri" w:hAnsi="Calibri"/>
          <w:b/>
          <w:noProof/>
          <w:color w:val="0D0D0D" w:themeColor="text1" w:themeTint="F2"/>
        </w:rPr>
        <w:t>Retrospective study of 1000 deaths from injury in England and Wales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 Med J (Clin Res Ed) </w:t>
      </w:r>
      <w:r w:rsidRPr="00CE5387">
        <w:rPr>
          <w:rFonts w:ascii="Calibri" w:hAnsi="Calibri"/>
          <w:noProof/>
          <w:color w:val="0D0D0D" w:themeColor="text1" w:themeTint="F2"/>
        </w:rPr>
        <w:t xml:space="preserve">1988, </w:t>
      </w:r>
      <w:r w:rsidRPr="00CE5387">
        <w:rPr>
          <w:rFonts w:ascii="Calibri" w:hAnsi="Calibri"/>
          <w:b/>
          <w:noProof/>
          <w:color w:val="0D0D0D" w:themeColor="text1" w:themeTint="F2"/>
        </w:rPr>
        <w:t>296</w:t>
      </w:r>
      <w:r w:rsidRPr="00CE5387">
        <w:rPr>
          <w:rFonts w:ascii="Calibri" w:hAnsi="Calibri"/>
          <w:noProof/>
          <w:color w:val="0D0D0D" w:themeColor="text1" w:themeTint="F2"/>
        </w:rPr>
        <w:t>(6632):1305-1308.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170.</w:t>
      </w:r>
      <w:r w:rsidRPr="00CE5387">
        <w:rPr>
          <w:rFonts w:ascii="Calibri" w:hAnsi="Calibri"/>
          <w:noProof/>
          <w:color w:val="0D0D0D" w:themeColor="text1" w:themeTint="F2"/>
        </w:rPr>
        <w:tab/>
        <w:t xml:space="preserve">Yates DW, Woodford M, Hollis S: </w:t>
      </w:r>
      <w:r w:rsidRPr="00CE5387">
        <w:rPr>
          <w:rFonts w:ascii="Calibri" w:hAnsi="Calibri"/>
          <w:b/>
          <w:noProof/>
          <w:color w:val="0D0D0D" w:themeColor="text1" w:themeTint="F2"/>
        </w:rPr>
        <w:t>Preliminary analysis of the care of injured patients in 33 British hospitals: first report of the United Kingdom major trauma outcome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BMJ (Clinical research ed) </w:t>
      </w:r>
      <w:r w:rsidRPr="00CE5387">
        <w:rPr>
          <w:rFonts w:ascii="Calibri" w:hAnsi="Calibri"/>
          <w:noProof/>
          <w:color w:val="0D0D0D" w:themeColor="text1" w:themeTint="F2"/>
        </w:rPr>
        <w:t xml:space="preserve">1992, </w:t>
      </w:r>
      <w:r w:rsidRPr="00CE5387">
        <w:rPr>
          <w:rFonts w:ascii="Calibri" w:hAnsi="Calibri"/>
          <w:b/>
          <w:noProof/>
          <w:color w:val="0D0D0D" w:themeColor="text1" w:themeTint="F2"/>
        </w:rPr>
        <w:t>305</w:t>
      </w:r>
      <w:r w:rsidRPr="00CE5387">
        <w:rPr>
          <w:rFonts w:ascii="Calibri" w:hAnsi="Calibri"/>
          <w:noProof/>
          <w:color w:val="0D0D0D" w:themeColor="text1" w:themeTint="F2"/>
        </w:rPr>
        <w:t>(6856):737-740.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171.</w:t>
      </w:r>
      <w:r w:rsidRPr="00CE5387">
        <w:rPr>
          <w:rFonts w:ascii="Calibri" w:hAnsi="Calibri"/>
          <w:noProof/>
          <w:color w:val="0D0D0D" w:themeColor="text1" w:themeTint="F2"/>
        </w:rPr>
        <w:tab/>
        <w:t xml:space="preserve">Gabbe BJ, Lyons RA, Lecky FE, Bouamra O, Woodford M, Coats TJ, Cameron PA: </w:t>
      </w:r>
      <w:r w:rsidRPr="00CE5387">
        <w:rPr>
          <w:rFonts w:ascii="Calibri" w:hAnsi="Calibri"/>
          <w:b/>
          <w:noProof/>
          <w:color w:val="0D0D0D" w:themeColor="text1" w:themeTint="F2"/>
        </w:rPr>
        <w:t>Comparison of Mortality Following Hospitalisation for Isolated Head Injury in England and Wales, and Victoria, Australia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Plos One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6</w:t>
      </w:r>
      <w:r w:rsidRPr="00CE5387">
        <w:rPr>
          <w:rFonts w:ascii="Calibri" w:hAnsi="Calibri"/>
          <w:noProof/>
          <w:color w:val="0D0D0D" w:themeColor="text1" w:themeTint="F2"/>
        </w:rPr>
        <w:t>(5).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172.</w:t>
      </w:r>
      <w:r w:rsidRPr="00CE5387">
        <w:rPr>
          <w:rFonts w:ascii="Calibri" w:hAnsi="Calibri"/>
          <w:noProof/>
          <w:color w:val="0D0D0D" w:themeColor="text1" w:themeTint="F2"/>
        </w:rPr>
        <w:tab/>
        <w:t xml:space="preserve">Darzi A: </w:t>
      </w:r>
      <w:r w:rsidRPr="00CE5387">
        <w:rPr>
          <w:rFonts w:ascii="Calibri" w:hAnsi="Calibri"/>
          <w:b/>
          <w:noProof/>
          <w:color w:val="0D0D0D" w:themeColor="text1" w:themeTint="F2"/>
        </w:rPr>
        <w:t>High quality care for all : NHS next stage review final report</w:t>
      </w:r>
      <w:r w:rsidRPr="00CE5387">
        <w:rPr>
          <w:rFonts w:ascii="Calibri" w:hAnsi="Calibri"/>
          <w:noProof/>
          <w:color w:val="0D0D0D" w:themeColor="text1" w:themeTint="F2"/>
        </w:rPr>
        <w:t>. Norwich: TSO; 2008.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173.</w:t>
      </w:r>
      <w:r w:rsidRPr="00CE5387">
        <w:rPr>
          <w:rFonts w:ascii="Calibri" w:hAnsi="Calibri"/>
          <w:noProof/>
          <w:color w:val="0D0D0D" w:themeColor="text1" w:themeTint="F2"/>
        </w:rPr>
        <w:tab/>
        <w:t xml:space="preserve">Hughes G: </w:t>
      </w:r>
      <w:r w:rsidRPr="00CE5387">
        <w:rPr>
          <w:rFonts w:ascii="Calibri" w:hAnsi="Calibri"/>
          <w:b/>
          <w:noProof/>
          <w:color w:val="0D0D0D" w:themeColor="text1" w:themeTint="F2"/>
        </w:rPr>
        <w:t>Trauma care in England</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 EMJ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27</w:t>
      </w:r>
      <w:r w:rsidRPr="00CE5387">
        <w:rPr>
          <w:rFonts w:ascii="Calibri" w:hAnsi="Calibri"/>
          <w:noProof/>
          <w:color w:val="0D0D0D" w:themeColor="text1" w:themeTint="F2"/>
        </w:rPr>
        <w:t>(5):338.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174.</w:t>
      </w:r>
      <w:r w:rsidRPr="00CE5387">
        <w:rPr>
          <w:rFonts w:ascii="Calibri" w:hAnsi="Calibri"/>
          <w:noProof/>
          <w:color w:val="0D0D0D" w:themeColor="text1" w:themeTint="F2"/>
        </w:rPr>
        <w:tab/>
        <w:t xml:space="preserve">Office NA: </w:t>
      </w:r>
      <w:r w:rsidRPr="00CE5387">
        <w:rPr>
          <w:rFonts w:ascii="Calibri" w:hAnsi="Calibri"/>
          <w:b/>
          <w:noProof/>
          <w:color w:val="0D0D0D" w:themeColor="text1" w:themeTint="F2"/>
        </w:rPr>
        <w:t>Major Trauma Care in England</w:t>
      </w: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London, UK; 2010.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175.</w:t>
      </w:r>
      <w:r w:rsidRPr="00CE5387">
        <w:rPr>
          <w:rFonts w:ascii="Calibri" w:hAnsi="Calibri"/>
          <w:noProof/>
          <w:color w:val="0D0D0D" w:themeColor="text1" w:themeTint="F2"/>
        </w:rPr>
        <w:tab/>
      </w:r>
      <w:r w:rsidRPr="00CE5387">
        <w:rPr>
          <w:rFonts w:ascii="Calibri" w:hAnsi="Calibri"/>
          <w:b/>
          <w:noProof/>
          <w:color w:val="0D0D0D" w:themeColor="text1" w:themeTint="F2"/>
        </w:rPr>
        <w:t>The operating framework for the NHS in England 2010/11</w:t>
      </w:r>
      <w:r w:rsidRPr="00CE5387">
        <w:rPr>
          <w:rFonts w:ascii="Calibri" w:hAnsi="Calibri"/>
          <w:noProof/>
          <w:color w:val="0D0D0D" w:themeColor="text1" w:themeTint="F2"/>
        </w:rPr>
        <w:t>. London: Department of Health; 2010.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176.</w:t>
      </w:r>
      <w:r w:rsidRPr="00CE5387">
        <w:rPr>
          <w:rFonts w:ascii="Calibri" w:hAnsi="Calibri"/>
          <w:noProof/>
          <w:color w:val="0D0D0D" w:themeColor="text1" w:themeTint="F2"/>
        </w:rPr>
        <w:tab/>
        <w:t xml:space="preserve">Vondy A, Willett K: </w:t>
      </w:r>
      <w:r w:rsidRPr="00CE5387">
        <w:rPr>
          <w:rFonts w:ascii="Calibri" w:hAnsi="Calibri"/>
          <w:b/>
          <w:noProof/>
          <w:color w:val="0D0D0D" w:themeColor="text1" w:themeTint="F2"/>
        </w:rPr>
        <w:t>Trauma care in England: London's trauma system goes live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 EMJ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28</w:t>
      </w:r>
      <w:r w:rsidRPr="00CE5387">
        <w:rPr>
          <w:rFonts w:ascii="Calibri" w:hAnsi="Calibri"/>
          <w:noProof/>
          <w:color w:val="0D0D0D" w:themeColor="text1" w:themeTint="F2"/>
        </w:rPr>
        <w:t>(3):250.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177.</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Major Trauma Services </w:t>
      </w:r>
      <w:r w:rsidRPr="00CE5387">
        <w:rPr>
          <w:rFonts w:ascii="Calibri" w:hAnsi="Calibri"/>
          <w:noProof/>
          <w:color w:val="0D0D0D" w:themeColor="text1" w:themeTint="F2"/>
        </w:rPr>
        <w:t>[</w:t>
      </w:r>
      <w:r w:rsidRPr="00CE5387">
        <w:rPr>
          <w:rFonts w:ascii="Calibri" w:hAnsi="Calibri"/>
          <w:noProof/>
        </w:rPr>
        <w:t>http://www.nhs.uk/NHSEngland/AboutNHSservices/Emergencyandurgentcareservices/Pages/Majortraumaservices.aspx</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178.</w:t>
      </w:r>
      <w:r w:rsidRPr="00CE5387">
        <w:rPr>
          <w:rFonts w:ascii="Calibri" w:hAnsi="Calibri"/>
          <w:noProof/>
          <w:color w:val="0D0D0D" w:themeColor="text1" w:themeTint="F2"/>
        </w:rPr>
        <w:tab/>
        <w:t xml:space="preserve">Edinburgh TWGotRCoSo: </w:t>
      </w:r>
      <w:r w:rsidRPr="00CE5387">
        <w:rPr>
          <w:rFonts w:ascii="Calibri" w:hAnsi="Calibri"/>
          <w:b/>
          <w:noProof/>
          <w:color w:val="0D0D0D" w:themeColor="text1" w:themeTint="F2"/>
        </w:rPr>
        <w:t>Trauma Care in Scotland</w:t>
      </w: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Edinburgh, UK: Royal College of Surgeons of Edinburgh; 2012.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179.</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Head Injury Straight to Neurosurgery Trial </w:t>
      </w:r>
      <w:r w:rsidRPr="00CE5387">
        <w:rPr>
          <w:rFonts w:ascii="Calibri" w:hAnsi="Calibri"/>
          <w:noProof/>
          <w:color w:val="0D0D0D" w:themeColor="text1" w:themeTint="F2"/>
        </w:rPr>
        <w:t>[</w:t>
      </w:r>
      <w:r w:rsidRPr="00CE5387">
        <w:rPr>
          <w:rFonts w:ascii="Calibri" w:hAnsi="Calibri"/>
          <w:noProof/>
        </w:rPr>
        <w:t>http://www.hits-ns.tarn.ac.uk/</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180.</w:t>
      </w:r>
      <w:r w:rsidRPr="00CE5387">
        <w:rPr>
          <w:rFonts w:ascii="Calibri" w:hAnsi="Calibri"/>
          <w:noProof/>
          <w:color w:val="0D0D0D" w:themeColor="text1" w:themeTint="F2"/>
        </w:rPr>
        <w:tab/>
        <w:t xml:space="preserve">Excellence NIoHaC: </w:t>
      </w:r>
      <w:r w:rsidRPr="00CE5387">
        <w:rPr>
          <w:rFonts w:ascii="Calibri" w:hAnsi="Calibri"/>
          <w:b/>
          <w:noProof/>
          <w:color w:val="0D0D0D" w:themeColor="text1" w:themeTint="F2"/>
        </w:rPr>
        <w:t xml:space="preserve">Guide to the methods of technology appraisal 2013 </w:t>
      </w:r>
      <w:r w:rsidRPr="00CE5387">
        <w:rPr>
          <w:rFonts w:ascii="Calibri" w:hAnsi="Calibri"/>
          <w:noProof/>
          <w:color w:val="0D0D0D" w:themeColor="text1" w:themeTint="F2"/>
        </w:rPr>
        <w:t>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Edited by Excellence NIoHaC. London: NICE; 2013.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181.</w:t>
      </w:r>
      <w:r w:rsidRPr="00CE5387">
        <w:rPr>
          <w:rFonts w:ascii="Calibri" w:hAnsi="Calibri"/>
          <w:noProof/>
          <w:color w:val="0D0D0D" w:themeColor="text1" w:themeTint="F2"/>
        </w:rPr>
        <w:tab/>
        <w:t xml:space="preserve">Dissemination UoYCfRa: </w:t>
      </w:r>
      <w:r w:rsidRPr="00CE5387">
        <w:rPr>
          <w:rFonts w:ascii="Calibri" w:hAnsi="Calibri"/>
          <w:b/>
          <w:noProof/>
          <w:color w:val="0D0D0D" w:themeColor="text1" w:themeTint="F2"/>
        </w:rPr>
        <w:t>International prospective register of systematic reviews</w:t>
      </w:r>
      <w:r w:rsidRPr="00CE5387">
        <w:rPr>
          <w:rFonts w:ascii="Calibri" w:hAnsi="Calibri"/>
          <w:noProof/>
          <w:color w:val="0D0D0D" w:themeColor="text1" w:themeTint="F2"/>
        </w:rPr>
        <w:t>. 2014.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182.</w:t>
      </w:r>
      <w:r w:rsidRPr="00CE5387">
        <w:rPr>
          <w:rFonts w:ascii="Calibri" w:hAnsi="Calibri"/>
          <w:noProof/>
          <w:color w:val="0D0D0D" w:themeColor="text1" w:themeTint="F2"/>
        </w:rPr>
        <w:tab/>
        <w:t xml:space="preserve">Collaboration C: </w:t>
      </w:r>
      <w:r w:rsidRPr="00CE5387">
        <w:rPr>
          <w:rFonts w:ascii="Calibri" w:hAnsi="Calibri"/>
          <w:b/>
          <w:noProof/>
          <w:color w:val="0D0D0D" w:themeColor="text1" w:themeTint="F2"/>
        </w:rPr>
        <w:t>Cochrane Database of Systematic Reviews</w:t>
      </w: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2014.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183.</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Centres for Reviews and Dissemination database </w:t>
      </w:r>
      <w:r w:rsidRPr="00CE5387">
        <w:rPr>
          <w:rFonts w:ascii="Calibri" w:hAnsi="Calibri"/>
          <w:noProof/>
          <w:color w:val="0D0D0D" w:themeColor="text1" w:themeTint="F2"/>
        </w:rPr>
        <w:t>[</w:t>
      </w:r>
      <w:r w:rsidRPr="00CE5387">
        <w:rPr>
          <w:rFonts w:ascii="Calibri" w:hAnsi="Calibri"/>
          <w:noProof/>
        </w:rPr>
        <w:t>http://www.crd.york.ac.uk/CRDWeb/</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184.</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The Cochrane Library </w:t>
      </w:r>
      <w:r w:rsidRPr="00CE5387">
        <w:rPr>
          <w:rFonts w:ascii="Calibri" w:hAnsi="Calibri"/>
          <w:noProof/>
          <w:color w:val="0D0D0D" w:themeColor="text1" w:themeTint="F2"/>
        </w:rPr>
        <w:t>[</w:t>
      </w:r>
      <w:r w:rsidRPr="00CE5387">
        <w:rPr>
          <w:rFonts w:ascii="Calibri" w:hAnsi="Calibri"/>
          <w:noProof/>
        </w:rPr>
        <w:t>http://www.thecochranelibrary.com/view/0/index.html</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185.</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Health Technology Assessment (HTA) Programme </w:t>
      </w:r>
      <w:r w:rsidRPr="00CE5387">
        <w:rPr>
          <w:rFonts w:ascii="Calibri" w:hAnsi="Calibri"/>
          <w:noProof/>
          <w:color w:val="0D0D0D" w:themeColor="text1" w:themeTint="F2"/>
        </w:rPr>
        <w:t>[</w:t>
      </w:r>
      <w:r w:rsidRPr="00CE5387">
        <w:rPr>
          <w:rFonts w:ascii="Calibri" w:hAnsi="Calibri"/>
          <w:noProof/>
        </w:rPr>
        <w:t>http://www.nets.nihr.ac.uk/programmes/hta</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186.</w:t>
      </w:r>
      <w:r w:rsidRPr="00CE5387">
        <w:rPr>
          <w:rFonts w:ascii="Calibri" w:hAnsi="Calibri"/>
          <w:noProof/>
          <w:color w:val="0D0D0D" w:themeColor="text1" w:themeTint="F2"/>
        </w:rPr>
        <w:tab/>
        <w:t>[</w:t>
      </w:r>
      <w:r w:rsidRPr="00CE5387">
        <w:rPr>
          <w:rFonts w:ascii="Calibri" w:hAnsi="Calibri"/>
          <w:noProof/>
        </w:rPr>
        <w:t>http://www.nihr.ac.uk/</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187.</w:t>
      </w:r>
      <w:r w:rsidRPr="00CE5387">
        <w:rPr>
          <w:rFonts w:ascii="Calibri" w:hAnsi="Calibri"/>
          <w:noProof/>
          <w:color w:val="0D0D0D" w:themeColor="text1" w:themeTint="F2"/>
        </w:rPr>
        <w:tab/>
        <w:t xml:space="preserve">Higgins J, Green SP: </w:t>
      </w:r>
      <w:r w:rsidRPr="00CE5387">
        <w:rPr>
          <w:rFonts w:ascii="Calibri" w:hAnsi="Calibri"/>
          <w:b/>
          <w:noProof/>
          <w:color w:val="0D0D0D" w:themeColor="text1" w:themeTint="F2"/>
        </w:rPr>
        <w:t>Cochrane handbook for systematic reviews of interventions</w:t>
      </w:r>
      <w:r w:rsidRPr="00CE5387">
        <w:rPr>
          <w:rFonts w:ascii="Calibri" w:hAnsi="Calibri"/>
          <w:noProof/>
          <w:color w:val="0D0D0D" w:themeColor="text1" w:themeTint="F2"/>
        </w:rPr>
        <w:t>. Oxford: Wiley-Blackwell; 2008.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188.</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Critical Appraisal Skills Programme </w:t>
      </w:r>
      <w:r w:rsidRPr="00CE5387">
        <w:rPr>
          <w:rFonts w:ascii="Calibri" w:hAnsi="Calibri"/>
          <w:noProof/>
          <w:color w:val="0D0D0D" w:themeColor="text1" w:themeTint="F2"/>
        </w:rPr>
        <w:t>[</w:t>
      </w:r>
      <w:r w:rsidRPr="00CE5387">
        <w:rPr>
          <w:rFonts w:ascii="Calibri" w:hAnsi="Calibri"/>
          <w:noProof/>
        </w:rPr>
        <w:t>http://www.casp-uk.net/</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189.</w:t>
      </w:r>
      <w:r w:rsidRPr="00CE5387">
        <w:rPr>
          <w:rFonts w:ascii="Calibri" w:hAnsi="Calibri"/>
          <w:noProof/>
          <w:color w:val="0D0D0D" w:themeColor="text1" w:themeTint="F2"/>
        </w:rPr>
        <w:tab/>
        <w:t xml:space="preserve">Liberati A, Altman DG, Tetzlaff J, Mulrow C, Gotzsche PC, Ioannidis JP, Clarke M, Devereaux PJ, Kleijnen J, Moher D: </w:t>
      </w:r>
      <w:r w:rsidRPr="00CE5387">
        <w:rPr>
          <w:rFonts w:ascii="Calibri" w:hAnsi="Calibri"/>
          <w:b/>
          <w:noProof/>
          <w:color w:val="0D0D0D" w:themeColor="text1" w:themeTint="F2"/>
        </w:rPr>
        <w:t>The PRISMA statement for reporting systematic reviews and meta-analyses of studies that evaluate health care interventions: explanation and elaboration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Annals of internal medicine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151</w:t>
      </w:r>
      <w:r w:rsidRPr="00CE5387">
        <w:rPr>
          <w:rFonts w:ascii="Calibri" w:hAnsi="Calibri"/>
          <w:noProof/>
          <w:color w:val="0D0D0D" w:themeColor="text1" w:themeTint="F2"/>
        </w:rPr>
        <w:t>(4):W65-94.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190.</w:t>
      </w:r>
      <w:r w:rsidRPr="00CE5387">
        <w:rPr>
          <w:rFonts w:ascii="Calibri" w:hAnsi="Calibri"/>
          <w:noProof/>
          <w:color w:val="0D0D0D" w:themeColor="text1" w:themeTint="F2"/>
        </w:rPr>
        <w:tab/>
        <w:t xml:space="preserve">Stroup DF, Berlin JA, Morton SC, Olkin I, Williamson GD, Rennie D, Moher D, Becker BJ, Sipe TA, Thacker SB: </w:t>
      </w:r>
      <w:r w:rsidRPr="00CE5387">
        <w:rPr>
          <w:rFonts w:ascii="Calibri" w:hAnsi="Calibri"/>
          <w:b/>
          <w:noProof/>
          <w:color w:val="0D0D0D" w:themeColor="text1" w:themeTint="F2"/>
        </w:rPr>
        <w:t>Meta-analysis of observational studies in epidemiology: a proposal for reporting. Meta-analysis Of Observational Studies in Epidemiology (MOOSE) group</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JAMA : the journal of the American Medical Association </w:t>
      </w:r>
      <w:r w:rsidRPr="00CE5387">
        <w:rPr>
          <w:rFonts w:ascii="Calibri" w:hAnsi="Calibri"/>
          <w:noProof/>
          <w:color w:val="0D0D0D" w:themeColor="text1" w:themeTint="F2"/>
        </w:rPr>
        <w:t xml:space="preserve">2000, </w:t>
      </w:r>
      <w:r w:rsidRPr="00CE5387">
        <w:rPr>
          <w:rFonts w:ascii="Calibri" w:hAnsi="Calibri"/>
          <w:b/>
          <w:noProof/>
          <w:color w:val="0D0D0D" w:themeColor="text1" w:themeTint="F2"/>
        </w:rPr>
        <w:t>283</w:t>
      </w:r>
      <w:r w:rsidRPr="00CE5387">
        <w:rPr>
          <w:rFonts w:ascii="Calibri" w:hAnsi="Calibri"/>
          <w:noProof/>
          <w:color w:val="0D0D0D" w:themeColor="text1" w:themeTint="F2"/>
        </w:rPr>
        <w:t>(15):2008-2012.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191.</w:t>
      </w:r>
      <w:r w:rsidRPr="00CE5387">
        <w:rPr>
          <w:rFonts w:ascii="Calibri" w:hAnsi="Calibri"/>
          <w:noProof/>
          <w:color w:val="0D0D0D" w:themeColor="text1" w:themeTint="F2"/>
        </w:rPr>
        <w:tab/>
        <w:t xml:space="preserve">von Elm E, Altman DG, Egger M, Pocock SJ, Gotzsche PC, Vandenbroucke JP: </w:t>
      </w:r>
      <w:r w:rsidRPr="00CE5387">
        <w:rPr>
          <w:rFonts w:ascii="Calibri" w:hAnsi="Calibri"/>
          <w:b/>
          <w:noProof/>
          <w:color w:val="0D0D0D" w:themeColor="text1" w:themeTint="F2"/>
        </w:rPr>
        <w:t>The Strengthening the Reporting of Observational Studies in Epidemiology (STROBE) statement: guidelines for reporting observational studies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clinical epidemiology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61</w:t>
      </w:r>
      <w:r w:rsidRPr="00CE5387">
        <w:rPr>
          <w:rFonts w:ascii="Calibri" w:hAnsi="Calibri"/>
          <w:noProof/>
          <w:color w:val="0D0D0D" w:themeColor="text1" w:themeTint="F2"/>
        </w:rPr>
        <w:t>(4):344-349.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192.</w:t>
      </w:r>
      <w:r w:rsidRPr="00CE5387">
        <w:rPr>
          <w:rFonts w:ascii="Calibri" w:hAnsi="Calibri"/>
          <w:noProof/>
          <w:color w:val="0D0D0D" w:themeColor="text1" w:themeTint="F2"/>
        </w:rPr>
        <w:tab/>
        <w:t>Higgins JPT, Altman DG, Gotzsche PC, Jueni P, Moher D, Oxman AD, Savovic J, Schulz KF, Weeks L, Sterne JAC</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The Cochrane Collaboration's tool for assessing risk of bias in randomised trials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 Med J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343</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193.</w:t>
      </w:r>
      <w:r w:rsidRPr="00CE5387">
        <w:rPr>
          <w:rFonts w:ascii="Calibri" w:hAnsi="Calibri"/>
          <w:noProof/>
          <w:color w:val="0D0D0D" w:themeColor="text1" w:themeTint="F2"/>
        </w:rPr>
        <w:tab/>
        <w:t xml:space="preserve">Szklo M, Nieto FJ: </w:t>
      </w:r>
      <w:r w:rsidRPr="00CE5387">
        <w:rPr>
          <w:rFonts w:ascii="Calibri" w:hAnsi="Calibri"/>
          <w:b/>
          <w:noProof/>
          <w:color w:val="0D0D0D" w:themeColor="text1" w:themeTint="F2"/>
        </w:rPr>
        <w:t>Epidemiology : beyond the basics</w:t>
      </w:r>
      <w:r w:rsidRPr="00CE5387">
        <w:rPr>
          <w:rFonts w:ascii="Calibri" w:hAnsi="Calibri"/>
          <w:noProof/>
          <w:color w:val="0D0D0D" w:themeColor="text1" w:themeTint="F2"/>
        </w:rPr>
        <w:t>, 2nd ed. edn. Sudbury, Mass.: Jones and Bartlett Publishers; 2007.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194.</w:t>
      </w:r>
      <w:r w:rsidRPr="00CE5387">
        <w:rPr>
          <w:rFonts w:ascii="Calibri" w:hAnsi="Calibri"/>
          <w:noProof/>
          <w:color w:val="0D0D0D" w:themeColor="text1" w:themeTint="F2"/>
        </w:rPr>
        <w:tab/>
        <w:t xml:space="preserve">Rothman KJ, Greenland S, Lash TL: </w:t>
      </w:r>
      <w:r w:rsidRPr="00CE5387">
        <w:rPr>
          <w:rFonts w:ascii="Calibri" w:hAnsi="Calibri"/>
          <w:b/>
          <w:noProof/>
          <w:color w:val="0D0D0D" w:themeColor="text1" w:themeTint="F2"/>
        </w:rPr>
        <w:t>Modern epidemiology</w:t>
      </w:r>
      <w:r w:rsidRPr="00CE5387">
        <w:rPr>
          <w:rFonts w:ascii="Calibri" w:hAnsi="Calibri"/>
          <w:noProof/>
          <w:color w:val="0D0D0D" w:themeColor="text1" w:themeTint="F2"/>
        </w:rPr>
        <w:t>, 3rd ed. edn. Philadelphia, Pa. ; London: Lippincott Williams &amp; Wilkins; 2008.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195.</w:t>
      </w:r>
      <w:r w:rsidRPr="00CE5387">
        <w:rPr>
          <w:rFonts w:ascii="Calibri" w:hAnsi="Calibri"/>
          <w:noProof/>
          <w:color w:val="0D0D0D" w:themeColor="text1" w:themeTint="F2"/>
        </w:rPr>
        <w:tab/>
        <w:t xml:space="preserve">Schardt C, Adams MB, Owens T, Keitz S, Fontelo P: </w:t>
      </w:r>
      <w:r w:rsidRPr="00CE5387">
        <w:rPr>
          <w:rFonts w:ascii="Calibri" w:hAnsi="Calibri"/>
          <w:b/>
          <w:noProof/>
          <w:color w:val="0D0D0D" w:themeColor="text1" w:themeTint="F2"/>
        </w:rPr>
        <w:t>Utilization of the PICO framework to improve searching PubMed for clinical questions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BMC Med Inform Decis Mak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7</w:t>
      </w:r>
      <w:r w:rsidRPr="00CE5387">
        <w:rPr>
          <w:rFonts w:ascii="Calibri" w:hAnsi="Calibri"/>
          <w:noProof/>
          <w:color w:val="0D0D0D" w:themeColor="text1" w:themeTint="F2"/>
        </w:rPr>
        <w:t>:16.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196.</w:t>
      </w:r>
      <w:r w:rsidRPr="00CE5387">
        <w:rPr>
          <w:rFonts w:ascii="Calibri" w:hAnsi="Calibri"/>
          <w:noProof/>
          <w:color w:val="0D0D0D" w:themeColor="text1" w:themeTint="F2"/>
        </w:rPr>
        <w:tab/>
        <w:t xml:space="preserve">Tasker RC, Morris KP, Forsyth RJ, Hawley CA, Parslow RC: </w:t>
      </w:r>
      <w:r w:rsidRPr="00CE5387">
        <w:rPr>
          <w:rFonts w:ascii="Calibri" w:hAnsi="Calibri"/>
          <w:b/>
          <w:noProof/>
          <w:color w:val="0D0D0D" w:themeColor="text1" w:themeTint="F2"/>
        </w:rPr>
        <w:t>Severe head injury in children: emergency access to neurosurgery in the United Kingdom</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 EMJ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23</w:t>
      </w:r>
      <w:r w:rsidRPr="00CE5387">
        <w:rPr>
          <w:rFonts w:ascii="Calibri" w:hAnsi="Calibri"/>
          <w:noProof/>
          <w:color w:val="0D0D0D" w:themeColor="text1" w:themeTint="F2"/>
        </w:rPr>
        <w:t>(7):519-522.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197.</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Verification, Review and Consultation Program for Hospitals </w:t>
      </w:r>
      <w:r w:rsidRPr="00CE5387">
        <w:rPr>
          <w:rFonts w:ascii="Calibri" w:hAnsi="Calibri"/>
          <w:noProof/>
          <w:color w:val="0D0D0D" w:themeColor="text1" w:themeTint="F2"/>
        </w:rPr>
        <w:t>[https://</w:t>
      </w:r>
      <w:r w:rsidRPr="00CE5387">
        <w:rPr>
          <w:rFonts w:ascii="Calibri" w:hAnsi="Calibri"/>
          <w:noProof/>
        </w:rPr>
        <w:t>www.facs.org/quality-programs/trauma/vrc/about</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198.</w:t>
      </w:r>
      <w:r w:rsidRPr="00CE5387">
        <w:rPr>
          <w:rFonts w:ascii="Calibri" w:hAnsi="Calibri"/>
          <w:noProof/>
          <w:color w:val="0D0D0D" w:themeColor="text1" w:themeTint="F2"/>
        </w:rPr>
        <w:tab/>
        <w:t xml:space="preserve">Sanderson S, Tatt ID, Higgins JP: </w:t>
      </w:r>
      <w:r w:rsidRPr="00CE5387">
        <w:rPr>
          <w:rFonts w:ascii="Calibri" w:hAnsi="Calibri"/>
          <w:b/>
          <w:noProof/>
          <w:color w:val="0D0D0D" w:themeColor="text1" w:themeTint="F2"/>
        </w:rPr>
        <w:t>Tools for assessing quality and susceptibility to bias in observational studies in epidemiology: a systematic review and annotated bibliography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International journal of epidemiology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36</w:t>
      </w:r>
      <w:r w:rsidRPr="00CE5387">
        <w:rPr>
          <w:rFonts w:ascii="Calibri" w:hAnsi="Calibri"/>
          <w:noProof/>
          <w:color w:val="0D0D0D" w:themeColor="text1" w:themeTint="F2"/>
        </w:rPr>
        <w:t>(3):666-676.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199.</w:t>
      </w:r>
      <w:r w:rsidRPr="00CE5387">
        <w:rPr>
          <w:rFonts w:ascii="Calibri" w:hAnsi="Calibri"/>
          <w:noProof/>
          <w:color w:val="0D0D0D" w:themeColor="text1" w:themeTint="F2"/>
        </w:rPr>
        <w:tab/>
        <w:t xml:space="preserve">Katrak P, Bialocerkowski AE, Massy-Westropp N, Kumar S, Grimmer KA: </w:t>
      </w:r>
      <w:r w:rsidRPr="00CE5387">
        <w:rPr>
          <w:rFonts w:ascii="Calibri" w:hAnsi="Calibri"/>
          <w:b/>
          <w:noProof/>
          <w:color w:val="0D0D0D" w:themeColor="text1" w:themeTint="F2"/>
        </w:rPr>
        <w:t>A systematic review of the content of critical appraisal tools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BMC medical research methodology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4</w:t>
      </w:r>
      <w:r w:rsidRPr="00CE5387">
        <w:rPr>
          <w:rFonts w:ascii="Calibri" w:hAnsi="Calibri"/>
          <w:noProof/>
          <w:color w:val="0D0D0D" w:themeColor="text1" w:themeTint="F2"/>
        </w:rPr>
        <w:t>:22.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200.</w:t>
      </w:r>
      <w:r w:rsidRPr="00CE5387">
        <w:rPr>
          <w:rFonts w:ascii="Calibri" w:hAnsi="Calibri"/>
          <w:noProof/>
          <w:color w:val="0D0D0D" w:themeColor="text1" w:themeTint="F2"/>
        </w:rPr>
        <w:tab/>
        <w:t xml:space="preserve">Crowe M, Sheppard L: </w:t>
      </w:r>
      <w:r w:rsidRPr="00CE5387">
        <w:rPr>
          <w:rFonts w:ascii="Calibri" w:hAnsi="Calibri"/>
          <w:b/>
          <w:noProof/>
          <w:color w:val="0D0D0D" w:themeColor="text1" w:themeTint="F2"/>
        </w:rPr>
        <w:t>A review of critical appraisal tools show they lack rigor: Alternative tool structure is proposed</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clinical epidemiology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64</w:t>
      </w:r>
      <w:r w:rsidRPr="00CE5387">
        <w:rPr>
          <w:rFonts w:ascii="Calibri" w:hAnsi="Calibri"/>
          <w:noProof/>
          <w:color w:val="0D0D0D" w:themeColor="text1" w:themeTint="F2"/>
        </w:rPr>
        <w:t>(1):79-89.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201.</w:t>
      </w:r>
      <w:r w:rsidRPr="00CE5387">
        <w:rPr>
          <w:rFonts w:ascii="Calibri" w:hAnsi="Calibri"/>
          <w:noProof/>
          <w:color w:val="0D0D0D" w:themeColor="text1" w:themeTint="F2"/>
        </w:rPr>
        <w:tab/>
        <w:t xml:space="preserve">Higgins JP, Thompson SG, Deeks JJ, Altman DG: </w:t>
      </w:r>
      <w:r w:rsidRPr="00CE5387">
        <w:rPr>
          <w:rFonts w:ascii="Calibri" w:hAnsi="Calibri"/>
          <w:b/>
          <w:noProof/>
          <w:color w:val="0D0D0D" w:themeColor="text1" w:themeTint="F2"/>
        </w:rPr>
        <w:t>Measuring inconsistency in meta-analyses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BMJ (Clinical research ed)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327</w:t>
      </w:r>
      <w:r w:rsidRPr="00CE5387">
        <w:rPr>
          <w:rFonts w:ascii="Calibri" w:hAnsi="Calibri"/>
          <w:noProof/>
          <w:color w:val="0D0D0D" w:themeColor="text1" w:themeTint="F2"/>
        </w:rPr>
        <w:t>(7414):557-560.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202.</w:t>
      </w:r>
      <w:r w:rsidRPr="00CE5387">
        <w:rPr>
          <w:rFonts w:ascii="Calibri" w:hAnsi="Calibri"/>
          <w:noProof/>
          <w:color w:val="0D0D0D" w:themeColor="text1" w:themeTint="F2"/>
        </w:rPr>
        <w:tab/>
        <w:t xml:space="preserve">Popay J PM, Britten N, Sowden A, Roberts H, Arai L, Rogers M.: </w:t>
      </w:r>
      <w:r w:rsidRPr="00CE5387">
        <w:rPr>
          <w:rFonts w:ascii="Calibri" w:hAnsi="Calibri"/>
          <w:b/>
          <w:noProof/>
          <w:color w:val="0D0D0D" w:themeColor="text1" w:themeTint="F2"/>
        </w:rPr>
        <w:t>Guidance on the conduct of narrative synthesis in systematic reviews</w:t>
      </w: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London: Economic and Social Research Council; 2006.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203.</w:t>
      </w:r>
      <w:r w:rsidRPr="00CE5387">
        <w:rPr>
          <w:rFonts w:ascii="Calibri" w:hAnsi="Calibri"/>
          <w:noProof/>
          <w:color w:val="0D0D0D" w:themeColor="text1" w:themeTint="F2"/>
        </w:rPr>
        <w:tab/>
        <w:t xml:space="preserve">Lewis S, Clarke M: </w:t>
      </w:r>
      <w:r w:rsidRPr="00CE5387">
        <w:rPr>
          <w:rFonts w:ascii="Calibri" w:hAnsi="Calibri"/>
          <w:b/>
          <w:noProof/>
          <w:color w:val="0D0D0D" w:themeColor="text1" w:themeTint="F2"/>
        </w:rPr>
        <w:t>Forest plots: trying to see the wood and the trees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BMJ (Clinical research ed) </w:t>
      </w:r>
      <w:r w:rsidRPr="00CE5387">
        <w:rPr>
          <w:rFonts w:ascii="Calibri" w:hAnsi="Calibri"/>
          <w:noProof/>
          <w:color w:val="0D0D0D" w:themeColor="text1" w:themeTint="F2"/>
        </w:rPr>
        <w:t xml:space="preserve">2001, </w:t>
      </w:r>
      <w:r w:rsidRPr="00CE5387">
        <w:rPr>
          <w:rFonts w:ascii="Calibri" w:hAnsi="Calibri"/>
          <w:b/>
          <w:noProof/>
          <w:color w:val="0D0D0D" w:themeColor="text1" w:themeTint="F2"/>
        </w:rPr>
        <w:t>322</w:t>
      </w:r>
      <w:r w:rsidRPr="00CE5387">
        <w:rPr>
          <w:rFonts w:ascii="Calibri" w:hAnsi="Calibri"/>
          <w:noProof/>
          <w:color w:val="0D0D0D" w:themeColor="text1" w:themeTint="F2"/>
        </w:rPr>
        <w:t>(7300):1479-1480.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204.</w:t>
      </w:r>
      <w:r w:rsidRPr="00CE5387">
        <w:rPr>
          <w:rFonts w:ascii="Calibri" w:hAnsi="Calibri"/>
          <w:noProof/>
          <w:color w:val="0D0D0D" w:themeColor="text1" w:themeTint="F2"/>
        </w:rPr>
        <w:tab/>
        <w:t xml:space="preserve">Nuovo J, Melnikow J, Chang D: </w:t>
      </w:r>
      <w:r w:rsidRPr="00CE5387">
        <w:rPr>
          <w:rFonts w:ascii="Calibri" w:hAnsi="Calibri"/>
          <w:b/>
          <w:noProof/>
          <w:color w:val="0D0D0D" w:themeColor="text1" w:themeTint="F2"/>
        </w:rPr>
        <w:t>Reporting number needed to treat and absolute risk reduction in randomized controlled trials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JAMA : the journal of the American Medical Association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287</w:t>
      </w:r>
      <w:r w:rsidRPr="00CE5387">
        <w:rPr>
          <w:rFonts w:ascii="Calibri" w:hAnsi="Calibri"/>
          <w:noProof/>
          <w:color w:val="0D0D0D" w:themeColor="text1" w:themeTint="F2"/>
        </w:rPr>
        <w:t>(21):2813-2814.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205.</w:t>
      </w:r>
      <w:r w:rsidRPr="00CE5387">
        <w:rPr>
          <w:rFonts w:ascii="Calibri" w:hAnsi="Calibri"/>
          <w:noProof/>
          <w:color w:val="0D0D0D" w:themeColor="text1" w:themeTint="F2"/>
        </w:rPr>
        <w:tab/>
        <w:t xml:space="preserve">Sterne JA, Egger M: </w:t>
      </w:r>
      <w:r w:rsidRPr="00CE5387">
        <w:rPr>
          <w:rFonts w:ascii="Calibri" w:hAnsi="Calibri"/>
          <w:b/>
          <w:noProof/>
          <w:color w:val="0D0D0D" w:themeColor="text1" w:themeTint="F2"/>
        </w:rPr>
        <w:t>Funnel plots for detecting bias in meta-analysis: guidelines on choice of axis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clinical epidemiology </w:t>
      </w:r>
      <w:r w:rsidRPr="00CE5387">
        <w:rPr>
          <w:rFonts w:ascii="Calibri" w:hAnsi="Calibri"/>
          <w:noProof/>
          <w:color w:val="0D0D0D" w:themeColor="text1" w:themeTint="F2"/>
        </w:rPr>
        <w:t xml:space="preserve">2001, </w:t>
      </w:r>
      <w:r w:rsidRPr="00CE5387">
        <w:rPr>
          <w:rFonts w:ascii="Calibri" w:hAnsi="Calibri"/>
          <w:b/>
          <w:noProof/>
          <w:color w:val="0D0D0D" w:themeColor="text1" w:themeTint="F2"/>
        </w:rPr>
        <w:t>54</w:t>
      </w:r>
      <w:r w:rsidRPr="00CE5387">
        <w:rPr>
          <w:rFonts w:ascii="Calibri" w:hAnsi="Calibri"/>
          <w:noProof/>
          <w:color w:val="0D0D0D" w:themeColor="text1" w:themeTint="F2"/>
        </w:rPr>
        <w:t>(10):1046-1055.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206.</w:t>
      </w:r>
      <w:r w:rsidRPr="00CE5387">
        <w:rPr>
          <w:rFonts w:ascii="Calibri" w:hAnsi="Calibri"/>
          <w:noProof/>
          <w:color w:val="0D0D0D" w:themeColor="text1" w:themeTint="F2"/>
        </w:rPr>
        <w:tab/>
        <w:t xml:space="preserve">Guyatt GH, Oxman AD, Schunemann HJ, Tugwell P, Knottnerus A: </w:t>
      </w:r>
      <w:r w:rsidRPr="00CE5387">
        <w:rPr>
          <w:rFonts w:ascii="Calibri" w:hAnsi="Calibri"/>
          <w:b/>
          <w:noProof/>
          <w:color w:val="0D0D0D" w:themeColor="text1" w:themeTint="F2"/>
        </w:rPr>
        <w:t>GRADE guidelines: a new series of articles in the Journal of Clinical Epidemiology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clinical epidemiology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64</w:t>
      </w:r>
      <w:r w:rsidRPr="00CE5387">
        <w:rPr>
          <w:rFonts w:ascii="Calibri" w:hAnsi="Calibri"/>
          <w:noProof/>
          <w:color w:val="0D0D0D" w:themeColor="text1" w:themeTint="F2"/>
        </w:rPr>
        <w:t>(4):380-382.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207.</w:t>
      </w:r>
      <w:r w:rsidRPr="00CE5387">
        <w:rPr>
          <w:rFonts w:ascii="Calibri" w:hAnsi="Calibri"/>
          <w:noProof/>
          <w:color w:val="0D0D0D" w:themeColor="text1" w:themeTint="F2"/>
        </w:rPr>
        <w:tab/>
        <w:t xml:space="preserve">Guyatt GH, Oxman AD, Vist GE, Kunz R, Falck-Ytter Y, Alonso-Coello P, Schuenemann HJ, Grp GW: </w:t>
      </w:r>
      <w:r w:rsidRPr="00CE5387">
        <w:rPr>
          <w:rFonts w:ascii="Calibri" w:hAnsi="Calibri"/>
          <w:b/>
          <w:noProof/>
          <w:color w:val="0D0D0D" w:themeColor="text1" w:themeTint="F2"/>
        </w:rPr>
        <w:t>GRADE: an emerging consensus on rating quality of evidence and strength of recommendations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 Med J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336</w:t>
      </w:r>
      <w:r w:rsidRPr="00CE5387">
        <w:rPr>
          <w:rFonts w:ascii="Calibri" w:hAnsi="Calibri"/>
          <w:noProof/>
          <w:color w:val="0D0D0D" w:themeColor="text1" w:themeTint="F2"/>
        </w:rPr>
        <w:t>(7650):924-926.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208.</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The effectiveness of specialist neuroscience care in adult non-surgical severe traumatic brain injury: a systematic review and meta-analysis </w:t>
      </w:r>
      <w:r w:rsidRPr="00CE5387">
        <w:rPr>
          <w:rFonts w:ascii="Calibri" w:hAnsi="Calibri"/>
          <w:noProof/>
          <w:color w:val="0D0D0D" w:themeColor="text1" w:themeTint="F2"/>
        </w:rPr>
        <w:t>[</w:t>
      </w:r>
      <w:r w:rsidRPr="00CE5387">
        <w:rPr>
          <w:rFonts w:ascii="Calibri" w:hAnsi="Calibri"/>
          <w:noProof/>
        </w:rPr>
        <w:t>http://www.crd.york.ac.uk/PROSPERO/display_record.asp?ID=CRD42012002021</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209.</w:t>
      </w:r>
      <w:r w:rsidRPr="00CE5387">
        <w:rPr>
          <w:rFonts w:ascii="Calibri" w:hAnsi="Calibri"/>
          <w:noProof/>
          <w:color w:val="0D0D0D" w:themeColor="text1" w:themeTint="F2"/>
        </w:rPr>
        <w:tab/>
        <w:t xml:space="preserve">Pickering A CK, Harnan S, Holmes M, Sutton A, Mason S, et al. : </w:t>
      </w:r>
      <w:r w:rsidRPr="00CE5387">
        <w:rPr>
          <w:rFonts w:ascii="Calibri" w:hAnsi="Calibri"/>
          <w:b/>
          <w:noProof/>
          <w:color w:val="0D0D0D" w:themeColor="text1" w:themeTint="F2"/>
        </w:rPr>
        <w:t>Comparison of direct transfer to specialist care centres with delivery to the nearest hospital: a systematic review and economic evaluation. Final report.</w:t>
      </w:r>
      <w:r w:rsidRPr="00CE5387">
        <w:rPr>
          <w:rFonts w:ascii="Calibri" w:hAnsi="Calibri"/>
          <w:noProof/>
          <w:color w:val="0D0D0D" w:themeColor="text1" w:themeTint="F2"/>
        </w:rPr>
        <w:t xml:space="preserve"> In:</w:t>
      </w:r>
      <w:r w:rsidRPr="00CE5387">
        <w:rPr>
          <w:rFonts w:ascii="Calibri" w:hAnsi="Calibri"/>
          <w:i/>
          <w:noProof/>
          <w:color w:val="0D0D0D" w:themeColor="text1" w:themeTint="F2"/>
        </w:rPr>
        <w:t xml:space="preserve"> NIHR Service Delivery and Organisation programme.</w:t>
      </w:r>
      <w:r w:rsidRPr="00CE5387">
        <w:rPr>
          <w:rFonts w:ascii="Calibri" w:hAnsi="Calibri"/>
          <w:noProof/>
          <w:color w:val="0D0D0D" w:themeColor="text1" w:themeTint="F2"/>
        </w:rPr>
        <w:t xml:space="preserve"> London: National Institute for Health Research; 2014.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210.</w:t>
      </w:r>
      <w:r w:rsidRPr="00CE5387">
        <w:rPr>
          <w:rFonts w:ascii="Calibri" w:hAnsi="Calibri"/>
          <w:noProof/>
          <w:color w:val="0D0D0D" w:themeColor="text1" w:themeTint="F2"/>
        </w:rPr>
        <w:tab/>
        <w:t xml:space="preserve">Hartl R, Gerber LM, Iacono L, Ni Q, Lyons K, Ghajar J: </w:t>
      </w:r>
      <w:r w:rsidRPr="00CE5387">
        <w:rPr>
          <w:rFonts w:ascii="Calibri" w:hAnsi="Calibri"/>
          <w:b/>
          <w:noProof/>
          <w:color w:val="0D0D0D" w:themeColor="text1" w:themeTint="F2"/>
        </w:rPr>
        <w:t>Direct transport within an organized state trauma system reduces mortality in patients with severe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60</w:t>
      </w:r>
      <w:r w:rsidRPr="00CE5387">
        <w:rPr>
          <w:rFonts w:ascii="Calibri" w:hAnsi="Calibri"/>
          <w:noProof/>
          <w:color w:val="0D0D0D" w:themeColor="text1" w:themeTint="F2"/>
        </w:rPr>
        <w:t>(6):1250-1256; discussion 1256.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211.</w:t>
      </w:r>
      <w:r w:rsidRPr="00CE5387">
        <w:rPr>
          <w:rFonts w:ascii="Calibri" w:hAnsi="Calibri"/>
          <w:noProof/>
          <w:color w:val="0D0D0D" w:themeColor="text1" w:themeTint="F2"/>
        </w:rPr>
        <w:tab/>
        <w:t xml:space="preserve">Hsiao KY, Lin LC, Chou MH, Chen CC, Lee HC, Foo NP, Shiao CJ, Chen IC, Hsiao CT, Chen KH: </w:t>
      </w:r>
      <w:r w:rsidRPr="00CE5387">
        <w:rPr>
          <w:rFonts w:ascii="Calibri" w:hAnsi="Calibri"/>
          <w:b/>
          <w:noProof/>
          <w:color w:val="0D0D0D" w:themeColor="text1" w:themeTint="F2"/>
        </w:rPr>
        <w:t>Outcomes of trauma patients: direct transport versus transfer after stabilisation at another hospital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43</w:t>
      </w:r>
      <w:r w:rsidRPr="00CE5387">
        <w:rPr>
          <w:rFonts w:ascii="Calibri" w:hAnsi="Calibri"/>
          <w:noProof/>
          <w:color w:val="0D0D0D" w:themeColor="text1" w:themeTint="F2"/>
        </w:rPr>
        <w:t>(9):1575-1579.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212.</w:t>
      </w:r>
      <w:r w:rsidRPr="00CE5387">
        <w:rPr>
          <w:rFonts w:ascii="Calibri" w:hAnsi="Calibri"/>
          <w:noProof/>
          <w:color w:val="0D0D0D" w:themeColor="text1" w:themeTint="F2"/>
        </w:rPr>
        <w:tab/>
        <w:t xml:space="preserve">Moen KG, Klepstad P, Skandsen T, Fredriksli OA, Vik A: </w:t>
      </w:r>
      <w:r w:rsidRPr="00CE5387">
        <w:rPr>
          <w:rFonts w:ascii="Calibri" w:hAnsi="Calibri"/>
          <w:b/>
          <w:noProof/>
          <w:color w:val="0D0D0D" w:themeColor="text1" w:themeTint="F2"/>
        </w:rPr>
        <w:t>Direct transport versus interhospital transfer of patients with severe head injury in Norway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European journal of emergency medicine : official journal of the European Society for Emergency Medicine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15</w:t>
      </w:r>
      <w:r w:rsidRPr="00CE5387">
        <w:rPr>
          <w:rFonts w:ascii="Calibri" w:hAnsi="Calibri"/>
          <w:noProof/>
          <w:color w:val="0D0D0D" w:themeColor="text1" w:themeTint="F2"/>
        </w:rPr>
        <w:t>(5):249-255.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213.</w:t>
      </w:r>
      <w:r w:rsidRPr="00CE5387">
        <w:rPr>
          <w:rFonts w:ascii="Calibri" w:hAnsi="Calibri"/>
          <w:noProof/>
          <w:color w:val="0D0D0D" w:themeColor="text1" w:themeTint="F2"/>
        </w:rPr>
        <w:tab/>
        <w:t xml:space="preserve">Joosse P, Saltzherr TP, van Lieshout WA, van Exter P, Ponsen KJ, Vandertop WP, Goslings JC: </w:t>
      </w:r>
      <w:r w:rsidRPr="00CE5387">
        <w:rPr>
          <w:rFonts w:ascii="Calibri" w:hAnsi="Calibri"/>
          <w:b/>
          <w:noProof/>
          <w:color w:val="0D0D0D" w:themeColor="text1" w:themeTint="F2"/>
        </w:rPr>
        <w:t>Impact of secondary transfer on patients with severe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and acute care surgery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72</w:t>
      </w:r>
      <w:r w:rsidRPr="00CE5387">
        <w:rPr>
          <w:rFonts w:ascii="Calibri" w:hAnsi="Calibri"/>
          <w:noProof/>
          <w:color w:val="0D0D0D" w:themeColor="text1" w:themeTint="F2"/>
        </w:rPr>
        <w:t>(2):487-490.</w:t>
      </w:r>
    </w:p>
    <w:p w:rsidR="001E0B29" w:rsidRPr="00CE5387" w:rsidRDefault="001E0B29" w:rsidP="001E0B29">
      <w:pPr>
        <w:spacing w:line="240" w:lineRule="auto"/>
        <w:ind w:left="720" w:hanging="720"/>
        <w:rPr>
          <w:rFonts w:ascii="Calibri" w:hAnsi="Calibri"/>
          <w:b/>
          <w:noProof/>
          <w:color w:val="0D0D0D" w:themeColor="text1" w:themeTint="F2"/>
        </w:rPr>
      </w:pPr>
      <w:r w:rsidRPr="00CE5387">
        <w:rPr>
          <w:rFonts w:ascii="Calibri" w:hAnsi="Calibri"/>
          <w:noProof/>
          <w:color w:val="0D0D0D" w:themeColor="text1" w:themeTint="F2"/>
        </w:rPr>
        <w:t>214.</w:t>
      </w:r>
      <w:r w:rsidRPr="00CE5387">
        <w:rPr>
          <w:rFonts w:ascii="Calibri" w:hAnsi="Calibri"/>
          <w:noProof/>
          <w:color w:val="0D0D0D" w:themeColor="text1" w:themeTint="F2"/>
        </w:rPr>
        <w:tab/>
        <w:t xml:space="preserve">Moen KG ST, Karlsen BH, Hara S, Solheim O, Strand IH, et al.: </w:t>
      </w:r>
      <w:r w:rsidRPr="00CE5387">
        <w:rPr>
          <w:rFonts w:ascii="Calibri" w:hAnsi="Calibri"/>
          <w:b/>
          <w:noProof/>
          <w:color w:val="0D0D0D" w:themeColor="text1" w:themeTint="F2"/>
        </w:rPr>
        <w:t>Patients with severe head injury in Norway - transfer and outcome.</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Neurotrauma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26</w:t>
      </w:r>
      <w:r w:rsidRPr="00CE5387">
        <w:rPr>
          <w:rFonts w:ascii="Calibri" w:hAnsi="Calibri"/>
          <w:noProof/>
          <w:color w:val="0D0D0D" w:themeColor="text1" w:themeTint="F2"/>
        </w:rPr>
        <w:t>(8):A35.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215.</w:t>
      </w:r>
      <w:r w:rsidRPr="00CE5387">
        <w:rPr>
          <w:rFonts w:ascii="Calibri" w:hAnsi="Calibri"/>
          <w:noProof/>
          <w:color w:val="0D0D0D" w:themeColor="text1" w:themeTint="F2"/>
        </w:rPr>
        <w:tab/>
        <w:t xml:space="preserve">Sollid S, Munch-Ellingsen J, Gilbert M, Ingebrigtsen T: </w:t>
      </w:r>
      <w:r w:rsidRPr="00CE5387">
        <w:rPr>
          <w:rFonts w:ascii="Calibri" w:hAnsi="Calibri"/>
          <w:b/>
          <w:noProof/>
          <w:color w:val="0D0D0D" w:themeColor="text1" w:themeTint="F2"/>
        </w:rPr>
        <w:t>Pre- and inter-hospital transport of severely head-injured patients in rural Northern Norway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20</w:t>
      </w:r>
      <w:r w:rsidRPr="00CE5387">
        <w:rPr>
          <w:rFonts w:ascii="Calibri" w:hAnsi="Calibri"/>
          <w:noProof/>
          <w:color w:val="0D0D0D" w:themeColor="text1" w:themeTint="F2"/>
        </w:rPr>
        <w:t>(3):309-314.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216.</w:t>
      </w:r>
      <w:r w:rsidRPr="00CE5387">
        <w:rPr>
          <w:rFonts w:ascii="Calibri" w:hAnsi="Calibri"/>
          <w:noProof/>
          <w:color w:val="0D0D0D" w:themeColor="text1" w:themeTint="F2"/>
        </w:rPr>
        <w:tab/>
        <w:t xml:space="preserve">Sugerman DE, Xu L, Pearson WS, Faul M: </w:t>
      </w:r>
      <w:r w:rsidRPr="00CE5387">
        <w:rPr>
          <w:rFonts w:ascii="Calibri" w:hAnsi="Calibri"/>
          <w:b/>
          <w:noProof/>
          <w:color w:val="0D0D0D" w:themeColor="text1" w:themeTint="F2"/>
        </w:rPr>
        <w:t>Patients with severe traumatic brain injury transferred to a Level I or II trauma center: United States, 2007 to 2009</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and acute care surgery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73</w:t>
      </w:r>
      <w:r w:rsidRPr="00CE5387">
        <w:rPr>
          <w:rFonts w:ascii="Calibri" w:hAnsi="Calibri"/>
          <w:noProof/>
          <w:color w:val="0D0D0D" w:themeColor="text1" w:themeTint="F2"/>
        </w:rPr>
        <w:t>(6):1491-1499.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217.</w:t>
      </w:r>
      <w:r w:rsidRPr="00CE5387">
        <w:rPr>
          <w:rFonts w:ascii="Calibri" w:hAnsi="Calibri"/>
          <w:noProof/>
          <w:color w:val="0D0D0D" w:themeColor="text1" w:themeTint="F2"/>
        </w:rPr>
        <w:tab/>
        <w:t xml:space="preserve">Newgard CD, Hedges JR, Arthur M, Mullins RJ: </w:t>
      </w:r>
      <w:r w:rsidRPr="00CE5387">
        <w:rPr>
          <w:rFonts w:ascii="Calibri" w:hAnsi="Calibri"/>
          <w:b/>
          <w:noProof/>
          <w:color w:val="0D0D0D" w:themeColor="text1" w:themeTint="F2"/>
        </w:rPr>
        <w:t>Advanced statistics: the propensity score--a method for estimating treatment effect in observational research</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Academic emergency medicine : official journal of the Society for Academic Emergency Medicine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11</w:t>
      </w:r>
      <w:r w:rsidRPr="00CE5387">
        <w:rPr>
          <w:rFonts w:ascii="Calibri" w:hAnsi="Calibri"/>
          <w:noProof/>
          <w:color w:val="0D0D0D" w:themeColor="text1" w:themeTint="F2"/>
        </w:rPr>
        <w:t>(9):953-961.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218.</w:t>
      </w:r>
      <w:r w:rsidRPr="00CE5387">
        <w:rPr>
          <w:rFonts w:ascii="Calibri" w:hAnsi="Calibri"/>
          <w:noProof/>
          <w:color w:val="0D0D0D" w:themeColor="text1" w:themeTint="F2"/>
        </w:rPr>
        <w:tab/>
        <w:t xml:space="preserve">G. F: </w:t>
      </w:r>
      <w:r w:rsidRPr="00CE5387">
        <w:rPr>
          <w:rFonts w:ascii="Calibri" w:hAnsi="Calibri"/>
          <w:b/>
          <w:noProof/>
          <w:color w:val="0D0D0D" w:themeColor="text1" w:themeTint="F2"/>
        </w:rPr>
        <w:t>Temporal trends in head injury outcomes from 2003 to 2009 in England and Wales, and the effect of specialist neuroscience care: a cohort study</w:t>
      </w:r>
      <w:r w:rsidRPr="00CE5387">
        <w:rPr>
          <w:rFonts w:ascii="Calibri" w:hAnsi="Calibri"/>
          <w:noProof/>
          <w:color w:val="0D0D0D" w:themeColor="text1" w:themeTint="F2"/>
        </w:rPr>
        <w:t>. Manchester: University of Manchester; 2012.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219.</w:t>
      </w:r>
      <w:r w:rsidRPr="00CE5387">
        <w:rPr>
          <w:rFonts w:ascii="Calibri" w:hAnsi="Calibri"/>
          <w:noProof/>
          <w:color w:val="0D0D0D" w:themeColor="text1" w:themeTint="F2"/>
        </w:rPr>
        <w:tab/>
        <w:t xml:space="preserve">Walker AM: </w:t>
      </w:r>
      <w:r w:rsidRPr="00CE5387">
        <w:rPr>
          <w:rFonts w:ascii="Calibri" w:hAnsi="Calibri"/>
          <w:b/>
          <w:noProof/>
          <w:color w:val="0D0D0D" w:themeColor="text1" w:themeTint="F2"/>
        </w:rPr>
        <w:t>Confounding by indication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Epidemiology (Cambridge, Mass) </w:t>
      </w:r>
      <w:r w:rsidRPr="00CE5387">
        <w:rPr>
          <w:rFonts w:ascii="Calibri" w:hAnsi="Calibri"/>
          <w:noProof/>
          <w:color w:val="0D0D0D" w:themeColor="text1" w:themeTint="F2"/>
        </w:rPr>
        <w:t xml:space="preserve">1996, </w:t>
      </w:r>
      <w:r w:rsidRPr="00CE5387">
        <w:rPr>
          <w:rFonts w:ascii="Calibri" w:hAnsi="Calibri"/>
          <w:b/>
          <w:noProof/>
          <w:color w:val="0D0D0D" w:themeColor="text1" w:themeTint="F2"/>
        </w:rPr>
        <w:t>7</w:t>
      </w:r>
      <w:r w:rsidRPr="00CE5387">
        <w:rPr>
          <w:rFonts w:ascii="Calibri" w:hAnsi="Calibri"/>
          <w:noProof/>
          <w:color w:val="0D0D0D" w:themeColor="text1" w:themeTint="F2"/>
        </w:rPr>
        <w:t>(4):335-336.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220.</w:t>
      </w:r>
      <w:r w:rsidRPr="00CE5387">
        <w:rPr>
          <w:rFonts w:ascii="Calibri" w:hAnsi="Calibri"/>
          <w:noProof/>
          <w:color w:val="0D0D0D" w:themeColor="text1" w:themeTint="F2"/>
        </w:rPr>
        <w:tab/>
        <w:t xml:space="preserve">Celso B, Tepas J, Langland-Orban B, Pracht E, Papa L, Lottenberg L, Flint L: </w:t>
      </w:r>
      <w:r w:rsidRPr="00CE5387">
        <w:rPr>
          <w:rFonts w:ascii="Calibri" w:hAnsi="Calibri"/>
          <w:b/>
          <w:noProof/>
          <w:color w:val="0D0D0D" w:themeColor="text1" w:themeTint="F2"/>
        </w:rPr>
        <w:t>A systematic review and meta-analysis comparing outcome of severely injured patients treated in trauma centers following the establishment of trauma systems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Trauma-Injury Infection and Critical Care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60</w:t>
      </w:r>
      <w:r w:rsidRPr="00CE5387">
        <w:rPr>
          <w:rFonts w:ascii="Calibri" w:hAnsi="Calibri"/>
          <w:noProof/>
          <w:color w:val="0D0D0D" w:themeColor="text1" w:themeTint="F2"/>
        </w:rPr>
        <w:t>(2):371-378.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221.</w:t>
      </w:r>
      <w:r w:rsidRPr="00CE5387">
        <w:rPr>
          <w:rFonts w:ascii="Calibri" w:hAnsi="Calibri"/>
          <w:noProof/>
          <w:color w:val="0D0D0D" w:themeColor="text1" w:themeTint="F2"/>
        </w:rPr>
        <w:tab/>
        <w:t xml:space="preserve">Mullins RJ, Mann NC: </w:t>
      </w:r>
      <w:r w:rsidRPr="00CE5387">
        <w:rPr>
          <w:rFonts w:ascii="Calibri" w:hAnsi="Calibri"/>
          <w:b/>
          <w:noProof/>
          <w:color w:val="0D0D0D" w:themeColor="text1" w:themeTint="F2"/>
        </w:rPr>
        <w:t>Population-based research assessing the effectiveness of trauma systems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Trauma-Injury Infection and Critical Care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47</w:t>
      </w:r>
      <w:r w:rsidRPr="00CE5387">
        <w:rPr>
          <w:rFonts w:ascii="Calibri" w:hAnsi="Calibri"/>
          <w:noProof/>
          <w:color w:val="0D0D0D" w:themeColor="text1" w:themeTint="F2"/>
        </w:rPr>
        <w:t>(3):S59-S66.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222.</w:t>
      </w:r>
      <w:r w:rsidRPr="00CE5387">
        <w:rPr>
          <w:rFonts w:ascii="Calibri" w:hAnsi="Calibri"/>
          <w:noProof/>
          <w:color w:val="0D0D0D" w:themeColor="text1" w:themeTint="F2"/>
        </w:rPr>
        <w:tab/>
        <w:t xml:space="preserve">Black N: </w:t>
      </w:r>
      <w:r w:rsidRPr="00CE5387">
        <w:rPr>
          <w:rFonts w:ascii="Calibri" w:hAnsi="Calibri"/>
          <w:b/>
          <w:noProof/>
          <w:color w:val="0D0D0D" w:themeColor="text1" w:themeTint="F2"/>
        </w:rPr>
        <w:t>Why we need observational studies to evaluate the effectiveness of health care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BMJ (Clinical research ed) </w:t>
      </w:r>
      <w:r w:rsidRPr="00CE5387">
        <w:rPr>
          <w:rFonts w:ascii="Calibri" w:hAnsi="Calibri"/>
          <w:noProof/>
          <w:color w:val="0D0D0D" w:themeColor="text1" w:themeTint="F2"/>
        </w:rPr>
        <w:t xml:space="preserve">1996, </w:t>
      </w:r>
      <w:r w:rsidRPr="00CE5387">
        <w:rPr>
          <w:rFonts w:ascii="Calibri" w:hAnsi="Calibri"/>
          <w:b/>
          <w:noProof/>
          <w:color w:val="0D0D0D" w:themeColor="text1" w:themeTint="F2"/>
        </w:rPr>
        <w:t>312</w:t>
      </w:r>
      <w:r w:rsidRPr="00CE5387">
        <w:rPr>
          <w:rFonts w:ascii="Calibri" w:hAnsi="Calibri"/>
          <w:noProof/>
          <w:color w:val="0D0D0D" w:themeColor="text1" w:themeTint="F2"/>
        </w:rPr>
        <w:t>(7040):1215-1218.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223.</w:t>
      </w:r>
      <w:r w:rsidRPr="00CE5387">
        <w:rPr>
          <w:rFonts w:ascii="Calibri" w:hAnsi="Calibri"/>
          <w:noProof/>
          <w:color w:val="0D0D0D" w:themeColor="text1" w:themeTint="F2"/>
        </w:rPr>
        <w:tab/>
        <w:t xml:space="preserve">Alkhoury F, Courtney J: </w:t>
      </w:r>
      <w:r w:rsidRPr="00CE5387">
        <w:rPr>
          <w:rFonts w:ascii="Calibri" w:hAnsi="Calibri"/>
          <w:b/>
          <w:noProof/>
          <w:color w:val="0D0D0D" w:themeColor="text1" w:themeTint="F2"/>
        </w:rPr>
        <w:t>Outcomes after severe head injury: a National Trauma Data Bank-based comparison of Level I and Level II trauma centers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American surgeon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77</w:t>
      </w:r>
      <w:r w:rsidRPr="00CE5387">
        <w:rPr>
          <w:rFonts w:ascii="Calibri" w:hAnsi="Calibri"/>
          <w:noProof/>
          <w:color w:val="0D0D0D" w:themeColor="text1" w:themeTint="F2"/>
        </w:rPr>
        <w:t>(3):277-280.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224.</w:t>
      </w:r>
      <w:r w:rsidRPr="00CE5387">
        <w:rPr>
          <w:rFonts w:ascii="Calibri" w:hAnsi="Calibri"/>
          <w:noProof/>
          <w:color w:val="0D0D0D" w:themeColor="text1" w:themeTint="F2"/>
        </w:rPr>
        <w:tab/>
        <w:t xml:space="preserve">Gabbe BJ, Biostat GD, Lecky FE, Bouamra O, Woodford M, Jenks T, Coats TJ, Cameron PA: </w:t>
      </w:r>
      <w:r w:rsidRPr="00CE5387">
        <w:rPr>
          <w:rFonts w:ascii="Calibri" w:hAnsi="Calibri"/>
          <w:b/>
          <w:noProof/>
          <w:color w:val="0D0D0D" w:themeColor="text1" w:themeTint="F2"/>
        </w:rPr>
        <w:t>The effect of an organized trauma system on mortality in major trauma involving serious head injury: a comparison of the United kingdom and victoria, australia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Surg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253</w:t>
      </w:r>
      <w:r w:rsidRPr="00CE5387">
        <w:rPr>
          <w:rFonts w:ascii="Calibri" w:hAnsi="Calibri"/>
          <w:noProof/>
          <w:color w:val="0D0D0D" w:themeColor="text1" w:themeTint="F2"/>
        </w:rPr>
        <w:t>(1):138-143.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225.</w:t>
      </w:r>
      <w:r w:rsidRPr="00CE5387">
        <w:rPr>
          <w:rFonts w:ascii="Calibri" w:hAnsi="Calibri"/>
          <w:noProof/>
          <w:color w:val="0D0D0D" w:themeColor="text1" w:themeTint="F2"/>
        </w:rPr>
        <w:tab/>
        <w:t xml:space="preserve">Kennedy D: </w:t>
      </w:r>
      <w:r w:rsidRPr="00CE5387">
        <w:rPr>
          <w:rFonts w:ascii="Calibri" w:hAnsi="Calibri"/>
          <w:b/>
          <w:noProof/>
          <w:color w:val="0D0D0D" w:themeColor="text1" w:themeTint="F2"/>
        </w:rPr>
        <w:t>The old file-drawer problem</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Science (New York, NY)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305</w:t>
      </w:r>
      <w:r w:rsidRPr="00CE5387">
        <w:rPr>
          <w:rFonts w:ascii="Calibri" w:hAnsi="Calibri"/>
          <w:noProof/>
          <w:color w:val="0D0D0D" w:themeColor="text1" w:themeTint="F2"/>
        </w:rPr>
        <w:t>(5683):451.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226.</w:t>
      </w:r>
      <w:r w:rsidRPr="00CE5387">
        <w:rPr>
          <w:rFonts w:ascii="Calibri" w:hAnsi="Calibri"/>
          <w:noProof/>
          <w:color w:val="0D0D0D" w:themeColor="text1" w:themeTint="F2"/>
        </w:rPr>
        <w:tab/>
        <w:t xml:space="preserve">Stang A: </w:t>
      </w:r>
      <w:r w:rsidRPr="00CE5387">
        <w:rPr>
          <w:rFonts w:ascii="Calibri" w:hAnsi="Calibri"/>
          <w:b/>
          <w:noProof/>
          <w:color w:val="0D0D0D" w:themeColor="text1" w:themeTint="F2"/>
        </w:rPr>
        <w:t>Critical evaluation of the Newcastle-Ottawa scale for the assessment of the quality of nonrandomized studies in meta-analyses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European journal of epidemiology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25</w:t>
      </w:r>
      <w:r w:rsidRPr="00CE5387">
        <w:rPr>
          <w:rFonts w:ascii="Calibri" w:hAnsi="Calibri"/>
          <w:noProof/>
          <w:color w:val="0D0D0D" w:themeColor="text1" w:themeTint="F2"/>
        </w:rPr>
        <w:t>(9):603-605.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227.</w:t>
      </w:r>
      <w:r w:rsidRPr="00CE5387">
        <w:rPr>
          <w:rFonts w:ascii="Calibri" w:hAnsi="Calibri"/>
          <w:noProof/>
          <w:color w:val="0D0D0D" w:themeColor="text1" w:themeTint="F2"/>
        </w:rPr>
        <w:tab/>
        <w:t xml:space="preserve">Rothman KJ: </w:t>
      </w:r>
      <w:r w:rsidRPr="00CE5387">
        <w:rPr>
          <w:rFonts w:ascii="Calibri" w:hAnsi="Calibri"/>
          <w:b/>
          <w:noProof/>
          <w:color w:val="0D0D0D" w:themeColor="text1" w:themeTint="F2"/>
        </w:rPr>
        <w:t>Epidemiology : an introduction</w:t>
      </w:r>
      <w:r w:rsidRPr="00CE5387">
        <w:rPr>
          <w:rFonts w:ascii="Calibri" w:hAnsi="Calibri"/>
          <w:noProof/>
          <w:color w:val="0D0D0D" w:themeColor="text1" w:themeTint="F2"/>
        </w:rPr>
        <w:t>, 2nd ed. edn. Oxford: Oxford University Press; 2012.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228.</w:t>
      </w:r>
      <w:r w:rsidRPr="00CE5387">
        <w:rPr>
          <w:rFonts w:ascii="Calibri" w:hAnsi="Calibri"/>
          <w:noProof/>
          <w:color w:val="0D0D0D" w:themeColor="text1" w:themeTint="F2"/>
        </w:rPr>
        <w:tab/>
        <w:t xml:space="preserve">Ernst E, Resch KL: </w:t>
      </w:r>
      <w:r w:rsidRPr="00CE5387">
        <w:rPr>
          <w:rFonts w:ascii="Calibri" w:hAnsi="Calibri"/>
          <w:b/>
          <w:noProof/>
          <w:color w:val="0D0D0D" w:themeColor="text1" w:themeTint="F2"/>
        </w:rPr>
        <w:t>Reviewer bias: a blinded experimental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laboratory and clinical medicine </w:t>
      </w:r>
      <w:r w:rsidRPr="00CE5387">
        <w:rPr>
          <w:rFonts w:ascii="Calibri" w:hAnsi="Calibri"/>
          <w:noProof/>
          <w:color w:val="0D0D0D" w:themeColor="text1" w:themeTint="F2"/>
        </w:rPr>
        <w:t xml:space="preserve">1994, </w:t>
      </w:r>
      <w:r w:rsidRPr="00CE5387">
        <w:rPr>
          <w:rFonts w:ascii="Calibri" w:hAnsi="Calibri"/>
          <w:b/>
          <w:noProof/>
          <w:color w:val="0D0D0D" w:themeColor="text1" w:themeTint="F2"/>
        </w:rPr>
        <w:t>124</w:t>
      </w:r>
      <w:r w:rsidRPr="00CE5387">
        <w:rPr>
          <w:rFonts w:ascii="Calibri" w:hAnsi="Calibri"/>
          <w:noProof/>
          <w:color w:val="0D0D0D" w:themeColor="text1" w:themeTint="F2"/>
        </w:rPr>
        <w:t>(2):178-182.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229.</w:t>
      </w:r>
      <w:r w:rsidRPr="00CE5387">
        <w:rPr>
          <w:rFonts w:ascii="Calibri" w:hAnsi="Calibri"/>
          <w:noProof/>
          <w:color w:val="0D0D0D" w:themeColor="text1" w:themeTint="F2"/>
        </w:rPr>
        <w:tab/>
        <w:t xml:space="preserve">Barratt H, Wilson M, Moore F, Raine R: </w:t>
      </w:r>
      <w:r w:rsidRPr="00CE5387">
        <w:rPr>
          <w:rFonts w:ascii="Calibri" w:hAnsi="Calibri"/>
          <w:b/>
          <w:noProof/>
          <w:color w:val="0D0D0D" w:themeColor="text1" w:themeTint="F2"/>
        </w:rPr>
        <w:t>The implications of the NICE guidelines on neurosurgical management for all severe head injuries: systematic review</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27</w:t>
      </w:r>
      <w:r w:rsidRPr="00CE5387">
        <w:rPr>
          <w:rFonts w:ascii="Calibri" w:hAnsi="Calibri"/>
          <w:noProof/>
          <w:color w:val="0D0D0D" w:themeColor="text1" w:themeTint="F2"/>
        </w:rPr>
        <w:t>(3):173-178.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230.</w:t>
      </w:r>
      <w:r w:rsidRPr="00CE5387">
        <w:rPr>
          <w:rFonts w:ascii="Calibri" w:hAnsi="Calibri"/>
          <w:noProof/>
          <w:color w:val="0D0D0D" w:themeColor="text1" w:themeTint="F2"/>
        </w:rPr>
        <w:tab/>
        <w:t xml:space="preserve">Teig M, Smith M: </w:t>
      </w:r>
      <w:r w:rsidRPr="00CE5387">
        <w:rPr>
          <w:rFonts w:ascii="Calibri" w:hAnsi="Calibri"/>
          <w:b/>
          <w:noProof/>
          <w:color w:val="0D0D0D" w:themeColor="text1" w:themeTint="F2"/>
        </w:rPr>
        <w:t>Where Should Patients With Severe Traumatic Brain Injury be Managed? All Patient Should be Managed in a Neurocritical Care Unit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Neurosurgical Anesthesiology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22</w:t>
      </w:r>
      <w:r w:rsidRPr="00CE5387">
        <w:rPr>
          <w:rFonts w:ascii="Calibri" w:hAnsi="Calibri"/>
          <w:noProof/>
          <w:color w:val="0D0D0D" w:themeColor="text1" w:themeTint="F2"/>
        </w:rPr>
        <w:t>(4):357-359.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231.</w:t>
      </w:r>
      <w:r w:rsidRPr="00CE5387">
        <w:rPr>
          <w:rFonts w:ascii="Calibri" w:hAnsi="Calibri"/>
          <w:noProof/>
          <w:color w:val="0D0D0D" w:themeColor="text1" w:themeTint="F2"/>
        </w:rPr>
        <w:tab/>
        <w:t xml:space="preserve">Menon D: </w:t>
      </w:r>
      <w:r w:rsidRPr="00CE5387">
        <w:rPr>
          <w:rFonts w:ascii="Calibri" w:hAnsi="Calibri"/>
          <w:b/>
          <w:noProof/>
          <w:color w:val="0D0D0D" w:themeColor="text1" w:themeTint="F2"/>
        </w:rPr>
        <w:t>Neurocritical care: turf label, organizational construct, or clinical asset?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Curr Opin Crit Care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10</w:t>
      </w:r>
      <w:r w:rsidRPr="00CE5387">
        <w:rPr>
          <w:rFonts w:ascii="Calibri" w:hAnsi="Calibri"/>
          <w:noProof/>
          <w:color w:val="0D0D0D" w:themeColor="text1" w:themeTint="F2"/>
        </w:rPr>
        <w:t>(2):91-93.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232.</w:t>
      </w:r>
      <w:r w:rsidRPr="00CE5387">
        <w:rPr>
          <w:rFonts w:ascii="Calibri" w:hAnsi="Calibri"/>
          <w:noProof/>
          <w:color w:val="0D0D0D" w:themeColor="text1" w:themeTint="F2"/>
        </w:rPr>
        <w:tab/>
        <w:t xml:space="preserve">Rincon F, Mayer SA: </w:t>
      </w:r>
      <w:r w:rsidRPr="00CE5387">
        <w:rPr>
          <w:rFonts w:ascii="Calibri" w:hAnsi="Calibri"/>
          <w:b/>
          <w:noProof/>
          <w:color w:val="0D0D0D" w:themeColor="text1" w:themeTint="F2"/>
        </w:rPr>
        <w:t>Neurocritical care: a distinct discipline?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Curr Opin Crit Care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13</w:t>
      </w:r>
      <w:r w:rsidRPr="00CE5387">
        <w:rPr>
          <w:rFonts w:ascii="Calibri" w:hAnsi="Calibri"/>
          <w:noProof/>
          <w:color w:val="0D0D0D" w:themeColor="text1" w:themeTint="F2"/>
        </w:rPr>
        <w:t>(2):115-121.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233.</w:t>
      </w:r>
      <w:r w:rsidRPr="00CE5387">
        <w:rPr>
          <w:rFonts w:ascii="Calibri" w:hAnsi="Calibri"/>
          <w:noProof/>
          <w:color w:val="0D0D0D" w:themeColor="text1" w:themeTint="F2"/>
        </w:rPr>
        <w:tab/>
        <w:t xml:space="preserve">Smith M: </w:t>
      </w:r>
      <w:r w:rsidRPr="00CE5387">
        <w:rPr>
          <w:rFonts w:ascii="Calibri" w:hAnsi="Calibri"/>
          <w:b/>
          <w:noProof/>
          <w:color w:val="0D0D0D" w:themeColor="text1" w:themeTint="F2"/>
        </w:rPr>
        <w:t>I. Neurocritical care: has it come of age?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British journal of anaesthesia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93</w:t>
      </w:r>
      <w:r w:rsidRPr="00CE5387">
        <w:rPr>
          <w:rFonts w:ascii="Calibri" w:hAnsi="Calibri"/>
          <w:noProof/>
          <w:color w:val="0D0D0D" w:themeColor="text1" w:themeTint="F2"/>
        </w:rPr>
        <w:t>(6):753-755.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234.</w:t>
      </w:r>
      <w:r w:rsidRPr="00CE5387">
        <w:rPr>
          <w:rFonts w:ascii="Calibri" w:hAnsi="Calibri"/>
          <w:noProof/>
          <w:color w:val="0D0D0D" w:themeColor="text1" w:themeTint="F2"/>
        </w:rPr>
        <w:tab/>
        <w:t xml:space="preserve">Hesdorffer DC, Ghajar J: </w:t>
      </w:r>
      <w:r w:rsidRPr="00CE5387">
        <w:rPr>
          <w:rFonts w:ascii="Calibri" w:hAnsi="Calibri"/>
          <w:b/>
          <w:noProof/>
          <w:color w:val="0D0D0D" w:themeColor="text1" w:themeTint="F2"/>
        </w:rPr>
        <w:t>Marked improvement in adherence to traumatic brain injury guidelines in United States trauma centers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63</w:t>
      </w:r>
      <w:r w:rsidRPr="00CE5387">
        <w:rPr>
          <w:rFonts w:ascii="Calibri" w:hAnsi="Calibri"/>
          <w:noProof/>
          <w:color w:val="0D0D0D" w:themeColor="text1" w:themeTint="F2"/>
        </w:rPr>
        <w:t>(4):841-847; discussion 847-848.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235.</w:t>
      </w:r>
      <w:r w:rsidRPr="00CE5387">
        <w:rPr>
          <w:rFonts w:ascii="Calibri" w:hAnsi="Calibri"/>
          <w:noProof/>
          <w:color w:val="0D0D0D" w:themeColor="text1" w:themeTint="F2"/>
        </w:rPr>
        <w:tab/>
        <w:t xml:space="preserve">Rosenfeld JV, Maas AI, Bragge P, Morganti-Kossmann MC, Manley GT, Gruen RL: </w:t>
      </w:r>
      <w:r w:rsidRPr="00CE5387">
        <w:rPr>
          <w:rFonts w:ascii="Calibri" w:hAnsi="Calibri"/>
          <w:b/>
          <w:noProof/>
          <w:color w:val="0D0D0D" w:themeColor="text1" w:themeTint="F2"/>
        </w:rPr>
        <w:t>Early management of severe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380</w:t>
      </w:r>
      <w:r w:rsidRPr="00CE5387">
        <w:rPr>
          <w:rFonts w:ascii="Calibri" w:hAnsi="Calibri"/>
          <w:noProof/>
          <w:color w:val="0D0D0D" w:themeColor="text1" w:themeTint="F2"/>
        </w:rPr>
        <w:t>(9847):1088-1098.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236.</w:t>
      </w:r>
      <w:r w:rsidRPr="00CE5387">
        <w:rPr>
          <w:rFonts w:ascii="Calibri" w:hAnsi="Calibri"/>
          <w:noProof/>
          <w:color w:val="0D0D0D" w:themeColor="text1" w:themeTint="F2"/>
        </w:rPr>
        <w:tab/>
        <w:t xml:space="preserve">Feyen BF, Sener S, Jorens PG, Menovsky T, Maas AI: </w:t>
      </w:r>
      <w:r w:rsidRPr="00CE5387">
        <w:rPr>
          <w:rFonts w:ascii="Calibri" w:hAnsi="Calibri"/>
          <w:b/>
          <w:noProof/>
          <w:color w:val="0D0D0D" w:themeColor="text1" w:themeTint="F2"/>
        </w:rPr>
        <w:t>Neuromonitoring in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Minerva anestesiologica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78</w:t>
      </w:r>
      <w:r w:rsidRPr="00CE5387">
        <w:rPr>
          <w:rFonts w:ascii="Calibri" w:hAnsi="Calibri"/>
          <w:noProof/>
          <w:color w:val="0D0D0D" w:themeColor="text1" w:themeTint="F2"/>
        </w:rPr>
        <w:t>(8):949-958.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237.</w:t>
      </w:r>
      <w:r w:rsidRPr="00CE5387">
        <w:rPr>
          <w:rFonts w:ascii="Calibri" w:hAnsi="Calibri"/>
          <w:noProof/>
          <w:color w:val="0D0D0D" w:themeColor="text1" w:themeTint="F2"/>
        </w:rPr>
        <w:tab/>
        <w:t xml:space="preserve">Gentleman D, Jennett B: </w:t>
      </w:r>
      <w:r w:rsidRPr="00CE5387">
        <w:rPr>
          <w:rFonts w:ascii="Calibri" w:hAnsi="Calibri"/>
          <w:b/>
          <w:noProof/>
          <w:color w:val="0D0D0D" w:themeColor="text1" w:themeTint="F2"/>
        </w:rPr>
        <w:t>Hazards of inter-hospital transfer of comatose head-injured patients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w:t>
      </w:r>
      <w:r w:rsidRPr="00CE5387">
        <w:rPr>
          <w:rFonts w:ascii="Calibri" w:hAnsi="Calibri"/>
          <w:noProof/>
          <w:color w:val="0D0D0D" w:themeColor="text1" w:themeTint="F2"/>
        </w:rPr>
        <w:t xml:space="preserve">1981, </w:t>
      </w:r>
      <w:r w:rsidRPr="00CE5387">
        <w:rPr>
          <w:rFonts w:ascii="Calibri" w:hAnsi="Calibri"/>
          <w:b/>
          <w:noProof/>
          <w:color w:val="0D0D0D" w:themeColor="text1" w:themeTint="F2"/>
        </w:rPr>
        <w:t>2</w:t>
      </w:r>
      <w:r w:rsidRPr="00CE5387">
        <w:rPr>
          <w:rFonts w:ascii="Calibri" w:hAnsi="Calibri"/>
          <w:noProof/>
          <w:color w:val="0D0D0D" w:themeColor="text1" w:themeTint="F2"/>
        </w:rPr>
        <w:t>(8251):853-854.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238.</w:t>
      </w:r>
      <w:r w:rsidRPr="00CE5387">
        <w:rPr>
          <w:rFonts w:ascii="Calibri" w:hAnsi="Calibri"/>
          <w:noProof/>
          <w:color w:val="0D0D0D" w:themeColor="text1" w:themeTint="F2"/>
        </w:rPr>
        <w:tab/>
        <w:t xml:space="preserve">Hill AD, Fowler RA, Nathens AB: </w:t>
      </w:r>
      <w:r w:rsidRPr="00CE5387">
        <w:rPr>
          <w:rFonts w:ascii="Calibri" w:hAnsi="Calibri"/>
          <w:b/>
          <w:noProof/>
          <w:color w:val="0D0D0D" w:themeColor="text1" w:themeTint="F2"/>
        </w:rPr>
        <w:t>Impact of Interhospital Transfer on Outcomes for Trauma Patients: A Systematic Review</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Trauma-Injury Infection and Critical Care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71</w:t>
      </w:r>
      <w:r w:rsidRPr="00CE5387">
        <w:rPr>
          <w:rFonts w:ascii="Calibri" w:hAnsi="Calibri"/>
          <w:noProof/>
          <w:color w:val="0D0D0D" w:themeColor="text1" w:themeTint="F2"/>
        </w:rPr>
        <w:t>(6):1885-1900.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239.</w:t>
      </w:r>
      <w:r w:rsidRPr="00CE5387">
        <w:rPr>
          <w:rFonts w:ascii="Calibri" w:hAnsi="Calibri"/>
          <w:noProof/>
          <w:color w:val="0D0D0D" w:themeColor="text1" w:themeTint="F2"/>
        </w:rPr>
        <w:tab/>
        <w:t xml:space="preserve">Messer PB SA, Whittle RJ, McEleavy IM: </w:t>
      </w:r>
      <w:r w:rsidRPr="00CE5387">
        <w:rPr>
          <w:rFonts w:ascii="Calibri" w:hAnsi="Calibri"/>
          <w:b/>
          <w:noProof/>
          <w:color w:val="0D0D0D" w:themeColor="text1" w:themeTint="F2"/>
        </w:rPr>
        <w:t>The effect of repeated audit on the quality of transfer of brain-injured patients into a regional neurosciences centre.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Intensive Care Society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13</w:t>
      </w:r>
      <w:r w:rsidRPr="00CE5387">
        <w:rPr>
          <w:rFonts w:ascii="Calibri" w:hAnsi="Calibri"/>
          <w:noProof/>
          <w:color w:val="0D0D0D" w:themeColor="text1" w:themeTint="F2"/>
        </w:rPr>
        <w:t>(1):39-42.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240.</w:t>
      </w:r>
      <w:r w:rsidRPr="00CE5387">
        <w:rPr>
          <w:rFonts w:ascii="Calibri" w:hAnsi="Calibri"/>
          <w:noProof/>
          <w:color w:val="0D0D0D" w:themeColor="text1" w:themeTint="F2"/>
        </w:rPr>
        <w:tab/>
        <w:t xml:space="preserve">Duxbury M WM: </w:t>
      </w:r>
      <w:r w:rsidRPr="00CE5387">
        <w:rPr>
          <w:rFonts w:ascii="Calibri" w:hAnsi="Calibri"/>
          <w:b/>
          <w:noProof/>
          <w:color w:val="0D0D0D" w:themeColor="text1" w:themeTint="F2"/>
        </w:rPr>
        <w:t>The conduct of intraparenchymal intracranial pressure monitoring in non-neurosurgical centres: a telephone questionnaire.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Intensive Care Society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5</w:t>
      </w:r>
      <w:r w:rsidRPr="00CE5387">
        <w:rPr>
          <w:rFonts w:ascii="Calibri" w:hAnsi="Calibri"/>
          <w:noProof/>
          <w:color w:val="0D0D0D" w:themeColor="text1" w:themeTint="F2"/>
        </w:rPr>
        <w:t>:53-56.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241.</w:t>
      </w:r>
      <w:r w:rsidRPr="00CE5387">
        <w:rPr>
          <w:rFonts w:ascii="Calibri" w:hAnsi="Calibri"/>
          <w:noProof/>
          <w:color w:val="0D0D0D" w:themeColor="text1" w:themeTint="F2"/>
        </w:rPr>
        <w:tab/>
        <w:t xml:space="preserve">Bochicchio M, Latronico N, Zappa S, Beindorf A, Candiani A: </w:t>
      </w:r>
      <w:r w:rsidRPr="00CE5387">
        <w:rPr>
          <w:rFonts w:ascii="Calibri" w:hAnsi="Calibri"/>
          <w:b/>
          <w:noProof/>
          <w:color w:val="0D0D0D" w:themeColor="text1" w:themeTint="F2"/>
        </w:rPr>
        <w:t>Bedside burr hole for intracranial pressure monitoring performed by intensive care physicians. A 5-year experience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Intensive care medicine </w:t>
      </w:r>
      <w:r w:rsidRPr="00CE5387">
        <w:rPr>
          <w:rFonts w:ascii="Calibri" w:hAnsi="Calibri"/>
          <w:noProof/>
          <w:color w:val="0D0D0D" w:themeColor="text1" w:themeTint="F2"/>
        </w:rPr>
        <w:t xml:space="preserve">1996, </w:t>
      </w:r>
      <w:r w:rsidRPr="00CE5387">
        <w:rPr>
          <w:rFonts w:ascii="Calibri" w:hAnsi="Calibri"/>
          <w:b/>
          <w:noProof/>
          <w:color w:val="0D0D0D" w:themeColor="text1" w:themeTint="F2"/>
        </w:rPr>
        <w:t>22</w:t>
      </w:r>
      <w:r w:rsidRPr="00CE5387">
        <w:rPr>
          <w:rFonts w:ascii="Calibri" w:hAnsi="Calibri"/>
          <w:noProof/>
          <w:color w:val="0D0D0D" w:themeColor="text1" w:themeTint="F2"/>
        </w:rPr>
        <w:t>(10):1070-1074.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242.</w:t>
      </w:r>
      <w:r w:rsidRPr="00CE5387">
        <w:rPr>
          <w:rFonts w:ascii="Calibri" w:hAnsi="Calibri"/>
          <w:noProof/>
          <w:color w:val="0D0D0D" w:themeColor="text1" w:themeTint="F2"/>
        </w:rPr>
        <w:tab/>
        <w:t xml:space="preserve">Klein Y, Donchik V, Jaffe D, Simon D, Kessel B, Levy L, Kashtan H, Peleg K: </w:t>
      </w:r>
      <w:r w:rsidRPr="00CE5387">
        <w:rPr>
          <w:rFonts w:ascii="Calibri" w:hAnsi="Calibri"/>
          <w:b/>
          <w:noProof/>
          <w:color w:val="0D0D0D" w:themeColor="text1" w:themeTint="F2"/>
        </w:rPr>
        <w:t>Management of patients with traumatic intracranial injury in hospitals without neurosurgical service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69</w:t>
      </w:r>
      <w:r w:rsidRPr="00CE5387">
        <w:rPr>
          <w:rFonts w:ascii="Calibri" w:hAnsi="Calibri"/>
          <w:noProof/>
          <w:color w:val="0D0D0D" w:themeColor="text1" w:themeTint="F2"/>
        </w:rPr>
        <w:t>(3):544-548.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243.</w:t>
      </w:r>
      <w:r w:rsidRPr="00CE5387">
        <w:rPr>
          <w:rFonts w:ascii="Calibri" w:hAnsi="Calibri"/>
          <w:noProof/>
          <w:color w:val="0D0D0D" w:themeColor="text1" w:themeTint="F2"/>
        </w:rPr>
        <w:tab/>
        <w:t xml:space="preserve">Blissitt PA: </w:t>
      </w:r>
      <w:r w:rsidRPr="00CE5387">
        <w:rPr>
          <w:rFonts w:ascii="Calibri" w:hAnsi="Calibri"/>
          <w:b/>
          <w:noProof/>
          <w:color w:val="0D0D0D" w:themeColor="text1" w:themeTint="F2"/>
        </w:rPr>
        <w:t>Controversies in the management of adults with severe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AACN advanced critical care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23</w:t>
      </w:r>
      <w:r w:rsidRPr="00CE5387">
        <w:rPr>
          <w:rFonts w:ascii="Calibri" w:hAnsi="Calibri"/>
          <w:noProof/>
          <w:color w:val="0D0D0D" w:themeColor="text1" w:themeTint="F2"/>
        </w:rPr>
        <w:t>(2):188-203.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244.</w:t>
      </w:r>
      <w:r w:rsidRPr="00CE5387">
        <w:rPr>
          <w:rFonts w:ascii="Calibri" w:hAnsi="Calibri"/>
          <w:noProof/>
          <w:color w:val="0D0D0D" w:themeColor="text1" w:themeTint="F2"/>
        </w:rPr>
        <w:tab/>
        <w:t xml:space="preserve">Robertson-Steel I: </w:t>
      </w:r>
      <w:r w:rsidRPr="00CE5387">
        <w:rPr>
          <w:rFonts w:ascii="Calibri" w:hAnsi="Calibri"/>
          <w:b/>
          <w:noProof/>
          <w:color w:val="0D0D0D" w:themeColor="text1" w:themeTint="F2"/>
        </w:rPr>
        <w:t>Evolution of triage systems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 EMJ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23</w:t>
      </w:r>
      <w:r w:rsidRPr="00CE5387">
        <w:rPr>
          <w:rFonts w:ascii="Calibri" w:hAnsi="Calibri"/>
          <w:noProof/>
          <w:color w:val="0D0D0D" w:themeColor="text1" w:themeTint="F2"/>
        </w:rPr>
        <w:t>(2):154-155.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245.</w:t>
      </w:r>
      <w:r w:rsidRPr="00CE5387">
        <w:rPr>
          <w:rFonts w:ascii="Calibri" w:hAnsi="Calibri"/>
          <w:noProof/>
          <w:color w:val="0D0D0D" w:themeColor="text1" w:themeTint="F2"/>
        </w:rPr>
        <w:tab/>
        <w:t xml:space="preserve">Iserson KV, Moskop JC: </w:t>
      </w:r>
      <w:r w:rsidRPr="00CE5387">
        <w:rPr>
          <w:rFonts w:ascii="Calibri" w:hAnsi="Calibri"/>
          <w:b/>
          <w:noProof/>
          <w:color w:val="0D0D0D" w:themeColor="text1" w:themeTint="F2"/>
        </w:rPr>
        <w:t>Triage in medicine, part I: Concept, history, and types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Emerg Med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49</w:t>
      </w:r>
      <w:r w:rsidRPr="00CE5387">
        <w:rPr>
          <w:rFonts w:ascii="Calibri" w:hAnsi="Calibri"/>
          <w:noProof/>
          <w:color w:val="0D0D0D" w:themeColor="text1" w:themeTint="F2"/>
        </w:rPr>
        <w:t>(3):275-281.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246.</w:t>
      </w:r>
      <w:r w:rsidRPr="00CE5387">
        <w:rPr>
          <w:rFonts w:ascii="Calibri" w:hAnsi="Calibri"/>
          <w:noProof/>
          <w:color w:val="0D0D0D" w:themeColor="text1" w:themeTint="F2"/>
        </w:rPr>
        <w:tab/>
        <w:t xml:space="preserve">Moskop JC, Iserson KV: </w:t>
      </w:r>
      <w:r w:rsidRPr="00CE5387">
        <w:rPr>
          <w:rFonts w:ascii="Calibri" w:hAnsi="Calibri"/>
          <w:b/>
          <w:noProof/>
          <w:color w:val="0D0D0D" w:themeColor="text1" w:themeTint="F2"/>
        </w:rPr>
        <w:t>Triage in medicine, part II: Underlying values and principles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Emerg Med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49</w:t>
      </w:r>
      <w:r w:rsidRPr="00CE5387">
        <w:rPr>
          <w:rFonts w:ascii="Calibri" w:hAnsi="Calibri"/>
          <w:noProof/>
          <w:color w:val="0D0D0D" w:themeColor="text1" w:themeTint="F2"/>
        </w:rPr>
        <w:t>(3):282-287.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247.</w:t>
      </w:r>
      <w:r w:rsidRPr="00CE5387">
        <w:rPr>
          <w:rFonts w:ascii="Calibri" w:hAnsi="Calibri"/>
          <w:noProof/>
          <w:color w:val="0D0D0D" w:themeColor="text1" w:themeTint="F2"/>
        </w:rPr>
        <w:tab/>
        <w:t xml:space="preserve">Brohi KC, TC. Parr T.: </w:t>
      </w:r>
      <w:r w:rsidRPr="00CE5387">
        <w:rPr>
          <w:rFonts w:ascii="Calibri" w:hAnsi="Calibri"/>
          <w:b/>
          <w:noProof/>
          <w:color w:val="0D0D0D" w:themeColor="text1" w:themeTint="F2"/>
        </w:rPr>
        <w:t>Regional trauma systems interim guidance for commissioners</w:t>
      </w: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London: The Royal College of Surgeons of England; 2009.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248.</w:t>
      </w:r>
      <w:r w:rsidRPr="00CE5387">
        <w:rPr>
          <w:rFonts w:ascii="Calibri" w:hAnsi="Calibri"/>
          <w:noProof/>
          <w:color w:val="0D0D0D" w:themeColor="text1" w:themeTint="F2"/>
        </w:rPr>
        <w:tab/>
        <w:t xml:space="preserve">Kehoe AD, Smith JE, Lecky F, Yates D: </w:t>
      </w:r>
      <w:r w:rsidRPr="00CE5387">
        <w:rPr>
          <w:rFonts w:ascii="Calibri" w:hAnsi="Calibri"/>
          <w:b/>
          <w:noProof/>
          <w:color w:val="0D0D0D" w:themeColor="text1" w:themeTint="F2"/>
        </w:rPr>
        <w:t>Presenting gcs in elderly patients with isolated traumatic brain injury is higher than in younger adults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 EMJ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31</w:t>
      </w:r>
      <w:r w:rsidRPr="00CE5387">
        <w:rPr>
          <w:rFonts w:ascii="Calibri" w:hAnsi="Calibri"/>
          <w:noProof/>
          <w:color w:val="0D0D0D" w:themeColor="text1" w:themeTint="F2"/>
        </w:rPr>
        <w:t>(9):775-777.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249.</w:t>
      </w:r>
      <w:r w:rsidRPr="00CE5387">
        <w:rPr>
          <w:rFonts w:ascii="Calibri" w:hAnsi="Calibri"/>
          <w:noProof/>
          <w:color w:val="0D0D0D" w:themeColor="text1" w:themeTint="F2"/>
        </w:rPr>
        <w:tab/>
        <w:t xml:space="preserve">Sasser SM, Hunt RC, Faul M, Sugerman D, Pearson WS, Dulski T, Wald MM, Jurkovich GJ, Newgard CD, Lerner EB: </w:t>
      </w:r>
      <w:r w:rsidRPr="00CE5387">
        <w:rPr>
          <w:rFonts w:ascii="Calibri" w:hAnsi="Calibri"/>
          <w:b/>
          <w:noProof/>
          <w:color w:val="0D0D0D" w:themeColor="text1" w:themeTint="F2"/>
        </w:rPr>
        <w:t>Guidelines for field triage of injured patients: recommendations of the National Expert Panel on Field Triage, 2011</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MMWR Recommendations and reports : Morbidity and mortality weekly report Recommendations and reports / Centers for Disease Control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61</w:t>
      </w:r>
      <w:r w:rsidRPr="00CE5387">
        <w:rPr>
          <w:rFonts w:ascii="Calibri" w:hAnsi="Calibri"/>
          <w:noProof/>
          <w:color w:val="0D0D0D" w:themeColor="text1" w:themeTint="F2"/>
        </w:rPr>
        <w:t>(RR-1):1-20.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250.</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London Ambulance Service major trauma triage tool </w:t>
      </w:r>
      <w:r w:rsidRPr="00CE5387">
        <w:rPr>
          <w:rFonts w:ascii="Calibri" w:hAnsi="Calibri"/>
          <w:noProof/>
          <w:color w:val="0D0D0D" w:themeColor="text1" w:themeTint="F2"/>
        </w:rPr>
        <w:t>[</w:t>
      </w:r>
      <w:r w:rsidRPr="00CE5387">
        <w:rPr>
          <w:rFonts w:ascii="Calibri" w:hAnsi="Calibri"/>
          <w:noProof/>
        </w:rPr>
        <w:t>http://www.londontraumaoffice.nhs.uk/</w:t>
      </w:r>
      <w:r w:rsidRPr="00CE5387">
        <w:rPr>
          <w:rFonts w:ascii="Calibri" w:hAnsi="Calibri"/>
          <w:noProof/>
          <w:color w:val="0D0D0D" w:themeColor="text1" w:themeTint="F2"/>
        </w:rPr>
        <w:t xml:space="preserve"> ]</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251.</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Trauma Audit and Research Network </w:t>
      </w:r>
      <w:r w:rsidRPr="00CE5387">
        <w:rPr>
          <w:rFonts w:ascii="Calibri" w:hAnsi="Calibri"/>
          <w:noProof/>
          <w:color w:val="0D0D0D" w:themeColor="text1" w:themeTint="F2"/>
        </w:rPr>
        <w:t>[</w:t>
      </w:r>
      <w:r w:rsidRPr="00CE5387">
        <w:rPr>
          <w:rFonts w:ascii="Calibri" w:hAnsi="Calibri"/>
          <w:noProof/>
        </w:rPr>
        <w:t>www.tarn.ac.uk</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252.</w:t>
      </w:r>
      <w:r w:rsidRPr="00CE5387">
        <w:rPr>
          <w:rFonts w:ascii="Calibri" w:hAnsi="Calibri"/>
          <w:noProof/>
          <w:color w:val="0D0D0D" w:themeColor="text1" w:themeTint="F2"/>
        </w:rPr>
        <w:tab/>
        <w:t xml:space="preserve">Gennarelli TA, Wodzin E: </w:t>
      </w:r>
      <w:r w:rsidRPr="00CE5387">
        <w:rPr>
          <w:rFonts w:ascii="Calibri" w:hAnsi="Calibri"/>
          <w:b/>
          <w:noProof/>
          <w:color w:val="0D0D0D" w:themeColor="text1" w:themeTint="F2"/>
        </w:rPr>
        <w:t>Abbreviated injury scale 2005</w:t>
      </w:r>
      <w:r w:rsidRPr="00CE5387">
        <w:rPr>
          <w:rFonts w:ascii="Calibri" w:hAnsi="Calibri"/>
          <w:noProof/>
          <w:color w:val="0D0D0D" w:themeColor="text1" w:themeTint="F2"/>
        </w:rPr>
        <w:t>. Barrington, Ill.: Association for the Advancement of Automotive Medicine; 2005.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253.</w:t>
      </w:r>
      <w:r w:rsidRPr="00CE5387">
        <w:rPr>
          <w:rFonts w:ascii="Calibri" w:hAnsi="Calibri"/>
          <w:noProof/>
          <w:color w:val="0D0D0D" w:themeColor="text1" w:themeTint="F2"/>
        </w:rPr>
        <w:tab/>
        <w:t>McManus J, Yershov AL, Ludwig D, Holcomb JB, Salinas J, Dubick MA, Convertino VA, Hinds D, David W, Flanagan T</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Radial pulse character relationships to systolic blood pressure and trauma outcomes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Prehospital emergency care : official journal of the National Association of EMS Physicians and the National Association of State EMS Directors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9</w:t>
      </w:r>
      <w:r w:rsidRPr="00CE5387">
        <w:rPr>
          <w:rFonts w:ascii="Calibri" w:hAnsi="Calibri"/>
          <w:noProof/>
          <w:color w:val="0D0D0D" w:themeColor="text1" w:themeTint="F2"/>
        </w:rPr>
        <w:t>(4):423-428.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254.</w:t>
      </w:r>
      <w:r w:rsidRPr="00CE5387">
        <w:rPr>
          <w:rFonts w:ascii="Calibri" w:hAnsi="Calibri"/>
          <w:noProof/>
          <w:color w:val="0D0D0D" w:themeColor="text1" w:themeTint="F2"/>
        </w:rPr>
        <w:tab/>
        <w:t xml:space="preserve">Hall JE, Guyton AC: </w:t>
      </w:r>
      <w:r w:rsidRPr="00CE5387">
        <w:rPr>
          <w:rFonts w:ascii="Calibri" w:hAnsi="Calibri"/>
          <w:b/>
          <w:noProof/>
          <w:color w:val="0D0D0D" w:themeColor="text1" w:themeTint="F2"/>
        </w:rPr>
        <w:t>Textbook of medical physiology</w:t>
      </w:r>
      <w:r w:rsidRPr="00CE5387">
        <w:rPr>
          <w:rFonts w:ascii="Calibri" w:hAnsi="Calibri"/>
          <w:noProof/>
          <w:color w:val="0D0D0D" w:themeColor="text1" w:themeTint="F2"/>
        </w:rPr>
        <w:t>, 12th ed. edn. Philadelphia, Pa. ; London: Saunders; 2011.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255.</w:t>
      </w:r>
      <w:r w:rsidRPr="00CE5387">
        <w:rPr>
          <w:rFonts w:ascii="Calibri" w:hAnsi="Calibri"/>
          <w:noProof/>
          <w:color w:val="0D0D0D" w:themeColor="text1" w:themeTint="F2"/>
        </w:rPr>
        <w:tab/>
        <w:t xml:space="preserve">Little RJA, Rubin DB: </w:t>
      </w:r>
      <w:r w:rsidRPr="00CE5387">
        <w:rPr>
          <w:rFonts w:ascii="Calibri" w:hAnsi="Calibri"/>
          <w:b/>
          <w:noProof/>
          <w:color w:val="0D0D0D" w:themeColor="text1" w:themeTint="F2"/>
        </w:rPr>
        <w:t>Statistical analysis with missing data</w:t>
      </w:r>
      <w:r w:rsidRPr="00CE5387">
        <w:rPr>
          <w:rFonts w:ascii="Calibri" w:hAnsi="Calibri"/>
          <w:noProof/>
          <w:color w:val="0D0D0D" w:themeColor="text1" w:themeTint="F2"/>
        </w:rPr>
        <w:t>, 2nd ed. edn. Hoboken, N.J. ; [Chichester]: Wiley; 2002.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256.</w:t>
      </w:r>
      <w:r w:rsidRPr="00CE5387">
        <w:rPr>
          <w:rFonts w:ascii="Calibri" w:hAnsi="Calibri"/>
          <w:noProof/>
          <w:color w:val="0D0D0D" w:themeColor="text1" w:themeTint="F2"/>
        </w:rPr>
        <w:tab/>
        <w:t>[</w:t>
      </w:r>
      <w:r w:rsidRPr="00CE5387">
        <w:rPr>
          <w:rFonts w:ascii="Calibri" w:hAnsi="Calibri"/>
          <w:noProof/>
        </w:rPr>
        <w:t>http://www.nigb.nhs.uk/</w:t>
      </w:r>
      <w:r w:rsidRPr="00CE5387">
        <w:rPr>
          <w:rFonts w:ascii="Calibri" w:hAnsi="Calibri"/>
          <w:noProof/>
          <w:color w:val="0D0D0D" w:themeColor="text1" w:themeTint="F2"/>
        </w:rPr>
        <w:t xml:space="preserve"> ]</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257.</w:t>
      </w:r>
      <w:r w:rsidRPr="00CE5387">
        <w:rPr>
          <w:rFonts w:ascii="Calibri" w:hAnsi="Calibri"/>
          <w:noProof/>
          <w:color w:val="0D0D0D" w:themeColor="text1" w:themeTint="F2"/>
        </w:rPr>
        <w:tab/>
        <w:t xml:space="preserve">Somers RH: </w:t>
      </w:r>
      <w:r w:rsidRPr="00CE5387">
        <w:rPr>
          <w:rFonts w:ascii="Calibri" w:hAnsi="Calibri"/>
          <w:b/>
          <w:noProof/>
          <w:color w:val="0D0D0D" w:themeColor="text1" w:themeTint="F2"/>
        </w:rPr>
        <w:t>A New Asymmetric Measure of Association for Ordinal Variables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American Sociological Review </w:t>
      </w:r>
      <w:r w:rsidRPr="00CE5387">
        <w:rPr>
          <w:rFonts w:ascii="Calibri" w:hAnsi="Calibri"/>
          <w:noProof/>
          <w:color w:val="0D0D0D" w:themeColor="text1" w:themeTint="F2"/>
        </w:rPr>
        <w:t xml:space="preserve">1962, </w:t>
      </w:r>
      <w:r w:rsidRPr="00CE5387">
        <w:rPr>
          <w:rFonts w:ascii="Calibri" w:hAnsi="Calibri"/>
          <w:b/>
          <w:noProof/>
          <w:color w:val="0D0D0D" w:themeColor="text1" w:themeTint="F2"/>
        </w:rPr>
        <w:t>27</w:t>
      </w:r>
      <w:r w:rsidRPr="00CE5387">
        <w:rPr>
          <w:rFonts w:ascii="Calibri" w:hAnsi="Calibri"/>
          <w:noProof/>
          <w:color w:val="0D0D0D" w:themeColor="text1" w:themeTint="F2"/>
        </w:rPr>
        <w:t>(6):799-811.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258.</w:t>
      </w:r>
      <w:r w:rsidRPr="00CE5387">
        <w:rPr>
          <w:rFonts w:ascii="Calibri" w:hAnsi="Calibri"/>
          <w:noProof/>
          <w:color w:val="0D0D0D" w:themeColor="text1" w:themeTint="F2"/>
        </w:rPr>
        <w:tab/>
        <w:t xml:space="preserve">Bossuyt PM, Reitsma JB, Bruns DE, Gatsonis CA, Glasziou PP, Irwig LM, Moher D, Rennie D, de Vet HC, Lijmer JG: </w:t>
      </w:r>
      <w:r w:rsidRPr="00CE5387">
        <w:rPr>
          <w:rFonts w:ascii="Calibri" w:hAnsi="Calibri"/>
          <w:b/>
          <w:noProof/>
          <w:color w:val="0D0D0D" w:themeColor="text1" w:themeTint="F2"/>
        </w:rPr>
        <w:t>The STARD statement for reporting studies of diagnostic accuracy: explanation and elaboration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Annals of internal medicine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138</w:t>
      </w:r>
      <w:r w:rsidRPr="00CE5387">
        <w:rPr>
          <w:rFonts w:ascii="Calibri" w:hAnsi="Calibri"/>
          <w:noProof/>
          <w:color w:val="0D0D0D" w:themeColor="text1" w:themeTint="F2"/>
        </w:rPr>
        <w:t>(1):W1-12.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259.</w:t>
      </w:r>
      <w:r w:rsidRPr="00CE5387">
        <w:rPr>
          <w:rFonts w:ascii="Calibri" w:hAnsi="Calibri"/>
          <w:noProof/>
          <w:color w:val="0D0D0D" w:themeColor="text1" w:themeTint="F2"/>
        </w:rPr>
        <w:tab/>
        <w:t xml:space="preserve">Zhou X-H, McClish DK, Obuchowski NA: </w:t>
      </w:r>
      <w:r w:rsidRPr="00CE5387">
        <w:rPr>
          <w:rFonts w:ascii="Calibri" w:hAnsi="Calibri"/>
          <w:b/>
          <w:noProof/>
          <w:color w:val="0D0D0D" w:themeColor="text1" w:themeTint="F2"/>
        </w:rPr>
        <w:t>Statistical methods in diagnostic medicine</w:t>
      </w:r>
      <w:r w:rsidRPr="00CE5387">
        <w:rPr>
          <w:rFonts w:ascii="Calibri" w:hAnsi="Calibri"/>
          <w:noProof/>
          <w:color w:val="0D0D0D" w:themeColor="text1" w:themeTint="F2"/>
        </w:rPr>
        <w:t>, 2nd ed. edn. Oxford: Wiley-Blackwell; 2011.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260.</w:t>
      </w:r>
      <w:r w:rsidRPr="00CE5387">
        <w:rPr>
          <w:rFonts w:ascii="Calibri" w:hAnsi="Calibri"/>
          <w:noProof/>
          <w:color w:val="0D0D0D" w:themeColor="text1" w:themeTint="F2"/>
        </w:rPr>
        <w:tab/>
        <w:t xml:space="preserve">Whiting P, Rutjes AW, Reitsma JB, Glas AS, Bossuyt PM, Kleijnen J: </w:t>
      </w:r>
      <w:r w:rsidRPr="00CE5387">
        <w:rPr>
          <w:rFonts w:ascii="Calibri" w:hAnsi="Calibri"/>
          <w:b/>
          <w:noProof/>
          <w:color w:val="0D0D0D" w:themeColor="text1" w:themeTint="F2"/>
        </w:rPr>
        <w:t>Sources of variation and bias in studies of diagnostic accuracy: a systematic review</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Annals of internal medicine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140</w:t>
      </w:r>
      <w:r w:rsidRPr="00CE5387">
        <w:rPr>
          <w:rFonts w:ascii="Calibri" w:hAnsi="Calibri"/>
          <w:noProof/>
          <w:color w:val="0D0D0D" w:themeColor="text1" w:themeTint="F2"/>
        </w:rPr>
        <w:t>(3):189-202.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261.</w:t>
      </w:r>
      <w:r w:rsidRPr="00CE5387">
        <w:rPr>
          <w:rFonts w:ascii="Calibri" w:hAnsi="Calibri"/>
          <w:noProof/>
          <w:color w:val="0D0D0D" w:themeColor="text1" w:themeTint="F2"/>
        </w:rPr>
        <w:tab/>
        <w:t xml:space="preserve">Rue T, Thompson HJ, Rivara FP, Mackenzie EJ, Jurkovich GJ: </w:t>
      </w:r>
      <w:r w:rsidRPr="00CE5387">
        <w:rPr>
          <w:rFonts w:ascii="Calibri" w:hAnsi="Calibri"/>
          <w:b/>
          <w:noProof/>
          <w:color w:val="0D0D0D" w:themeColor="text1" w:themeTint="F2"/>
        </w:rPr>
        <w:t>Managing the common problem of missing data in trauma studies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nursing scholarship : an official publication of Sigma Theta Tau International Honor Society of Nursing / Sigma Theta Tau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40</w:t>
      </w:r>
      <w:r w:rsidRPr="00CE5387">
        <w:rPr>
          <w:rFonts w:ascii="Calibri" w:hAnsi="Calibri"/>
          <w:noProof/>
          <w:color w:val="0D0D0D" w:themeColor="text1" w:themeTint="F2"/>
        </w:rPr>
        <w:t>(4):373-378.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262.</w:t>
      </w:r>
      <w:r w:rsidRPr="00CE5387">
        <w:rPr>
          <w:rFonts w:ascii="Calibri" w:hAnsi="Calibri"/>
          <w:noProof/>
          <w:color w:val="0D0D0D" w:themeColor="text1" w:themeTint="F2"/>
        </w:rPr>
        <w:tab/>
        <w:t xml:space="preserve">Newgard CD: </w:t>
      </w:r>
      <w:r w:rsidRPr="00CE5387">
        <w:rPr>
          <w:rFonts w:ascii="Calibri" w:hAnsi="Calibri"/>
          <w:b/>
          <w:noProof/>
          <w:color w:val="0D0D0D" w:themeColor="text1" w:themeTint="F2"/>
        </w:rPr>
        <w:t>The validity of using multiple imputation for missing out-of-hospital data in a state trauma registry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Academic emergency medicine : official journal of the Society for Academic Emergency Medicine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13</w:t>
      </w:r>
      <w:r w:rsidRPr="00CE5387">
        <w:rPr>
          <w:rFonts w:ascii="Calibri" w:hAnsi="Calibri"/>
          <w:noProof/>
          <w:color w:val="0D0D0D" w:themeColor="text1" w:themeTint="F2"/>
        </w:rPr>
        <w:t>(3):314-324.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263.</w:t>
      </w:r>
      <w:r w:rsidRPr="00CE5387">
        <w:rPr>
          <w:rFonts w:ascii="Calibri" w:hAnsi="Calibri"/>
          <w:noProof/>
          <w:color w:val="0D0D0D" w:themeColor="text1" w:themeTint="F2"/>
        </w:rPr>
        <w:tab/>
        <w:t xml:space="preserve">Edmonds ZV, Mower WR, Lovato LM, Lomeli R: </w:t>
      </w:r>
      <w:r w:rsidRPr="00CE5387">
        <w:rPr>
          <w:rFonts w:ascii="Calibri" w:hAnsi="Calibri"/>
          <w:b/>
          <w:noProof/>
          <w:color w:val="0D0D0D" w:themeColor="text1" w:themeTint="F2"/>
        </w:rPr>
        <w:t>The reliability of vital sign measurements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Emerg Med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39</w:t>
      </w:r>
      <w:r w:rsidRPr="00CE5387">
        <w:rPr>
          <w:rFonts w:ascii="Calibri" w:hAnsi="Calibri"/>
          <w:noProof/>
          <w:color w:val="0D0D0D" w:themeColor="text1" w:themeTint="F2"/>
        </w:rPr>
        <w:t>(3):233-237.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264.</w:t>
      </w:r>
      <w:r w:rsidRPr="00CE5387">
        <w:rPr>
          <w:rFonts w:ascii="Calibri" w:hAnsi="Calibri"/>
          <w:noProof/>
          <w:color w:val="0D0D0D" w:themeColor="text1" w:themeTint="F2"/>
        </w:rPr>
        <w:tab/>
        <w:t xml:space="preserve">FA. C: </w:t>
      </w:r>
      <w:r w:rsidRPr="00CE5387">
        <w:rPr>
          <w:rFonts w:ascii="Calibri" w:hAnsi="Calibri"/>
          <w:b/>
          <w:noProof/>
          <w:color w:val="0D0D0D" w:themeColor="text1" w:themeTint="F2"/>
        </w:rPr>
        <w:t>A reliability study of injury scoring</w:t>
      </w:r>
      <w:r w:rsidRPr="00CE5387">
        <w:rPr>
          <w:rFonts w:ascii="Calibri" w:hAnsi="Calibri"/>
          <w:noProof/>
          <w:color w:val="0D0D0D" w:themeColor="text1" w:themeTint="F2"/>
        </w:rPr>
        <w:t>. Manchester, UK: University of Manchester; 1996.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265.</w:t>
      </w:r>
      <w:r w:rsidRPr="00CE5387">
        <w:rPr>
          <w:rFonts w:ascii="Calibri" w:hAnsi="Calibri"/>
          <w:noProof/>
          <w:color w:val="0D0D0D" w:themeColor="text1" w:themeTint="F2"/>
        </w:rPr>
        <w:tab/>
        <w:t xml:space="preserve">Honeybul S, Ho KM, Gillett GR, Lind CR, O'Hanlon S: </w:t>
      </w:r>
      <w:r w:rsidRPr="00CE5387">
        <w:rPr>
          <w:rFonts w:ascii="Calibri" w:hAnsi="Calibri"/>
          <w:b/>
          <w:noProof/>
          <w:color w:val="0D0D0D" w:themeColor="text1" w:themeTint="F2"/>
        </w:rPr>
        <w:t>Futility and neurotrauma: can we make an objective assessment?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Medical journal of Australia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196</w:t>
      </w:r>
      <w:r w:rsidRPr="00CE5387">
        <w:rPr>
          <w:rFonts w:ascii="Calibri" w:hAnsi="Calibri"/>
          <w:noProof/>
          <w:color w:val="0D0D0D" w:themeColor="text1" w:themeTint="F2"/>
        </w:rPr>
        <w:t>(8):531-533.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266.</w:t>
      </w:r>
      <w:r w:rsidRPr="00CE5387">
        <w:rPr>
          <w:rFonts w:ascii="Calibri" w:hAnsi="Calibri"/>
          <w:noProof/>
          <w:color w:val="0D0D0D" w:themeColor="text1" w:themeTint="F2"/>
        </w:rPr>
        <w:tab/>
        <w:t xml:space="preserve">Rutledge R: </w:t>
      </w:r>
      <w:r w:rsidRPr="00CE5387">
        <w:rPr>
          <w:rFonts w:ascii="Calibri" w:hAnsi="Calibri"/>
          <w:b/>
          <w:noProof/>
          <w:color w:val="0D0D0D" w:themeColor="text1" w:themeTint="F2"/>
        </w:rPr>
        <w:t>The Injury Severity Score is unable to differentiate between poor care and severe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1996, </w:t>
      </w:r>
      <w:r w:rsidRPr="00CE5387">
        <w:rPr>
          <w:rFonts w:ascii="Calibri" w:hAnsi="Calibri"/>
          <w:b/>
          <w:noProof/>
          <w:color w:val="0D0D0D" w:themeColor="text1" w:themeTint="F2"/>
        </w:rPr>
        <w:t>40</w:t>
      </w:r>
      <w:r w:rsidRPr="00CE5387">
        <w:rPr>
          <w:rFonts w:ascii="Calibri" w:hAnsi="Calibri"/>
          <w:noProof/>
          <w:color w:val="0D0D0D" w:themeColor="text1" w:themeTint="F2"/>
        </w:rPr>
        <w:t>(6):944-950.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267.</w:t>
      </w:r>
      <w:r w:rsidRPr="00CE5387">
        <w:rPr>
          <w:rFonts w:ascii="Calibri" w:hAnsi="Calibri"/>
          <w:noProof/>
          <w:color w:val="0D0D0D" w:themeColor="text1" w:themeTint="F2"/>
        </w:rPr>
        <w:tab/>
        <w:t xml:space="preserve">Leeflang MM, Rutjes AW, Reitsma JB, Hooft L, Bossuyt PM: </w:t>
      </w:r>
      <w:r w:rsidRPr="00CE5387">
        <w:rPr>
          <w:rFonts w:ascii="Calibri" w:hAnsi="Calibri"/>
          <w:b/>
          <w:noProof/>
          <w:color w:val="0D0D0D" w:themeColor="text1" w:themeTint="F2"/>
        </w:rPr>
        <w:t>Variation of a test's sensitivity and specificity with disease prevalence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CMAJ : Canadian Medical Association journal = journal de l'Association medicale canadienne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185</w:t>
      </w:r>
      <w:r w:rsidRPr="00CE5387">
        <w:rPr>
          <w:rFonts w:ascii="Calibri" w:hAnsi="Calibri"/>
          <w:noProof/>
          <w:color w:val="0D0D0D" w:themeColor="text1" w:themeTint="F2"/>
        </w:rPr>
        <w:t>(11):E537-544.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268.</w:t>
      </w:r>
      <w:r w:rsidRPr="00CE5387">
        <w:rPr>
          <w:rFonts w:ascii="Calibri" w:hAnsi="Calibri"/>
          <w:noProof/>
          <w:color w:val="0D0D0D" w:themeColor="text1" w:themeTint="F2"/>
        </w:rPr>
        <w:tab/>
        <w:t xml:space="preserve">Kohn MA, Carpenter CR, Newman TB: </w:t>
      </w:r>
      <w:r w:rsidRPr="00CE5387">
        <w:rPr>
          <w:rFonts w:ascii="Calibri" w:hAnsi="Calibri"/>
          <w:b/>
          <w:noProof/>
          <w:color w:val="0D0D0D" w:themeColor="text1" w:themeTint="F2"/>
        </w:rPr>
        <w:t>Understanding the direction of bias in studies of diagnostic test accuracy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Academic emergency medicine : official journal of the Society for Academic Emergency Medicine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20</w:t>
      </w:r>
      <w:r w:rsidRPr="00CE5387">
        <w:rPr>
          <w:rFonts w:ascii="Calibri" w:hAnsi="Calibri"/>
          <w:noProof/>
          <w:color w:val="0D0D0D" w:themeColor="text1" w:themeTint="F2"/>
        </w:rPr>
        <w:t>(11):1194-1206.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269.</w:t>
      </w:r>
      <w:r w:rsidRPr="00CE5387">
        <w:rPr>
          <w:rFonts w:ascii="Calibri" w:hAnsi="Calibri"/>
          <w:noProof/>
          <w:color w:val="0D0D0D" w:themeColor="text1" w:themeTint="F2"/>
        </w:rPr>
        <w:tab/>
        <w:t xml:space="preserve">Akobeng AK: </w:t>
      </w:r>
      <w:r w:rsidRPr="00CE5387">
        <w:rPr>
          <w:rFonts w:ascii="Calibri" w:hAnsi="Calibri"/>
          <w:b/>
          <w:noProof/>
          <w:color w:val="0D0D0D" w:themeColor="text1" w:themeTint="F2"/>
        </w:rPr>
        <w:t>Understanding diagnostic tests 1: sensitivity, specificity and predictive values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Acta paediatrica (Oslo, Norway : 1992)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96</w:t>
      </w:r>
      <w:r w:rsidRPr="00CE5387">
        <w:rPr>
          <w:rFonts w:ascii="Calibri" w:hAnsi="Calibri"/>
          <w:noProof/>
          <w:color w:val="0D0D0D" w:themeColor="text1" w:themeTint="F2"/>
        </w:rPr>
        <w:t>(3):338-341.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270.</w:t>
      </w:r>
      <w:r w:rsidRPr="00CE5387">
        <w:rPr>
          <w:rFonts w:ascii="Calibri" w:hAnsi="Calibri"/>
          <w:noProof/>
          <w:color w:val="0D0D0D" w:themeColor="text1" w:themeTint="F2"/>
        </w:rPr>
        <w:tab/>
        <w:t xml:space="preserve">Mallett S, Halligan S, Thompson M, Collins GS, Altman DG: </w:t>
      </w:r>
      <w:r w:rsidRPr="00CE5387">
        <w:rPr>
          <w:rFonts w:ascii="Calibri" w:hAnsi="Calibri"/>
          <w:b/>
          <w:noProof/>
          <w:color w:val="0D0D0D" w:themeColor="text1" w:themeTint="F2"/>
        </w:rPr>
        <w:t>Interpreting diagnostic accuracy studies for patient care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BMJ (Clinical research ed)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345</w:t>
      </w:r>
      <w:r w:rsidRPr="00CE5387">
        <w:rPr>
          <w:rFonts w:ascii="Calibri" w:hAnsi="Calibri"/>
          <w:noProof/>
          <w:color w:val="0D0D0D" w:themeColor="text1" w:themeTint="F2"/>
        </w:rPr>
        <w:t>:e3999.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271.</w:t>
      </w:r>
      <w:r w:rsidRPr="00CE5387">
        <w:rPr>
          <w:rFonts w:ascii="Calibri" w:hAnsi="Calibri"/>
          <w:noProof/>
          <w:color w:val="0D0D0D" w:themeColor="text1" w:themeTint="F2"/>
        </w:rPr>
        <w:tab/>
        <w:t xml:space="preserve">Mak CH, Wong SK, Wong GK, Ng S, Wang KK, Lam PK, Poon WS: </w:t>
      </w:r>
      <w:r w:rsidRPr="00CE5387">
        <w:rPr>
          <w:rFonts w:ascii="Calibri" w:hAnsi="Calibri"/>
          <w:b/>
          <w:noProof/>
          <w:color w:val="0D0D0D" w:themeColor="text1" w:themeTint="F2"/>
        </w:rPr>
        <w:t>Traumatic Brain Injury in the Elderly: Is it as Bad as we Think?</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Current translational geriatrics and experimental gerontology reports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1</w:t>
      </w:r>
      <w:r w:rsidRPr="00CE5387">
        <w:rPr>
          <w:rFonts w:ascii="Calibri" w:hAnsi="Calibri"/>
          <w:noProof/>
          <w:color w:val="0D0D0D" w:themeColor="text1" w:themeTint="F2"/>
        </w:rPr>
        <w:t>:171-178.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272.</w:t>
      </w:r>
      <w:r w:rsidRPr="00CE5387">
        <w:rPr>
          <w:rFonts w:ascii="Calibri" w:hAnsi="Calibri"/>
          <w:noProof/>
          <w:color w:val="0D0D0D" w:themeColor="text1" w:themeTint="F2"/>
        </w:rPr>
        <w:tab/>
        <w:t xml:space="preserve">Czosnyka M, Balestreri M, Steiner L, Smielewski P, Hutchinson PJ, Matta B, Pickard JD: </w:t>
      </w:r>
      <w:r w:rsidRPr="00CE5387">
        <w:rPr>
          <w:rFonts w:ascii="Calibri" w:hAnsi="Calibri"/>
          <w:b/>
          <w:noProof/>
          <w:color w:val="0D0D0D" w:themeColor="text1" w:themeTint="F2"/>
        </w:rPr>
        <w:t>Age, intracranial pressure, autoregulation, and outcome after brain trauma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Neurosurg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102</w:t>
      </w:r>
      <w:r w:rsidRPr="00CE5387">
        <w:rPr>
          <w:rFonts w:ascii="Calibri" w:hAnsi="Calibri"/>
          <w:noProof/>
          <w:color w:val="0D0D0D" w:themeColor="text1" w:themeTint="F2"/>
        </w:rPr>
        <w:t>(3):450-454.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273.</w:t>
      </w:r>
      <w:r w:rsidRPr="00CE5387">
        <w:rPr>
          <w:rFonts w:ascii="Calibri" w:hAnsi="Calibri"/>
          <w:noProof/>
          <w:color w:val="0D0D0D" w:themeColor="text1" w:themeTint="F2"/>
        </w:rPr>
        <w:tab/>
        <w:t xml:space="preserve">Chester JG, Rudolph JL: </w:t>
      </w:r>
      <w:r w:rsidRPr="00CE5387">
        <w:rPr>
          <w:rFonts w:ascii="Calibri" w:hAnsi="Calibri"/>
          <w:b/>
          <w:noProof/>
          <w:color w:val="0D0D0D" w:themeColor="text1" w:themeTint="F2"/>
        </w:rPr>
        <w:t>Vital signs in older patients: age-related changes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the American Medical Directors Association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12</w:t>
      </w:r>
      <w:r w:rsidRPr="00CE5387">
        <w:rPr>
          <w:rFonts w:ascii="Calibri" w:hAnsi="Calibri"/>
          <w:noProof/>
          <w:color w:val="0D0D0D" w:themeColor="text1" w:themeTint="F2"/>
        </w:rPr>
        <w:t>(5):337-343.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274.</w:t>
      </w:r>
      <w:r w:rsidRPr="00CE5387">
        <w:rPr>
          <w:rFonts w:ascii="Calibri" w:hAnsi="Calibri"/>
          <w:noProof/>
          <w:color w:val="0D0D0D" w:themeColor="text1" w:themeTint="F2"/>
        </w:rPr>
        <w:tab/>
        <w:t>Newgard CD, Hsia RY, Mann NC, Schmidt T, Sahni R, Bulger EM, Wang NE, Holmes JF, Fleischman R, Zive D</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The trade-offs in field trauma triage: a multiregion assessment of accuracy metrics and volume shifts associated with different triage strategies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and acute care surgery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74</w:t>
      </w:r>
      <w:r w:rsidRPr="00CE5387">
        <w:rPr>
          <w:rFonts w:ascii="Calibri" w:hAnsi="Calibri"/>
          <w:noProof/>
          <w:color w:val="0D0D0D" w:themeColor="text1" w:themeTint="F2"/>
        </w:rPr>
        <w:t>(5):1298-1306; discussion 1306.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275.</w:t>
      </w:r>
      <w:r w:rsidRPr="00CE5387">
        <w:rPr>
          <w:rFonts w:ascii="Calibri" w:hAnsi="Calibri"/>
          <w:noProof/>
          <w:color w:val="0D0D0D" w:themeColor="text1" w:themeTint="F2"/>
        </w:rPr>
        <w:tab/>
        <w:t xml:space="preserve">Mulholland SA, Gabbe BJ, Cameron P: </w:t>
      </w:r>
      <w:r w:rsidRPr="00CE5387">
        <w:rPr>
          <w:rFonts w:ascii="Calibri" w:hAnsi="Calibri"/>
          <w:b/>
          <w:noProof/>
          <w:color w:val="0D0D0D" w:themeColor="text1" w:themeTint="F2"/>
        </w:rPr>
        <w:t>Is paramedic judgement useful in prehospital trauma triage?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36</w:t>
      </w:r>
      <w:r w:rsidRPr="00CE5387">
        <w:rPr>
          <w:rFonts w:ascii="Calibri" w:hAnsi="Calibri"/>
          <w:noProof/>
          <w:color w:val="0D0D0D" w:themeColor="text1" w:themeTint="F2"/>
        </w:rPr>
        <w:t>(11):1298-1305.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276.</w:t>
      </w:r>
      <w:r w:rsidRPr="00CE5387">
        <w:rPr>
          <w:rFonts w:ascii="Calibri" w:hAnsi="Calibri"/>
          <w:noProof/>
          <w:color w:val="0D0D0D" w:themeColor="text1" w:themeTint="F2"/>
        </w:rPr>
        <w:tab/>
        <w:t xml:space="preserve">Mulholland SA, Cameron PA, Gabbe BJ, Williamson OD, Young K, Smith KL, Bernard SA: </w:t>
      </w:r>
      <w:r w:rsidRPr="00CE5387">
        <w:rPr>
          <w:rFonts w:ascii="Calibri" w:hAnsi="Calibri"/>
          <w:b/>
          <w:noProof/>
          <w:color w:val="0D0D0D" w:themeColor="text1" w:themeTint="F2"/>
        </w:rPr>
        <w:t>Prehospital prediction of the severity of blunt anatomic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64</w:t>
      </w:r>
      <w:r w:rsidRPr="00CE5387">
        <w:rPr>
          <w:rFonts w:ascii="Calibri" w:hAnsi="Calibri"/>
          <w:noProof/>
          <w:color w:val="0D0D0D" w:themeColor="text1" w:themeTint="F2"/>
        </w:rPr>
        <w:t>(3):754-760.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277.</w:t>
      </w:r>
      <w:r w:rsidRPr="00CE5387">
        <w:rPr>
          <w:rFonts w:ascii="Calibri" w:hAnsi="Calibri"/>
          <w:noProof/>
          <w:color w:val="0D0D0D" w:themeColor="text1" w:themeTint="F2"/>
        </w:rPr>
        <w:tab/>
        <w:t xml:space="preserve">Fries GR, McCalla G, Levitt MA, Cordova R: </w:t>
      </w:r>
      <w:r w:rsidRPr="00CE5387">
        <w:rPr>
          <w:rFonts w:ascii="Calibri" w:hAnsi="Calibri"/>
          <w:b/>
          <w:noProof/>
          <w:color w:val="0D0D0D" w:themeColor="text1" w:themeTint="F2"/>
        </w:rPr>
        <w:t>A prospective comparison of paramedic judgment and the trauma triage rule in the prehospital setting</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Emerg Med </w:t>
      </w:r>
      <w:r w:rsidRPr="00CE5387">
        <w:rPr>
          <w:rFonts w:ascii="Calibri" w:hAnsi="Calibri"/>
          <w:noProof/>
          <w:color w:val="0D0D0D" w:themeColor="text1" w:themeTint="F2"/>
        </w:rPr>
        <w:t xml:space="preserve">1994, </w:t>
      </w:r>
      <w:r w:rsidRPr="00CE5387">
        <w:rPr>
          <w:rFonts w:ascii="Calibri" w:hAnsi="Calibri"/>
          <w:b/>
          <w:noProof/>
          <w:color w:val="0D0D0D" w:themeColor="text1" w:themeTint="F2"/>
        </w:rPr>
        <w:t>24</w:t>
      </w:r>
      <w:r w:rsidRPr="00CE5387">
        <w:rPr>
          <w:rFonts w:ascii="Calibri" w:hAnsi="Calibri"/>
          <w:noProof/>
          <w:color w:val="0D0D0D" w:themeColor="text1" w:themeTint="F2"/>
        </w:rPr>
        <w:t>(5):885-889.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278.</w:t>
      </w:r>
      <w:r w:rsidRPr="00CE5387">
        <w:rPr>
          <w:rFonts w:ascii="Calibri" w:hAnsi="Calibri"/>
          <w:noProof/>
          <w:color w:val="0D0D0D" w:themeColor="text1" w:themeTint="F2"/>
        </w:rPr>
        <w:tab/>
        <w:t>Newgard CD, Kampp M, Nelson M, Holmes JF, Zive D, Rea T, Bulger EM, Liao M, Sherck J, Hsia RY</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Deciphering the use and predictive value of "emergency medical services provider judgment" in out-of-hospital trauma triage: a multisite, mixed methods assessment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and acute care surgery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72</w:t>
      </w:r>
      <w:r w:rsidRPr="00CE5387">
        <w:rPr>
          <w:rFonts w:ascii="Calibri" w:hAnsi="Calibri"/>
          <w:noProof/>
          <w:color w:val="0D0D0D" w:themeColor="text1" w:themeTint="F2"/>
        </w:rPr>
        <w:t>(5):1239-1248.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279.</w:t>
      </w:r>
      <w:r w:rsidRPr="00CE5387">
        <w:rPr>
          <w:rFonts w:ascii="Calibri" w:hAnsi="Calibri"/>
          <w:noProof/>
          <w:color w:val="0D0D0D" w:themeColor="text1" w:themeTint="F2"/>
        </w:rPr>
        <w:tab/>
        <w:t xml:space="preserve">Cameron PA, Gabbe BJ, Smith K, Mitra B: </w:t>
      </w:r>
      <w:r w:rsidRPr="00CE5387">
        <w:rPr>
          <w:rFonts w:ascii="Calibri" w:hAnsi="Calibri"/>
          <w:b/>
          <w:noProof/>
          <w:color w:val="0D0D0D" w:themeColor="text1" w:themeTint="F2"/>
        </w:rPr>
        <w:t>Triaging the right patient to the right place in the shortest time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British journal of anaesthesia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113</w:t>
      </w:r>
      <w:r w:rsidRPr="00CE5387">
        <w:rPr>
          <w:rFonts w:ascii="Calibri" w:hAnsi="Calibri"/>
          <w:noProof/>
          <w:color w:val="0D0D0D" w:themeColor="text1" w:themeTint="F2"/>
        </w:rPr>
        <w:t>(2):226-233.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280.</w:t>
      </w:r>
      <w:r w:rsidRPr="00CE5387">
        <w:rPr>
          <w:rFonts w:ascii="Calibri" w:hAnsi="Calibri"/>
          <w:noProof/>
          <w:color w:val="0D0D0D" w:themeColor="text1" w:themeTint="F2"/>
        </w:rPr>
        <w:tab/>
        <w:t xml:space="preserve">Gjorup T: </w:t>
      </w:r>
      <w:r w:rsidRPr="00CE5387">
        <w:rPr>
          <w:rFonts w:ascii="Calibri" w:hAnsi="Calibri"/>
          <w:b/>
          <w:noProof/>
          <w:color w:val="0D0D0D" w:themeColor="text1" w:themeTint="F2"/>
        </w:rPr>
        <w:t>Reliability of diagnostic tests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Acta obstetricia et gynecologica Scandinavica Supplement </w:t>
      </w:r>
      <w:r w:rsidRPr="00CE5387">
        <w:rPr>
          <w:rFonts w:ascii="Calibri" w:hAnsi="Calibri"/>
          <w:noProof/>
          <w:color w:val="0D0D0D" w:themeColor="text1" w:themeTint="F2"/>
        </w:rPr>
        <w:t xml:space="preserve">1997, </w:t>
      </w:r>
      <w:r w:rsidRPr="00CE5387">
        <w:rPr>
          <w:rFonts w:ascii="Calibri" w:hAnsi="Calibri"/>
          <w:b/>
          <w:noProof/>
          <w:color w:val="0D0D0D" w:themeColor="text1" w:themeTint="F2"/>
        </w:rPr>
        <w:t>166</w:t>
      </w:r>
      <w:r w:rsidRPr="00CE5387">
        <w:rPr>
          <w:rFonts w:ascii="Calibri" w:hAnsi="Calibri"/>
          <w:noProof/>
          <w:color w:val="0D0D0D" w:themeColor="text1" w:themeTint="F2"/>
        </w:rPr>
        <w:t>:9-14.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281.</w:t>
      </w:r>
      <w:r w:rsidRPr="00CE5387">
        <w:rPr>
          <w:rFonts w:ascii="Calibri" w:hAnsi="Calibri"/>
          <w:noProof/>
          <w:color w:val="0D0D0D" w:themeColor="text1" w:themeTint="F2"/>
        </w:rPr>
        <w:tab/>
        <w:t xml:space="preserve">Cheung R, Ardolino A, Lawrence T, Bouamra O, Lecky F, Berry K, Lyttle MD, Maconochie IK: </w:t>
      </w:r>
      <w:r w:rsidRPr="00CE5387">
        <w:rPr>
          <w:rFonts w:ascii="Calibri" w:hAnsi="Calibri"/>
          <w:b/>
          <w:noProof/>
          <w:color w:val="0D0D0D" w:themeColor="text1" w:themeTint="F2"/>
        </w:rPr>
        <w:t>The accuracy of existing prehospital triage tools for injured children in England--an analysis using trauma registry data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 EMJ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30</w:t>
      </w:r>
      <w:r w:rsidRPr="00CE5387">
        <w:rPr>
          <w:rFonts w:ascii="Calibri" w:hAnsi="Calibri"/>
          <w:noProof/>
          <w:color w:val="0D0D0D" w:themeColor="text1" w:themeTint="F2"/>
        </w:rPr>
        <w:t>(6):476-479.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282.</w:t>
      </w:r>
      <w:r w:rsidRPr="00CE5387">
        <w:rPr>
          <w:rFonts w:ascii="Calibri" w:hAnsi="Calibri"/>
          <w:noProof/>
          <w:color w:val="0D0D0D" w:themeColor="text1" w:themeTint="F2"/>
        </w:rPr>
        <w:tab/>
        <w:t>Ardolino A, Cheung CR, Lawrence T, Bouamra O, Lecky F, Berry K, Lyttle M, Roland D, Koralage N, Issa S</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The accuracy of existing prehospital triage tools for injured children in England: an analysis using emergency department data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 EMJ </w:t>
      </w:r>
      <w:r w:rsidRPr="00CE5387">
        <w:rPr>
          <w:rFonts w:ascii="Calibri" w:hAnsi="Calibri"/>
          <w:noProof/>
          <w:color w:val="0D0D0D" w:themeColor="text1" w:themeTint="F2"/>
        </w:rPr>
        <w:t>2014.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283.</w:t>
      </w:r>
      <w:r w:rsidRPr="00CE5387">
        <w:rPr>
          <w:rFonts w:ascii="Calibri" w:hAnsi="Calibri"/>
          <w:noProof/>
          <w:color w:val="0D0D0D" w:themeColor="text1" w:themeTint="F2"/>
        </w:rPr>
        <w:tab/>
        <w:t xml:space="preserve">Cox S, Currell A, Harriss L, Barger B, Cameron P, Smith K: </w:t>
      </w:r>
      <w:r w:rsidRPr="00CE5387">
        <w:rPr>
          <w:rFonts w:ascii="Calibri" w:hAnsi="Calibri"/>
          <w:b/>
          <w:noProof/>
          <w:color w:val="0D0D0D" w:themeColor="text1" w:themeTint="F2"/>
        </w:rPr>
        <w:t>Evaluation of the Victorian state adult pre-hospital trauma triage criteria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43</w:t>
      </w:r>
      <w:r w:rsidRPr="00CE5387">
        <w:rPr>
          <w:rFonts w:ascii="Calibri" w:hAnsi="Calibri"/>
          <w:noProof/>
          <w:color w:val="0D0D0D" w:themeColor="text1" w:themeTint="F2"/>
        </w:rPr>
        <w:t>(5):573-581.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284.</w:t>
      </w:r>
      <w:r w:rsidRPr="00CE5387">
        <w:rPr>
          <w:rFonts w:ascii="Calibri" w:hAnsi="Calibri"/>
          <w:noProof/>
          <w:color w:val="0D0D0D" w:themeColor="text1" w:themeTint="F2"/>
        </w:rPr>
        <w:tab/>
        <w:t xml:space="preserve">Dinh MM, Oliver M, Bein KJ, Roncal S, Byrne CM: </w:t>
      </w:r>
      <w:r w:rsidRPr="00CE5387">
        <w:rPr>
          <w:rFonts w:ascii="Calibri" w:hAnsi="Calibri"/>
          <w:b/>
          <w:noProof/>
          <w:color w:val="0D0D0D" w:themeColor="text1" w:themeTint="F2"/>
        </w:rPr>
        <w:t>Performance of the New South Wales Ambulance Service major trauma transport protocol (T1) at an inner city trauma centre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Australasia : EMA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24</w:t>
      </w:r>
      <w:r w:rsidRPr="00CE5387">
        <w:rPr>
          <w:rFonts w:ascii="Calibri" w:hAnsi="Calibri"/>
          <w:noProof/>
          <w:color w:val="0D0D0D" w:themeColor="text1" w:themeTint="F2"/>
        </w:rPr>
        <w:t>(4):401-407.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285.</w:t>
      </w:r>
      <w:r w:rsidRPr="00CE5387">
        <w:rPr>
          <w:rFonts w:ascii="Calibri" w:hAnsi="Calibri"/>
          <w:noProof/>
          <w:color w:val="0D0D0D" w:themeColor="text1" w:themeTint="F2"/>
        </w:rPr>
        <w:tab/>
        <w:t xml:space="preserve">Kann SH, Hougaard K, Christensen EF: </w:t>
      </w:r>
      <w:r w:rsidRPr="00CE5387">
        <w:rPr>
          <w:rFonts w:ascii="Calibri" w:hAnsi="Calibri"/>
          <w:b/>
          <w:noProof/>
          <w:color w:val="0D0D0D" w:themeColor="text1" w:themeTint="F2"/>
        </w:rPr>
        <w:t>Evaluation of pre-hospital trauma triage criteria: a prospective study at a Danish level I trauma centre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Acta Anaesthesiol Scand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51</w:t>
      </w:r>
      <w:r w:rsidRPr="00CE5387">
        <w:rPr>
          <w:rFonts w:ascii="Calibri" w:hAnsi="Calibri"/>
          <w:noProof/>
          <w:color w:val="0D0D0D" w:themeColor="text1" w:themeTint="F2"/>
        </w:rPr>
        <w:t>(9):1172-1177.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286.</w:t>
      </w:r>
      <w:r w:rsidRPr="00CE5387">
        <w:rPr>
          <w:rFonts w:ascii="Calibri" w:hAnsi="Calibri"/>
          <w:noProof/>
          <w:color w:val="0D0D0D" w:themeColor="text1" w:themeTint="F2"/>
        </w:rPr>
        <w:tab/>
        <w:t xml:space="preserve">Lerner EB: </w:t>
      </w:r>
      <w:r w:rsidRPr="00CE5387">
        <w:rPr>
          <w:rFonts w:ascii="Calibri" w:hAnsi="Calibri"/>
          <w:b/>
          <w:noProof/>
          <w:color w:val="0D0D0D" w:themeColor="text1" w:themeTint="F2"/>
        </w:rPr>
        <w:t>Studies evaluating current field triage: 1966-2005</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Prehospital emergency care : official journal of the National Association of EMS Physicians and the National Association of State EMS Directors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10</w:t>
      </w:r>
      <w:r w:rsidRPr="00CE5387">
        <w:rPr>
          <w:rFonts w:ascii="Calibri" w:hAnsi="Calibri"/>
          <w:noProof/>
          <w:color w:val="0D0D0D" w:themeColor="text1" w:themeTint="F2"/>
        </w:rPr>
        <w:t>(3):303-306.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287.</w:t>
      </w:r>
      <w:r w:rsidRPr="00CE5387">
        <w:rPr>
          <w:rFonts w:ascii="Calibri" w:hAnsi="Calibri"/>
          <w:noProof/>
          <w:color w:val="0D0D0D" w:themeColor="text1" w:themeTint="F2"/>
        </w:rPr>
        <w:tab/>
        <w:t>Newgard CD, Zive D, Holmes JF, Bulger EM, Staudenmayer K, Liao M, Rea T, Hsia RY, Wang NE, Fleischman R</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A multisite assessment of the American College of Surgeons Committee on Trauma field triage decision scheme for identifying seriously injured children and adults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Am Coll Surg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213</w:t>
      </w:r>
      <w:r w:rsidRPr="00CE5387">
        <w:rPr>
          <w:rFonts w:ascii="Calibri" w:hAnsi="Calibri"/>
          <w:noProof/>
          <w:color w:val="0D0D0D" w:themeColor="text1" w:themeTint="F2"/>
        </w:rPr>
        <w:t>(6):709-721.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288.</w:t>
      </w:r>
      <w:r w:rsidRPr="00CE5387">
        <w:rPr>
          <w:rFonts w:ascii="Calibri" w:hAnsi="Calibri"/>
          <w:noProof/>
          <w:color w:val="0D0D0D" w:themeColor="text1" w:themeTint="F2"/>
        </w:rPr>
        <w:tab/>
        <w:t xml:space="preserve">van Laarhoven JJ, Lansink KW, van Heijl M, Lichtveld RA, Leenen LP: </w:t>
      </w:r>
      <w:r w:rsidRPr="00CE5387">
        <w:rPr>
          <w:rFonts w:ascii="Calibri" w:hAnsi="Calibri"/>
          <w:b/>
          <w:noProof/>
          <w:color w:val="0D0D0D" w:themeColor="text1" w:themeTint="F2"/>
        </w:rPr>
        <w:t>Accuracy of the field triage protocol in selecting severely injured patients after high energy trauma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45</w:t>
      </w:r>
      <w:r w:rsidRPr="00CE5387">
        <w:rPr>
          <w:rFonts w:ascii="Calibri" w:hAnsi="Calibri"/>
          <w:noProof/>
          <w:color w:val="0D0D0D" w:themeColor="text1" w:themeTint="F2"/>
        </w:rPr>
        <w:t>(5):869-873.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289.</w:t>
      </w:r>
      <w:r w:rsidRPr="00CE5387">
        <w:rPr>
          <w:rFonts w:ascii="Calibri" w:hAnsi="Calibri"/>
          <w:noProof/>
          <w:color w:val="0D0D0D" w:themeColor="text1" w:themeTint="F2"/>
        </w:rPr>
        <w:tab/>
        <w:t xml:space="preserve">Chang DC, Bass RR, Cornwell EE, Mackenzie EJ: </w:t>
      </w:r>
      <w:r w:rsidRPr="00CE5387">
        <w:rPr>
          <w:rFonts w:ascii="Calibri" w:hAnsi="Calibri"/>
          <w:b/>
          <w:noProof/>
          <w:color w:val="0D0D0D" w:themeColor="text1" w:themeTint="F2"/>
        </w:rPr>
        <w:t>Undertriage of elderly trauma patients to state-designated trauma centers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surgery (Chicago, Ill : 1960)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143</w:t>
      </w:r>
      <w:r w:rsidRPr="00CE5387">
        <w:rPr>
          <w:rFonts w:ascii="Calibri" w:hAnsi="Calibri"/>
          <w:noProof/>
          <w:color w:val="0D0D0D" w:themeColor="text1" w:themeTint="F2"/>
        </w:rPr>
        <w:t>(8):776-781; discussion 782.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290.</w:t>
      </w:r>
      <w:r w:rsidRPr="00CE5387">
        <w:rPr>
          <w:rFonts w:ascii="Calibri" w:hAnsi="Calibri"/>
          <w:noProof/>
          <w:color w:val="0D0D0D" w:themeColor="text1" w:themeTint="F2"/>
        </w:rPr>
        <w:tab/>
        <w:t xml:space="preserve">Staudenmayer KL, Hsia RY, Mann NC, Spain DA, Newgard CD: </w:t>
      </w:r>
      <w:r w:rsidRPr="00CE5387">
        <w:rPr>
          <w:rFonts w:ascii="Calibri" w:hAnsi="Calibri"/>
          <w:b/>
          <w:noProof/>
          <w:color w:val="0D0D0D" w:themeColor="text1" w:themeTint="F2"/>
        </w:rPr>
        <w:t>Triage of elderly trauma patients: a population-based perspective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Am Coll Surg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217</w:t>
      </w:r>
      <w:r w:rsidRPr="00CE5387">
        <w:rPr>
          <w:rFonts w:ascii="Calibri" w:hAnsi="Calibri"/>
          <w:noProof/>
          <w:color w:val="0D0D0D" w:themeColor="text1" w:themeTint="F2"/>
        </w:rPr>
        <w:t>(4):569-576.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291.</w:t>
      </w:r>
      <w:r w:rsidRPr="00CE5387">
        <w:rPr>
          <w:rFonts w:ascii="Calibri" w:hAnsi="Calibri"/>
          <w:noProof/>
          <w:color w:val="0D0D0D" w:themeColor="text1" w:themeTint="F2"/>
        </w:rPr>
        <w:tab/>
        <w:t xml:space="preserve">Xiang H, Wheeler KK, Groner JI, Shi J, Haley KJ: </w:t>
      </w:r>
      <w:r w:rsidRPr="00CE5387">
        <w:rPr>
          <w:rFonts w:ascii="Calibri" w:hAnsi="Calibri"/>
          <w:b/>
          <w:noProof/>
          <w:color w:val="0D0D0D" w:themeColor="text1" w:themeTint="F2"/>
        </w:rPr>
        <w:t>Undertriage of major trauma patients in the US EDs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American journal of emergency medicine </w:t>
      </w:r>
      <w:r w:rsidRPr="00CE5387">
        <w:rPr>
          <w:rFonts w:ascii="Calibri" w:hAnsi="Calibri"/>
          <w:noProof/>
          <w:color w:val="0D0D0D" w:themeColor="text1" w:themeTint="F2"/>
        </w:rPr>
        <w:t>2014.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292.</w:t>
      </w:r>
      <w:r w:rsidRPr="00CE5387">
        <w:rPr>
          <w:rFonts w:ascii="Calibri" w:hAnsi="Calibri"/>
          <w:noProof/>
          <w:color w:val="0D0D0D" w:themeColor="text1" w:themeTint="F2"/>
        </w:rPr>
        <w:tab/>
        <w:t xml:space="preserve">Rogers A, Rogers F, Bradburn E, Krasne M, Lee J, Wu D, Edavettal M, Horst M: </w:t>
      </w:r>
      <w:r w:rsidRPr="00CE5387">
        <w:rPr>
          <w:rFonts w:ascii="Calibri" w:hAnsi="Calibri"/>
          <w:b/>
          <w:noProof/>
          <w:color w:val="0D0D0D" w:themeColor="text1" w:themeTint="F2"/>
        </w:rPr>
        <w:t>Old and undertriaged: a lethal combination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American surgeon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78</w:t>
      </w:r>
      <w:r w:rsidRPr="00CE5387">
        <w:rPr>
          <w:rFonts w:ascii="Calibri" w:hAnsi="Calibri"/>
          <w:noProof/>
          <w:color w:val="0D0D0D" w:themeColor="text1" w:themeTint="F2"/>
        </w:rPr>
        <w:t>(6):711-715.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293.</w:t>
      </w:r>
      <w:r w:rsidRPr="00CE5387">
        <w:rPr>
          <w:rFonts w:ascii="Calibri" w:hAnsi="Calibri"/>
          <w:noProof/>
          <w:color w:val="0D0D0D" w:themeColor="text1" w:themeTint="F2"/>
        </w:rPr>
        <w:tab/>
        <w:t xml:space="preserve">Scheetz LJ: </w:t>
      </w:r>
      <w:r w:rsidRPr="00CE5387">
        <w:rPr>
          <w:rFonts w:ascii="Calibri" w:hAnsi="Calibri"/>
          <w:b/>
          <w:noProof/>
          <w:color w:val="0D0D0D" w:themeColor="text1" w:themeTint="F2"/>
        </w:rPr>
        <w:t>Effectiveness of prehospital trauma triage guidelines for the identification of major trauma in elderly motor vehicle crash victims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emergency nursing: JEN : official publication of the Emergency Department Nurses Association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29</w:t>
      </w:r>
      <w:r w:rsidRPr="00CE5387">
        <w:rPr>
          <w:rFonts w:ascii="Calibri" w:hAnsi="Calibri"/>
          <w:noProof/>
          <w:color w:val="0D0D0D" w:themeColor="text1" w:themeTint="F2"/>
        </w:rPr>
        <w:t>(2):109-115.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294.</w:t>
      </w:r>
      <w:r w:rsidRPr="00CE5387">
        <w:rPr>
          <w:rFonts w:ascii="Calibri" w:hAnsi="Calibri"/>
          <w:noProof/>
          <w:color w:val="0D0D0D" w:themeColor="text1" w:themeTint="F2"/>
        </w:rPr>
        <w:tab/>
        <w:t xml:space="preserve">Weber JM, Jablonski RA, Penrod J: </w:t>
      </w:r>
      <w:r w:rsidRPr="00CE5387">
        <w:rPr>
          <w:rFonts w:ascii="Calibri" w:hAnsi="Calibri"/>
          <w:b/>
          <w:noProof/>
          <w:color w:val="0D0D0D" w:themeColor="text1" w:themeTint="F2"/>
        </w:rPr>
        <w:t>Missed opportunities: under-detection of trauma in elderly adults involved in motor vehicle crashes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emergency nursing: JEN : official publication of the Emergency Department Nurses Association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36</w:t>
      </w:r>
      <w:r w:rsidRPr="00CE5387">
        <w:rPr>
          <w:rFonts w:ascii="Calibri" w:hAnsi="Calibri"/>
          <w:noProof/>
          <w:color w:val="0D0D0D" w:themeColor="text1" w:themeTint="F2"/>
        </w:rPr>
        <w:t>(1):6-9.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295.</w:t>
      </w:r>
      <w:r w:rsidRPr="00CE5387">
        <w:rPr>
          <w:rFonts w:ascii="Calibri" w:hAnsi="Calibri"/>
          <w:noProof/>
          <w:color w:val="0D0D0D" w:themeColor="text1" w:themeTint="F2"/>
        </w:rPr>
        <w:tab/>
        <w:t xml:space="preserve">Scheetz LJ: </w:t>
      </w:r>
      <w:r w:rsidRPr="00CE5387">
        <w:rPr>
          <w:rFonts w:ascii="Calibri" w:hAnsi="Calibri"/>
          <w:b/>
          <w:noProof/>
          <w:color w:val="0D0D0D" w:themeColor="text1" w:themeTint="F2"/>
        </w:rPr>
        <w:t>Comparison of type and severity of major injuries among undertriaged and correctly triaged older patients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emergency medicine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43</w:t>
      </w:r>
      <w:r w:rsidRPr="00CE5387">
        <w:rPr>
          <w:rFonts w:ascii="Calibri" w:hAnsi="Calibri"/>
          <w:noProof/>
          <w:color w:val="0D0D0D" w:themeColor="text1" w:themeTint="F2"/>
        </w:rPr>
        <w:t>(6):1020-1028.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296.</w:t>
      </w:r>
      <w:r w:rsidRPr="00CE5387">
        <w:rPr>
          <w:rFonts w:ascii="Calibri" w:hAnsi="Calibri"/>
          <w:noProof/>
          <w:color w:val="0D0D0D" w:themeColor="text1" w:themeTint="F2"/>
        </w:rPr>
        <w:tab/>
        <w:t xml:space="preserve">Haug AK, Wilson T, Larsen MS, Lauritsen JM: </w:t>
      </w:r>
      <w:r w:rsidRPr="00CE5387">
        <w:rPr>
          <w:rFonts w:ascii="Calibri" w:hAnsi="Calibri"/>
          <w:b/>
          <w:noProof/>
          <w:color w:val="0D0D0D" w:themeColor="text1" w:themeTint="F2"/>
        </w:rPr>
        <w:t>Level of undertriage in a well established Trauma Registry in Denmark</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Prevention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16</w:t>
      </w:r>
      <w:r w:rsidRPr="00CE5387">
        <w:rPr>
          <w:rFonts w:ascii="Calibri" w:hAnsi="Calibri"/>
          <w:noProof/>
          <w:color w:val="0D0D0D" w:themeColor="text1" w:themeTint="F2"/>
        </w:rPr>
        <w:t>(Suppl 1):A252.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297.</w:t>
      </w:r>
      <w:r w:rsidRPr="00CE5387">
        <w:rPr>
          <w:rFonts w:ascii="Calibri" w:hAnsi="Calibri"/>
          <w:noProof/>
          <w:color w:val="0D0D0D" w:themeColor="text1" w:themeTint="F2"/>
        </w:rPr>
        <w:tab/>
        <w:t xml:space="preserve">Haas B, Gomez D, Zagorski B, Stukel TA, Rubenfeld GD, Nathens AB: </w:t>
      </w:r>
      <w:r w:rsidRPr="00CE5387">
        <w:rPr>
          <w:rFonts w:ascii="Calibri" w:hAnsi="Calibri"/>
          <w:b/>
          <w:noProof/>
          <w:color w:val="0D0D0D" w:themeColor="text1" w:themeTint="F2"/>
        </w:rPr>
        <w:t>Survival of the fittest: the hidden cost of undertriage of major trauma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Am Coll Surg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211</w:t>
      </w:r>
      <w:r w:rsidRPr="00CE5387">
        <w:rPr>
          <w:rFonts w:ascii="Calibri" w:hAnsi="Calibri"/>
          <w:noProof/>
          <w:color w:val="0D0D0D" w:themeColor="text1" w:themeTint="F2"/>
        </w:rPr>
        <w:t>(6):804-811.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298.</w:t>
      </w:r>
      <w:r w:rsidRPr="00CE5387">
        <w:rPr>
          <w:rFonts w:ascii="Calibri" w:hAnsi="Calibri"/>
          <w:noProof/>
          <w:color w:val="0D0D0D" w:themeColor="text1" w:themeTint="F2"/>
        </w:rPr>
        <w:tab/>
        <w:t xml:space="preserve">Mulherin SA, Miller WC: </w:t>
      </w:r>
      <w:r w:rsidRPr="00CE5387">
        <w:rPr>
          <w:rFonts w:ascii="Calibri" w:hAnsi="Calibri"/>
          <w:b/>
          <w:noProof/>
          <w:color w:val="0D0D0D" w:themeColor="text1" w:themeTint="F2"/>
        </w:rPr>
        <w:t>Spectrum bias or spectrum effect? Subgroup variation in diagnostic test evaluation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Annals of internal medicine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137</w:t>
      </w:r>
      <w:r w:rsidRPr="00CE5387">
        <w:rPr>
          <w:rFonts w:ascii="Calibri" w:hAnsi="Calibri"/>
          <w:noProof/>
          <w:color w:val="0D0D0D" w:themeColor="text1" w:themeTint="F2"/>
        </w:rPr>
        <w:t>(7):598-602.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299.</w:t>
      </w:r>
      <w:r w:rsidRPr="00CE5387">
        <w:rPr>
          <w:rFonts w:ascii="Calibri" w:hAnsi="Calibri"/>
          <w:noProof/>
          <w:color w:val="0D0D0D" w:themeColor="text1" w:themeTint="F2"/>
        </w:rPr>
        <w:tab/>
        <w:t xml:space="preserve">Ma MH, MacKenzie EJ, Alcorta R, Kelen GD: </w:t>
      </w:r>
      <w:r w:rsidRPr="00CE5387">
        <w:rPr>
          <w:rFonts w:ascii="Calibri" w:hAnsi="Calibri"/>
          <w:b/>
          <w:noProof/>
          <w:color w:val="0D0D0D" w:themeColor="text1" w:themeTint="F2"/>
        </w:rPr>
        <w:t>Compliance with prehospital triage protocols for major trauma patients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46</w:t>
      </w:r>
      <w:r w:rsidRPr="00CE5387">
        <w:rPr>
          <w:rFonts w:ascii="Calibri" w:hAnsi="Calibri"/>
          <w:noProof/>
          <w:color w:val="0D0D0D" w:themeColor="text1" w:themeTint="F2"/>
        </w:rPr>
        <w:t>(1):168-175.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300.</w:t>
      </w:r>
      <w:r w:rsidRPr="00CE5387">
        <w:rPr>
          <w:rFonts w:ascii="Calibri" w:hAnsi="Calibri"/>
          <w:noProof/>
          <w:color w:val="0D0D0D" w:themeColor="text1" w:themeTint="F2"/>
        </w:rPr>
        <w:tab/>
        <w:t xml:space="preserve">Baez AA, Lane PL, Sorondo B: </w:t>
      </w:r>
      <w:r w:rsidRPr="00CE5387">
        <w:rPr>
          <w:rFonts w:ascii="Calibri" w:hAnsi="Calibri"/>
          <w:b/>
          <w:noProof/>
          <w:color w:val="0D0D0D" w:themeColor="text1" w:themeTint="F2"/>
        </w:rPr>
        <w:t>System compliance with out-of-hospital trauma triage criteria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54</w:t>
      </w:r>
      <w:r w:rsidRPr="00CE5387">
        <w:rPr>
          <w:rFonts w:ascii="Calibri" w:hAnsi="Calibri"/>
          <w:noProof/>
          <w:color w:val="0D0D0D" w:themeColor="text1" w:themeTint="F2"/>
        </w:rPr>
        <w:t>(2):344-351.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301.</w:t>
      </w:r>
      <w:r w:rsidRPr="00CE5387">
        <w:rPr>
          <w:rFonts w:ascii="Calibri" w:hAnsi="Calibri"/>
          <w:noProof/>
          <w:color w:val="0D0D0D" w:themeColor="text1" w:themeTint="F2"/>
        </w:rPr>
        <w:tab/>
        <w:t xml:space="preserve">Fitzharris M, Stevenson M, Middleton P, Sinclair G: </w:t>
      </w:r>
      <w:r w:rsidRPr="00CE5387">
        <w:rPr>
          <w:rFonts w:ascii="Calibri" w:hAnsi="Calibri"/>
          <w:b/>
          <w:noProof/>
          <w:color w:val="0D0D0D" w:themeColor="text1" w:themeTint="F2"/>
        </w:rPr>
        <w:t>Adherence with the pre-hospital triage protocol in the transport of injured patients in an urban setting</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43</w:t>
      </w:r>
      <w:r w:rsidRPr="00CE5387">
        <w:rPr>
          <w:rFonts w:ascii="Calibri" w:hAnsi="Calibri"/>
          <w:noProof/>
          <w:color w:val="0D0D0D" w:themeColor="text1" w:themeTint="F2"/>
        </w:rPr>
        <w:t>(9):1368-1376.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302.</w:t>
      </w:r>
      <w:r w:rsidRPr="00CE5387">
        <w:rPr>
          <w:rFonts w:ascii="Calibri" w:hAnsi="Calibri"/>
          <w:noProof/>
          <w:color w:val="0D0D0D" w:themeColor="text1" w:themeTint="F2"/>
        </w:rPr>
        <w:tab/>
        <w:t xml:space="preserve">Cox S, Morrison C, Cameron P, Smith K: </w:t>
      </w:r>
      <w:r w:rsidRPr="00CE5387">
        <w:rPr>
          <w:rFonts w:ascii="Calibri" w:hAnsi="Calibri"/>
          <w:b/>
          <w:noProof/>
          <w:color w:val="0D0D0D" w:themeColor="text1" w:themeTint="F2"/>
        </w:rPr>
        <w:t>Advancing age and trauma: Triage destination compliance and mortality in Victoria, Australia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45</w:t>
      </w:r>
      <w:r w:rsidRPr="00CE5387">
        <w:rPr>
          <w:rFonts w:ascii="Calibri" w:hAnsi="Calibri"/>
          <w:noProof/>
          <w:color w:val="0D0D0D" w:themeColor="text1" w:themeTint="F2"/>
        </w:rPr>
        <w:t>(9):1312-1319.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303.</w:t>
      </w:r>
      <w:r w:rsidRPr="00CE5387">
        <w:rPr>
          <w:rFonts w:ascii="Calibri" w:hAnsi="Calibri"/>
          <w:noProof/>
          <w:color w:val="0D0D0D" w:themeColor="text1" w:themeTint="F2"/>
        </w:rPr>
        <w:tab/>
        <w:t xml:space="preserve">Gage AM, Traven N, Rivara FP, Jurkovich GJ, Arbabi S: </w:t>
      </w:r>
      <w:r w:rsidRPr="00CE5387">
        <w:rPr>
          <w:rFonts w:ascii="Calibri" w:hAnsi="Calibri"/>
          <w:b/>
          <w:noProof/>
          <w:color w:val="0D0D0D" w:themeColor="text1" w:themeTint="F2"/>
        </w:rPr>
        <w:t>Compliance with Centers for Disease Control and Prevention field triage guidelines in an established trauma system</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Am Coll Surg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215</w:t>
      </w:r>
      <w:r w:rsidRPr="00CE5387">
        <w:rPr>
          <w:rFonts w:ascii="Calibri" w:hAnsi="Calibri"/>
          <w:noProof/>
          <w:color w:val="0D0D0D" w:themeColor="text1" w:themeTint="F2"/>
        </w:rPr>
        <w:t>(1):148-154; discussion 154-146.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304.</w:t>
      </w:r>
      <w:r w:rsidRPr="00CE5387">
        <w:rPr>
          <w:rFonts w:ascii="Calibri" w:hAnsi="Calibri"/>
          <w:noProof/>
          <w:color w:val="0D0D0D" w:themeColor="text1" w:themeTint="F2"/>
        </w:rPr>
        <w:tab/>
        <w:t xml:space="preserve">Tallon JM: </w:t>
      </w:r>
      <w:r w:rsidRPr="00CE5387">
        <w:rPr>
          <w:rFonts w:ascii="Calibri" w:hAnsi="Calibri"/>
          <w:b/>
          <w:noProof/>
          <w:color w:val="0D0D0D" w:themeColor="text1" w:themeTint="F2"/>
        </w:rPr>
        <w:t>The "golden hour" paradigm</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Academic emergency medicine : official journal of the Society for Academic Emergency Medicine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9</w:t>
      </w:r>
      <w:r w:rsidRPr="00CE5387">
        <w:rPr>
          <w:rFonts w:ascii="Calibri" w:hAnsi="Calibri"/>
          <w:noProof/>
          <w:color w:val="0D0D0D" w:themeColor="text1" w:themeTint="F2"/>
        </w:rPr>
        <w:t>(7):760; author reply 760.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305.</w:t>
      </w:r>
      <w:r w:rsidRPr="00CE5387">
        <w:rPr>
          <w:rFonts w:ascii="Calibri" w:hAnsi="Calibri"/>
          <w:noProof/>
          <w:color w:val="0D0D0D" w:themeColor="text1" w:themeTint="F2"/>
        </w:rPr>
        <w:tab/>
        <w:t xml:space="preserve">Lerner EB, Moscati RM: </w:t>
      </w:r>
      <w:r w:rsidRPr="00CE5387">
        <w:rPr>
          <w:rFonts w:ascii="Calibri" w:hAnsi="Calibri"/>
          <w:b/>
          <w:noProof/>
          <w:color w:val="0D0D0D" w:themeColor="text1" w:themeTint="F2"/>
        </w:rPr>
        <w:t>The golden hour: scientific fact or medical "urban legend"?</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Academic emergency medicine : official journal of the Society for Academic Emergency Medicine </w:t>
      </w:r>
      <w:r w:rsidRPr="00CE5387">
        <w:rPr>
          <w:rFonts w:ascii="Calibri" w:hAnsi="Calibri"/>
          <w:noProof/>
          <w:color w:val="0D0D0D" w:themeColor="text1" w:themeTint="F2"/>
        </w:rPr>
        <w:t xml:space="preserve">2001, </w:t>
      </w:r>
      <w:r w:rsidRPr="00CE5387">
        <w:rPr>
          <w:rFonts w:ascii="Calibri" w:hAnsi="Calibri"/>
          <w:b/>
          <w:noProof/>
          <w:color w:val="0D0D0D" w:themeColor="text1" w:themeTint="F2"/>
        </w:rPr>
        <w:t>8</w:t>
      </w:r>
      <w:r w:rsidRPr="00CE5387">
        <w:rPr>
          <w:rFonts w:ascii="Calibri" w:hAnsi="Calibri"/>
          <w:noProof/>
          <w:color w:val="0D0D0D" w:themeColor="text1" w:themeTint="F2"/>
        </w:rPr>
        <w:t>(7):758-760.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306.</w:t>
      </w:r>
      <w:r w:rsidRPr="00CE5387">
        <w:rPr>
          <w:rFonts w:ascii="Calibri" w:hAnsi="Calibri"/>
          <w:noProof/>
          <w:color w:val="0D0D0D" w:themeColor="text1" w:themeTint="F2"/>
        </w:rPr>
        <w:tab/>
        <w:t xml:space="preserve">Bevan G, Hamblin R: </w:t>
      </w:r>
      <w:r w:rsidRPr="00CE5387">
        <w:rPr>
          <w:rFonts w:ascii="Calibri" w:hAnsi="Calibri"/>
          <w:b/>
          <w:noProof/>
          <w:color w:val="0D0D0D" w:themeColor="text1" w:themeTint="F2"/>
        </w:rPr>
        <w:t>Hitting and missing targets by ambulance services for emergency calls: effects of different systems of performance measurement within the UK</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the Royal Statistical Society Series A, (Statistics in Society)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172</w:t>
      </w:r>
      <w:r w:rsidRPr="00CE5387">
        <w:rPr>
          <w:rFonts w:ascii="Calibri" w:hAnsi="Calibri"/>
          <w:noProof/>
          <w:color w:val="0D0D0D" w:themeColor="text1" w:themeTint="F2"/>
        </w:rPr>
        <w:t>(1):161-190.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307.</w:t>
      </w:r>
      <w:r w:rsidRPr="00CE5387">
        <w:rPr>
          <w:rFonts w:ascii="Calibri" w:hAnsi="Calibri"/>
          <w:noProof/>
          <w:color w:val="0D0D0D" w:themeColor="text1" w:themeTint="F2"/>
        </w:rPr>
        <w:tab/>
      </w:r>
      <w:r w:rsidRPr="00CE5387">
        <w:rPr>
          <w:rFonts w:ascii="Calibri" w:hAnsi="Calibri"/>
          <w:b/>
          <w:noProof/>
          <w:color w:val="0D0D0D" w:themeColor="text1" w:themeTint="F2"/>
        </w:rPr>
        <w:t>PHTLS : prehospital trauma life support</w:t>
      </w:r>
      <w:r w:rsidRPr="00CE5387">
        <w:rPr>
          <w:rFonts w:ascii="Calibri" w:hAnsi="Calibri"/>
          <w:noProof/>
          <w:color w:val="0D0D0D" w:themeColor="text1" w:themeTint="F2"/>
        </w:rPr>
        <w:t>, 6th ed. edn. Edinburgh: Elsevier Mosby; 2007.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308.</w:t>
      </w:r>
      <w:r w:rsidRPr="00CE5387">
        <w:rPr>
          <w:rFonts w:ascii="Calibri" w:hAnsi="Calibri"/>
          <w:noProof/>
          <w:color w:val="0D0D0D" w:themeColor="text1" w:themeTint="F2"/>
        </w:rPr>
        <w:tab/>
        <w:t xml:space="preserve">Service LA: </w:t>
      </w:r>
      <w:r w:rsidRPr="00CE5387">
        <w:rPr>
          <w:rFonts w:ascii="Calibri" w:hAnsi="Calibri"/>
          <w:b/>
          <w:noProof/>
          <w:color w:val="0D0D0D" w:themeColor="text1" w:themeTint="F2"/>
        </w:rPr>
        <w:t>Major Trauma Care Update</w:t>
      </w: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Edited by Service LA, vol. 32; 2013.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309.</w:t>
      </w:r>
      <w:r w:rsidRPr="00CE5387">
        <w:rPr>
          <w:rFonts w:ascii="Calibri" w:hAnsi="Calibri"/>
          <w:noProof/>
          <w:color w:val="0D0D0D" w:themeColor="text1" w:themeTint="F2"/>
        </w:rPr>
        <w:tab/>
        <w:t xml:space="preserve">Morgan ME: </w:t>
      </w:r>
      <w:r w:rsidRPr="00CE5387">
        <w:rPr>
          <w:rFonts w:ascii="Calibri" w:hAnsi="Calibri"/>
          <w:b/>
          <w:noProof/>
          <w:color w:val="0D0D0D" w:themeColor="text1" w:themeTint="F2"/>
        </w:rPr>
        <w:t>Recommendations for the transfer of patients with acute head injuries to neurosurgical units</w:t>
      </w:r>
      <w:r w:rsidRPr="00CE5387">
        <w:rPr>
          <w:rFonts w:ascii="Calibri" w:hAnsi="Calibri"/>
          <w:noProof/>
          <w:color w:val="0D0D0D" w:themeColor="text1" w:themeTint="F2"/>
        </w:rPr>
        <w:t>: Association of Anaesthetists of Great Britain and Ireland; 1996.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310.</w:t>
      </w:r>
      <w:r w:rsidRPr="00CE5387">
        <w:rPr>
          <w:rFonts w:ascii="Calibri" w:hAnsi="Calibri"/>
          <w:noProof/>
          <w:color w:val="0D0D0D" w:themeColor="text1" w:themeTint="F2"/>
        </w:rPr>
        <w:tab/>
        <w:t xml:space="preserve">Royal College of Surgeons of E: </w:t>
      </w:r>
      <w:r w:rsidRPr="00CE5387">
        <w:rPr>
          <w:rFonts w:ascii="Calibri" w:hAnsi="Calibri"/>
          <w:b/>
          <w:noProof/>
          <w:color w:val="0D0D0D" w:themeColor="text1" w:themeTint="F2"/>
        </w:rPr>
        <w:t>Better care for the severely injured</w:t>
      </w:r>
      <w:r w:rsidRPr="00CE5387">
        <w:rPr>
          <w:rFonts w:ascii="Calibri" w:hAnsi="Calibri"/>
          <w:noProof/>
          <w:color w:val="0D0D0D" w:themeColor="text1" w:themeTint="F2"/>
        </w:rPr>
        <w:t>: Royal College of Surgeons of England; 2000.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311.</w:t>
      </w:r>
      <w:r w:rsidRPr="00CE5387">
        <w:rPr>
          <w:rFonts w:ascii="Calibri" w:hAnsi="Calibri"/>
          <w:noProof/>
          <w:color w:val="0D0D0D" w:themeColor="text1" w:themeTint="F2"/>
        </w:rPr>
        <w:tab/>
        <w:t xml:space="preserve">Hodgkinson S, Pollit V, Sharpin C, Lecky F: </w:t>
      </w:r>
      <w:r w:rsidRPr="00CE5387">
        <w:rPr>
          <w:rFonts w:ascii="Calibri" w:hAnsi="Calibri"/>
          <w:b/>
          <w:noProof/>
          <w:color w:val="0D0D0D" w:themeColor="text1" w:themeTint="F2"/>
        </w:rPr>
        <w:t>Early management of head injury: summary of updated NICE guidance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BMJ (Clinical research ed)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348</w:t>
      </w:r>
      <w:r w:rsidRPr="00CE5387">
        <w:rPr>
          <w:rFonts w:ascii="Calibri" w:hAnsi="Calibri"/>
          <w:noProof/>
          <w:color w:val="0D0D0D" w:themeColor="text1" w:themeTint="F2"/>
        </w:rPr>
        <w:t>:g104.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312.</w:t>
      </w:r>
      <w:r w:rsidRPr="00CE5387">
        <w:rPr>
          <w:rFonts w:ascii="Calibri" w:hAnsi="Calibri"/>
          <w:noProof/>
          <w:color w:val="0D0D0D" w:themeColor="text1" w:themeTint="F2"/>
        </w:rPr>
        <w:tab/>
        <w:t xml:space="preserve">Dickinson P EC: </w:t>
      </w:r>
      <w:r w:rsidRPr="00CE5387">
        <w:rPr>
          <w:rFonts w:ascii="Calibri" w:hAnsi="Calibri"/>
          <w:b/>
          <w:noProof/>
          <w:color w:val="0D0D0D" w:themeColor="text1" w:themeTint="F2"/>
        </w:rPr>
        <w:t>Improving the timeliness of time-critical transfers: removing ‘referral and acceptance’ from the transfer pathway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Intensive Care Society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15</w:t>
      </w:r>
      <w:r w:rsidRPr="00CE5387">
        <w:rPr>
          <w:rFonts w:ascii="Calibri" w:hAnsi="Calibri"/>
          <w:noProof/>
          <w:color w:val="0D0D0D" w:themeColor="text1" w:themeTint="F2"/>
        </w:rPr>
        <w:t>(2):104-108.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313.</w:t>
      </w:r>
      <w:r w:rsidRPr="00CE5387">
        <w:rPr>
          <w:rFonts w:ascii="Calibri" w:hAnsi="Calibri"/>
          <w:noProof/>
          <w:color w:val="0D0D0D" w:themeColor="text1" w:themeTint="F2"/>
        </w:rPr>
        <w:tab/>
        <w:t xml:space="preserve">Harrell FE: </w:t>
      </w:r>
      <w:r w:rsidRPr="00CE5387">
        <w:rPr>
          <w:rFonts w:ascii="Calibri" w:hAnsi="Calibri"/>
          <w:b/>
          <w:noProof/>
          <w:color w:val="0D0D0D" w:themeColor="text1" w:themeTint="F2"/>
        </w:rPr>
        <w:t>Regression modeling strategies : with applications to linear models, logistic regression, and survival analysis</w:t>
      </w:r>
      <w:r w:rsidRPr="00CE5387">
        <w:rPr>
          <w:rFonts w:ascii="Calibri" w:hAnsi="Calibri"/>
          <w:noProof/>
          <w:color w:val="0D0D0D" w:themeColor="text1" w:themeTint="F2"/>
        </w:rPr>
        <w:t>. New York ; London: Springer; 2001.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314.</w:t>
      </w:r>
      <w:r w:rsidRPr="00CE5387">
        <w:rPr>
          <w:rFonts w:ascii="Calibri" w:hAnsi="Calibri"/>
          <w:noProof/>
          <w:color w:val="0D0D0D" w:themeColor="text1" w:themeTint="F2"/>
        </w:rPr>
        <w:tab/>
        <w:t xml:space="preserve">Hosmer DW, Lemeshow S, Sturdivant RX: </w:t>
      </w:r>
      <w:r w:rsidRPr="00CE5387">
        <w:rPr>
          <w:rFonts w:ascii="Calibri" w:hAnsi="Calibri"/>
          <w:b/>
          <w:noProof/>
          <w:color w:val="0D0D0D" w:themeColor="text1" w:themeTint="F2"/>
        </w:rPr>
        <w:t>Applied logistic regression</w:t>
      </w:r>
      <w:r w:rsidRPr="00CE5387">
        <w:rPr>
          <w:rFonts w:ascii="Calibri" w:hAnsi="Calibri"/>
          <w:noProof/>
          <w:color w:val="0D0D0D" w:themeColor="text1" w:themeTint="F2"/>
        </w:rPr>
        <w:t>, 3rd ed. edn. Hoboken: Wiley; 2013.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315.</w:t>
      </w:r>
      <w:r w:rsidRPr="00CE5387">
        <w:rPr>
          <w:rFonts w:ascii="Calibri" w:hAnsi="Calibri"/>
          <w:noProof/>
          <w:color w:val="0D0D0D" w:themeColor="text1" w:themeTint="F2"/>
        </w:rPr>
        <w:tab/>
        <w:t xml:space="preserve">Kalil AC, Mattei J, Florescu DF, Sun J, Kalil RS: </w:t>
      </w:r>
      <w:r w:rsidRPr="00CE5387">
        <w:rPr>
          <w:rFonts w:ascii="Calibri" w:hAnsi="Calibri"/>
          <w:b/>
          <w:noProof/>
          <w:color w:val="0D0D0D" w:themeColor="text1" w:themeTint="F2"/>
        </w:rPr>
        <w:t>Recommendations for the assessment and reporting of multivariable logistic regression in transplantation literature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American journal of transplantation : official journal of the American Society of Transplantation and the American Society of Transplant Surgeons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10</w:t>
      </w:r>
      <w:r w:rsidRPr="00CE5387">
        <w:rPr>
          <w:rFonts w:ascii="Calibri" w:hAnsi="Calibri"/>
          <w:noProof/>
          <w:color w:val="0D0D0D" w:themeColor="text1" w:themeTint="F2"/>
        </w:rPr>
        <w:t>(7):1686-1694.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316.</w:t>
      </w:r>
      <w:r w:rsidRPr="00CE5387">
        <w:rPr>
          <w:rFonts w:ascii="Calibri" w:hAnsi="Calibri"/>
          <w:noProof/>
          <w:color w:val="0D0D0D" w:themeColor="text1" w:themeTint="F2"/>
        </w:rPr>
        <w:tab/>
        <w:t xml:space="preserve">Kleinbaum DG, Klein M: </w:t>
      </w:r>
      <w:r w:rsidRPr="00CE5387">
        <w:rPr>
          <w:rFonts w:ascii="Calibri" w:hAnsi="Calibri"/>
          <w:b/>
          <w:noProof/>
          <w:color w:val="0D0D0D" w:themeColor="text1" w:themeTint="F2"/>
        </w:rPr>
        <w:t>Logistic regression : a self-learning text</w:t>
      </w:r>
      <w:r w:rsidRPr="00CE5387">
        <w:rPr>
          <w:rFonts w:ascii="Calibri" w:hAnsi="Calibri"/>
          <w:noProof/>
          <w:color w:val="0D0D0D" w:themeColor="text1" w:themeTint="F2"/>
        </w:rPr>
        <w:t>, 2nd ed. edn. New York, NY: Springer-Verlag; 2002.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317.</w:t>
      </w:r>
      <w:r w:rsidRPr="00CE5387">
        <w:rPr>
          <w:rFonts w:ascii="Calibri" w:hAnsi="Calibri"/>
          <w:noProof/>
          <w:color w:val="0D0D0D" w:themeColor="text1" w:themeTint="F2"/>
        </w:rPr>
        <w:tab/>
        <w:t xml:space="preserve">Guo S, Fraser MW: </w:t>
      </w:r>
      <w:r w:rsidRPr="00CE5387">
        <w:rPr>
          <w:rFonts w:ascii="Calibri" w:hAnsi="Calibri"/>
          <w:b/>
          <w:noProof/>
          <w:color w:val="0D0D0D" w:themeColor="text1" w:themeTint="F2"/>
        </w:rPr>
        <w:t>Propensity score analysis : statistical methods and applications</w:t>
      </w:r>
      <w:r w:rsidRPr="00CE5387">
        <w:rPr>
          <w:rFonts w:ascii="Calibri" w:hAnsi="Calibri"/>
          <w:noProof/>
          <w:color w:val="0D0D0D" w:themeColor="text1" w:themeTint="F2"/>
        </w:rPr>
        <w:t>. Los Angeles ; London: SAGE; 2010.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318.</w:t>
      </w:r>
      <w:r w:rsidRPr="00CE5387">
        <w:rPr>
          <w:rFonts w:ascii="Calibri" w:hAnsi="Calibri"/>
          <w:noProof/>
          <w:color w:val="0D0D0D" w:themeColor="text1" w:themeTint="F2"/>
        </w:rPr>
        <w:tab/>
        <w:t xml:space="preserve">Williamson E, Morley R, Lucas A, Carpenter J: </w:t>
      </w:r>
      <w:r w:rsidRPr="00CE5387">
        <w:rPr>
          <w:rFonts w:ascii="Calibri" w:hAnsi="Calibri"/>
          <w:b/>
          <w:noProof/>
          <w:color w:val="0D0D0D" w:themeColor="text1" w:themeTint="F2"/>
        </w:rPr>
        <w:t>Propensity scores: from naive enthusiasm to intuitive understanding</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Statistical methods in medical research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21</w:t>
      </w:r>
      <w:r w:rsidRPr="00CE5387">
        <w:rPr>
          <w:rFonts w:ascii="Calibri" w:hAnsi="Calibri"/>
          <w:noProof/>
          <w:color w:val="0D0D0D" w:themeColor="text1" w:themeTint="F2"/>
        </w:rPr>
        <w:t>(3):273-293.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319.</w:t>
      </w:r>
      <w:r w:rsidRPr="00CE5387">
        <w:rPr>
          <w:rFonts w:ascii="Calibri" w:hAnsi="Calibri"/>
          <w:noProof/>
          <w:color w:val="0D0D0D" w:themeColor="text1" w:themeTint="F2"/>
        </w:rPr>
        <w:tab/>
        <w:t xml:space="preserve">Lesko MM, Woodford M, White L, O'Brien SJ, Childs C, Lecky FE: </w:t>
      </w:r>
      <w:r w:rsidRPr="00CE5387">
        <w:rPr>
          <w:rFonts w:ascii="Calibri" w:hAnsi="Calibri"/>
          <w:b/>
          <w:noProof/>
          <w:color w:val="0D0D0D" w:themeColor="text1" w:themeTint="F2"/>
        </w:rPr>
        <w:t>Using Abbreviated Injury Scale (AIS) codes to classify Computed Tomography (CT) features in the Marshall System</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BMC medical research methodology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10</w:t>
      </w:r>
      <w:r w:rsidRPr="00CE5387">
        <w:rPr>
          <w:rFonts w:ascii="Calibri" w:hAnsi="Calibri"/>
          <w:noProof/>
          <w:color w:val="0D0D0D" w:themeColor="text1" w:themeTint="F2"/>
        </w:rPr>
        <w:t>:72.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320.</w:t>
      </w:r>
      <w:r w:rsidRPr="00CE5387">
        <w:rPr>
          <w:rFonts w:ascii="Calibri" w:hAnsi="Calibri"/>
          <w:noProof/>
          <w:color w:val="0D0D0D" w:themeColor="text1" w:themeTint="F2"/>
        </w:rPr>
        <w:tab/>
        <w:t xml:space="preserve">Heitjan DF: </w:t>
      </w:r>
      <w:r w:rsidRPr="00CE5387">
        <w:rPr>
          <w:rFonts w:ascii="Calibri" w:hAnsi="Calibri"/>
          <w:b/>
          <w:noProof/>
          <w:color w:val="0D0D0D" w:themeColor="text1" w:themeTint="F2"/>
        </w:rPr>
        <w:t>Incomplete data: what you don't know might hurt you</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Cancer epidemiology, biomarkers &amp; prevention : a publication of the American Association for Cancer Research, cosponsored by the American Society of Preventive Oncology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20</w:t>
      </w:r>
      <w:r w:rsidRPr="00CE5387">
        <w:rPr>
          <w:rFonts w:ascii="Calibri" w:hAnsi="Calibri"/>
          <w:noProof/>
          <w:color w:val="0D0D0D" w:themeColor="text1" w:themeTint="F2"/>
        </w:rPr>
        <w:t>(8):1567-1570.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321.</w:t>
      </w:r>
      <w:r w:rsidRPr="00CE5387">
        <w:rPr>
          <w:rFonts w:ascii="Calibri" w:hAnsi="Calibri"/>
          <w:noProof/>
          <w:color w:val="0D0D0D" w:themeColor="text1" w:themeTint="F2"/>
        </w:rPr>
        <w:tab/>
        <w:t xml:space="preserve">Allison PD: </w:t>
      </w:r>
      <w:r w:rsidRPr="00CE5387">
        <w:rPr>
          <w:rFonts w:ascii="Calibri" w:hAnsi="Calibri"/>
          <w:b/>
          <w:noProof/>
          <w:color w:val="0D0D0D" w:themeColor="text1" w:themeTint="F2"/>
        </w:rPr>
        <w:t>Missing data</w:t>
      </w:r>
      <w:r w:rsidRPr="00CE5387">
        <w:rPr>
          <w:rFonts w:ascii="Calibri" w:hAnsi="Calibri"/>
          <w:noProof/>
          <w:color w:val="0D0D0D" w:themeColor="text1" w:themeTint="F2"/>
        </w:rPr>
        <w:t>. Thousand Oaks ; London: SAGE; 2002.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322.</w:t>
      </w:r>
      <w:r w:rsidRPr="00CE5387">
        <w:rPr>
          <w:rFonts w:ascii="Calibri" w:hAnsi="Calibri"/>
          <w:noProof/>
          <w:color w:val="0D0D0D" w:themeColor="text1" w:themeTint="F2"/>
        </w:rPr>
        <w:tab/>
        <w:t xml:space="preserve">Altman DG: </w:t>
      </w:r>
      <w:r w:rsidRPr="00CE5387">
        <w:rPr>
          <w:rFonts w:ascii="Calibri" w:hAnsi="Calibri"/>
          <w:b/>
          <w:noProof/>
          <w:color w:val="0D0D0D" w:themeColor="text1" w:themeTint="F2"/>
        </w:rPr>
        <w:t>Categorising continuous variables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 J Cancer </w:t>
      </w:r>
      <w:r w:rsidRPr="00CE5387">
        <w:rPr>
          <w:rFonts w:ascii="Calibri" w:hAnsi="Calibri"/>
          <w:noProof/>
          <w:color w:val="0D0D0D" w:themeColor="text1" w:themeTint="F2"/>
        </w:rPr>
        <w:t xml:space="preserve">1991, </w:t>
      </w:r>
      <w:r w:rsidRPr="00CE5387">
        <w:rPr>
          <w:rFonts w:ascii="Calibri" w:hAnsi="Calibri"/>
          <w:b/>
          <w:noProof/>
          <w:color w:val="0D0D0D" w:themeColor="text1" w:themeTint="F2"/>
        </w:rPr>
        <w:t>64</w:t>
      </w:r>
      <w:r w:rsidRPr="00CE5387">
        <w:rPr>
          <w:rFonts w:ascii="Calibri" w:hAnsi="Calibri"/>
          <w:noProof/>
          <w:color w:val="0D0D0D" w:themeColor="text1" w:themeTint="F2"/>
        </w:rPr>
        <w:t>(5):975-975.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323.</w:t>
      </w:r>
      <w:r w:rsidRPr="00CE5387">
        <w:rPr>
          <w:rFonts w:ascii="Calibri" w:hAnsi="Calibri"/>
          <w:noProof/>
          <w:color w:val="0D0D0D" w:themeColor="text1" w:themeTint="F2"/>
        </w:rPr>
        <w:tab/>
        <w:t xml:space="preserve">Sinha S, Peach G, Poloniecki JD, Thompson MM, Holt PJ: </w:t>
      </w:r>
      <w:r w:rsidRPr="00CE5387">
        <w:rPr>
          <w:rFonts w:ascii="Calibri" w:hAnsi="Calibri"/>
          <w:b/>
          <w:noProof/>
          <w:color w:val="0D0D0D" w:themeColor="text1" w:themeTint="F2"/>
        </w:rPr>
        <w:t>Studies using English administrative data (Hospital Episode Statistics) to assess health-care outcomes--systematic review and recommendations for reporting</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European journal of public health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23</w:t>
      </w:r>
      <w:r w:rsidRPr="00CE5387">
        <w:rPr>
          <w:rFonts w:ascii="Calibri" w:hAnsi="Calibri"/>
          <w:noProof/>
          <w:color w:val="0D0D0D" w:themeColor="text1" w:themeTint="F2"/>
        </w:rPr>
        <w:t>(1):86-92.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324.</w:t>
      </w:r>
      <w:r w:rsidRPr="00CE5387">
        <w:rPr>
          <w:rFonts w:ascii="Calibri" w:hAnsi="Calibri"/>
          <w:noProof/>
          <w:color w:val="0D0D0D" w:themeColor="text1" w:themeTint="F2"/>
        </w:rPr>
        <w:tab/>
        <w:t xml:space="preserve">Armstrong BG: </w:t>
      </w:r>
      <w:r w:rsidRPr="00CE5387">
        <w:rPr>
          <w:rFonts w:ascii="Calibri" w:hAnsi="Calibri"/>
          <w:b/>
          <w:noProof/>
          <w:color w:val="0D0D0D" w:themeColor="text1" w:themeTint="F2"/>
        </w:rPr>
        <w:t>Effect of measurement error on epidemiological studies of environmental and occupational exposures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Occupational and environmental medicine </w:t>
      </w:r>
      <w:r w:rsidRPr="00CE5387">
        <w:rPr>
          <w:rFonts w:ascii="Calibri" w:hAnsi="Calibri"/>
          <w:noProof/>
          <w:color w:val="0D0D0D" w:themeColor="text1" w:themeTint="F2"/>
        </w:rPr>
        <w:t xml:space="preserve">1998, </w:t>
      </w:r>
      <w:r w:rsidRPr="00CE5387">
        <w:rPr>
          <w:rFonts w:ascii="Calibri" w:hAnsi="Calibri"/>
          <w:b/>
          <w:noProof/>
          <w:color w:val="0D0D0D" w:themeColor="text1" w:themeTint="F2"/>
        </w:rPr>
        <w:t>55</w:t>
      </w:r>
      <w:r w:rsidRPr="00CE5387">
        <w:rPr>
          <w:rFonts w:ascii="Calibri" w:hAnsi="Calibri"/>
          <w:noProof/>
          <w:color w:val="0D0D0D" w:themeColor="text1" w:themeTint="F2"/>
        </w:rPr>
        <w:t>(10):651-656.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325.</w:t>
      </w:r>
      <w:r w:rsidRPr="00CE5387">
        <w:rPr>
          <w:rFonts w:ascii="Calibri" w:hAnsi="Calibri"/>
          <w:noProof/>
          <w:color w:val="0D0D0D" w:themeColor="text1" w:themeTint="F2"/>
        </w:rPr>
        <w:tab/>
        <w:t xml:space="preserve">Armstrong BG: </w:t>
      </w:r>
      <w:r w:rsidRPr="00CE5387">
        <w:rPr>
          <w:rFonts w:ascii="Calibri" w:hAnsi="Calibri"/>
          <w:b/>
          <w:noProof/>
          <w:color w:val="0D0D0D" w:themeColor="text1" w:themeTint="F2"/>
        </w:rPr>
        <w:t>The effects of measurement errors on relative risk regressions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American journal of epidemiology </w:t>
      </w:r>
      <w:r w:rsidRPr="00CE5387">
        <w:rPr>
          <w:rFonts w:ascii="Calibri" w:hAnsi="Calibri"/>
          <w:noProof/>
          <w:color w:val="0D0D0D" w:themeColor="text1" w:themeTint="F2"/>
        </w:rPr>
        <w:t xml:space="preserve">1990, </w:t>
      </w:r>
      <w:r w:rsidRPr="00CE5387">
        <w:rPr>
          <w:rFonts w:ascii="Calibri" w:hAnsi="Calibri"/>
          <w:b/>
          <w:noProof/>
          <w:color w:val="0D0D0D" w:themeColor="text1" w:themeTint="F2"/>
        </w:rPr>
        <w:t>132</w:t>
      </w:r>
      <w:r w:rsidRPr="00CE5387">
        <w:rPr>
          <w:rFonts w:ascii="Calibri" w:hAnsi="Calibri"/>
          <w:noProof/>
          <w:color w:val="0D0D0D" w:themeColor="text1" w:themeTint="F2"/>
        </w:rPr>
        <w:t>(6):1176-1184.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326.</w:t>
      </w:r>
      <w:r w:rsidRPr="00CE5387">
        <w:rPr>
          <w:rFonts w:ascii="Calibri" w:hAnsi="Calibri"/>
          <w:noProof/>
          <w:color w:val="0D0D0D" w:themeColor="text1" w:themeTint="F2"/>
        </w:rPr>
        <w:tab/>
        <w:t xml:space="preserve">Foreman BP, Caesar RR, Parks J, Madden C, Gentilello LM, Shafi S, Carlile MC, Harper CR, Diaz-Arrastia RR: </w:t>
      </w:r>
      <w:r w:rsidRPr="00CE5387">
        <w:rPr>
          <w:rFonts w:ascii="Calibri" w:hAnsi="Calibri"/>
          <w:b/>
          <w:noProof/>
          <w:color w:val="0D0D0D" w:themeColor="text1" w:themeTint="F2"/>
        </w:rPr>
        <w:t>Usefulness of the abbreviated injury score and the injury severity score in comparison to the Glasgow Coma Scale in predicting outcome after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62</w:t>
      </w:r>
      <w:r w:rsidRPr="00CE5387">
        <w:rPr>
          <w:rFonts w:ascii="Calibri" w:hAnsi="Calibri"/>
          <w:noProof/>
          <w:color w:val="0D0D0D" w:themeColor="text1" w:themeTint="F2"/>
        </w:rPr>
        <w:t>(4):946-950.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327.</w:t>
      </w:r>
      <w:r w:rsidRPr="00CE5387">
        <w:rPr>
          <w:rFonts w:ascii="Calibri" w:hAnsi="Calibri"/>
          <w:noProof/>
          <w:color w:val="0D0D0D" w:themeColor="text1" w:themeTint="F2"/>
        </w:rPr>
        <w:tab/>
        <w:t xml:space="preserve">Sternbach GL: </w:t>
      </w:r>
      <w:r w:rsidRPr="00CE5387">
        <w:rPr>
          <w:rFonts w:ascii="Calibri" w:hAnsi="Calibri"/>
          <w:b/>
          <w:noProof/>
          <w:color w:val="0D0D0D" w:themeColor="text1" w:themeTint="F2"/>
        </w:rPr>
        <w:t>The Glasgow coma scale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emergency medicine </w:t>
      </w:r>
      <w:r w:rsidRPr="00CE5387">
        <w:rPr>
          <w:rFonts w:ascii="Calibri" w:hAnsi="Calibri"/>
          <w:noProof/>
          <w:color w:val="0D0D0D" w:themeColor="text1" w:themeTint="F2"/>
        </w:rPr>
        <w:t xml:space="preserve">2000, </w:t>
      </w:r>
      <w:r w:rsidRPr="00CE5387">
        <w:rPr>
          <w:rFonts w:ascii="Calibri" w:hAnsi="Calibri"/>
          <w:b/>
          <w:noProof/>
          <w:color w:val="0D0D0D" w:themeColor="text1" w:themeTint="F2"/>
        </w:rPr>
        <w:t>19</w:t>
      </w:r>
      <w:r w:rsidRPr="00CE5387">
        <w:rPr>
          <w:rFonts w:ascii="Calibri" w:hAnsi="Calibri"/>
          <w:noProof/>
          <w:color w:val="0D0D0D" w:themeColor="text1" w:themeTint="F2"/>
        </w:rPr>
        <w:t>(1):67-71.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328.</w:t>
      </w:r>
      <w:r w:rsidRPr="00CE5387">
        <w:rPr>
          <w:rFonts w:ascii="Calibri" w:hAnsi="Calibri"/>
          <w:noProof/>
          <w:color w:val="0D0D0D" w:themeColor="text1" w:themeTint="F2"/>
        </w:rPr>
        <w:tab/>
        <w:t xml:space="preserve">Schneeweiss S: </w:t>
      </w:r>
      <w:r w:rsidRPr="00CE5387">
        <w:rPr>
          <w:rFonts w:ascii="Calibri" w:hAnsi="Calibri"/>
          <w:b/>
          <w:noProof/>
          <w:color w:val="0D0D0D" w:themeColor="text1" w:themeTint="F2"/>
        </w:rPr>
        <w:t>Sensitivity analysis and external adjustment for unmeasured confounders in epidemiologic database studies of therapeutics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Pharmacoepidemiology and drug safety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15</w:t>
      </w:r>
      <w:r w:rsidRPr="00CE5387">
        <w:rPr>
          <w:rFonts w:ascii="Calibri" w:hAnsi="Calibri"/>
          <w:noProof/>
          <w:color w:val="0D0D0D" w:themeColor="text1" w:themeTint="F2"/>
        </w:rPr>
        <w:t>(5):291-303.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329.</w:t>
      </w:r>
      <w:r w:rsidRPr="00CE5387">
        <w:rPr>
          <w:rFonts w:ascii="Calibri" w:hAnsi="Calibri"/>
          <w:noProof/>
          <w:color w:val="0D0D0D" w:themeColor="text1" w:themeTint="F2"/>
        </w:rPr>
        <w:tab/>
        <w:t xml:space="preserve">Sturmer T, Glynn RJ, Rothman KJ, Avorn J, Schneeweiss S: </w:t>
      </w:r>
      <w:r w:rsidRPr="00CE5387">
        <w:rPr>
          <w:rFonts w:ascii="Calibri" w:hAnsi="Calibri"/>
          <w:b/>
          <w:noProof/>
          <w:color w:val="0D0D0D" w:themeColor="text1" w:themeTint="F2"/>
        </w:rPr>
        <w:t>Adjustments for unmeasured confounders in pharmacoepidemiologic database studies using external information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 Care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45</w:t>
      </w:r>
      <w:r w:rsidRPr="00CE5387">
        <w:rPr>
          <w:rFonts w:ascii="Calibri" w:hAnsi="Calibri"/>
          <w:noProof/>
          <w:color w:val="0D0D0D" w:themeColor="text1" w:themeTint="F2"/>
        </w:rPr>
        <w:t>(10 Supl 2):S158-165.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330.</w:t>
      </w:r>
      <w:r w:rsidRPr="00CE5387">
        <w:rPr>
          <w:rFonts w:ascii="Calibri" w:hAnsi="Calibri"/>
          <w:noProof/>
          <w:color w:val="0D0D0D" w:themeColor="text1" w:themeTint="F2"/>
        </w:rPr>
        <w:tab/>
        <w:t xml:space="preserve">Lash TL, Fox MP, Fink AK: </w:t>
      </w:r>
      <w:r w:rsidRPr="00CE5387">
        <w:rPr>
          <w:rFonts w:ascii="Calibri" w:hAnsi="Calibri"/>
          <w:b/>
          <w:noProof/>
          <w:color w:val="0D0D0D" w:themeColor="text1" w:themeTint="F2"/>
        </w:rPr>
        <w:t>Applying quantitative bias analysis to epidemiologic data</w:t>
      </w:r>
      <w:r w:rsidRPr="00CE5387">
        <w:rPr>
          <w:rFonts w:ascii="Calibri" w:hAnsi="Calibri"/>
          <w:noProof/>
          <w:color w:val="0D0D0D" w:themeColor="text1" w:themeTint="F2"/>
        </w:rPr>
        <w:t>. Dordrecht ; London: Springer; 2009.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331.</w:t>
      </w:r>
      <w:r w:rsidRPr="00CE5387">
        <w:rPr>
          <w:rFonts w:ascii="Calibri" w:hAnsi="Calibri"/>
          <w:noProof/>
          <w:color w:val="0D0D0D" w:themeColor="text1" w:themeTint="F2"/>
        </w:rPr>
        <w:tab/>
        <w:t xml:space="preserve">McCandless LC, Gustafson P, Levy A: </w:t>
      </w:r>
      <w:r w:rsidRPr="00CE5387">
        <w:rPr>
          <w:rFonts w:ascii="Calibri" w:hAnsi="Calibri"/>
          <w:b/>
          <w:noProof/>
          <w:color w:val="0D0D0D" w:themeColor="text1" w:themeTint="F2"/>
        </w:rPr>
        <w:t>Bayesian sensitivity analysis for unmeasured confounding in observational studies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Statistics in medicine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26</w:t>
      </w:r>
      <w:r w:rsidRPr="00CE5387">
        <w:rPr>
          <w:rFonts w:ascii="Calibri" w:hAnsi="Calibri"/>
          <w:noProof/>
          <w:color w:val="0D0D0D" w:themeColor="text1" w:themeTint="F2"/>
        </w:rPr>
        <w:t>(11):2331-2347.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332.</w:t>
      </w:r>
      <w:r w:rsidRPr="00CE5387">
        <w:rPr>
          <w:rFonts w:ascii="Calibri" w:hAnsi="Calibri"/>
          <w:noProof/>
          <w:color w:val="0D0D0D" w:themeColor="text1" w:themeTint="F2"/>
        </w:rPr>
        <w:tab/>
        <w:t xml:space="preserve">Schisterman EF, Cole SR, Platt RW: </w:t>
      </w:r>
      <w:r w:rsidRPr="00CE5387">
        <w:rPr>
          <w:rFonts w:ascii="Calibri" w:hAnsi="Calibri"/>
          <w:b/>
          <w:noProof/>
          <w:color w:val="0D0D0D" w:themeColor="text1" w:themeTint="F2"/>
        </w:rPr>
        <w:t>Overadjustment bias and unnecessary adjustment in epidemiologic studies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Epidemiology (Cambridge, Mass)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20</w:t>
      </w:r>
      <w:r w:rsidRPr="00CE5387">
        <w:rPr>
          <w:rFonts w:ascii="Calibri" w:hAnsi="Calibri"/>
          <w:noProof/>
          <w:color w:val="0D0D0D" w:themeColor="text1" w:themeTint="F2"/>
        </w:rPr>
        <w:t>(4):488-495.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333.</w:t>
      </w:r>
      <w:r w:rsidRPr="00CE5387">
        <w:rPr>
          <w:rFonts w:ascii="Calibri" w:hAnsi="Calibri"/>
          <w:noProof/>
          <w:color w:val="0D0D0D" w:themeColor="text1" w:themeTint="F2"/>
        </w:rPr>
        <w:tab/>
        <w:t xml:space="preserve">Wears RL: </w:t>
      </w:r>
      <w:r w:rsidRPr="00CE5387">
        <w:rPr>
          <w:rFonts w:ascii="Calibri" w:hAnsi="Calibri"/>
          <w:b/>
          <w:noProof/>
          <w:color w:val="0D0D0D" w:themeColor="text1" w:themeTint="F2"/>
        </w:rPr>
        <w:t>Advanced statistics: statistical methods for analyzing cluster and cluster-randomized data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Academic emergency medicine : official journal of the Society for Academic Emergency Medicine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9</w:t>
      </w:r>
      <w:r w:rsidRPr="00CE5387">
        <w:rPr>
          <w:rFonts w:ascii="Calibri" w:hAnsi="Calibri"/>
          <w:noProof/>
          <w:color w:val="0D0D0D" w:themeColor="text1" w:themeTint="F2"/>
        </w:rPr>
        <w:t>(4):330-341.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334.</w:t>
      </w:r>
      <w:r w:rsidRPr="00CE5387">
        <w:rPr>
          <w:rFonts w:ascii="Calibri" w:hAnsi="Calibri"/>
          <w:noProof/>
          <w:color w:val="0D0D0D" w:themeColor="text1" w:themeTint="F2"/>
        </w:rPr>
        <w:tab/>
        <w:t>Snooks H, Cheung W-Y, Close J, Dale J, Gaze S, Humphreys I, Lyons R, Mason S, Merali Y, Peconi J</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Support and Assessment for Fall Emergency Referrals (SAFER 1) trial protocol. Computerised on-scene decision support for emergency ambulance staff to assess and plan care for older people who have fallen: evaluation of costs and benefits using a pragmatic cluster randomised trial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BMC Emergency Medicine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10</w:t>
      </w:r>
      <w:r w:rsidRPr="00CE5387">
        <w:rPr>
          <w:rFonts w:ascii="Calibri" w:hAnsi="Calibri"/>
          <w:noProof/>
          <w:color w:val="0D0D0D" w:themeColor="text1" w:themeTint="F2"/>
        </w:rPr>
        <w:t>(1):2.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335.</w:t>
      </w:r>
      <w:r w:rsidRPr="00CE5387">
        <w:rPr>
          <w:rFonts w:ascii="Calibri" w:hAnsi="Calibri"/>
          <w:noProof/>
          <w:color w:val="0D0D0D" w:themeColor="text1" w:themeTint="F2"/>
        </w:rPr>
        <w:tab/>
        <w:t xml:space="preserve">Mason S, Knowles E, Colwell B, Dixon S, Wardrope J, Gorringe R, Snooks H, Perrin J, Nicholl J: </w:t>
      </w:r>
      <w:r w:rsidRPr="00CE5387">
        <w:rPr>
          <w:rFonts w:ascii="Calibri" w:hAnsi="Calibri"/>
          <w:b/>
          <w:noProof/>
          <w:color w:val="0D0D0D" w:themeColor="text1" w:themeTint="F2"/>
        </w:rPr>
        <w:t>Effectiveness of paramedic practitioners in attending 999 calls from elderly people in the community: cluster randomised controlled trial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BMJ (Clinical research ed)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335</w:t>
      </w:r>
      <w:r w:rsidRPr="00CE5387">
        <w:rPr>
          <w:rFonts w:ascii="Calibri" w:hAnsi="Calibri"/>
          <w:noProof/>
          <w:color w:val="0D0D0D" w:themeColor="text1" w:themeTint="F2"/>
        </w:rPr>
        <w:t>(7626):919.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336.</w:t>
      </w:r>
      <w:r w:rsidRPr="00CE5387">
        <w:rPr>
          <w:rFonts w:ascii="Calibri" w:hAnsi="Calibri"/>
          <w:noProof/>
          <w:color w:val="0D0D0D" w:themeColor="text1" w:themeTint="F2"/>
        </w:rPr>
        <w:tab/>
        <w:t xml:space="preserve">Austin PC: </w:t>
      </w:r>
      <w:r w:rsidRPr="00CE5387">
        <w:rPr>
          <w:rFonts w:ascii="Calibri" w:hAnsi="Calibri"/>
          <w:b/>
          <w:noProof/>
          <w:color w:val="0D0D0D" w:themeColor="text1" w:themeTint="F2"/>
        </w:rPr>
        <w:t>A Tutorial and Case Study in Propensity Score Analysis: An Application to Estimating the Effect of In-Hospital Smoking Cessation Counseling on Mortality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Multivariate behavioral research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46</w:t>
      </w:r>
      <w:r w:rsidRPr="00CE5387">
        <w:rPr>
          <w:rFonts w:ascii="Calibri" w:hAnsi="Calibri"/>
          <w:noProof/>
          <w:color w:val="0D0D0D" w:themeColor="text1" w:themeTint="F2"/>
        </w:rPr>
        <w:t>(1):119-151.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337.</w:t>
      </w:r>
      <w:r w:rsidRPr="00CE5387">
        <w:rPr>
          <w:rFonts w:ascii="Calibri" w:hAnsi="Calibri"/>
          <w:noProof/>
          <w:color w:val="0D0D0D" w:themeColor="text1" w:themeTint="F2"/>
        </w:rPr>
        <w:tab/>
        <w:t xml:space="preserve">Austin PC: </w:t>
      </w:r>
      <w:r w:rsidRPr="00CE5387">
        <w:rPr>
          <w:rFonts w:ascii="Calibri" w:hAnsi="Calibri"/>
          <w:b/>
          <w:noProof/>
          <w:color w:val="0D0D0D" w:themeColor="text1" w:themeTint="F2"/>
        </w:rPr>
        <w:t>An Introduction to Propensity Score Methods for Reducing the Effects of Confounding in Observational Studies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Multivariate behavioral research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46</w:t>
      </w:r>
      <w:r w:rsidRPr="00CE5387">
        <w:rPr>
          <w:rFonts w:ascii="Calibri" w:hAnsi="Calibri"/>
          <w:noProof/>
          <w:color w:val="0D0D0D" w:themeColor="text1" w:themeTint="F2"/>
        </w:rPr>
        <w:t>(3):399-424.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338.</w:t>
      </w:r>
      <w:r w:rsidRPr="00CE5387">
        <w:rPr>
          <w:rFonts w:ascii="Calibri" w:hAnsi="Calibri"/>
          <w:noProof/>
          <w:color w:val="0D0D0D" w:themeColor="text1" w:themeTint="F2"/>
        </w:rPr>
        <w:tab/>
        <w:t xml:space="preserve">Denham C, White I: </w:t>
      </w:r>
      <w:r w:rsidRPr="00CE5387">
        <w:rPr>
          <w:rFonts w:ascii="Calibri" w:hAnsi="Calibri"/>
          <w:b/>
          <w:noProof/>
          <w:color w:val="0D0D0D" w:themeColor="text1" w:themeTint="F2"/>
        </w:rPr>
        <w:t>Differences in urban and rural Britain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Population trends </w:t>
      </w:r>
      <w:r w:rsidRPr="00CE5387">
        <w:rPr>
          <w:rFonts w:ascii="Calibri" w:hAnsi="Calibri"/>
          <w:noProof/>
          <w:color w:val="0D0D0D" w:themeColor="text1" w:themeTint="F2"/>
        </w:rPr>
        <w:t>1998(91):23-34.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339.</w:t>
      </w:r>
      <w:r w:rsidRPr="00CE5387">
        <w:rPr>
          <w:rFonts w:ascii="Calibri" w:hAnsi="Calibri"/>
          <w:noProof/>
          <w:color w:val="0D0D0D" w:themeColor="text1" w:themeTint="F2"/>
        </w:rPr>
        <w:tab/>
        <w:t xml:space="preserve">Holland PW: </w:t>
      </w:r>
      <w:r w:rsidRPr="00CE5387">
        <w:rPr>
          <w:rFonts w:ascii="Calibri" w:hAnsi="Calibri"/>
          <w:b/>
          <w:noProof/>
          <w:color w:val="0D0D0D" w:themeColor="text1" w:themeTint="F2"/>
        </w:rPr>
        <w:t>Statistics and Causal Inference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the American Statistical Association </w:t>
      </w:r>
      <w:r w:rsidRPr="00CE5387">
        <w:rPr>
          <w:rFonts w:ascii="Calibri" w:hAnsi="Calibri"/>
          <w:noProof/>
          <w:color w:val="0D0D0D" w:themeColor="text1" w:themeTint="F2"/>
        </w:rPr>
        <w:t xml:space="preserve">1986, </w:t>
      </w:r>
      <w:r w:rsidRPr="00CE5387">
        <w:rPr>
          <w:rFonts w:ascii="Calibri" w:hAnsi="Calibri"/>
          <w:b/>
          <w:noProof/>
          <w:color w:val="0D0D0D" w:themeColor="text1" w:themeTint="F2"/>
        </w:rPr>
        <w:t>81</w:t>
      </w:r>
      <w:r w:rsidRPr="00CE5387">
        <w:rPr>
          <w:rFonts w:ascii="Calibri" w:hAnsi="Calibri"/>
          <w:noProof/>
          <w:color w:val="0D0D0D" w:themeColor="text1" w:themeTint="F2"/>
        </w:rPr>
        <w:t>(396):945-960.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340.</w:t>
      </w:r>
      <w:r w:rsidRPr="00CE5387">
        <w:rPr>
          <w:rFonts w:ascii="Calibri" w:hAnsi="Calibri"/>
          <w:noProof/>
          <w:color w:val="0D0D0D" w:themeColor="text1" w:themeTint="F2"/>
        </w:rPr>
        <w:tab/>
        <w:t xml:space="preserve">Sukumaran S, Henry JM, Beard D, Lawrenson R, Gordon MWG, O’Donnell JJ, Gray AJ: </w:t>
      </w:r>
      <w:r w:rsidRPr="00CE5387">
        <w:rPr>
          <w:rFonts w:ascii="Calibri" w:hAnsi="Calibri"/>
          <w:b/>
          <w:noProof/>
          <w:color w:val="0D0D0D" w:themeColor="text1" w:themeTint="F2"/>
        </w:rPr>
        <w:t>Prehospital trauma management: a national study of paramedic activities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22</w:t>
      </w:r>
      <w:r w:rsidRPr="00CE5387">
        <w:rPr>
          <w:rFonts w:ascii="Calibri" w:hAnsi="Calibri"/>
          <w:noProof/>
          <w:color w:val="0D0D0D" w:themeColor="text1" w:themeTint="F2"/>
        </w:rPr>
        <w:t>(1):60-63.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341.</w:t>
      </w:r>
      <w:r w:rsidRPr="00CE5387">
        <w:rPr>
          <w:rFonts w:ascii="Calibri" w:hAnsi="Calibri"/>
          <w:noProof/>
          <w:color w:val="0D0D0D" w:themeColor="text1" w:themeTint="F2"/>
        </w:rPr>
        <w:tab/>
        <w:t xml:space="preserve">Concato J, Shah N, Horwitz RI: </w:t>
      </w:r>
      <w:r w:rsidRPr="00CE5387">
        <w:rPr>
          <w:rFonts w:ascii="Calibri" w:hAnsi="Calibri"/>
          <w:b/>
          <w:noProof/>
          <w:color w:val="0D0D0D" w:themeColor="text1" w:themeTint="F2"/>
        </w:rPr>
        <w:t>Randomized, controlled trials, observational studies, and the hierarchy of research designs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New England journal of medicine </w:t>
      </w:r>
      <w:r w:rsidRPr="00CE5387">
        <w:rPr>
          <w:rFonts w:ascii="Calibri" w:hAnsi="Calibri"/>
          <w:noProof/>
          <w:color w:val="0D0D0D" w:themeColor="text1" w:themeTint="F2"/>
        </w:rPr>
        <w:t xml:space="preserve">2000, </w:t>
      </w:r>
      <w:r w:rsidRPr="00CE5387">
        <w:rPr>
          <w:rFonts w:ascii="Calibri" w:hAnsi="Calibri"/>
          <w:b/>
          <w:noProof/>
          <w:color w:val="0D0D0D" w:themeColor="text1" w:themeTint="F2"/>
        </w:rPr>
        <w:t>342</w:t>
      </w:r>
      <w:r w:rsidRPr="00CE5387">
        <w:rPr>
          <w:rFonts w:ascii="Calibri" w:hAnsi="Calibri"/>
          <w:noProof/>
          <w:color w:val="0D0D0D" w:themeColor="text1" w:themeTint="F2"/>
        </w:rPr>
        <w:t>(25):1887-1892.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342.</w:t>
      </w:r>
      <w:r w:rsidRPr="00CE5387">
        <w:rPr>
          <w:rFonts w:ascii="Calibri" w:hAnsi="Calibri"/>
          <w:noProof/>
          <w:color w:val="0D0D0D" w:themeColor="text1" w:themeTint="F2"/>
        </w:rPr>
        <w:tab/>
        <w:t xml:space="preserve">Maas AI, Stocchetti N, Bullock R: </w:t>
      </w:r>
      <w:r w:rsidRPr="00CE5387">
        <w:rPr>
          <w:rFonts w:ascii="Calibri" w:hAnsi="Calibri"/>
          <w:b/>
          <w:noProof/>
          <w:color w:val="0D0D0D" w:themeColor="text1" w:themeTint="F2"/>
        </w:rPr>
        <w:t>Moderate and severe traumatic brain injury in adults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Lancet Neurology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7</w:t>
      </w:r>
      <w:r w:rsidRPr="00CE5387">
        <w:rPr>
          <w:rFonts w:ascii="Calibri" w:hAnsi="Calibri"/>
          <w:noProof/>
          <w:color w:val="0D0D0D" w:themeColor="text1" w:themeTint="F2"/>
        </w:rPr>
        <w:t>(8):728-741.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343.</w:t>
      </w:r>
      <w:r w:rsidRPr="00CE5387">
        <w:rPr>
          <w:rFonts w:ascii="Calibri" w:hAnsi="Calibri"/>
          <w:noProof/>
          <w:color w:val="0D0D0D" w:themeColor="text1" w:themeTint="F2"/>
        </w:rPr>
        <w:tab/>
        <w:t xml:space="preserve">Sleat GK, Ardolino AM, Willett KM: </w:t>
      </w:r>
      <w:r w:rsidRPr="00CE5387">
        <w:rPr>
          <w:rFonts w:ascii="Calibri" w:hAnsi="Calibri"/>
          <w:b/>
          <w:noProof/>
          <w:color w:val="0D0D0D" w:themeColor="text1" w:themeTint="F2"/>
        </w:rPr>
        <w:t>Outcome measures in major trauma care: a review of current international trauma registry practice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 EMJ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28</w:t>
      </w:r>
      <w:r w:rsidRPr="00CE5387">
        <w:rPr>
          <w:rFonts w:ascii="Calibri" w:hAnsi="Calibri"/>
          <w:noProof/>
          <w:color w:val="0D0D0D" w:themeColor="text1" w:themeTint="F2"/>
        </w:rPr>
        <w:t>(12):1008-1012.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344.</w:t>
      </w:r>
      <w:r w:rsidRPr="00CE5387">
        <w:rPr>
          <w:rFonts w:ascii="Calibri" w:hAnsi="Calibri"/>
          <w:noProof/>
          <w:color w:val="0D0D0D" w:themeColor="text1" w:themeTint="F2"/>
        </w:rPr>
        <w:tab/>
        <w:t xml:space="preserve">Watt D, Wertzler W, Brannan G: </w:t>
      </w:r>
      <w:r w:rsidRPr="00CE5387">
        <w:rPr>
          <w:rFonts w:ascii="Calibri" w:hAnsi="Calibri"/>
          <w:b/>
          <w:noProof/>
          <w:color w:val="0D0D0D" w:themeColor="text1" w:themeTint="F2"/>
        </w:rPr>
        <w:t>Patient expectations of emergency department care: phase I--a focus group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Cjem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7</w:t>
      </w:r>
      <w:r w:rsidRPr="00CE5387">
        <w:rPr>
          <w:rFonts w:ascii="Calibri" w:hAnsi="Calibri"/>
          <w:noProof/>
          <w:color w:val="0D0D0D" w:themeColor="text1" w:themeTint="F2"/>
        </w:rPr>
        <w:t>(1):12-16.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345.</w:t>
      </w:r>
      <w:r w:rsidRPr="00CE5387">
        <w:rPr>
          <w:rFonts w:ascii="Calibri" w:hAnsi="Calibri"/>
          <w:noProof/>
          <w:color w:val="0D0D0D" w:themeColor="text1" w:themeTint="F2"/>
        </w:rPr>
        <w:tab/>
        <w:t xml:space="preserve">Cooke T, Watt D, Wertzler W, Quan H: </w:t>
      </w:r>
      <w:r w:rsidRPr="00CE5387">
        <w:rPr>
          <w:rFonts w:ascii="Calibri" w:hAnsi="Calibri"/>
          <w:b/>
          <w:noProof/>
          <w:color w:val="0D0D0D" w:themeColor="text1" w:themeTint="F2"/>
        </w:rPr>
        <w:t>Patient expectations of emergency department care: phase II--a cross-sectional survey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Cjem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8</w:t>
      </w:r>
      <w:r w:rsidRPr="00CE5387">
        <w:rPr>
          <w:rFonts w:ascii="Calibri" w:hAnsi="Calibri"/>
          <w:noProof/>
          <w:color w:val="0D0D0D" w:themeColor="text1" w:themeTint="F2"/>
        </w:rPr>
        <w:t>(3):148-157.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346.</w:t>
      </w:r>
      <w:r w:rsidRPr="00CE5387">
        <w:rPr>
          <w:rFonts w:ascii="Calibri" w:hAnsi="Calibri"/>
          <w:noProof/>
          <w:color w:val="0D0D0D" w:themeColor="text1" w:themeTint="F2"/>
        </w:rPr>
        <w:tab/>
        <w:t xml:space="preserve">Smith RM, Conn AK: </w:t>
      </w:r>
      <w:r w:rsidRPr="00CE5387">
        <w:rPr>
          <w:rFonts w:ascii="Calibri" w:hAnsi="Calibri"/>
          <w:b/>
          <w:noProof/>
          <w:color w:val="0D0D0D" w:themeColor="text1" w:themeTint="F2"/>
        </w:rPr>
        <w:t>Prehospital care - scoop and run or stay and play?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40 Suppl 4</w:t>
      </w:r>
      <w:r w:rsidRPr="00CE5387">
        <w:rPr>
          <w:rFonts w:ascii="Calibri" w:hAnsi="Calibri"/>
          <w:noProof/>
          <w:color w:val="0D0D0D" w:themeColor="text1" w:themeTint="F2"/>
        </w:rPr>
        <w:t>:S23-26.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347.</w:t>
      </w:r>
      <w:r w:rsidRPr="00CE5387">
        <w:rPr>
          <w:rFonts w:ascii="Calibri" w:hAnsi="Calibri"/>
          <w:noProof/>
          <w:color w:val="0D0D0D" w:themeColor="text1" w:themeTint="F2"/>
        </w:rPr>
        <w:tab/>
        <w:t xml:space="preserve">Kahn CA, Pirrallo RG, Kuhn EM: </w:t>
      </w:r>
      <w:r w:rsidRPr="00CE5387">
        <w:rPr>
          <w:rFonts w:ascii="Calibri" w:hAnsi="Calibri"/>
          <w:b/>
          <w:noProof/>
          <w:color w:val="0D0D0D" w:themeColor="text1" w:themeTint="F2"/>
        </w:rPr>
        <w:t>Characteristics of fatal ambulance crashes in the United States: an 11-year retrospective analysis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Prehospital emergency care : official journal of the National Association of EMS Physicians and the National Association of State EMS Directors </w:t>
      </w:r>
      <w:r w:rsidRPr="00CE5387">
        <w:rPr>
          <w:rFonts w:ascii="Calibri" w:hAnsi="Calibri"/>
          <w:noProof/>
          <w:color w:val="0D0D0D" w:themeColor="text1" w:themeTint="F2"/>
        </w:rPr>
        <w:t xml:space="preserve">2001, </w:t>
      </w:r>
      <w:r w:rsidRPr="00CE5387">
        <w:rPr>
          <w:rFonts w:ascii="Calibri" w:hAnsi="Calibri"/>
          <w:b/>
          <w:noProof/>
          <w:color w:val="0D0D0D" w:themeColor="text1" w:themeTint="F2"/>
        </w:rPr>
        <w:t>5</w:t>
      </w:r>
      <w:r w:rsidRPr="00CE5387">
        <w:rPr>
          <w:rFonts w:ascii="Calibri" w:hAnsi="Calibri"/>
          <w:noProof/>
          <w:color w:val="0D0D0D" w:themeColor="text1" w:themeTint="F2"/>
        </w:rPr>
        <w:t>(3):261-269.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348.</w:t>
      </w:r>
      <w:r w:rsidRPr="00CE5387">
        <w:rPr>
          <w:rFonts w:ascii="Calibri" w:hAnsi="Calibri"/>
          <w:noProof/>
          <w:color w:val="0D0D0D" w:themeColor="text1" w:themeTint="F2"/>
        </w:rPr>
        <w:tab/>
        <w:t xml:space="preserve">Pirrallo RG, Swor RA: </w:t>
      </w:r>
      <w:r w:rsidRPr="00CE5387">
        <w:rPr>
          <w:rFonts w:ascii="Calibri" w:hAnsi="Calibri"/>
          <w:b/>
          <w:noProof/>
          <w:color w:val="0D0D0D" w:themeColor="text1" w:themeTint="F2"/>
        </w:rPr>
        <w:t>Characteristics of fatal ambulance crashes during emergency and non-emergency operation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Prehospital and disaster medicine </w:t>
      </w:r>
      <w:r w:rsidRPr="00CE5387">
        <w:rPr>
          <w:rFonts w:ascii="Calibri" w:hAnsi="Calibri"/>
          <w:noProof/>
          <w:color w:val="0D0D0D" w:themeColor="text1" w:themeTint="F2"/>
        </w:rPr>
        <w:t xml:space="preserve">1994, </w:t>
      </w:r>
      <w:r w:rsidRPr="00CE5387">
        <w:rPr>
          <w:rFonts w:ascii="Calibri" w:hAnsi="Calibri"/>
          <w:b/>
          <w:noProof/>
          <w:color w:val="0D0D0D" w:themeColor="text1" w:themeTint="F2"/>
        </w:rPr>
        <w:t>9</w:t>
      </w:r>
      <w:r w:rsidRPr="00CE5387">
        <w:rPr>
          <w:rFonts w:ascii="Calibri" w:hAnsi="Calibri"/>
          <w:noProof/>
          <w:color w:val="0D0D0D" w:themeColor="text1" w:themeTint="F2"/>
        </w:rPr>
        <w:t>(2):125-132.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349.</w:t>
      </w:r>
      <w:r w:rsidRPr="00CE5387">
        <w:rPr>
          <w:rFonts w:ascii="Calibri" w:hAnsi="Calibri"/>
          <w:noProof/>
          <w:color w:val="0D0D0D" w:themeColor="text1" w:themeTint="F2"/>
        </w:rPr>
        <w:tab/>
        <w:t xml:space="preserve">Cudnik MT, Schmicker RH, Vaillancourt C, Newgard CD, Christenson JM, Davis DP, Lowe RA: </w:t>
      </w:r>
      <w:r w:rsidRPr="00CE5387">
        <w:rPr>
          <w:rFonts w:ascii="Calibri" w:hAnsi="Calibri"/>
          <w:b/>
          <w:noProof/>
          <w:color w:val="0D0D0D" w:themeColor="text1" w:themeTint="F2"/>
        </w:rPr>
        <w:t>A geospatial assessment of transport distance and survival to discharge in out of hospital cardiac arrest patients: Implications for resuscitation centers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Resuscitation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81</w:t>
      </w:r>
      <w:r w:rsidRPr="00CE5387">
        <w:rPr>
          <w:rFonts w:ascii="Calibri" w:hAnsi="Calibri"/>
          <w:noProof/>
          <w:color w:val="0D0D0D" w:themeColor="text1" w:themeTint="F2"/>
        </w:rPr>
        <w:t>(5):518-523.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350.</w:t>
      </w:r>
      <w:r w:rsidRPr="00CE5387">
        <w:rPr>
          <w:rFonts w:ascii="Calibri" w:hAnsi="Calibri"/>
          <w:noProof/>
          <w:color w:val="0D0D0D" w:themeColor="text1" w:themeTint="F2"/>
        </w:rPr>
        <w:tab/>
        <w:t xml:space="preserve">Nicholl J, West J, Goodacre S, Turner J: </w:t>
      </w:r>
      <w:r w:rsidRPr="00CE5387">
        <w:rPr>
          <w:rFonts w:ascii="Calibri" w:hAnsi="Calibri"/>
          <w:b/>
          <w:noProof/>
          <w:color w:val="0D0D0D" w:themeColor="text1" w:themeTint="F2"/>
        </w:rPr>
        <w:t>The relationship between distance to hospital and patient mortality in emergencies: an observational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 EMJ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24</w:t>
      </w:r>
      <w:r w:rsidRPr="00CE5387">
        <w:rPr>
          <w:rFonts w:ascii="Calibri" w:hAnsi="Calibri"/>
          <w:noProof/>
          <w:color w:val="0D0D0D" w:themeColor="text1" w:themeTint="F2"/>
        </w:rPr>
        <w:t>(9):665-668.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351.</w:t>
      </w:r>
      <w:r w:rsidRPr="00CE5387">
        <w:rPr>
          <w:rFonts w:ascii="Calibri" w:hAnsi="Calibri"/>
          <w:noProof/>
          <w:color w:val="0D0D0D" w:themeColor="text1" w:themeTint="F2"/>
        </w:rPr>
        <w:tab/>
        <w:t xml:space="preserve">Murata A, Matsuda S: </w:t>
      </w:r>
      <w:r w:rsidRPr="00CE5387">
        <w:rPr>
          <w:rFonts w:ascii="Calibri" w:hAnsi="Calibri"/>
          <w:b/>
          <w:noProof/>
          <w:color w:val="0D0D0D" w:themeColor="text1" w:themeTint="F2"/>
        </w:rPr>
        <w:t>Association between ambulance distance to hospitals and mortality from acute diseases in Japan: national database analysis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public health management and practice : JPHMP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19</w:t>
      </w:r>
      <w:r w:rsidRPr="00CE5387">
        <w:rPr>
          <w:rFonts w:ascii="Calibri" w:hAnsi="Calibri"/>
          <w:noProof/>
          <w:color w:val="0D0D0D" w:themeColor="text1" w:themeTint="F2"/>
        </w:rPr>
        <w:t>(5):E23-28.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352.</w:t>
      </w:r>
      <w:r w:rsidRPr="00CE5387">
        <w:rPr>
          <w:rFonts w:ascii="Calibri" w:hAnsi="Calibri"/>
          <w:noProof/>
          <w:color w:val="0D0D0D" w:themeColor="text1" w:themeTint="F2"/>
        </w:rPr>
        <w:tab/>
        <w:t xml:space="preserve">Rassen JA, Schneeweiss S, Glynn RJ, Mittleman MA, Brookhart MA: </w:t>
      </w:r>
      <w:r w:rsidRPr="00CE5387">
        <w:rPr>
          <w:rFonts w:ascii="Calibri" w:hAnsi="Calibri"/>
          <w:b/>
          <w:noProof/>
          <w:color w:val="0D0D0D" w:themeColor="text1" w:themeTint="F2"/>
        </w:rPr>
        <w:t>Instrumental variable analysis for estimation of treatment effects with dichotomous outcomes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American journal of epidemiology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169</w:t>
      </w:r>
      <w:r w:rsidRPr="00CE5387">
        <w:rPr>
          <w:rFonts w:ascii="Calibri" w:hAnsi="Calibri"/>
          <w:noProof/>
          <w:color w:val="0D0D0D" w:themeColor="text1" w:themeTint="F2"/>
        </w:rPr>
        <w:t>(3):273-284.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353.</w:t>
      </w:r>
      <w:r w:rsidRPr="00CE5387">
        <w:rPr>
          <w:rFonts w:ascii="Calibri" w:hAnsi="Calibri"/>
          <w:noProof/>
          <w:color w:val="0D0D0D" w:themeColor="text1" w:themeTint="F2"/>
        </w:rPr>
        <w:tab/>
        <w:t>Newgard CD, Schmicker RH, Hedges JR, Trickett JP, Davis DP, Bulger EM, Aufderheide TP, Minei JP, Hata JS, Gubler KD</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Emergency medical services intervals and survival in trauma: assessment of the "golden hour" in a North American prospective cohort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Emerg Med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55</w:t>
      </w:r>
      <w:r w:rsidRPr="00CE5387">
        <w:rPr>
          <w:rFonts w:ascii="Calibri" w:hAnsi="Calibri"/>
          <w:noProof/>
          <w:color w:val="0D0D0D" w:themeColor="text1" w:themeTint="F2"/>
        </w:rPr>
        <w:t>(3):235-246 e234.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354.</w:t>
      </w:r>
      <w:r w:rsidRPr="00CE5387">
        <w:rPr>
          <w:rFonts w:ascii="Calibri" w:hAnsi="Calibri"/>
          <w:noProof/>
          <w:color w:val="0D0D0D" w:themeColor="text1" w:themeTint="F2"/>
        </w:rPr>
        <w:tab/>
        <w:t xml:space="preserve">Bledsoe BE: </w:t>
      </w:r>
      <w:r w:rsidRPr="00CE5387">
        <w:rPr>
          <w:rFonts w:ascii="Calibri" w:hAnsi="Calibri"/>
          <w:b/>
          <w:noProof/>
          <w:color w:val="0D0D0D" w:themeColor="text1" w:themeTint="F2"/>
        </w:rPr>
        <w:t>The Golden Hour: fact or fiction?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medical services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31</w:t>
      </w:r>
      <w:r w:rsidRPr="00CE5387">
        <w:rPr>
          <w:rFonts w:ascii="Calibri" w:hAnsi="Calibri"/>
          <w:noProof/>
          <w:color w:val="0D0D0D" w:themeColor="text1" w:themeTint="F2"/>
        </w:rPr>
        <w:t>(6):105.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355.</w:t>
      </w:r>
      <w:r w:rsidRPr="00CE5387">
        <w:rPr>
          <w:rFonts w:ascii="Calibri" w:hAnsi="Calibri"/>
          <w:noProof/>
          <w:color w:val="0D0D0D" w:themeColor="text1" w:themeTint="F2"/>
        </w:rPr>
        <w:tab/>
        <w:t xml:space="preserve">Feero S, Hedges JR, Simmons E, Irwin L: </w:t>
      </w:r>
      <w:r w:rsidRPr="00CE5387">
        <w:rPr>
          <w:rFonts w:ascii="Calibri" w:hAnsi="Calibri"/>
          <w:b/>
          <w:noProof/>
          <w:color w:val="0D0D0D" w:themeColor="text1" w:themeTint="F2"/>
        </w:rPr>
        <w:t>Does out-of-hospital EMS time affect trauma survival?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American journal of emergency medicine </w:t>
      </w:r>
      <w:r w:rsidRPr="00CE5387">
        <w:rPr>
          <w:rFonts w:ascii="Calibri" w:hAnsi="Calibri"/>
          <w:noProof/>
          <w:color w:val="0D0D0D" w:themeColor="text1" w:themeTint="F2"/>
        </w:rPr>
        <w:t xml:space="preserve">1995, </w:t>
      </w:r>
      <w:r w:rsidRPr="00CE5387">
        <w:rPr>
          <w:rFonts w:ascii="Calibri" w:hAnsi="Calibri"/>
          <w:b/>
          <w:noProof/>
          <w:color w:val="0D0D0D" w:themeColor="text1" w:themeTint="F2"/>
        </w:rPr>
        <w:t>13</w:t>
      </w:r>
      <w:r w:rsidRPr="00CE5387">
        <w:rPr>
          <w:rFonts w:ascii="Calibri" w:hAnsi="Calibri"/>
          <w:noProof/>
          <w:color w:val="0D0D0D" w:themeColor="text1" w:themeTint="F2"/>
        </w:rPr>
        <w:t>(2):133-135.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356.</w:t>
      </w:r>
      <w:r w:rsidRPr="00CE5387">
        <w:rPr>
          <w:rFonts w:ascii="Calibri" w:hAnsi="Calibri"/>
          <w:noProof/>
          <w:color w:val="0D0D0D" w:themeColor="text1" w:themeTint="F2"/>
        </w:rPr>
        <w:tab/>
        <w:t xml:space="preserve">Gervin AS, Fischer RP: </w:t>
      </w:r>
      <w:r w:rsidRPr="00CE5387">
        <w:rPr>
          <w:rFonts w:ascii="Calibri" w:hAnsi="Calibri"/>
          <w:b/>
          <w:noProof/>
          <w:color w:val="0D0D0D" w:themeColor="text1" w:themeTint="F2"/>
        </w:rPr>
        <w:t>The importance of prompt transport of salvage of patients with penetrating heart wounds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1982, </w:t>
      </w:r>
      <w:r w:rsidRPr="00CE5387">
        <w:rPr>
          <w:rFonts w:ascii="Calibri" w:hAnsi="Calibri"/>
          <w:b/>
          <w:noProof/>
          <w:color w:val="0D0D0D" w:themeColor="text1" w:themeTint="F2"/>
        </w:rPr>
        <w:t>22</w:t>
      </w:r>
      <w:r w:rsidRPr="00CE5387">
        <w:rPr>
          <w:rFonts w:ascii="Calibri" w:hAnsi="Calibri"/>
          <w:noProof/>
          <w:color w:val="0D0D0D" w:themeColor="text1" w:themeTint="F2"/>
        </w:rPr>
        <w:t>(6):443-448.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357.</w:t>
      </w:r>
      <w:r w:rsidRPr="00CE5387">
        <w:rPr>
          <w:rFonts w:ascii="Calibri" w:hAnsi="Calibri"/>
          <w:noProof/>
          <w:color w:val="0D0D0D" w:themeColor="text1" w:themeTint="F2"/>
        </w:rPr>
        <w:tab/>
        <w:t xml:space="preserve">Honigman B, Rohweder K, Moore EE, Lowenstein SR, Pons PT: </w:t>
      </w:r>
      <w:r w:rsidRPr="00CE5387">
        <w:rPr>
          <w:rFonts w:ascii="Calibri" w:hAnsi="Calibri"/>
          <w:b/>
          <w:noProof/>
          <w:color w:val="0D0D0D" w:themeColor="text1" w:themeTint="F2"/>
        </w:rPr>
        <w:t>Prehospital advanced trauma life support for penetrating cardiac wounds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Emerg Med </w:t>
      </w:r>
      <w:r w:rsidRPr="00CE5387">
        <w:rPr>
          <w:rFonts w:ascii="Calibri" w:hAnsi="Calibri"/>
          <w:noProof/>
          <w:color w:val="0D0D0D" w:themeColor="text1" w:themeTint="F2"/>
        </w:rPr>
        <w:t xml:space="preserve">1990, </w:t>
      </w:r>
      <w:r w:rsidRPr="00CE5387">
        <w:rPr>
          <w:rFonts w:ascii="Calibri" w:hAnsi="Calibri"/>
          <w:b/>
          <w:noProof/>
          <w:color w:val="0D0D0D" w:themeColor="text1" w:themeTint="F2"/>
        </w:rPr>
        <w:t>19</w:t>
      </w:r>
      <w:r w:rsidRPr="00CE5387">
        <w:rPr>
          <w:rFonts w:ascii="Calibri" w:hAnsi="Calibri"/>
          <w:noProof/>
          <w:color w:val="0D0D0D" w:themeColor="text1" w:themeTint="F2"/>
        </w:rPr>
        <w:t>(2):145-150.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358.</w:t>
      </w:r>
      <w:r w:rsidRPr="00CE5387">
        <w:rPr>
          <w:rFonts w:ascii="Calibri" w:hAnsi="Calibri"/>
          <w:noProof/>
          <w:color w:val="0D0D0D" w:themeColor="text1" w:themeTint="F2"/>
        </w:rPr>
        <w:tab/>
        <w:t xml:space="preserve">McCoy CE, Menchine M, Sampson S, Anderson C, Kahn C: </w:t>
      </w:r>
      <w:r w:rsidRPr="00CE5387">
        <w:rPr>
          <w:rFonts w:ascii="Calibri" w:hAnsi="Calibri"/>
          <w:b/>
          <w:noProof/>
          <w:color w:val="0D0D0D" w:themeColor="text1" w:themeTint="F2"/>
        </w:rPr>
        <w:t>Emergency medical services out-of-hospital scene and transport times and their association with mortality in trauma patients presenting to an urban Level I trauma center</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Emerg Med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61</w:t>
      </w:r>
      <w:r w:rsidRPr="00CE5387">
        <w:rPr>
          <w:rFonts w:ascii="Calibri" w:hAnsi="Calibri"/>
          <w:noProof/>
          <w:color w:val="0D0D0D" w:themeColor="text1" w:themeTint="F2"/>
        </w:rPr>
        <w:t>(2):167-174.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359.</w:t>
      </w:r>
      <w:r w:rsidRPr="00CE5387">
        <w:rPr>
          <w:rFonts w:ascii="Calibri" w:hAnsi="Calibri"/>
          <w:noProof/>
          <w:color w:val="0D0D0D" w:themeColor="text1" w:themeTint="F2"/>
        </w:rPr>
        <w:tab/>
        <w:t>Sampalis JS, Denis R, Lavoie A, Frechette P, Boukas S, Nikolis A, Benoit D, Fleiszer D, Brown R, Churchill-Smith M</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Trauma care regionalization: a process-outcome evaluation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46</w:t>
      </w:r>
      <w:r w:rsidRPr="00CE5387">
        <w:rPr>
          <w:rFonts w:ascii="Calibri" w:hAnsi="Calibri"/>
          <w:noProof/>
          <w:color w:val="0D0D0D" w:themeColor="text1" w:themeTint="F2"/>
        </w:rPr>
        <w:t>(4):565-579; discussion 579-581.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360.</w:t>
      </w:r>
      <w:r w:rsidRPr="00CE5387">
        <w:rPr>
          <w:rFonts w:ascii="Calibri" w:hAnsi="Calibri"/>
          <w:noProof/>
          <w:color w:val="0D0D0D" w:themeColor="text1" w:themeTint="F2"/>
        </w:rPr>
        <w:tab/>
        <w:t xml:space="preserve">Sampalis JS, Lavoie A, Williams JI, Mulder DS, Kalina M: </w:t>
      </w:r>
      <w:r w:rsidRPr="00CE5387">
        <w:rPr>
          <w:rFonts w:ascii="Calibri" w:hAnsi="Calibri"/>
          <w:b/>
          <w:noProof/>
          <w:color w:val="0D0D0D" w:themeColor="text1" w:themeTint="F2"/>
        </w:rPr>
        <w:t>Impact of on-site care, prehospital time, and level of in-hospital care on survival in severely injured patients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1993, </w:t>
      </w:r>
      <w:r w:rsidRPr="00CE5387">
        <w:rPr>
          <w:rFonts w:ascii="Calibri" w:hAnsi="Calibri"/>
          <w:b/>
          <w:noProof/>
          <w:color w:val="0D0D0D" w:themeColor="text1" w:themeTint="F2"/>
        </w:rPr>
        <w:t>34</w:t>
      </w:r>
      <w:r w:rsidRPr="00CE5387">
        <w:rPr>
          <w:rFonts w:ascii="Calibri" w:hAnsi="Calibri"/>
          <w:noProof/>
          <w:color w:val="0D0D0D" w:themeColor="text1" w:themeTint="F2"/>
        </w:rPr>
        <w:t>(2):252-261.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361.</w:t>
      </w:r>
      <w:r w:rsidRPr="00CE5387">
        <w:rPr>
          <w:rFonts w:ascii="Calibri" w:hAnsi="Calibri"/>
          <w:noProof/>
          <w:color w:val="0D0D0D" w:themeColor="text1" w:themeTint="F2"/>
        </w:rPr>
        <w:tab/>
        <w:t xml:space="preserve">Blackwell TH, Kline JA, Willis JJ, Hicks GM: </w:t>
      </w:r>
      <w:r w:rsidRPr="00CE5387">
        <w:rPr>
          <w:rFonts w:ascii="Calibri" w:hAnsi="Calibri"/>
          <w:b/>
          <w:noProof/>
          <w:color w:val="0D0D0D" w:themeColor="text1" w:themeTint="F2"/>
        </w:rPr>
        <w:t>Lack of association between prehospital response times and patient outcomes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Prehospital emergency care : official journal of the National Association of EMS Physicians and the National Association of State EMS Directors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13</w:t>
      </w:r>
      <w:r w:rsidRPr="00CE5387">
        <w:rPr>
          <w:rFonts w:ascii="Calibri" w:hAnsi="Calibri"/>
          <w:noProof/>
          <w:color w:val="0D0D0D" w:themeColor="text1" w:themeTint="F2"/>
        </w:rPr>
        <w:t>(4):444-450.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362.</w:t>
      </w:r>
      <w:r w:rsidRPr="00CE5387">
        <w:rPr>
          <w:rFonts w:ascii="Calibri" w:hAnsi="Calibri"/>
          <w:noProof/>
          <w:color w:val="0D0D0D" w:themeColor="text1" w:themeTint="F2"/>
        </w:rPr>
        <w:tab/>
        <w:t xml:space="preserve">Blanchard IE, Doig CJ, Hagel BE, Anton AR, Zygun DA, Kortbeek JB, Powell DG, Williamson TS, Fick GH, Innes GD: </w:t>
      </w:r>
      <w:r w:rsidRPr="00CE5387">
        <w:rPr>
          <w:rFonts w:ascii="Calibri" w:hAnsi="Calibri"/>
          <w:b/>
          <w:noProof/>
          <w:color w:val="0D0D0D" w:themeColor="text1" w:themeTint="F2"/>
        </w:rPr>
        <w:t>Emergency medical services response time and mortality in an urban setting</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Prehospital emergency care : official journal of the National Association of EMS Physicians and the National Association of State EMS Directors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16</w:t>
      </w:r>
      <w:r w:rsidRPr="00CE5387">
        <w:rPr>
          <w:rFonts w:ascii="Calibri" w:hAnsi="Calibri"/>
          <w:noProof/>
          <w:color w:val="0D0D0D" w:themeColor="text1" w:themeTint="F2"/>
        </w:rPr>
        <w:t>(1):142-151.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363.</w:t>
      </w:r>
      <w:r w:rsidRPr="00CE5387">
        <w:rPr>
          <w:rFonts w:ascii="Calibri" w:hAnsi="Calibri"/>
          <w:noProof/>
          <w:color w:val="0D0D0D" w:themeColor="text1" w:themeTint="F2"/>
        </w:rPr>
        <w:tab/>
        <w:t xml:space="preserve">Di Bartolomeo S, Valent F, Rosolen V, Sanson G, Nardi G, Cancellieri F, Barbone F: </w:t>
      </w:r>
      <w:r w:rsidRPr="00CE5387">
        <w:rPr>
          <w:rFonts w:ascii="Calibri" w:hAnsi="Calibri"/>
          <w:b/>
          <w:noProof/>
          <w:color w:val="0D0D0D" w:themeColor="text1" w:themeTint="F2"/>
        </w:rPr>
        <w:t>Are pre-hospital time and emergency department disposition time useful process indicators for trauma care in Italy?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38</w:t>
      </w:r>
      <w:r w:rsidRPr="00CE5387">
        <w:rPr>
          <w:rFonts w:ascii="Calibri" w:hAnsi="Calibri"/>
          <w:noProof/>
          <w:color w:val="0D0D0D" w:themeColor="text1" w:themeTint="F2"/>
        </w:rPr>
        <w:t>(3):305-311.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364.</w:t>
      </w:r>
      <w:r w:rsidRPr="00CE5387">
        <w:rPr>
          <w:rFonts w:ascii="Calibri" w:hAnsi="Calibri"/>
          <w:noProof/>
          <w:color w:val="0D0D0D" w:themeColor="text1" w:themeTint="F2"/>
        </w:rPr>
        <w:tab/>
        <w:t xml:space="preserve">Lerner EB, Billittier AJ, Dorn JM, Wu YW: </w:t>
      </w:r>
      <w:r w:rsidRPr="00CE5387">
        <w:rPr>
          <w:rFonts w:ascii="Calibri" w:hAnsi="Calibri"/>
          <w:b/>
          <w:noProof/>
          <w:color w:val="0D0D0D" w:themeColor="text1" w:themeTint="F2"/>
        </w:rPr>
        <w:t>Is total out-of-hospital time a significant predictor of trauma patient mortality?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Academic emergency medicine : official journal of the Society for Academic Emergency Medicine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10</w:t>
      </w:r>
      <w:r w:rsidRPr="00CE5387">
        <w:rPr>
          <w:rFonts w:ascii="Calibri" w:hAnsi="Calibri"/>
          <w:noProof/>
          <w:color w:val="0D0D0D" w:themeColor="text1" w:themeTint="F2"/>
        </w:rPr>
        <w:t>(9):949-954.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365.</w:t>
      </w:r>
      <w:r w:rsidRPr="00CE5387">
        <w:rPr>
          <w:rFonts w:ascii="Calibri" w:hAnsi="Calibri"/>
          <w:noProof/>
          <w:color w:val="0D0D0D" w:themeColor="text1" w:themeTint="F2"/>
        </w:rPr>
        <w:tab/>
        <w:t>Newgard CD, Schmicker RH, Hedges JR, Trickett JP, Davis DP, Bulger EM, Aufderheide TP, Minei JP, Hata JS, Gubler KD</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Emergency medical services intervals and survival in trauma: assessment of the "golden hour" in a North American prospective cohort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Emerg Med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55</w:t>
      </w:r>
      <w:r w:rsidRPr="00CE5387">
        <w:rPr>
          <w:rFonts w:ascii="Calibri" w:hAnsi="Calibri"/>
          <w:noProof/>
          <w:color w:val="0D0D0D" w:themeColor="text1" w:themeTint="F2"/>
        </w:rPr>
        <w:t>(3):235-246 e234.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366.</w:t>
      </w:r>
      <w:r w:rsidRPr="00CE5387">
        <w:rPr>
          <w:rFonts w:ascii="Calibri" w:hAnsi="Calibri"/>
          <w:noProof/>
          <w:color w:val="0D0D0D" w:themeColor="text1" w:themeTint="F2"/>
        </w:rPr>
        <w:tab/>
        <w:t xml:space="preserve">Osterwalder JJ: </w:t>
      </w:r>
      <w:r w:rsidRPr="00CE5387">
        <w:rPr>
          <w:rFonts w:ascii="Calibri" w:hAnsi="Calibri"/>
          <w:b/>
          <w:noProof/>
          <w:color w:val="0D0D0D" w:themeColor="text1" w:themeTint="F2"/>
        </w:rPr>
        <w:t>Can the "golden hour of shock" safely be extended in blunt polytrauma patients? Prospective cohort study at a level I hospital in eastern Switzerland</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Prehospital and disaster medicine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17</w:t>
      </w:r>
      <w:r w:rsidRPr="00CE5387">
        <w:rPr>
          <w:rFonts w:ascii="Calibri" w:hAnsi="Calibri"/>
          <w:noProof/>
          <w:color w:val="0D0D0D" w:themeColor="text1" w:themeTint="F2"/>
        </w:rPr>
        <w:t>(2):75-80.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367.</w:t>
      </w:r>
      <w:r w:rsidRPr="00CE5387">
        <w:rPr>
          <w:rFonts w:ascii="Calibri" w:hAnsi="Calibri"/>
          <w:noProof/>
          <w:color w:val="0D0D0D" w:themeColor="text1" w:themeTint="F2"/>
        </w:rPr>
        <w:tab/>
        <w:t xml:space="preserve">Pepe PE, Wyatt CH, Bickell WH, Bailey ML, Mattox KL: </w:t>
      </w:r>
      <w:r w:rsidRPr="00CE5387">
        <w:rPr>
          <w:rFonts w:ascii="Calibri" w:hAnsi="Calibri"/>
          <w:b/>
          <w:noProof/>
          <w:color w:val="0D0D0D" w:themeColor="text1" w:themeTint="F2"/>
        </w:rPr>
        <w:t>The relationship between total prehospital time and outcome in hypotensive victims of penetrating injuries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Emerg Med </w:t>
      </w:r>
      <w:r w:rsidRPr="00CE5387">
        <w:rPr>
          <w:rFonts w:ascii="Calibri" w:hAnsi="Calibri"/>
          <w:noProof/>
          <w:color w:val="0D0D0D" w:themeColor="text1" w:themeTint="F2"/>
        </w:rPr>
        <w:t xml:space="preserve">1987, </w:t>
      </w:r>
      <w:r w:rsidRPr="00CE5387">
        <w:rPr>
          <w:rFonts w:ascii="Calibri" w:hAnsi="Calibri"/>
          <w:b/>
          <w:noProof/>
          <w:color w:val="0D0D0D" w:themeColor="text1" w:themeTint="F2"/>
        </w:rPr>
        <w:t>16</w:t>
      </w:r>
      <w:r w:rsidRPr="00CE5387">
        <w:rPr>
          <w:rFonts w:ascii="Calibri" w:hAnsi="Calibri"/>
          <w:noProof/>
          <w:color w:val="0D0D0D" w:themeColor="text1" w:themeTint="F2"/>
        </w:rPr>
        <w:t>(3):293-297.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368.</w:t>
      </w:r>
      <w:r w:rsidRPr="00CE5387">
        <w:rPr>
          <w:rFonts w:ascii="Calibri" w:hAnsi="Calibri"/>
          <w:noProof/>
          <w:color w:val="0D0D0D" w:themeColor="text1" w:themeTint="F2"/>
        </w:rPr>
        <w:tab/>
        <w:t xml:space="preserve">Petri RW, Dyer A, Lumpkin J: </w:t>
      </w:r>
      <w:r w:rsidRPr="00CE5387">
        <w:rPr>
          <w:rFonts w:ascii="Calibri" w:hAnsi="Calibri"/>
          <w:b/>
          <w:noProof/>
          <w:color w:val="0D0D0D" w:themeColor="text1" w:themeTint="F2"/>
        </w:rPr>
        <w:t>The effect of prehospital transport time on the mortality from traumatic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Prehospital and disaster medicine </w:t>
      </w:r>
      <w:r w:rsidRPr="00CE5387">
        <w:rPr>
          <w:rFonts w:ascii="Calibri" w:hAnsi="Calibri"/>
          <w:noProof/>
          <w:color w:val="0D0D0D" w:themeColor="text1" w:themeTint="F2"/>
        </w:rPr>
        <w:t xml:space="preserve">1995, </w:t>
      </w:r>
      <w:r w:rsidRPr="00CE5387">
        <w:rPr>
          <w:rFonts w:ascii="Calibri" w:hAnsi="Calibri"/>
          <w:b/>
          <w:noProof/>
          <w:color w:val="0D0D0D" w:themeColor="text1" w:themeTint="F2"/>
        </w:rPr>
        <w:t>10</w:t>
      </w:r>
      <w:r w:rsidRPr="00CE5387">
        <w:rPr>
          <w:rFonts w:ascii="Calibri" w:hAnsi="Calibri"/>
          <w:noProof/>
          <w:color w:val="0D0D0D" w:themeColor="text1" w:themeTint="F2"/>
        </w:rPr>
        <w:t>(1):24-29.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369.</w:t>
      </w:r>
      <w:r w:rsidRPr="00CE5387">
        <w:rPr>
          <w:rFonts w:ascii="Calibri" w:hAnsi="Calibri"/>
          <w:noProof/>
          <w:color w:val="0D0D0D" w:themeColor="text1" w:themeTint="F2"/>
        </w:rPr>
        <w:tab/>
        <w:t xml:space="preserve">Pons PT, Haukoos JS, Bludworth W, Cribley T, Pons KA, Markovchick VJ: </w:t>
      </w:r>
      <w:r w:rsidRPr="00CE5387">
        <w:rPr>
          <w:rFonts w:ascii="Calibri" w:hAnsi="Calibri"/>
          <w:b/>
          <w:noProof/>
          <w:color w:val="0D0D0D" w:themeColor="text1" w:themeTint="F2"/>
        </w:rPr>
        <w:t>Paramedic response time: does it affect patient survival?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Academic emergency medicine : official journal of the Society for Academic Emergency Medicine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12</w:t>
      </w:r>
      <w:r w:rsidRPr="00CE5387">
        <w:rPr>
          <w:rFonts w:ascii="Calibri" w:hAnsi="Calibri"/>
          <w:noProof/>
          <w:color w:val="0D0D0D" w:themeColor="text1" w:themeTint="F2"/>
        </w:rPr>
        <w:t>(7):594-600.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370.</w:t>
      </w:r>
      <w:r w:rsidRPr="00CE5387">
        <w:rPr>
          <w:rFonts w:ascii="Calibri" w:hAnsi="Calibri"/>
          <w:noProof/>
          <w:color w:val="0D0D0D" w:themeColor="text1" w:themeTint="F2"/>
        </w:rPr>
        <w:tab/>
        <w:t xml:space="preserve">Pons PT, Markovchick VJ: </w:t>
      </w:r>
      <w:r w:rsidRPr="00CE5387">
        <w:rPr>
          <w:rFonts w:ascii="Calibri" w:hAnsi="Calibri"/>
          <w:b/>
          <w:noProof/>
          <w:color w:val="0D0D0D" w:themeColor="text1" w:themeTint="F2"/>
        </w:rPr>
        <w:t>Eight minutes or less: does the ambulance response time guideline impact trauma patient outcome?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emergency medicine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23</w:t>
      </w:r>
      <w:r w:rsidRPr="00CE5387">
        <w:rPr>
          <w:rFonts w:ascii="Calibri" w:hAnsi="Calibri"/>
          <w:noProof/>
          <w:color w:val="0D0D0D" w:themeColor="text1" w:themeTint="F2"/>
        </w:rPr>
        <w:t>(1):43-48.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371.</w:t>
      </w:r>
      <w:r w:rsidRPr="00CE5387">
        <w:rPr>
          <w:rFonts w:ascii="Calibri" w:hAnsi="Calibri"/>
          <w:noProof/>
          <w:color w:val="0D0D0D" w:themeColor="text1" w:themeTint="F2"/>
        </w:rPr>
        <w:tab/>
        <w:t>Stiell IG, Nesbitt LP, Pickett W, Munkley D, Spaite DW, Banek J, Field B, Luinstra-Toohey L, Maloney J, Dreyer J</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The OPALS Major Trauma Study: impact of advanced life-support on survival and morbidity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CMAJ : Canadian Medical Association journal = journal de l'Association medicale canadienne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178</w:t>
      </w:r>
      <w:r w:rsidRPr="00CE5387">
        <w:rPr>
          <w:rFonts w:ascii="Calibri" w:hAnsi="Calibri"/>
          <w:noProof/>
          <w:color w:val="0D0D0D" w:themeColor="text1" w:themeTint="F2"/>
        </w:rPr>
        <w:t>(9):1141-1152.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372.</w:t>
      </w:r>
      <w:r w:rsidRPr="00CE5387">
        <w:rPr>
          <w:rFonts w:ascii="Calibri" w:hAnsi="Calibri"/>
          <w:noProof/>
          <w:color w:val="0D0D0D" w:themeColor="text1" w:themeTint="F2"/>
        </w:rPr>
        <w:tab/>
        <w:t xml:space="preserve">Dinh MM, Bein K, Roncal S, Byrne CM, Petchell J, Brennan J: </w:t>
      </w:r>
      <w:r w:rsidRPr="00CE5387">
        <w:rPr>
          <w:rFonts w:ascii="Calibri" w:hAnsi="Calibri"/>
          <w:b/>
          <w:noProof/>
          <w:color w:val="0D0D0D" w:themeColor="text1" w:themeTint="F2"/>
        </w:rPr>
        <w:t>Redefining the golden hour for severe head injury in an urban setting: the effect of prehospital arrival times on patient outcomes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44</w:t>
      </w:r>
      <w:r w:rsidRPr="00CE5387">
        <w:rPr>
          <w:rFonts w:ascii="Calibri" w:hAnsi="Calibri"/>
          <w:noProof/>
          <w:color w:val="0D0D0D" w:themeColor="text1" w:themeTint="F2"/>
        </w:rPr>
        <w:t>(5):606-610.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373.</w:t>
      </w:r>
      <w:r w:rsidRPr="00CE5387">
        <w:rPr>
          <w:rFonts w:ascii="Calibri" w:hAnsi="Calibri"/>
          <w:noProof/>
          <w:color w:val="0D0D0D" w:themeColor="text1" w:themeTint="F2"/>
        </w:rPr>
        <w:tab/>
        <w:t xml:space="preserve">Lang EW, Czosnyka M, Mehdorn HM: </w:t>
      </w:r>
      <w:r w:rsidRPr="00CE5387">
        <w:rPr>
          <w:rFonts w:ascii="Calibri" w:hAnsi="Calibri"/>
          <w:b/>
          <w:noProof/>
          <w:color w:val="0D0D0D" w:themeColor="text1" w:themeTint="F2"/>
        </w:rPr>
        <w:t>Tissue oxygen reactivity and cerebral autoregulation after severe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Crit Care Med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31</w:t>
      </w:r>
      <w:r w:rsidRPr="00CE5387">
        <w:rPr>
          <w:rFonts w:ascii="Calibri" w:hAnsi="Calibri"/>
          <w:noProof/>
          <w:color w:val="0D0D0D" w:themeColor="text1" w:themeTint="F2"/>
        </w:rPr>
        <w:t>(1):267-271.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374.</w:t>
      </w:r>
      <w:r w:rsidRPr="00CE5387">
        <w:rPr>
          <w:rFonts w:ascii="Calibri" w:hAnsi="Calibri"/>
          <w:noProof/>
          <w:color w:val="0D0D0D" w:themeColor="text1" w:themeTint="F2"/>
        </w:rPr>
        <w:tab/>
        <w:t xml:space="preserve">Algattas H, Huang JH: </w:t>
      </w:r>
      <w:r w:rsidRPr="00CE5387">
        <w:rPr>
          <w:rFonts w:ascii="Calibri" w:hAnsi="Calibri"/>
          <w:b/>
          <w:noProof/>
          <w:color w:val="0D0D0D" w:themeColor="text1" w:themeTint="F2"/>
        </w:rPr>
        <w:t>Traumatic Brain Injury pathophysiology and treatments: early, intermediate, and late phases post-injury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International journal of molecular sciences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15</w:t>
      </w:r>
      <w:r w:rsidRPr="00CE5387">
        <w:rPr>
          <w:rFonts w:ascii="Calibri" w:hAnsi="Calibri"/>
          <w:noProof/>
          <w:color w:val="0D0D0D" w:themeColor="text1" w:themeTint="F2"/>
        </w:rPr>
        <w:t>(1):309-341.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375.</w:t>
      </w:r>
      <w:r w:rsidRPr="00CE5387">
        <w:rPr>
          <w:rFonts w:ascii="Calibri" w:hAnsi="Calibri"/>
          <w:noProof/>
          <w:color w:val="0D0D0D" w:themeColor="text1" w:themeTint="F2"/>
        </w:rPr>
        <w:tab/>
        <w:t xml:space="preserve">Bruijns SR, Guly HR, Bouamra O, Lecky F, Lee WA: </w:t>
      </w:r>
      <w:r w:rsidRPr="00CE5387">
        <w:rPr>
          <w:rFonts w:ascii="Calibri" w:hAnsi="Calibri"/>
          <w:b/>
          <w:noProof/>
          <w:color w:val="0D0D0D" w:themeColor="text1" w:themeTint="F2"/>
        </w:rPr>
        <w:t>The value of traditional vital signs, shock index, and age-based markers in predicting trauma mortality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and acute care surgery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74</w:t>
      </w:r>
      <w:r w:rsidRPr="00CE5387">
        <w:rPr>
          <w:rFonts w:ascii="Calibri" w:hAnsi="Calibri"/>
          <w:noProof/>
          <w:color w:val="0D0D0D" w:themeColor="text1" w:themeTint="F2"/>
        </w:rPr>
        <w:t>(6):1432-1437.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376.</w:t>
      </w:r>
      <w:r w:rsidRPr="00CE5387">
        <w:rPr>
          <w:rFonts w:ascii="Calibri" w:hAnsi="Calibri"/>
          <w:noProof/>
          <w:color w:val="0D0D0D" w:themeColor="text1" w:themeTint="F2"/>
        </w:rPr>
        <w:tab/>
        <w:t xml:space="preserve">Davis DP, Serrano JA, Vilke GM, Sise MJ, Kennedy F, Eastman AB, Velky T, Hoyt DB: </w:t>
      </w:r>
      <w:r w:rsidRPr="00CE5387">
        <w:rPr>
          <w:rFonts w:ascii="Calibri" w:hAnsi="Calibri"/>
          <w:b/>
          <w:noProof/>
          <w:color w:val="0D0D0D" w:themeColor="text1" w:themeTint="F2"/>
        </w:rPr>
        <w:t>The predictive value of field versus arrival Glasgow Coma Scale score and TRISS calculations in moderate-to-severe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60</w:t>
      </w:r>
      <w:r w:rsidRPr="00CE5387">
        <w:rPr>
          <w:rFonts w:ascii="Calibri" w:hAnsi="Calibri"/>
          <w:noProof/>
          <w:color w:val="0D0D0D" w:themeColor="text1" w:themeTint="F2"/>
        </w:rPr>
        <w:t>(5):985-990.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377.</w:t>
      </w:r>
      <w:r w:rsidRPr="00CE5387">
        <w:rPr>
          <w:rFonts w:ascii="Calibri" w:hAnsi="Calibri"/>
          <w:noProof/>
          <w:color w:val="0D0D0D" w:themeColor="text1" w:themeTint="F2"/>
        </w:rPr>
        <w:tab/>
        <w:t xml:space="preserve">Rehn M, Perel P, Blackhall K, Lossius HM: </w:t>
      </w:r>
      <w:r w:rsidRPr="00CE5387">
        <w:rPr>
          <w:rFonts w:ascii="Calibri" w:hAnsi="Calibri"/>
          <w:b/>
          <w:noProof/>
          <w:color w:val="0D0D0D" w:themeColor="text1" w:themeTint="F2"/>
        </w:rPr>
        <w:t>Prognostic models for the early care of trauma patients: a systematic review</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Scandinavian journal of trauma, resuscitation and emergency medicine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19</w:t>
      </w:r>
      <w:r w:rsidRPr="00CE5387">
        <w:rPr>
          <w:rFonts w:ascii="Calibri" w:hAnsi="Calibri"/>
          <w:noProof/>
          <w:color w:val="0D0D0D" w:themeColor="text1" w:themeTint="F2"/>
        </w:rPr>
        <w:t>:17.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378.</w:t>
      </w:r>
      <w:r w:rsidRPr="00CE5387">
        <w:rPr>
          <w:rFonts w:ascii="Calibri" w:hAnsi="Calibri"/>
          <w:noProof/>
          <w:color w:val="0D0D0D" w:themeColor="text1" w:themeTint="F2"/>
        </w:rPr>
        <w:tab/>
        <w:t xml:space="preserve">Perel P, Edwards P, Wentz R, Roberts I: </w:t>
      </w:r>
      <w:r w:rsidRPr="00CE5387">
        <w:rPr>
          <w:rFonts w:ascii="Calibri" w:hAnsi="Calibri"/>
          <w:b/>
          <w:noProof/>
          <w:color w:val="0D0D0D" w:themeColor="text1" w:themeTint="F2"/>
        </w:rPr>
        <w:t>Systematic review of prognostic models in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BMC Med Inform Decis Mak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6</w:t>
      </w:r>
      <w:r w:rsidRPr="00CE5387">
        <w:rPr>
          <w:rFonts w:ascii="Calibri" w:hAnsi="Calibri"/>
          <w:noProof/>
          <w:color w:val="0D0D0D" w:themeColor="text1" w:themeTint="F2"/>
        </w:rPr>
        <w:t>:38.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379.</w:t>
      </w:r>
      <w:r w:rsidRPr="00CE5387">
        <w:rPr>
          <w:rFonts w:ascii="Calibri" w:hAnsi="Calibri"/>
          <w:noProof/>
          <w:color w:val="0D0D0D" w:themeColor="text1" w:themeTint="F2"/>
        </w:rPr>
        <w:tab/>
        <w:t xml:space="preserve">Schluter PJ: </w:t>
      </w:r>
      <w:r w:rsidRPr="00CE5387">
        <w:rPr>
          <w:rFonts w:ascii="Calibri" w:hAnsi="Calibri"/>
          <w:b/>
          <w:noProof/>
          <w:color w:val="0D0D0D" w:themeColor="text1" w:themeTint="F2"/>
        </w:rPr>
        <w:t>The Trauma and Injury Severity Score (TRISS) revised</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42</w:t>
      </w:r>
      <w:r w:rsidRPr="00CE5387">
        <w:rPr>
          <w:rFonts w:ascii="Calibri" w:hAnsi="Calibri"/>
          <w:noProof/>
          <w:color w:val="0D0D0D" w:themeColor="text1" w:themeTint="F2"/>
        </w:rPr>
        <w:t>(1):90-96.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380.</w:t>
      </w:r>
      <w:r w:rsidRPr="00CE5387">
        <w:rPr>
          <w:rFonts w:ascii="Calibri" w:hAnsi="Calibri"/>
          <w:noProof/>
          <w:color w:val="0D0D0D" w:themeColor="text1" w:themeTint="F2"/>
        </w:rPr>
        <w:tab/>
        <w:t xml:space="preserve">Franklin GA, Boaz PW, Spain DA, Lukan JK, Carrillo EH, Richardson JD: </w:t>
      </w:r>
      <w:r w:rsidRPr="00CE5387">
        <w:rPr>
          <w:rFonts w:ascii="Calibri" w:hAnsi="Calibri"/>
          <w:b/>
          <w:noProof/>
          <w:color w:val="0D0D0D" w:themeColor="text1" w:themeTint="F2"/>
        </w:rPr>
        <w:t>Prehospital hypotension as a valid indicator of trauma team activation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2000, </w:t>
      </w:r>
      <w:r w:rsidRPr="00CE5387">
        <w:rPr>
          <w:rFonts w:ascii="Calibri" w:hAnsi="Calibri"/>
          <w:b/>
          <w:noProof/>
          <w:color w:val="0D0D0D" w:themeColor="text1" w:themeTint="F2"/>
        </w:rPr>
        <w:t>48</w:t>
      </w:r>
      <w:r w:rsidRPr="00CE5387">
        <w:rPr>
          <w:rFonts w:ascii="Calibri" w:hAnsi="Calibri"/>
          <w:noProof/>
          <w:color w:val="0D0D0D" w:themeColor="text1" w:themeTint="F2"/>
        </w:rPr>
        <w:t>(6):1034-1037; discussion 1037-1039.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381.</w:t>
      </w:r>
      <w:r w:rsidRPr="00CE5387">
        <w:rPr>
          <w:rFonts w:ascii="Calibri" w:hAnsi="Calibri"/>
          <w:noProof/>
          <w:color w:val="0D0D0D" w:themeColor="text1" w:themeTint="F2"/>
        </w:rPr>
        <w:tab/>
        <w:t xml:space="preserve">Lipsky AM, Gausche-Hill M, Henneman PL, Loffredo AJ, Eckhardt PB, Cryer HG, de Virgilio C, Klein SL, Bongard FS, Lewis RJ: </w:t>
      </w:r>
      <w:r w:rsidRPr="00CE5387">
        <w:rPr>
          <w:rFonts w:ascii="Calibri" w:hAnsi="Calibri"/>
          <w:b/>
          <w:noProof/>
          <w:color w:val="0D0D0D" w:themeColor="text1" w:themeTint="F2"/>
        </w:rPr>
        <w:t>Prehospital hypotension is a predictor of the need for an emergent, therapeutic operation in trauma patients with normal systolic blood pressure in the emergency department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61</w:t>
      </w:r>
      <w:r w:rsidRPr="00CE5387">
        <w:rPr>
          <w:rFonts w:ascii="Calibri" w:hAnsi="Calibri"/>
          <w:noProof/>
          <w:color w:val="0D0D0D" w:themeColor="text1" w:themeTint="F2"/>
        </w:rPr>
        <w:t>(5):1228-1233.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382.</w:t>
      </w:r>
      <w:r w:rsidRPr="00CE5387">
        <w:rPr>
          <w:rFonts w:ascii="Calibri" w:hAnsi="Calibri"/>
          <w:noProof/>
          <w:color w:val="0D0D0D" w:themeColor="text1" w:themeTint="F2"/>
        </w:rPr>
        <w:tab/>
        <w:t xml:space="preserve">Bruijns SR, Guly HR, Bouamra O, Lecky F, Wallis LA: </w:t>
      </w:r>
      <w:r w:rsidRPr="00CE5387">
        <w:rPr>
          <w:rFonts w:ascii="Calibri" w:hAnsi="Calibri"/>
          <w:b/>
          <w:noProof/>
          <w:color w:val="0D0D0D" w:themeColor="text1" w:themeTint="F2"/>
        </w:rPr>
        <w:t>The value of the difference between ED and prehospital vital signs in predicting outcome in trauma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 EMJ </w:t>
      </w:r>
      <w:r w:rsidRPr="00CE5387">
        <w:rPr>
          <w:rFonts w:ascii="Calibri" w:hAnsi="Calibri"/>
          <w:noProof/>
          <w:color w:val="0D0D0D" w:themeColor="text1" w:themeTint="F2"/>
        </w:rPr>
        <w:t>2013.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383.</w:t>
      </w:r>
      <w:r w:rsidRPr="00CE5387">
        <w:rPr>
          <w:rFonts w:ascii="Calibri" w:hAnsi="Calibri"/>
          <w:noProof/>
          <w:color w:val="0D0D0D" w:themeColor="text1" w:themeTint="F2"/>
        </w:rPr>
        <w:tab/>
      </w:r>
      <w:r w:rsidRPr="00CE5387">
        <w:rPr>
          <w:rFonts w:ascii="Calibri" w:hAnsi="Calibri"/>
          <w:b/>
          <w:noProof/>
          <w:color w:val="0D0D0D" w:themeColor="text1" w:themeTint="F2"/>
        </w:rPr>
        <w:t>PHTLS : basic and advanced prehospital trauma life support</w:t>
      </w:r>
      <w:r w:rsidRPr="00CE5387">
        <w:rPr>
          <w:rFonts w:ascii="Calibri" w:hAnsi="Calibri"/>
          <w:noProof/>
          <w:color w:val="0D0D0D" w:themeColor="text1" w:themeTint="F2"/>
        </w:rPr>
        <w:t>, 5th ed. edn. St. Louis, Mo. ; [Great Britain]: Mosby; 2003.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384.</w:t>
      </w:r>
      <w:r w:rsidRPr="00CE5387">
        <w:rPr>
          <w:rFonts w:ascii="Calibri" w:hAnsi="Calibri"/>
          <w:noProof/>
          <w:color w:val="0D0D0D" w:themeColor="text1" w:themeTint="F2"/>
        </w:rPr>
        <w:tab/>
        <w:t xml:space="preserve">Bland M: </w:t>
      </w:r>
      <w:r w:rsidRPr="00CE5387">
        <w:rPr>
          <w:rFonts w:ascii="Calibri" w:hAnsi="Calibri"/>
          <w:b/>
          <w:noProof/>
          <w:color w:val="0D0D0D" w:themeColor="text1" w:themeTint="F2"/>
        </w:rPr>
        <w:t>An introduction to medical statistics</w:t>
      </w:r>
      <w:r w:rsidRPr="00CE5387">
        <w:rPr>
          <w:rFonts w:ascii="Calibri" w:hAnsi="Calibri"/>
          <w:noProof/>
          <w:color w:val="0D0D0D" w:themeColor="text1" w:themeTint="F2"/>
        </w:rPr>
        <w:t>, 3rd ed. edn. Oxford: Oxford University Press; 2000.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385.</w:t>
      </w:r>
      <w:r w:rsidRPr="00CE5387">
        <w:rPr>
          <w:rFonts w:ascii="Calibri" w:hAnsi="Calibri"/>
          <w:noProof/>
          <w:color w:val="0D0D0D" w:themeColor="text1" w:themeTint="F2"/>
        </w:rPr>
        <w:tab/>
        <w:t xml:space="preserve">Bland JM, Altman DG: </w:t>
      </w:r>
      <w:r w:rsidRPr="00CE5387">
        <w:rPr>
          <w:rFonts w:ascii="Calibri" w:hAnsi="Calibri"/>
          <w:b/>
          <w:noProof/>
          <w:color w:val="0D0D0D" w:themeColor="text1" w:themeTint="F2"/>
        </w:rPr>
        <w:t>Measuring agreement in method comparison studies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Statistical methods in medical research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8</w:t>
      </w:r>
      <w:r w:rsidRPr="00CE5387">
        <w:rPr>
          <w:rFonts w:ascii="Calibri" w:hAnsi="Calibri"/>
          <w:noProof/>
          <w:color w:val="0D0D0D" w:themeColor="text1" w:themeTint="F2"/>
        </w:rPr>
        <w:t>(2):135-160.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386.</w:t>
      </w:r>
      <w:r w:rsidRPr="00CE5387">
        <w:rPr>
          <w:rFonts w:ascii="Calibri" w:hAnsi="Calibri"/>
          <w:noProof/>
          <w:color w:val="0D0D0D" w:themeColor="text1" w:themeTint="F2"/>
        </w:rPr>
        <w:tab/>
        <w:t xml:space="preserve">Lin LI: </w:t>
      </w:r>
      <w:r w:rsidRPr="00CE5387">
        <w:rPr>
          <w:rFonts w:ascii="Calibri" w:hAnsi="Calibri"/>
          <w:b/>
          <w:noProof/>
          <w:color w:val="0D0D0D" w:themeColor="text1" w:themeTint="F2"/>
        </w:rPr>
        <w:t>A concordance correlation coefficient to evaluate reproducibility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Biometrics </w:t>
      </w:r>
      <w:r w:rsidRPr="00CE5387">
        <w:rPr>
          <w:rFonts w:ascii="Calibri" w:hAnsi="Calibri"/>
          <w:noProof/>
          <w:color w:val="0D0D0D" w:themeColor="text1" w:themeTint="F2"/>
        </w:rPr>
        <w:t xml:space="preserve">1989, </w:t>
      </w:r>
      <w:r w:rsidRPr="00CE5387">
        <w:rPr>
          <w:rFonts w:ascii="Calibri" w:hAnsi="Calibri"/>
          <w:b/>
          <w:noProof/>
          <w:color w:val="0D0D0D" w:themeColor="text1" w:themeTint="F2"/>
        </w:rPr>
        <w:t>45</w:t>
      </w:r>
      <w:r w:rsidRPr="00CE5387">
        <w:rPr>
          <w:rFonts w:ascii="Calibri" w:hAnsi="Calibri"/>
          <w:noProof/>
          <w:color w:val="0D0D0D" w:themeColor="text1" w:themeTint="F2"/>
        </w:rPr>
        <w:t>(1):255-268.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387.</w:t>
      </w:r>
      <w:r w:rsidRPr="00CE5387">
        <w:rPr>
          <w:rFonts w:ascii="Calibri" w:hAnsi="Calibri"/>
          <w:noProof/>
          <w:color w:val="0D0D0D" w:themeColor="text1" w:themeTint="F2"/>
        </w:rPr>
        <w:tab/>
        <w:t xml:space="preserve">Cohen J: </w:t>
      </w:r>
      <w:r w:rsidRPr="00CE5387">
        <w:rPr>
          <w:rFonts w:ascii="Calibri" w:hAnsi="Calibri"/>
          <w:b/>
          <w:noProof/>
          <w:color w:val="0D0D0D" w:themeColor="text1" w:themeTint="F2"/>
        </w:rPr>
        <w:t>Weighted kappa: nominal scale agreement with provision for scaled disagreement or partial credit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Psychological bulletin </w:t>
      </w:r>
      <w:r w:rsidRPr="00CE5387">
        <w:rPr>
          <w:rFonts w:ascii="Calibri" w:hAnsi="Calibri"/>
          <w:noProof/>
          <w:color w:val="0D0D0D" w:themeColor="text1" w:themeTint="F2"/>
        </w:rPr>
        <w:t xml:space="preserve">1968, </w:t>
      </w:r>
      <w:r w:rsidRPr="00CE5387">
        <w:rPr>
          <w:rFonts w:ascii="Calibri" w:hAnsi="Calibri"/>
          <w:b/>
          <w:noProof/>
          <w:color w:val="0D0D0D" w:themeColor="text1" w:themeTint="F2"/>
        </w:rPr>
        <w:t>70</w:t>
      </w:r>
      <w:r w:rsidRPr="00CE5387">
        <w:rPr>
          <w:rFonts w:ascii="Calibri" w:hAnsi="Calibri"/>
          <w:noProof/>
          <w:color w:val="0D0D0D" w:themeColor="text1" w:themeTint="F2"/>
        </w:rPr>
        <w:t>(4):213-220.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388.</w:t>
      </w:r>
      <w:r w:rsidRPr="00CE5387">
        <w:rPr>
          <w:rFonts w:ascii="Calibri" w:hAnsi="Calibri"/>
          <w:noProof/>
          <w:color w:val="0D0D0D" w:themeColor="text1" w:themeTint="F2"/>
        </w:rPr>
        <w:tab/>
        <w:t xml:space="preserve">Streiner DL, Norman GR: </w:t>
      </w:r>
      <w:r w:rsidRPr="00CE5387">
        <w:rPr>
          <w:rFonts w:ascii="Calibri" w:hAnsi="Calibri"/>
          <w:b/>
          <w:noProof/>
          <w:color w:val="0D0D0D" w:themeColor="text1" w:themeTint="F2"/>
        </w:rPr>
        <w:t>Health measurement scales : a practical guide to their development and use</w:t>
      </w:r>
      <w:r w:rsidRPr="00CE5387">
        <w:rPr>
          <w:rFonts w:ascii="Calibri" w:hAnsi="Calibri"/>
          <w:noProof/>
          <w:color w:val="0D0D0D" w:themeColor="text1" w:themeTint="F2"/>
        </w:rPr>
        <w:t>, 4th ed. edn. Oxford: Oxford University Press; 2008.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389.</w:t>
      </w:r>
      <w:r w:rsidRPr="00CE5387">
        <w:rPr>
          <w:rFonts w:ascii="Calibri" w:hAnsi="Calibri"/>
          <w:noProof/>
          <w:color w:val="0D0D0D" w:themeColor="text1" w:themeTint="F2"/>
        </w:rPr>
        <w:tab/>
        <w:t xml:space="preserve">Streiner DL, Norman GR: </w:t>
      </w:r>
      <w:r w:rsidRPr="00CE5387">
        <w:rPr>
          <w:rFonts w:ascii="Calibri" w:hAnsi="Calibri"/>
          <w:b/>
          <w:noProof/>
          <w:color w:val="0D0D0D" w:themeColor="text1" w:themeTint="F2"/>
        </w:rPr>
        <w:t>Correction for multiple testing: is there a resolution?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Chest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140</w:t>
      </w:r>
      <w:r w:rsidRPr="00CE5387">
        <w:rPr>
          <w:rFonts w:ascii="Calibri" w:hAnsi="Calibri"/>
          <w:noProof/>
          <w:color w:val="0D0D0D" w:themeColor="text1" w:themeTint="F2"/>
        </w:rPr>
        <w:t>(1):16-18.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390.</w:t>
      </w:r>
      <w:r w:rsidRPr="00CE5387">
        <w:rPr>
          <w:rFonts w:ascii="Calibri" w:hAnsi="Calibri"/>
          <w:noProof/>
          <w:color w:val="0D0D0D" w:themeColor="text1" w:themeTint="F2"/>
        </w:rPr>
        <w:tab/>
        <w:t xml:space="preserve">Champion HR, Sacco WJ, Copes WS, Gann DS, Gennarelli TA, Flanagan ME: </w:t>
      </w:r>
      <w:r w:rsidRPr="00CE5387">
        <w:rPr>
          <w:rFonts w:ascii="Calibri" w:hAnsi="Calibri"/>
          <w:b/>
          <w:noProof/>
          <w:color w:val="0D0D0D" w:themeColor="text1" w:themeTint="F2"/>
        </w:rPr>
        <w:t>A revision of the Trauma Score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1989, </w:t>
      </w:r>
      <w:r w:rsidRPr="00CE5387">
        <w:rPr>
          <w:rFonts w:ascii="Calibri" w:hAnsi="Calibri"/>
          <w:b/>
          <w:noProof/>
          <w:color w:val="0D0D0D" w:themeColor="text1" w:themeTint="F2"/>
        </w:rPr>
        <w:t>29</w:t>
      </w:r>
      <w:r w:rsidRPr="00CE5387">
        <w:rPr>
          <w:rFonts w:ascii="Calibri" w:hAnsi="Calibri"/>
          <w:noProof/>
          <w:color w:val="0D0D0D" w:themeColor="text1" w:themeTint="F2"/>
        </w:rPr>
        <w:t>(5):623-629.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391.</w:t>
      </w:r>
      <w:r w:rsidRPr="00CE5387">
        <w:rPr>
          <w:rFonts w:ascii="Calibri" w:hAnsi="Calibri"/>
          <w:noProof/>
          <w:color w:val="0D0D0D" w:themeColor="text1" w:themeTint="F2"/>
        </w:rPr>
        <w:tab/>
        <w:t xml:space="preserve">American College of Surgeons. Committee on T: </w:t>
      </w:r>
      <w:r w:rsidRPr="00CE5387">
        <w:rPr>
          <w:rFonts w:ascii="Calibri" w:hAnsi="Calibri"/>
          <w:b/>
          <w:noProof/>
          <w:color w:val="0D0D0D" w:themeColor="text1" w:themeTint="F2"/>
        </w:rPr>
        <w:t>Advanced Trauma Life Support program for doctors : ATLS manuals for coordinators &amp; faculty</w:t>
      </w:r>
      <w:r w:rsidRPr="00CE5387">
        <w:rPr>
          <w:rFonts w:ascii="Calibri" w:hAnsi="Calibri"/>
          <w:noProof/>
          <w:color w:val="0D0D0D" w:themeColor="text1" w:themeTint="F2"/>
        </w:rPr>
        <w:t>, 8th edn. Chicago: American College of Surgeons; 2008.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392.</w:t>
      </w:r>
      <w:r w:rsidRPr="00CE5387">
        <w:rPr>
          <w:rFonts w:ascii="Calibri" w:hAnsi="Calibri"/>
          <w:noProof/>
          <w:color w:val="0D0D0D" w:themeColor="text1" w:themeTint="F2"/>
        </w:rPr>
        <w:tab/>
        <w:t>Newgard CD, Zive D, Holmes JF, Bulger EM, Staudenmayer K, Liao M, Rea T, Hsia RY, Wang NE, Fleischman R</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A multisite assessment of the American College of Surgeons Committee on Trauma field triage decision scheme for identifying seriously injured children and adults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the American College of Surgeons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213</w:t>
      </w:r>
      <w:r w:rsidRPr="00CE5387">
        <w:rPr>
          <w:rFonts w:ascii="Calibri" w:hAnsi="Calibri"/>
          <w:noProof/>
          <w:color w:val="0D0D0D" w:themeColor="text1" w:themeTint="F2"/>
        </w:rPr>
        <w:t>(6):709-721.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393.</w:t>
      </w:r>
      <w:r w:rsidRPr="00CE5387">
        <w:rPr>
          <w:rFonts w:ascii="Calibri" w:hAnsi="Calibri"/>
          <w:noProof/>
          <w:color w:val="0D0D0D" w:themeColor="text1" w:themeTint="F2"/>
        </w:rPr>
        <w:tab/>
        <w:t xml:space="preserve">Warrell DA, Cox TM, Firth JD: </w:t>
      </w:r>
      <w:r w:rsidRPr="00CE5387">
        <w:rPr>
          <w:rFonts w:ascii="Calibri" w:hAnsi="Calibri"/>
          <w:b/>
          <w:noProof/>
          <w:color w:val="0D0D0D" w:themeColor="text1" w:themeTint="F2"/>
        </w:rPr>
        <w:t>Oxford textbook of medicine</w:t>
      </w:r>
      <w:r w:rsidRPr="00CE5387">
        <w:rPr>
          <w:rFonts w:ascii="Calibri" w:hAnsi="Calibri"/>
          <w:noProof/>
          <w:color w:val="0D0D0D" w:themeColor="text1" w:themeTint="F2"/>
        </w:rPr>
        <w:t>, 5th ed. / edited by David A. Warrell, Timothy M. Cox, John D. Firth ; sub-editor Immunological mechanisms and disorders of the skin, Graham S. Ogg. edn. Oxford: Oxford University Press; 2010.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394.</w:t>
      </w:r>
      <w:r w:rsidRPr="00CE5387">
        <w:rPr>
          <w:rFonts w:ascii="Calibri" w:hAnsi="Calibri"/>
          <w:noProof/>
          <w:color w:val="0D0D0D" w:themeColor="text1" w:themeTint="F2"/>
        </w:rPr>
        <w:tab/>
        <w:t xml:space="preserve">Desai M, Bryson SW, Robinson T: </w:t>
      </w:r>
      <w:r w:rsidRPr="00CE5387">
        <w:rPr>
          <w:rFonts w:ascii="Calibri" w:hAnsi="Calibri"/>
          <w:b/>
          <w:noProof/>
          <w:color w:val="0D0D0D" w:themeColor="text1" w:themeTint="F2"/>
        </w:rPr>
        <w:t>On the use of robust estimators for standard errors in the presence of clustering when clustering membership is misspecified</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Contemporary clinical trials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34</w:t>
      </w:r>
      <w:r w:rsidRPr="00CE5387">
        <w:rPr>
          <w:rFonts w:ascii="Calibri" w:hAnsi="Calibri"/>
          <w:noProof/>
          <w:color w:val="0D0D0D" w:themeColor="text1" w:themeTint="F2"/>
        </w:rPr>
        <w:t>(2):248-256.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395.</w:t>
      </w:r>
      <w:r w:rsidRPr="00CE5387">
        <w:rPr>
          <w:rFonts w:ascii="Calibri" w:hAnsi="Calibri"/>
          <w:noProof/>
          <w:color w:val="0D0D0D" w:themeColor="text1" w:themeTint="F2"/>
        </w:rPr>
        <w:tab/>
        <w:t xml:space="preserve">Jianu R, Laidlaw DH: </w:t>
      </w:r>
      <w:r w:rsidRPr="00CE5387">
        <w:rPr>
          <w:rFonts w:ascii="Calibri" w:hAnsi="Calibri"/>
          <w:b/>
          <w:noProof/>
          <w:color w:val="0D0D0D" w:themeColor="text1" w:themeTint="F2"/>
        </w:rPr>
        <w:t>What Google Maps can do for biomedical data dissemination: examples and a design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BMC research notes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6</w:t>
      </w:r>
      <w:r w:rsidRPr="00CE5387">
        <w:rPr>
          <w:rFonts w:ascii="Calibri" w:hAnsi="Calibri"/>
          <w:noProof/>
          <w:color w:val="0D0D0D" w:themeColor="text1" w:themeTint="F2"/>
        </w:rPr>
        <w:t>:179.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396.</w:t>
      </w:r>
      <w:r w:rsidRPr="00CE5387">
        <w:rPr>
          <w:rFonts w:ascii="Calibri" w:hAnsi="Calibri"/>
          <w:noProof/>
          <w:color w:val="0D0D0D" w:themeColor="text1" w:themeTint="F2"/>
        </w:rPr>
        <w:tab/>
        <w:t xml:space="preserve">Anderson CL, Dominguez KM, Hoang TV, Rowther AA, Carroll MC, Lotfipour S, Hoonpongsimanont W, Chakravarthy B: </w:t>
      </w:r>
      <w:r w:rsidRPr="00CE5387">
        <w:rPr>
          <w:rFonts w:ascii="Calibri" w:hAnsi="Calibri"/>
          <w:b/>
          <w:noProof/>
          <w:color w:val="0D0D0D" w:themeColor="text1" w:themeTint="F2"/>
        </w:rPr>
        <w:t>An Analysis of Distance from Collision Site to Pedestrian Residence in Pedestrian versus Automobile Collisions Presenting to a Level 1 Trauma Center</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Annals of advances in automotive medicine / Annual Scientific Conference  Association for the Advancement of Automotive Medicine Association for the Advancement of Automotive Medicine Scientific Conference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56</w:t>
      </w:r>
      <w:r w:rsidRPr="00CE5387">
        <w:rPr>
          <w:rFonts w:ascii="Calibri" w:hAnsi="Calibri"/>
          <w:noProof/>
          <w:color w:val="0D0D0D" w:themeColor="text1" w:themeTint="F2"/>
        </w:rPr>
        <w:t>:31-36.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397.</w:t>
      </w:r>
      <w:r w:rsidRPr="00CE5387">
        <w:rPr>
          <w:rFonts w:ascii="Calibri" w:hAnsi="Calibri"/>
          <w:noProof/>
          <w:color w:val="0D0D0D" w:themeColor="text1" w:themeTint="F2"/>
        </w:rPr>
        <w:tab/>
        <w:t xml:space="preserve">Armstrong B, Walthall H, Clancy M, Mullee M, Simpson H: </w:t>
      </w:r>
      <w:r w:rsidRPr="00CE5387">
        <w:rPr>
          <w:rFonts w:ascii="Calibri" w:hAnsi="Calibri"/>
          <w:b/>
          <w:noProof/>
          <w:color w:val="0D0D0D" w:themeColor="text1" w:themeTint="F2"/>
        </w:rPr>
        <w:t>Recording of vital signs in a district general hospital emergency department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 EMJ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25</w:t>
      </w:r>
      <w:r w:rsidRPr="00CE5387">
        <w:rPr>
          <w:rFonts w:ascii="Calibri" w:hAnsi="Calibri"/>
          <w:noProof/>
          <w:color w:val="0D0D0D" w:themeColor="text1" w:themeTint="F2"/>
        </w:rPr>
        <w:t>(12):799-802.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398.</w:t>
      </w:r>
      <w:r w:rsidRPr="00CE5387">
        <w:rPr>
          <w:rFonts w:ascii="Calibri" w:hAnsi="Calibri"/>
          <w:noProof/>
          <w:color w:val="0D0D0D" w:themeColor="text1" w:themeTint="F2"/>
        </w:rPr>
        <w:tab/>
        <w:t xml:space="preserve">Lovett PB, Buchwald JM, Sturmann K, Bijur P: </w:t>
      </w:r>
      <w:r w:rsidRPr="00CE5387">
        <w:rPr>
          <w:rFonts w:ascii="Calibri" w:hAnsi="Calibri"/>
          <w:b/>
          <w:noProof/>
          <w:color w:val="0D0D0D" w:themeColor="text1" w:themeTint="F2"/>
        </w:rPr>
        <w:t>The vexatious vital: neither clinical measurements by nurses nor an electronic monitor provides accurate measurements of respiratory rate in triage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Emerg Med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45</w:t>
      </w:r>
      <w:r w:rsidRPr="00CE5387">
        <w:rPr>
          <w:rFonts w:ascii="Calibri" w:hAnsi="Calibri"/>
          <w:noProof/>
          <w:color w:val="0D0D0D" w:themeColor="text1" w:themeTint="F2"/>
        </w:rPr>
        <w:t>(1):68-76.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399.</w:t>
      </w:r>
      <w:r w:rsidRPr="00CE5387">
        <w:rPr>
          <w:rFonts w:ascii="Calibri" w:hAnsi="Calibri"/>
          <w:noProof/>
          <w:color w:val="0D0D0D" w:themeColor="text1" w:themeTint="F2"/>
        </w:rPr>
        <w:tab/>
        <w:t xml:space="preserve">Worster A, Elliott L, Bose TJ, Chemeris E: </w:t>
      </w:r>
      <w:r w:rsidRPr="00CE5387">
        <w:rPr>
          <w:rFonts w:ascii="Calibri" w:hAnsi="Calibri"/>
          <w:b/>
          <w:noProof/>
          <w:color w:val="0D0D0D" w:themeColor="text1" w:themeTint="F2"/>
        </w:rPr>
        <w:t>Reliability of vital signs measured at triage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European journal of emergency medicine : official journal of the European Society for Emergency Medicine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10</w:t>
      </w:r>
      <w:r w:rsidRPr="00CE5387">
        <w:rPr>
          <w:rFonts w:ascii="Calibri" w:hAnsi="Calibri"/>
          <w:noProof/>
          <w:color w:val="0D0D0D" w:themeColor="text1" w:themeTint="F2"/>
        </w:rPr>
        <w:t>(2):108-110.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400.</w:t>
      </w:r>
      <w:r w:rsidRPr="00CE5387">
        <w:rPr>
          <w:rFonts w:ascii="Calibri" w:hAnsi="Calibri"/>
          <w:noProof/>
          <w:color w:val="0D0D0D" w:themeColor="text1" w:themeTint="F2"/>
        </w:rPr>
        <w:tab/>
        <w:t xml:space="preserve">Cienki JJ, DeLuca LA: </w:t>
      </w:r>
      <w:r w:rsidRPr="00CE5387">
        <w:rPr>
          <w:rFonts w:ascii="Calibri" w:hAnsi="Calibri"/>
          <w:b/>
          <w:noProof/>
          <w:color w:val="0D0D0D" w:themeColor="text1" w:themeTint="F2"/>
        </w:rPr>
        <w:t>Agreement between emergency medical services and expert blood pressure measurements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emergency medicine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43</w:t>
      </w:r>
      <w:r w:rsidRPr="00CE5387">
        <w:rPr>
          <w:rFonts w:ascii="Calibri" w:hAnsi="Calibri"/>
          <w:noProof/>
          <w:color w:val="0D0D0D" w:themeColor="text1" w:themeTint="F2"/>
        </w:rPr>
        <w:t>(1):64-68.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401.</w:t>
      </w:r>
      <w:r w:rsidRPr="00CE5387">
        <w:rPr>
          <w:rFonts w:ascii="Calibri" w:hAnsi="Calibri"/>
          <w:noProof/>
          <w:color w:val="0D0D0D" w:themeColor="text1" w:themeTint="F2"/>
        </w:rPr>
        <w:tab/>
        <w:t xml:space="preserve">Cienki JJ, DeLuca LA, Daniel N: </w:t>
      </w:r>
      <w:r w:rsidRPr="00CE5387">
        <w:rPr>
          <w:rFonts w:ascii="Calibri" w:hAnsi="Calibri"/>
          <w:b/>
          <w:noProof/>
          <w:color w:val="0D0D0D" w:themeColor="text1" w:themeTint="F2"/>
        </w:rPr>
        <w:t>The validity of emergency department triage blood pressure measurements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Academic emergency medicine : official journal of the Society for Academic Emergency Medicine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11</w:t>
      </w:r>
      <w:r w:rsidRPr="00CE5387">
        <w:rPr>
          <w:rFonts w:ascii="Calibri" w:hAnsi="Calibri"/>
          <w:noProof/>
          <w:color w:val="0D0D0D" w:themeColor="text1" w:themeTint="F2"/>
        </w:rPr>
        <w:t>(3):237-243.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402.</w:t>
      </w:r>
      <w:r w:rsidRPr="00CE5387">
        <w:rPr>
          <w:rFonts w:ascii="Calibri" w:hAnsi="Calibri"/>
          <w:noProof/>
          <w:color w:val="0D0D0D" w:themeColor="text1" w:themeTint="F2"/>
        </w:rPr>
        <w:tab/>
        <w:t xml:space="preserve">Goonasekera CD, Dillon MJ: </w:t>
      </w:r>
      <w:r w:rsidRPr="00CE5387">
        <w:rPr>
          <w:rFonts w:ascii="Calibri" w:hAnsi="Calibri"/>
          <w:b/>
          <w:noProof/>
          <w:color w:val="0D0D0D" w:themeColor="text1" w:themeTint="F2"/>
        </w:rPr>
        <w:t>Random zero sphygmomanometer versus automatic oscillometric blood pressure monitor; is either the instrument of choice?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human hypertension </w:t>
      </w:r>
      <w:r w:rsidRPr="00CE5387">
        <w:rPr>
          <w:rFonts w:ascii="Calibri" w:hAnsi="Calibri"/>
          <w:noProof/>
          <w:color w:val="0D0D0D" w:themeColor="text1" w:themeTint="F2"/>
        </w:rPr>
        <w:t xml:space="preserve">1995, </w:t>
      </w:r>
      <w:r w:rsidRPr="00CE5387">
        <w:rPr>
          <w:rFonts w:ascii="Calibri" w:hAnsi="Calibri"/>
          <w:b/>
          <w:noProof/>
          <w:color w:val="0D0D0D" w:themeColor="text1" w:themeTint="F2"/>
        </w:rPr>
        <w:t>9</w:t>
      </w:r>
      <w:r w:rsidRPr="00CE5387">
        <w:rPr>
          <w:rFonts w:ascii="Calibri" w:hAnsi="Calibri"/>
          <w:noProof/>
          <w:color w:val="0D0D0D" w:themeColor="text1" w:themeTint="F2"/>
        </w:rPr>
        <w:t>(11):885-889.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403.</w:t>
      </w:r>
      <w:r w:rsidRPr="00CE5387">
        <w:rPr>
          <w:rFonts w:ascii="Calibri" w:hAnsi="Calibri"/>
          <w:noProof/>
          <w:color w:val="0D0D0D" w:themeColor="text1" w:themeTint="F2"/>
        </w:rPr>
        <w:tab/>
        <w:t xml:space="preserve">Whincup PH, Bruce NG, Cook DG, Shaper AG: </w:t>
      </w:r>
      <w:r w:rsidRPr="00CE5387">
        <w:rPr>
          <w:rFonts w:ascii="Calibri" w:hAnsi="Calibri"/>
          <w:b/>
          <w:noProof/>
          <w:color w:val="0D0D0D" w:themeColor="text1" w:themeTint="F2"/>
        </w:rPr>
        <w:t>The Dinamap 1846SX automated blood pressure recorder: comparison with the Hawksley random zero sphygmomanometer under field conditions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Epidemiol Community Health </w:t>
      </w:r>
      <w:r w:rsidRPr="00CE5387">
        <w:rPr>
          <w:rFonts w:ascii="Calibri" w:hAnsi="Calibri"/>
          <w:noProof/>
          <w:color w:val="0D0D0D" w:themeColor="text1" w:themeTint="F2"/>
        </w:rPr>
        <w:t xml:space="preserve">1992, </w:t>
      </w:r>
      <w:r w:rsidRPr="00CE5387">
        <w:rPr>
          <w:rFonts w:ascii="Calibri" w:hAnsi="Calibri"/>
          <w:b/>
          <w:noProof/>
          <w:color w:val="0D0D0D" w:themeColor="text1" w:themeTint="F2"/>
        </w:rPr>
        <w:t>46</w:t>
      </w:r>
      <w:r w:rsidRPr="00CE5387">
        <w:rPr>
          <w:rFonts w:ascii="Calibri" w:hAnsi="Calibri"/>
          <w:noProof/>
          <w:color w:val="0D0D0D" w:themeColor="text1" w:themeTint="F2"/>
        </w:rPr>
        <w:t>(2):164-169.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404.</w:t>
      </w:r>
      <w:r w:rsidRPr="00CE5387">
        <w:rPr>
          <w:rFonts w:ascii="Calibri" w:hAnsi="Calibri"/>
          <w:noProof/>
          <w:color w:val="0D0D0D" w:themeColor="text1" w:themeTint="F2"/>
        </w:rPr>
        <w:tab/>
        <w:t xml:space="preserve">Haynes RB: </w:t>
      </w:r>
      <w:r w:rsidRPr="00CE5387">
        <w:rPr>
          <w:rFonts w:ascii="Calibri" w:hAnsi="Calibri"/>
          <w:b/>
          <w:noProof/>
          <w:color w:val="0D0D0D" w:themeColor="text1" w:themeTint="F2"/>
        </w:rPr>
        <w:t>Clinical epidemiology : how to do clinical practice research</w:t>
      </w:r>
      <w:r w:rsidRPr="00CE5387">
        <w:rPr>
          <w:rFonts w:ascii="Calibri" w:hAnsi="Calibri"/>
          <w:noProof/>
          <w:color w:val="0D0D0D" w:themeColor="text1" w:themeTint="F2"/>
        </w:rPr>
        <w:t>, 3rd ed. edn. Philadelphia: Lippincott Williams &amp; Wilkins; 2006.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405.</w:t>
      </w:r>
      <w:r w:rsidRPr="00CE5387">
        <w:rPr>
          <w:rFonts w:ascii="Calibri" w:hAnsi="Calibri"/>
          <w:noProof/>
          <w:color w:val="0D0D0D" w:themeColor="text1" w:themeTint="F2"/>
        </w:rPr>
        <w:tab/>
        <w:t xml:space="preserve">Border JR, Lewis FR, Aprahamian C, Haller JA, Jacobs LM, Luterman A: </w:t>
      </w:r>
      <w:r w:rsidRPr="00CE5387">
        <w:rPr>
          <w:rFonts w:ascii="Calibri" w:hAnsi="Calibri"/>
          <w:b/>
          <w:noProof/>
          <w:color w:val="0D0D0D" w:themeColor="text1" w:themeTint="F2"/>
        </w:rPr>
        <w:t>Panel: prehospital trauma care--stabilize or scoop and run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1983, </w:t>
      </w:r>
      <w:r w:rsidRPr="00CE5387">
        <w:rPr>
          <w:rFonts w:ascii="Calibri" w:hAnsi="Calibri"/>
          <w:b/>
          <w:noProof/>
          <w:color w:val="0D0D0D" w:themeColor="text1" w:themeTint="F2"/>
        </w:rPr>
        <w:t>23</w:t>
      </w:r>
      <w:r w:rsidRPr="00CE5387">
        <w:rPr>
          <w:rFonts w:ascii="Calibri" w:hAnsi="Calibri"/>
          <w:noProof/>
          <w:color w:val="0D0D0D" w:themeColor="text1" w:themeTint="F2"/>
        </w:rPr>
        <w:t>(8):708-711.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406.</w:t>
      </w:r>
      <w:r w:rsidRPr="00CE5387">
        <w:rPr>
          <w:rFonts w:ascii="Calibri" w:hAnsi="Calibri"/>
          <w:noProof/>
          <w:color w:val="0D0D0D" w:themeColor="text1" w:themeTint="F2"/>
        </w:rPr>
        <w:tab/>
        <w:t xml:space="preserve">Kenward MG, Molenberghs G: </w:t>
      </w:r>
      <w:r w:rsidRPr="00CE5387">
        <w:rPr>
          <w:rFonts w:ascii="Calibri" w:hAnsi="Calibri"/>
          <w:b/>
          <w:noProof/>
          <w:color w:val="0D0D0D" w:themeColor="text1" w:themeTint="F2"/>
        </w:rPr>
        <w:t>Last observation carried forward: a crystal ball?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biopharmaceutical statistics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19</w:t>
      </w:r>
      <w:r w:rsidRPr="00CE5387">
        <w:rPr>
          <w:rFonts w:ascii="Calibri" w:hAnsi="Calibri"/>
          <w:noProof/>
          <w:color w:val="0D0D0D" w:themeColor="text1" w:themeTint="F2"/>
        </w:rPr>
        <w:t>(5):872-888.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407.</w:t>
      </w:r>
      <w:r w:rsidRPr="00CE5387">
        <w:rPr>
          <w:rFonts w:ascii="Calibri" w:hAnsi="Calibri"/>
          <w:noProof/>
          <w:color w:val="0D0D0D" w:themeColor="text1" w:themeTint="F2"/>
        </w:rPr>
        <w:tab/>
        <w:t xml:space="preserve">Haas B, Gomez D, Xiong W, Ahmed N, Nathens AB: </w:t>
      </w:r>
      <w:r w:rsidRPr="00CE5387">
        <w:rPr>
          <w:rFonts w:ascii="Calibri" w:hAnsi="Calibri"/>
          <w:b/>
          <w:noProof/>
          <w:color w:val="0D0D0D" w:themeColor="text1" w:themeTint="F2"/>
        </w:rPr>
        <w:t>External benchmarking of trauma center performance: have we forgotten our elders?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Surg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253</w:t>
      </w:r>
      <w:r w:rsidRPr="00CE5387">
        <w:rPr>
          <w:rFonts w:ascii="Calibri" w:hAnsi="Calibri"/>
          <w:noProof/>
          <w:color w:val="0D0D0D" w:themeColor="text1" w:themeTint="F2"/>
        </w:rPr>
        <w:t>(1):144-150.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408.</w:t>
      </w:r>
      <w:r w:rsidRPr="00CE5387">
        <w:rPr>
          <w:rFonts w:ascii="Calibri" w:hAnsi="Calibri"/>
          <w:noProof/>
          <w:color w:val="0D0D0D" w:themeColor="text1" w:themeTint="F2"/>
        </w:rPr>
        <w:tab/>
        <w:t xml:space="preserve">Cudnik MT, Newgard CD, Sayre MR, Steinberg SM: </w:t>
      </w:r>
      <w:r w:rsidRPr="00CE5387">
        <w:rPr>
          <w:rFonts w:ascii="Calibri" w:hAnsi="Calibri"/>
          <w:b/>
          <w:noProof/>
          <w:color w:val="0D0D0D" w:themeColor="text1" w:themeTint="F2"/>
        </w:rPr>
        <w:t>Level I versus Level II trauma centers: an outcomes-based assessment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66</w:t>
      </w:r>
      <w:r w:rsidRPr="00CE5387">
        <w:rPr>
          <w:rFonts w:ascii="Calibri" w:hAnsi="Calibri"/>
          <w:noProof/>
          <w:color w:val="0D0D0D" w:themeColor="text1" w:themeTint="F2"/>
        </w:rPr>
        <w:t>(5):1321-1326.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409.</w:t>
      </w:r>
      <w:r w:rsidRPr="00CE5387">
        <w:rPr>
          <w:rFonts w:ascii="Calibri" w:hAnsi="Calibri"/>
          <w:noProof/>
          <w:color w:val="0D0D0D" w:themeColor="text1" w:themeTint="F2"/>
        </w:rPr>
        <w:tab/>
        <w:t>Steyerberg EW, Mushkudiani N, Perel P, Butcher I, Lu J, McHugh GS, Murray GD, Marmarou A, Roberts I, Habbema JD</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Predicting outcome after traumatic brain injury: development and international validation of prognostic scores based on admission characteristics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PLoS Med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5</w:t>
      </w:r>
      <w:r w:rsidRPr="00CE5387">
        <w:rPr>
          <w:rFonts w:ascii="Calibri" w:hAnsi="Calibri"/>
          <w:noProof/>
          <w:color w:val="0D0D0D" w:themeColor="text1" w:themeTint="F2"/>
        </w:rPr>
        <w:t>(8):e165; discussion e165.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410.</w:t>
      </w:r>
      <w:r w:rsidRPr="00CE5387">
        <w:rPr>
          <w:rFonts w:ascii="Calibri" w:hAnsi="Calibri"/>
          <w:noProof/>
          <w:color w:val="0D0D0D" w:themeColor="text1" w:themeTint="F2"/>
        </w:rPr>
        <w:tab/>
        <w:t>Sartorius D, Le Manach Y, David JS, Rancurel E, Smail N, Thicoipe M, Wiel E, Ricard-Hibon A, Berthier F, Gueugniaud PY</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Mechanism, glasgow coma scale, age, and arterial pressure (MGAP): a new simple prehospital triage score to predict mortality in trauma patients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Crit Care Med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38</w:t>
      </w:r>
      <w:r w:rsidRPr="00CE5387">
        <w:rPr>
          <w:rFonts w:ascii="Calibri" w:hAnsi="Calibri"/>
          <w:noProof/>
          <w:color w:val="0D0D0D" w:themeColor="text1" w:themeTint="F2"/>
        </w:rPr>
        <w:t>(3):831-837.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411.</w:t>
      </w:r>
      <w:r w:rsidRPr="00CE5387">
        <w:rPr>
          <w:rFonts w:ascii="Calibri" w:hAnsi="Calibri"/>
          <w:noProof/>
          <w:color w:val="0D0D0D" w:themeColor="text1" w:themeTint="F2"/>
        </w:rPr>
        <w:tab/>
        <w:t xml:space="preserve">Ahun E, Koksal O, Sigirli D, Torun G, Donmez SS, Armagan E: </w:t>
      </w:r>
      <w:r w:rsidRPr="00CE5387">
        <w:rPr>
          <w:rFonts w:ascii="Calibri" w:hAnsi="Calibri"/>
          <w:b/>
          <w:noProof/>
          <w:color w:val="0D0D0D" w:themeColor="text1" w:themeTint="F2"/>
        </w:rPr>
        <w:t>Value of the Glasgow coma scale, age, and arterial blood pressure score for predicting the mortality of major trauma patients presenting to the emergency department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Ulusal travma ve acil cerrahi dergisi = Turkish journal of trauma &amp; emergency surgery : TJTES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20</w:t>
      </w:r>
      <w:r w:rsidRPr="00CE5387">
        <w:rPr>
          <w:rFonts w:ascii="Calibri" w:hAnsi="Calibri"/>
          <w:noProof/>
          <w:color w:val="0D0D0D" w:themeColor="text1" w:themeTint="F2"/>
        </w:rPr>
        <w:t>(4):241-247.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412.</w:t>
      </w:r>
      <w:r w:rsidRPr="00CE5387">
        <w:rPr>
          <w:rFonts w:ascii="Calibri" w:hAnsi="Calibri"/>
          <w:noProof/>
          <w:color w:val="0D0D0D" w:themeColor="text1" w:themeTint="F2"/>
        </w:rPr>
        <w:tab/>
        <w:t xml:space="preserve">Bartlett JW, Frost C: </w:t>
      </w:r>
      <w:r w:rsidRPr="00CE5387">
        <w:rPr>
          <w:rFonts w:ascii="Calibri" w:hAnsi="Calibri"/>
          <w:b/>
          <w:noProof/>
          <w:color w:val="0D0D0D" w:themeColor="text1" w:themeTint="F2"/>
        </w:rPr>
        <w:t>Reliability, repeatability and reproducibility: analysis of measurement errors in continuous variables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Ultrasound in obstetrics &amp; gynecology : the official journal of the International Society of Ultrasound in Obstetrics and Gynecology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31</w:t>
      </w:r>
      <w:r w:rsidRPr="00CE5387">
        <w:rPr>
          <w:rFonts w:ascii="Calibri" w:hAnsi="Calibri"/>
          <w:noProof/>
          <w:color w:val="0D0D0D" w:themeColor="text1" w:themeTint="F2"/>
        </w:rPr>
        <w:t>(4):466-475.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413.</w:t>
      </w:r>
      <w:r w:rsidRPr="00CE5387">
        <w:rPr>
          <w:rFonts w:ascii="Calibri" w:hAnsi="Calibri"/>
          <w:noProof/>
          <w:color w:val="0D0D0D" w:themeColor="text1" w:themeTint="F2"/>
        </w:rPr>
        <w:tab/>
        <w:t xml:space="preserve">Grimes DA, Schulz KF: </w:t>
      </w:r>
      <w:r w:rsidRPr="00CE5387">
        <w:rPr>
          <w:rFonts w:ascii="Calibri" w:hAnsi="Calibri"/>
          <w:b/>
          <w:noProof/>
          <w:color w:val="0D0D0D" w:themeColor="text1" w:themeTint="F2"/>
        </w:rPr>
        <w:t>Cohort studies: marching towards outcomes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359</w:t>
      </w:r>
      <w:r w:rsidRPr="00CE5387">
        <w:rPr>
          <w:rFonts w:ascii="Calibri" w:hAnsi="Calibri"/>
          <w:noProof/>
          <w:color w:val="0D0D0D" w:themeColor="text1" w:themeTint="F2"/>
        </w:rPr>
        <w:t>(9303):341-345.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414.</w:t>
      </w:r>
      <w:r w:rsidRPr="00CE5387">
        <w:rPr>
          <w:rFonts w:ascii="Calibri" w:hAnsi="Calibri"/>
          <w:noProof/>
          <w:color w:val="0D0D0D" w:themeColor="text1" w:themeTint="F2"/>
        </w:rPr>
        <w:tab/>
        <w:t xml:space="preserve">Dinh MM, Oliver M, Bein K, Muecke S, Carroll T, Veillard AS, Gabbe BJ, Ivers R: </w:t>
      </w:r>
      <w:r w:rsidRPr="00CE5387">
        <w:rPr>
          <w:rFonts w:ascii="Calibri" w:hAnsi="Calibri"/>
          <w:b/>
          <w:noProof/>
          <w:color w:val="0D0D0D" w:themeColor="text1" w:themeTint="F2"/>
        </w:rPr>
        <w:t>Level of agreement between prehospital and emergency department vital signs in trauma patients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Australasia : EMA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25</w:t>
      </w:r>
      <w:r w:rsidRPr="00CE5387">
        <w:rPr>
          <w:rFonts w:ascii="Calibri" w:hAnsi="Calibri"/>
          <w:noProof/>
          <w:color w:val="0D0D0D" w:themeColor="text1" w:themeTint="F2"/>
        </w:rPr>
        <w:t>(5):457-463.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415.</w:t>
      </w:r>
      <w:r w:rsidRPr="00CE5387">
        <w:rPr>
          <w:rFonts w:ascii="Calibri" w:hAnsi="Calibri"/>
          <w:noProof/>
          <w:color w:val="0D0D0D" w:themeColor="text1" w:themeTint="F2"/>
        </w:rPr>
        <w:tab/>
        <w:t xml:space="preserve">Marmarou A, Lu J, Butcher I, McHugh GS, Murray GD, Steyerberg EW, Mushkudiani NA, Choi S, Maas AI: </w:t>
      </w:r>
      <w:r w:rsidRPr="00CE5387">
        <w:rPr>
          <w:rFonts w:ascii="Calibri" w:hAnsi="Calibri"/>
          <w:b/>
          <w:noProof/>
          <w:color w:val="0D0D0D" w:themeColor="text1" w:themeTint="F2"/>
        </w:rPr>
        <w:t>Prognostic value of the Glasgow Coma Scale and pupil reactivity in traumatic brain injury assessed pre-hospital and on enrollment: an IMPACT analysis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24</w:t>
      </w:r>
      <w:r w:rsidRPr="00CE5387">
        <w:rPr>
          <w:rFonts w:ascii="Calibri" w:hAnsi="Calibri"/>
          <w:noProof/>
          <w:color w:val="0D0D0D" w:themeColor="text1" w:themeTint="F2"/>
        </w:rPr>
        <w:t>(2):270-280.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416.</w:t>
      </w:r>
      <w:r w:rsidRPr="00CE5387">
        <w:rPr>
          <w:rFonts w:ascii="Calibri" w:hAnsi="Calibri"/>
          <w:noProof/>
          <w:color w:val="0D0D0D" w:themeColor="text1" w:themeTint="F2"/>
        </w:rPr>
        <w:tab/>
        <w:t xml:space="preserve">Bazarian JJ, Eirich MA, Salhanick SD: </w:t>
      </w:r>
      <w:r w:rsidRPr="00CE5387">
        <w:rPr>
          <w:rFonts w:ascii="Calibri" w:hAnsi="Calibri"/>
          <w:b/>
          <w:noProof/>
          <w:color w:val="0D0D0D" w:themeColor="text1" w:themeTint="F2"/>
        </w:rPr>
        <w:t>The relationship between pre-hospital and emergency department Glasgow coma scale scores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Brain injury : [BI]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17</w:t>
      </w:r>
      <w:r w:rsidRPr="00CE5387">
        <w:rPr>
          <w:rFonts w:ascii="Calibri" w:hAnsi="Calibri"/>
          <w:noProof/>
          <w:color w:val="0D0D0D" w:themeColor="text1" w:themeTint="F2"/>
        </w:rPr>
        <w:t>(7):553-560.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417.</w:t>
      </w:r>
      <w:r w:rsidRPr="00CE5387">
        <w:rPr>
          <w:rFonts w:ascii="Calibri" w:hAnsi="Calibri"/>
          <w:noProof/>
          <w:color w:val="0D0D0D" w:themeColor="text1" w:themeTint="F2"/>
        </w:rPr>
        <w:tab/>
        <w:t xml:space="preserve">Arbabi S, Jurkovich GJ, Wahl WL, Franklin GA, Hemmila MR, Taheri PA, Maier RV: </w:t>
      </w:r>
      <w:r w:rsidRPr="00CE5387">
        <w:rPr>
          <w:rFonts w:ascii="Calibri" w:hAnsi="Calibri"/>
          <w:b/>
          <w:noProof/>
          <w:color w:val="0D0D0D" w:themeColor="text1" w:themeTint="F2"/>
        </w:rPr>
        <w:t>A comparison of prehospital and hospital data in trauma patients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56</w:t>
      </w:r>
      <w:r w:rsidRPr="00CE5387">
        <w:rPr>
          <w:rFonts w:ascii="Calibri" w:hAnsi="Calibri"/>
          <w:noProof/>
          <w:color w:val="0D0D0D" w:themeColor="text1" w:themeTint="F2"/>
        </w:rPr>
        <w:t>(5):1029-1032.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418.</w:t>
      </w:r>
      <w:r w:rsidRPr="00CE5387">
        <w:rPr>
          <w:rFonts w:ascii="Calibri" w:hAnsi="Calibri"/>
          <w:noProof/>
          <w:color w:val="0D0D0D" w:themeColor="text1" w:themeTint="F2"/>
        </w:rPr>
        <w:tab/>
        <w:t xml:space="preserve">Kerby JD, MacLennan PA, Burton JN, McGwin G, Jr., Rue LW, 3rd: </w:t>
      </w:r>
      <w:r w:rsidRPr="00CE5387">
        <w:rPr>
          <w:rFonts w:ascii="Calibri" w:hAnsi="Calibri"/>
          <w:b/>
          <w:noProof/>
          <w:color w:val="0D0D0D" w:themeColor="text1" w:themeTint="F2"/>
        </w:rPr>
        <w:t>Agreement between prehospital and emergency department glasgow coma scores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63</w:t>
      </w:r>
      <w:r w:rsidRPr="00CE5387">
        <w:rPr>
          <w:rFonts w:ascii="Calibri" w:hAnsi="Calibri"/>
          <w:noProof/>
          <w:color w:val="0D0D0D" w:themeColor="text1" w:themeTint="F2"/>
        </w:rPr>
        <w:t>(5):1026-1031.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419.</w:t>
      </w:r>
      <w:r w:rsidRPr="00CE5387">
        <w:rPr>
          <w:rFonts w:ascii="Calibri" w:hAnsi="Calibri"/>
          <w:noProof/>
          <w:color w:val="0D0D0D" w:themeColor="text1" w:themeTint="F2"/>
        </w:rPr>
        <w:tab/>
        <w:t xml:space="preserve">Menegazzi JJ, Davis EA, Sucov AN, Paris PM: </w:t>
      </w:r>
      <w:r w:rsidRPr="00CE5387">
        <w:rPr>
          <w:rFonts w:ascii="Calibri" w:hAnsi="Calibri"/>
          <w:b/>
          <w:noProof/>
          <w:color w:val="0D0D0D" w:themeColor="text1" w:themeTint="F2"/>
        </w:rPr>
        <w:t>Reliability of the Glasgow Coma Scale when used by emergency physicians and paramedics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1993, </w:t>
      </w:r>
      <w:r w:rsidRPr="00CE5387">
        <w:rPr>
          <w:rFonts w:ascii="Calibri" w:hAnsi="Calibri"/>
          <w:b/>
          <w:noProof/>
          <w:color w:val="0D0D0D" w:themeColor="text1" w:themeTint="F2"/>
        </w:rPr>
        <w:t>34</w:t>
      </w:r>
      <w:r w:rsidRPr="00CE5387">
        <w:rPr>
          <w:rFonts w:ascii="Calibri" w:hAnsi="Calibri"/>
          <w:noProof/>
          <w:color w:val="0D0D0D" w:themeColor="text1" w:themeTint="F2"/>
        </w:rPr>
        <w:t>(1):46-48.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420.</w:t>
      </w:r>
      <w:r w:rsidRPr="00CE5387">
        <w:rPr>
          <w:rFonts w:ascii="Calibri" w:hAnsi="Calibri"/>
          <w:noProof/>
          <w:color w:val="0D0D0D" w:themeColor="text1" w:themeTint="F2"/>
        </w:rPr>
        <w:tab/>
        <w:t xml:space="preserve">Gill MR, Reiley DG, Green SM: </w:t>
      </w:r>
      <w:r w:rsidRPr="00CE5387">
        <w:rPr>
          <w:rFonts w:ascii="Calibri" w:hAnsi="Calibri"/>
          <w:b/>
          <w:noProof/>
          <w:color w:val="0D0D0D" w:themeColor="text1" w:themeTint="F2"/>
        </w:rPr>
        <w:t>Interrater reliability of Glasgow Coma Scale scores in the emergency department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Emerg Med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43</w:t>
      </w:r>
      <w:r w:rsidRPr="00CE5387">
        <w:rPr>
          <w:rFonts w:ascii="Calibri" w:hAnsi="Calibri"/>
          <w:noProof/>
          <w:color w:val="0D0D0D" w:themeColor="text1" w:themeTint="F2"/>
        </w:rPr>
        <w:t>(2):215-223.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421.</w:t>
      </w:r>
      <w:r w:rsidRPr="00CE5387">
        <w:rPr>
          <w:rFonts w:ascii="Calibri" w:hAnsi="Calibri"/>
          <w:noProof/>
          <w:color w:val="0D0D0D" w:themeColor="text1" w:themeTint="F2"/>
        </w:rPr>
        <w:tab/>
        <w:t xml:space="preserve">Holdgate A, Ching N, Angonese L: </w:t>
      </w:r>
      <w:r w:rsidRPr="00CE5387">
        <w:rPr>
          <w:rFonts w:ascii="Calibri" w:hAnsi="Calibri"/>
          <w:b/>
          <w:noProof/>
          <w:color w:val="0D0D0D" w:themeColor="text1" w:themeTint="F2"/>
        </w:rPr>
        <w:t>Variability in agreement between physicians and nurses when measuring the Glasgow Coma Scale in the emergency department limits its clinical usefulness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Australasia : EMA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18</w:t>
      </w:r>
      <w:r w:rsidRPr="00CE5387">
        <w:rPr>
          <w:rFonts w:ascii="Calibri" w:hAnsi="Calibri"/>
          <w:noProof/>
          <w:color w:val="0D0D0D" w:themeColor="text1" w:themeTint="F2"/>
        </w:rPr>
        <w:t>(4):379-384.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422.</w:t>
      </w:r>
      <w:r w:rsidRPr="00CE5387">
        <w:rPr>
          <w:rFonts w:ascii="Calibri" w:hAnsi="Calibri"/>
          <w:noProof/>
          <w:color w:val="0D0D0D" w:themeColor="text1" w:themeTint="F2"/>
        </w:rPr>
        <w:tab/>
        <w:t xml:space="preserve">Baez AA, Giraldez EM, De Pena JM: </w:t>
      </w:r>
      <w:r w:rsidRPr="00CE5387">
        <w:rPr>
          <w:rFonts w:ascii="Calibri" w:hAnsi="Calibri"/>
          <w:b/>
          <w:noProof/>
          <w:color w:val="0D0D0D" w:themeColor="text1" w:themeTint="F2"/>
        </w:rPr>
        <w:t>Precision and reliability of the Glasgow Coma Scale score among a cohort of Latin American prehospital emergency care providers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Prehospital and disaster medicine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22</w:t>
      </w:r>
      <w:r w:rsidRPr="00CE5387">
        <w:rPr>
          <w:rFonts w:ascii="Calibri" w:hAnsi="Calibri"/>
          <w:noProof/>
          <w:color w:val="0D0D0D" w:themeColor="text1" w:themeTint="F2"/>
        </w:rPr>
        <w:t>(3):230-232.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423.</w:t>
      </w:r>
      <w:r w:rsidRPr="00CE5387">
        <w:rPr>
          <w:rFonts w:ascii="Calibri" w:hAnsi="Calibri"/>
          <w:noProof/>
          <w:color w:val="0D0D0D" w:themeColor="text1" w:themeTint="F2"/>
        </w:rPr>
        <w:tab/>
        <w:t xml:space="preserve">Tohme S, Delhumeau C, Zuercher M, Haller G, Walder B: </w:t>
      </w:r>
      <w:r w:rsidRPr="00CE5387">
        <w:rPr>
          <w:rFonts w:ascii="Calibri" w:hAnsi="Calibri"/>
          <w:b/>
          <w:noProof/>
          <w:color w:val="0D0D0D" w:themeColor="text1" w:themeTint="F2"/>
        </w:rPr>
        <w:t>Prehospital risk factors of mortality and impaired consciousness after severe traumatic brain injury: an epidemiological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Scandinavian journal of trauma, resuscitation and emergency medicine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22</w:t>
      </w:r>
      <w:r w:rsidRPr="00CE5387">
        <w:rPr>
          <w:rFonts w:ascii="Calibri" w:hAnsi="Calibri"/>
          <w:noProof/>
          <w:color w:val="0D0D0D" w:themeColor="text1" w:themeTint="F2"/>
        </w:rPr>
        <w:t>:1.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424.</w:t>
      </w:r>
      <w:r w:rsidRPr="00CE5387">
        <w:rPr>
          <w:rFonts w:ascii="Calibri" w:hAnsi="Calibri"/>
          <w:noProof/>
          <w:color w:val="0D0D0D" w:themeColor="text1" w:themeTint="F2"/>
        </w:rPr>
        <w:tab/>
        <w:t>Chi JH, Knudson MM, Vassar MJ, McCarthy MC, Shapiro MB, Mallet S, Holcroft JJ, Moncrief H, Noble J, Wisner D</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Prehospital hypoxia affects outcome in patients with traumatic brain injury: a prospective multicenter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61</w:t>
      </w:r>
      <w:r w:rsidRPr="00CE5387">
        <w:rPr>
          <w:rFonts w:ascii="Calibri" w:hAnsi="Calibri"/>
          <w:noProof/>
          <w:color w:val="0D0D0D" w:themeColor="text1" w:themeTint="F2"/>
        </w:rPr>
        <w:t>(5):1134-1141.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425.</w:t>
      </w:r>
      <w:r w:rsidRPr="00CE5387">
        <w:rPr>
          <w:rFonts w:ascii="Calibri" w:hAnsi="Calibri"/>
          <w:noProof/>
          <w:color w:val="0D0D0D" w:themeColor="text1" w:themeTint="F2"/>
        </w:rPr>
        <w:tab/>
        <w:t xml:space="preserve">Weinstein MC, Torrance G, McGuire A: </w:t>
      </w:r>
      <w:r w:rsidRPr="00CE5387">
        <w:rPr>
          <w:rFonts w:ascii="Calibri" w:hAnsi="Calibri"/>
          <w:b/>
          <w:noProof/>
          <w:color w:val="0D0D0D" w:themeColor="text1" w:themeTint="F2"/>
        </w:rPr>
        <w:t>QALYs: the basics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Value in health : the journal of the International Society for Pharmacoeconomics and Outcomes Research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12 Suppl 1</w:t>
      </w:r>
      <w:r w:rsidRPr="00CE5387">
        <w:rPr>
          <w:rFonts w:ascii="Calibri" w:hAnsi="Calibri"/>
          <w:noProof/>
          <w:color w:val="0D0D0D" w:themeColor="text1" w:themeTint="F2"/>
        </w:rPr>
        <w:t>:S5-9.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426.</w:t>
      </w:r>
      <w:r w:rsidRPr="00CE5387">
        <w:rPr>
          <w:rFonts w:ascii="Calibri" w:hAnsi="Calibri"/>
          <w:noProof/>
          <w:color w:val="0D0D0D" w:themeColor="text1" w:themeTint="F2"/>
        </w:rPr>
        <w:tab/>
        <w:t xml:space="preserve">Petrou S, Gray A: </w:t>
      </w:r>
      <w:r w:rsidRPr="00CE5387">
        <w:rPr>
          <w:rFonts w:ascii="Calibri" w:hAnsi="Calibri"/>
          <w:b/>
          <w:noProof/>
          <w:color w:val="0D0D0D" w:themeColor="text1" w:themeTint="F2"/>
        </w:rPr>
        <w:t>Economic evaluation using decision analytical modelling: design, conduct, analysis, and reporting</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BMJ (Clinical research ed)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342</w:t>
      </w:r>
      <w:r w:rsidRPr="00CE5387">
        <w:rPr>
          <w:rFonts w:ascii="Calibri" w:hAnsi="Calibri"/>
          <w:noProof/>
          <w:color w:val="0D0D0D" w:themeColor="text1" w:themeTint="F2"/>
        </w:rPr>
        <w:t>:d1766.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427.</w:t>
      </w:r>
      <w:r w:rsidRPr="00CE5387">
        <w:rPr>
          <w:rFonts w:ascii="Calibri" w:hAnsi="Calibri"/>
          <w:noProof/>
          <w:color w:val="0D0D0D" w:themeColor="text1" w:themeTint="F2"/>
        </w:rPr>
        <w:tab/>
        <w:t xml:space="preserve">Ara R, Wailoo A: </w:t>
      </w:r>
      <w:r w:rsidRPr="00CE5387">
        <w:rPr>
          <w:rFonts w:ascii="Calibri" w:hAnsi="Calibri"/>
          <w:b/>
          <w:noProof/>
          <w:color w:val="0D0D0D" w:themeColor="text1" w:themeTint="F2"/>
        </w:rPr>
        <w:t>Using health state utility values in models exploring the cost-effectiveness of health technologies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Value in health : the journal of the International Society for Pharmacoeconomics and Outcomes Research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15</w:t>
      </w:r>
      <w:r w:rsidRPr="00CE5387">
        <w:rPr>
          <w:rFonts w:ascii="Calibri" w:hAnsi="Calibri"/>
          <w:noProof/>
          <w:color w:val="0D0D0D" w:themeColor="text1" w:themeTint="F2"/>
        </w:rPr>
        <w:t>(6):971-974.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428.</w:t>
      </w:r>
      <w:r w:rsidRPr="00CE5387">
        <w:rPr>
          <w:rFonts w:ascii="Calibri" w:hAnsi="Calibri"/>
          <w:noProof/>
          <w:color w:val="0D0D0D" w:themeColor="text1" w:themeTint="F2"/>
        </w:rPr>
        <w:tab/>
        <w:t xml:space="preserve">Ashwal S, Cranford R: </w:t>
      </w:r>
      <w:r w:rsidRPr="00CE5387">
        <w:rPr>
          <w:rFonts w:ascii="Calibri" w:hAnsi="Calibri"/>
          <w:b/>
          <w:noProof/>
          <w:color w:val="0D0D0D" w:themeColor="text1" w:themeTint="F2"/>
        </w:rPr>
        <w:t>The minimally conscious state in children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Seminars in pediatric neurology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9</w:t>
      </w:r>
      <w:r w:rsidRPr="00CE5387">
        <w:rPr>
          <w:rFonts w:ascii="Calibri" w:hAnsi="Calibri"/>
          <w:noProof/>
          <w:color w:val="0D0D0D" w:themeColor="text1" w:themeTint="F2"/>
        </w:rPr>
        <w:t>(1):19-34.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429.</w:t>
      </w:r>
      <w:r w:rsidRPr="00CE5387">
        <w:rPr>
          <w:rFonts w:ascii="Calibri" w:hAnsi="Calibri"/>
          <w:noProof/>
          <w:color w:val="0D0D0D" w:themeColor="text1" w:themeTint="F2"/>
        </w:rPr>
        <w:tab/>
        <w:t xml:space="preserve">Feinberg WM, Ferry PC: </w:t>
      </w:r>
      <w:r w:rsidRPr="00CE5387">
        <w:rPr>
          <w:rFonts w:ascii="Calibri" w:hAnsi="Calibri"/>
          <w:b/>
          <w:noProof/>
          <w:color w:val="0D0D0D" w:themeColor="text1" w:themeTint="F2"/>
        </w:rPr>
        <w:t>A fate worse than death. The persistent vegetative state in childhood</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American journal of diseases of children (1960) </w:t>
      </w:r>
      <w:r w:rsidRPr="00CE5387">
        <w:rPr>
          <w:rFonts w:ascii="Calibri" w:hAnsi="Calibri"/>
          <w:noProof/>
          <w:color w:val="0D0D0D" w:themeColor="text1" w:themeTint="F2"/>
        </w:rPr>
        <w:t xml:space="preserve">1984, </w:t>
      </w:r>
      <w:r w:rsidRPr="00CE5387">
        <w:rPr>
          <w:rFonts w:ascii="Calibri" w:hAnsi="Calibri"/>
          <w:b/>
          <w:noProof/>
          <w:color w:val="0D0D0D" w:themeColor="text1" w:themeTint="F2"/>
        </w:rPr>
        <w:t>138</w:t>
      </w:r>
      <w:r w:rsidRPr="00CE5387">
        <w:rPr>
          <w:rFonts w:ascii="Calibri" w:hAnsi="Calibri"/>
          <w:noProof/>
          <w:color w:val="0D0D0D" w:themeColor="text1" w:themeTint="F2"/>
        </w:rPr>
        <w:t>(2):128-130.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430.</w:t>
      </w:r>
      <w:r w:rsidRPr="00CE5387">
        <w:rPr>
          <w:rFonts w:ascii="Calibri" w:hAnsi="Calibri"/>
          <w:noProof/>
          <w:color w:val="0D0D0D" w:themeColor="text1" w:themeTint="F2"/>
        </w:rPr>
        <w:tab/>
        <w:t xml:space="preserve">Franic DM, Pathak DS: </w:t>
      </w:r>
      <w:r w:rsidRPr="00CE5387">
        <w:rPr>
          <w:rFonts w:ascii="Calibri" w:hAnsi="Calibri"/>
          <w:b/>
          <w:noProof/>
          <w:color w:val="0D0D0D" w:themeColor="text1" w:themeTint="F2"/>
        </w:rPr>
        <w:t>Effect of including (versus excluding) fates worse than death on utility measurement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International journal of technology assessment in health care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19</w:t>
      </w:r>
      <w:r w:rsidRPr="00CE5387">
        <w:rPr>
          <w:rFonts w:ascii="Calibri" w:hAnsi="Calibri"/>
          <w:noProof/>
          <w:color w:val="0D0D0D" w:themeColor="text1" w:themeTint="F2"/>
        </w:rPr>
        <w:t>(2):347-361.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431.</w:t>
      </w:r>
      <w:r w:rsidRPr="00CE5387">
        <w:rPr>
          <w:rFonts w:ascii="Calibri" w:hAnsi="Calibri"/>
          <w:noProof/>
          <w:color w:val="0D0D0D" w:themeColor="text1" w:themeTint="F2"/>
        </w:rPr>
        <w:tab/>
        <w:t xml:space="preserve">Torrance GW: </w:t>
      </w:r>
      <w:r w:rsidRPr="00CE5387">
        <w:rPr>
          <w:rFonts w:ascii="Calibri" w:hAnsi="Calibri"/>
          <w:b/>
          <w:noProof/>
          <w:color w:val="0D0D0D" w:themeColor="text1" w:themeTint="F2"/>
        </w:rPr>
        <w:t>Measurement of health state utilities for economic appraisal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health economics </w:t>
      </w:r>
      <w:r w:rsidRPr="00CE5387">
        <w:rPr>
          <w:rFonts w:ascii="Calibri" w:hAnsi="Calibri"/>
          <w:noProof/>
          <w:color w:val="0D0D0D" w:themeColor="text1" w:themeTint="F2"/>
        </w:rPr>
        <w:t xml:space="preserve">1986, </w:t>
      </w:r>
      <w:r w:rsidRPr="00CE5387">
        <w:rPr>
          <w:rFonts w:ascii="Calibri" w:hAnsi="Calibri"/>
          <w:b/>
          <w:noProof/>
          <w:color w:val="0D0D0D" w:themeColor="text1" w:themeTint="F2"/>
        </w:rPr>
        <w:t>5</w:t>
      </w:r>
      <w:r w:rsidRPr="00CE5387">
        <w:rPr>
          <w:rFonts w:ascii="Calibri" w:hAnsi="Calibri"/>
          <w:noProof/>
          <w:color w:val="0D0D0D" w:themeColor="text1" w:themeTint="F2"/>
        </w:rPr>
        <w:t>(1):1-30.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432.</w:t>
      </w:r>
      <w:r w:rsidRPr="00CE5387">
        <w:rPr>
          <w:rFonts w:ascii="Calibri" w:hAnsi="Calibri"/>
          <w:noProof/>
          <w:color w:val="0D0D0D" w:themeColor="text1" w:themeTint="F2"/>
        </w:rPr>
        <w:tab/>
        <w:t xml:space="preserve">Cabase\s JME, Gaminde IE: </w:t>
      </w:r>
      <w:r w:rsidRPr="00CE5387">
        <w:rPr>
          <w:rFonts w:ascii="Calibri" w:hAnsi="Calibri"/>
          <w:b/>
          <w:noProof/>
          <w:color w:val="0D0D0D" w:themeColor="text1" w:themeTint="F2"/>
        </w:rPr>
        <w:t>EQ-5D : an instrument to value health from the EuroQol Group : 17th plenary meeting of the EuroQol Group</w:t>
      </w:r>
      <w:r w:rsidRPr="00CE5387">
        <w:rPr>
          <w:rFonts w:ascii="Calibri" w:hAnsi="Calibri"/>
          <w:noProof/>
          <w:color w:val="0D0D0D" w:themeColor="text1" w:themeTint="F2"/>
        </w:rPr>
        <w:t>: Universidad Pu\0301blica de Navarra; 2000.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433.</w:t>
      </w:r>
      <w:r w:rsidRPr="00CE5387">
        <w:rPr>
          <w:rFonts w:ascii="Calibri" w:hAnsi="Calibri"/>
          <w:noProof/>
          <w:color w:val="0D0D0D" w:themeColor="text1" w:themeTint="F2"/>
        </w:rPr>
        <w:tab/>
        <w:t xml:space="preserve">Szende A, Oppe M, Devlin NJ: </w:t>
      </w:r>
      <w:r w:rsidRPr="00CE5387">
        <w:rPr>
          <w:rFonts w:ascii="Calibri" w:hAnsi="Calibri"/>
          <w:b/>
          <w:noProof/>
          <w:color w:val="0D0D0D" w:themeColor="text1" w:themeTint="F2"/>
        </w:rPr>
        <w:t>EQ-5D value sets : inventory, comparative review and user guide</w:t>
      </w:r>
      <w:r w:rsidRPr="00CE5387">
        <w:rPr>
          <w:rFonts w:ascii="Calibri" w:hAnsi="Calibri"/>
          <w:noProof/>
          <w:color w:val="0D0D0D" w:themeColor="text1" w:themeTint="F2"/>
        </w:rPr>
        <w:t>. Dordrecht ; [London]: Springer; 2007.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434.</w:t>
      </w:r>
      <w:r w:rsidRPr="00CE5387">
        <w:rPr>
          <w:rFonts w:ascii="Calibri" w:hAnsi="Calibri"/>
          <w:noProof/>
          <w:color w:val="0D0D0D" w:themeColor="text1" w:themeTint="F2"/>
        </w:rPr>
        <w:tab/>
        <w:t xml:space="preserve">Dolan P, Gudex C, Kind P: </w:t>
      </w:r>
      <w:r w:rsidRPr="00CE5387">
        <w:rPr>
          <w:rFonts w:ascii="Calibri" w:hAnsi="Calibri"/>
          <w:b/>
          <w:noProof/>
          <w:color w:val="0D0D0D" w:themeColor="text1" w:themeTint="F2"/>
        </w:rPr>
        <w:t>A social tariff for EuroQol : results from a UK general population survey</w:t>
      </w:r>
      <w:r w:rsidRPr="00CE5387">
        <w:rPr>
          <w:rFonts w:ascii="Calibri" w:hAnsi="Calibri"/>
          <w:noProof/>
          <w:color w:val="0D0D0D" w:themeColor="text1" w:themeTint="F2"/>
        </w:rPr>
        <w:t>: University of York, Centre for Health Economics; 1995.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435.</w:t>
      </w:r>
      <w:r w:rsidRPr="00CE5387">
        <w:rPr>
          <w:rFonts w:ascii="Calibri" w:hAnsi="Calibri"/>
          <w:noProof/>
          <w:color w:val="0D0D0D" w:themeColor="text1" w:themeTint="F2"/>
        </w:rPr>
        <w:tab/>
        <w:t xml:space="preserve">Teasdale GM, Pettigrew LE, Wilson JT, Murray G, Jennett B: </w:t>
      </w:r>
      <w:r w:rsidRPr="00CE5387">
        <w:rPr>
          <w:rFonts w:ascii="Calibri" w:hAnsi="Calibri"/>
          <w:b/>
          <w:noProof/>
          <w:color w:val="0D0D0D" w:themeColor="text1" w:themeTint="F2"/>
        </w:rPr>
        <w:t>Analyzing outcome of treatment of severe head injury: a review and update on advancing the use of the Glasgow Outcome Scale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1998, </w:t>
      </w:r>
      <w:r w:rsidRPr="00CE5387">
        <w:rPr>
          <w:rFonts w:ascii="Calibri" w:hAnsi="Calibri"/>
          <w:b/>
          <w:noProof/>
          <w:color w:val="0D0D0D" w:themeColor="text1" w:themeTint="F2"/>
        </w:rPr>
        <w:t>15</w:t>
      </w:r>
      <w:r w:rsidRPr="00CE5387">
        <w:rPr>
          <w:rFonts w:ascii="Calibri" w:hAnsi="Calibri"/>
          <w:noProof/>
          <w:color w:val="0D0D0D" w:themeColor="text1" w:themeTint="F2"/>
        </w:rPr>
        <w:t>(8):587-597.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436.</w:t>
      </w:r>
      <w:r w:rsidRPr="00CE5387">
        <w:rPr>
          <w:rFonts w:ascii="Calibri" w:hAnsi="Calibri"/>
          <w:noProof/>
          <w:color w:val="0D0D0D" w:themeColor="text1" w:themeTint="F2"/>
        </w:rPr>
        <w:tab/>
        <w:t xml:space="preserve">Wilson JT, Pettigrew LE, Teasdale GM: </w:t>
      </w:r>
      <w:r w:rsidRPr="00CE5387">
        <w:rPr>
          <w:rFonts w:ascii="Calibri" w:hAnsi="Calibri"/>
          <w:b/>
          <w:noProof/>
          <w:color w:val="0D0D0D" w:themeColor="text1" w:themeTint="F2"/>
        </w:rPr>
        <w:t>Structured interviews for the Glasgow Outcome Scale and the extended Glasgow Outcome Scale: guidelines for their use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neurotrauma </w:t>
      </w:r>
      <w:r w:rsidRPr="00CE5387">
        <w:rPr>
          <w:rFonts w:ascii="Calibri" w:hAnsi="Calibri"/>
          <w:noProof/>
          <w:color w:val="0D0D0D" w:themeColor="text1" w:themeTint="F2"/>
        </w:rPr>
        <w:t xml:space="preserve">1998, </w:t>
      </w:r>
      <w:r w:rsidRPr="00CE5387">
        <w:rPr>
          <w:rFonts w:ascii="Calibri" w:hAnsi="Calibri"/>
          <w:b/>
          <w:noProof/>
          <w:color w:val="0D0D0D" w:themeColor="text1" w:themeTint="F2"/>
        </w:rPr>
        <w:t>15</w:t>
      </w:r>
      <w:r w:rsidRPr="00CE5387">
        <w:rPr>
          <w:rFonts w:ascii="Calibri" w:hAnsi="Calibri"/>
          <w:noProof/>
          <w:color w:val="0D0D0D" w:themeColor="text1" w:themeTint="F2"/>
        </w:rPr>
        <w:t>(8):573-585.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437.</w:t>
      </w:r>
      <w:r w:rsidRPr="00CE5387">
        <w:rPr>
          <w:rFonts w:ascii="Calibri" w:hAnsi="Calibri"/>
          <w:noProof/>
          <w:color w:val="0D0D0D" w:themeColor="text1" w:themeTint="F2"/>
        </w:rPr>
        <w:tab/>
        <w:t xml:space="preserve">Pettigrew LE, Wilson JT, Teasdale GM: </w:t>
      </w:r>
      <w:r w:rsidRPr="00CE5387">
        <w:rPr>
          <w:rFonts w:ascii="Calibri" w:hAnsi="Calibri"/>
          <w:b/>
          <w:noProof/>
          <w:color w:val="0D0D0D" w:themeColor="text1" w:themeTint="F2"/>
        </w:rPr>
        <w:t>Assessing disability after head injury: improved use of the Glasgow Outcome Scale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neurosurgery </w:t>
      </w:r>
      <w:r w:rsidRPr="00CE5387">
        <w:rPr>
          <w:rFonts w:ascii="Calibri" w:hAnsi="Calibri"/>
          <w:noProof/>
          <w:color w:val="0D0D0D" w:themeColor="text1" w:themeTint="F2"/>
        </w:rPr>
        <w:t xml:space="preserve">1998, </w:t>
      </w:r>
      <w:r w:rsidRPr="00CE5387">
        <w:rPr>
          <w:rFonts w:ascii="Calibri" w:hAnsi="Calibri"/>
          <w:b/>
          <w:noProof/>
          <w:color w:val="0D0D0D" w:themeColor="text1" w:themeTint="F2"/>
        </w:rPr>
        <w:t>89</w:t>
      </w:r>
      <w:r w:rsidRPr="00CE5387">
        <w:rPr>
          <w:rFonts w:ascii="Calibri" w:hAnsi="Calibri"/>
          <w:noProof/>
          <w:color w:val="0D0D0D" w:themeColor="text1" w:themeTint="F2"/>
        </w:rPr>
        <w:t>(6):939-943.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438.</w:t>
      </w:r>
      <w:r w:rsidRPr="00CE5387">
        <w:rPr>
          <w:rFonts w:ascii="Calibri" w:hAnsi="Calibri"/>
          <w:noProof/>
          <w:color w:val="0D0D0D" w:themeColor="text1" w:themeTint="F2"/>
        </w:rPr>
        <w:tab/>
        <w:t>Papaioannou D BJ, Paisley S.:</w:t>
      </w:r>
      <w:r w:rsidRPr="00CE5387">
        <w:rPr>
          <w:rFonts w:ascii="Calibri" w:hAnsi="Calibri"/>
          <w:b/>
          <w:noProof/>
          <w:color w:val="0D0D0D" w:themeColor="text1" w:themeTint="F2"/>
        </w:rPr>
        <w:t xml:space="preserve"> NICE DSU Technical Support Document 9:The identification, review and synthesis of health state utility values from the literature. </w:t>
      </w:r>
      <w:r w:rsidRPr="00CE5387">
        <w:rPr>
          <w:rFonts w:ascii="Calibri" w:hAnsi="Calibri"/>
          <w:noProof/>
          <w:color w:val="0D0D0D" w:themeColor="text1" w:themeTint="F2"/>
        </w:rPr>
        <w:t xml:space="preserve">. In: </w:t>
      </w:r>
      <w:r w:rsidRPr="00CE5387">
        <w:rPr>
          <w:rFonts w:ascii="Calibri" w:hAnsi="Calibri"/>
          <w:i/>
          <w:noProof/>
          <w:color w:val="0D0D0D" w:themeColor="text1" w:themeTint="F2"/>
        </w:rPr>
        <w:t>NICE.</w:t>
      </w:r>
      <w:r w:rsidRPr="00CE5387">
        <w:rPr>
          <w:rFonts w:ascii="Calibri" w:hAnsi="Calibri"/>
          <w:noProof/>
          <w:color w:val="0D0D0D" w:themeColor="text1" w:themeTint="F2"/>
        </w:rPr>
        <w:t xml:space="preserve"> Edited by Excellence NIoHaC. London; 2011.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439.</w:t>
      </w:r>
      <w:r w:rsidRPr="00CE5387">
        <w:rPr>
          <w:rFonts w:ascii="Calibri" w:hAnsi="Calibri"/>
          <w:noProof/>
          <w:color w:val="0D0D0D" w:themeColor="text1" w:themeTint="F2"/>
        </w:rPr>
        <w:tab/>
        <w:t xml:space="preserve">Moher D, Liberati A, Tetzlaff J, Altman DG, Group P: </w:t>
      </w:r>
      <w:r w:rsidRPr="00CE5387">
        <w:rPr>
          <w:rFonts w:ascii="Calibri" w:hAnsi="Calibri"/>
          <w:b/>
          <w:noProof/>
          <w:color w:val="0D0D0D" w:themeColor="text1" w:themeTint="F2"/>
        </w:rPr>
        <w:t>Preferred reporting items for systematic reviews and meta-analyses: the PRISMA statement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Annals of internal medicine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151</w:t>
      </w:r>
      <w:r w:rsidRPr="00CE5387">
        <w:rPr>
          <w:rFonts w:ascii="Calibri" w:hAnsi="Calibri"/>
          <w:noProof/>
          <w:color w:val="0D0D0D" w:themeColor="text1" w:themeTint="F2"/>
        </w:rPr>
        <w:t>(4):264-269, W264.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440.</w:t>
      </w:r>
      <w:r w:rsidRPr="00CE5387">
        <w:rPr>
          <w:rFonts w:ascii="Calibri" w:hAnsi="Calibri"/>
          <w:noProof/>
          <w:color w:val="0D0D0D" w:themeColor="text1" w:themeTint="F2"/>
        </w:rPr>
        <w:tab/>
        <w:t xml:space="preserve">Glanville J, Kaunelis D, Mensinkai S: </w:t>
      </w:r>
      <w:r w:rsidRPr="00CE5387">
        <w:rPr>
          <w:rFonts w:ascii="Calibri" w:hAnsi="Calibri"/>
          <w:b/>
          <w:noProof/>
          <w:color w:val="0D0D0D" w:themeColor="text1" w:themeTint="F2"/>
        </w:rPr>
        <w:t>How well do search filters perform in identifying economic evaluations in MEDLINE and EMBASE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International journal of technology assessment in health care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25</w:t>
      </w:r>
      <w:r w:rsidRPr="00CE5387">
        <w:rPr>
          <w:rFonts w:ascii="Calibri" w:hAnsi="Calibri"/>
          <w:noProof/>
          <w:color w:val="0D0D0D" w:themeColor="text1" w:themeTint="F2"/>
        </w:rPr>
        <w:t>(4):522-529.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441.</w:t>
      </w:r>
      <w:r w:rsidRPr="00CE5387">
        <w:rPr>
          <w:rFonts w:ascii="Calibri" w:hAnsi="Calibri"/>
          <w:noProof/>
          <w:color w:val="0D0D0D" w:themeColor="text1" w:themeTint="F2"/>
        </w:rPr>
        <w:tab/>
        <w:t xml:space="preserve">Alton V, Eckerlund I, Norlund A: </w:t>
      </w:r>
      <w:r w:rsidRPr="00CE5387">
        <w:rPr>
          <w:rFonts w:ascii="Calibri" w:hAnsi="Calibri"/>
          <w:b/>
          <w:noProof/>
          <w:color w:val="0D0D0D" w:themeColor="text1" w:themeTint="F2"/>
        </w:rPr>
        <w:t>Health economic evaluations: how to find them</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International journal of technology assessment in health care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22</w:t>
      </w:r>
      <w:r w:rsidRPr="00CE5387">
        <w:rPr>
          <w:rFonts w:ascii="Calibri" w:hAnsi="Calibri"/>
          <w:noProof/>
          <w:color w:val="0D0D0D" w:themeColor="text1" w:themeTint="F2"/>
        </w:rPr>
        <w:t>(4):512-517.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442.</w:t>
      </w:r>
      <w:r w:rsidRPr="00CE5387">
        <w:rPr>
          <w:rFonts w:ascii="Calibri" w:hAnsi="Calibri"/>
          <w:noProof/>
          <w:color w:val="0D0D0D" w:themeColor="text1" w:themeTint="F2"/>
        </w:rPr>
        <w:tab/>
        <w:t>Higgins JP, Altman DG, Gotzsche PC, Juni P, Moher D, Oxman AD, Savovic J, Schulz KF, Weeks L, Sterne JA</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The Cochrane Collaboration's tool for assessing risk of bias in randomised trials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Bmj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343</w:t>
      </w:r>
      <w:r w:rsidRPr="00CE5387">
        <w:rPr>
          <w:rFonts w:ascii="Calibri" w:hAnsi="Calibri"/>
          <w:noProof/>
          <w:color w:val="0D0D0D" w:themeColor="text1" w:themeTint="F2"/>
        </w:rPr>
        <w:t>:d5928.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443.</w:t>
      </w:r>
      <w:r w:rsidRPr="00CE5387">
        <w:rPr>
          <w:rFonts w:ascii="Calibri" w:hAnsi="Calibri"/>
          <w:noProof/>
          <w:color w:val="0D0D0D" w:themeColor="text1" w:themeTint="F2"/>
        </w:rPr>
        <w:tab/>
        <w:t xml:space="preserve">Brazier J: </w:t>
      </w:r>
      <w:r w:rsidRPr="00CE5387">
        <w:rPr>
          <w:rFonts w:ascii="Calibri" w:hAnsi="Calibri"/>
          <w:b/>
          <w:noProof/>
          <w:color w:val="0D0D0D" w:themeColor="text1" w:themeTint="F2"/>
        </w:rPr>
        <w:t>Measuring and valuing health benefits for economic evaluation</w:t>
      </w:r>
      <w:r w:rsidRPr="00CE5387">
        <w:rPr>
          <w:rFonts w:ascii="Calibri" w:hAnsi="Calibri"/>
          <w:noProof/>
          <w:color w:val="0D0D0D" w:themeColor="text1" w:themeTint="F2"/>
        </w:rPr>
        <w:t>. Oxford ; New York: Oxford University Press; 2007.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444.</w:t>
      </w:r>
      <w:r w:rsidRPr="00CE5387">
        <w:rPr>
          <w:rFonts w:ascii="Calibri" w:hAnsi="Calibri"/>
          <w:noProof/>
          <w:color w:val="0D0D0D" w:themeColor="text1" w:themeTint="F2"/>
        </w:rPr>
        <w:tab/>
        <w:t xml:space="preserve">Schefe H: </w:t>
      </w:r>
      <w:r w:rsidRPr="00CE5387">
        <w:rPr>
          <w:rFonts w:ascii="Calibri" w:hAnsi="Calibri"/>
          <w:b/>
          <w:noProof/>
          <w:color w:val="0D0D0D" w:themeColor="text1" w:themeTint="F2"/>
        </w:rPr>
        <w:t>The Analysis of Variance</w:t>
      </w:r>
      <w:r w:rsidRPr="00CE5387">
        <w:rPr>
          <w:rFonts w:ascii="Calibri" w:hAnsi="Calibri"/>
          <w:noProof/>
          <w:color w:val="0D0D0D" w:themeColor="text1" w:themeTint="F2"/>
        </w:rPr>
        <w:t>. New York: Wiley; 1959.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445.</w:t>
      </w:r>
      <w:r w:rsidRPr="00CE5387">
        <w:rPr>
          <w:rFonts w:ascii="Calibri" w:hAnsi="Calibri"/>
          <w:noProof/>
          <w:color w:val="0D0D0D" w:themeColor="text1" w:themeTint="F2"/>
        </w:rPr>
        <w:tab/>
        <w:t xml:space="preserve">Cameron PA, Finch CF, Gabbe BJ, Collins LJ, Smith KL, McNeil JJ: </w:t>
      </w:r>
      <w:r w:rsidRPr="00CE5387">
        <w:rPr>
          <w:rFonts w:ascii="Calibri" w:hAnsi="Calibri"/>
          <w:b/>
          <w:noProof/>
          <w:color w:val="0D0D0D" w:themeColor="text1" w:themeTint="F2"/>
        </w:rPr>
        <w:t>Developing Australia's first statewide trauma registry: what are the lessons?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ANZ journal of surgery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74</w:t>
      </w:r>
      <w:r w:rsidRPr="00CE5387">
        <w:rPr>
          <w:rFonts w:ascii="Calibri" w:hAnsi="Calibri"/>
          <w:noProof/>
          <w:color w:val="0D0D0D" w:themeColor="text1" w:themeTint="F2"/>
        </w:rPr>
        <w:t>(6):424-428.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446.</w:t>
      </w:r>
      <w:r w:rsidRPr="00CE5387">
        <w:rPr>
          <w:rFonts w:ascii="Calibri" w:hAnsi="Calibri"/>
          <w:noProof/>
          <w:color w:val="0D0D0D" w:themeColor="text1" w:themeTint="F2"/>
        </w:rPr>
        <w:tab/>
        <w:t xml:space="preserve">Hernandez Alava M, Wailoo AJ, Ara R: </w:t>
      </w:r>
      <w:r w:rsidRPr="00CE5387">
        <w:rPr>
          <w:rFonts w:ascii="Calibri" w:hAnsi="Calibri"/>
          <w:b/>
          <w:noProof/>
          <w:color w:val="0D0D0D" w:themeColor="text1" w:themeTint="F2"/>
        </w:rPr>
        <w:t>Tails from the peak district: adjusted limited dependent variable mixture models of EQ-5D questionnaire health state utility values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Value in health : the journal of the International Society for Pharmacoeconomics and Outcomes Research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15</w:t>
      </w:r>
      <w:r w:rsidRPr="00CE5387">
        <w:rPr>
          <w:rFonts w:ascii="Calibri" w:hAnsi="Calibri"/>
          <w:noProof/>
          <w:color w:val="0D0D0D" w:themeColor="text1" w:themeTint="F2"/>
        </w:rPr>
        <w:t>(3):550-561.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447.</w:t>
      </w:r>
      <w:r w:rsidRPr="00CE5387">
        <w:rPr>
          <w:rFonts w:ascii="Calibri" w:hAnsi="Calibri"/>
          <w:noProof/>
          <w:color w:val="0D0D0D" w:themeColor="text1" w:themeTint="F2"/>
        </w:rPr>
        <w:tab/>
        <w:t xml:space="preserve">Longworth L, Rowen D: </w:t>
      </w:r>
      <w:r w:rsidRPr="00CE5387">
        <w:rPr>
          <w:rFonts w:ascii="Calibri" w:hAnsi="Calibri"/>
          <w:b/>
          <w:noProof/>
          <w:color w:val="0D0D0D" w:themeColor="text1" w:themeTint="F2"/>
        </w:rPr>
        <w:t>Mapping to obtain EQ-5D utility values for use in NICE health technology assessments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Value in health : the journal of the International Society for Pharmacoeconomics and Outcomes Research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16</w:t>
      </w:r>
      <w:r w:rsidRPr="00CE5387">
        <w:rPr>
          <w:rFonts w:ascii="Calibri" w:hAnsi="Calibri"/>
          <w:noProof/>
          <w:color w:val="0D0D0D" w:themeColor="text1" w:themeTint="F2"/>
        </w:rPr>
        <w:t>(1):202-210.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448.</w:t>
      </w:r>
      <w:r w:rsidRPr="00CE5387">
        <w:rPr>
          <w:rFonts w:ascii="Calibri" w:hAnsi="Calibri"/>
          <w:noProof/>
          <w:color w:val="0D0D0D" w:themeColor="text1" w:themeTint="F2"/>
        </w:rPr>
        <w:tab/>
        <w:t xml:space="preserve">Steyerberg EW: </w:t>
      </w:r>
      <w:r w:rsidRPr="00CE5387">
        <w:rPr>
          <w:rFonts w:ascii="Calibri" w:hAnsi="Calibri"/>
          <w:b/>
          <w:noProof/>
          <w:color w:val="0D0D0D" w:themeColor="text1" w:themeTint="F2"/>
        </w:rPr>
        <w:t>Clinical prediction models : a practical approach to development, validation, and updating</w:t>
      </w:r>
      <w:r w:rsidRPr="00CE5387">
        <w:rPr>
          <w:rFonts w:ascii="Calibri" w:hAnsi="Calibri"/>
          <w:noProof/>
          <w:color w:val="0D0D0D" w:themeColor="text1" w:themeTint="F2"/>
        </w:rPr>
        <w:t>. New York ; London: Springer; 2009.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449.</w:t>
      </w:r>
      <w:r w:rsidRPr="00CE5387">
        <w:rPr>
          <w:rFonts w:ascii="Calibri" w:hAnsi="Calibri"/>
          <w:noProof/>
          <w:color w:val="0D0D0D" w:themeColor="text1" w:themeTint="F2"/>
        </w:rPr>
        <w:tab/>
        <w:t xml:space="preserve">Australian Bureau of Statistics.: </w:t>
      </w:r>
      <w:r w:rsidRPr="00CE5387">
        <w:rPr>
          <w:rFonts w:ascii="Calibri" w:hAnsi="Calibri"/>
          <w:b/>
          <w:noProof/>
          <w:color w:val="0D0D0D" w:themeColor="text1" w:themeTint="F2"/>
        </w:rPr>
        <w:t>Year book Australia</w:t>
      </w:r>
      <w:r w:rsidRPr="00CE5387">
        <w:rPr>
          <w:rFonts w:ascii="Calibri" w:hAnsi="Calibri"/>
          <w:noProof/>
          <w:color w:val="0D0D0D" w:themeColor="text1" w:themeTint="F2"/>
        </w:rPr>
        <w:t>. Canberra: Australian Bureau of Statistics.; 2013.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450.</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Victorian Statistics </w:t>
      </w:r>
      <w:r w:rsidRPr="00CE5387">
        <w:rPr>
          <w:rFonts w:ascii="Calibri" w:hAnsi="Calibri"/>
          <w:noProof/>
          <w:color w:val="0D0D0D" w:themeColor="text1" w:themeTint="F2"/>
        </w:rPr>
        <w:t>[</w:t>
      </w:r>
      <w:r w:rsidRPr="00CE5387">
        <w:rPr>
          <w:rFonts w:ascii="Calibri" w:hAnsi="Calibri"/>
          <w:noProof/>
        </w:rPr>
        <w:t>http://www.abs.gov.au/websitedbs/c311215.nsf/web/States+and+Territories+-+Victoria</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451.</w:t>
      </w:r>
      <w:r w:rsidRPr="00CE5387">
        <w:rPr>
          <w:rFonts w:ascii="Calibri" w:hAnsi="Calibri"/>
          <w:noProof/>
          <w:color w:val="0D0D0D" w:themeColor="text1" w:themeTint="F2"/>
        </w:rPr>
        <w:tab/>
        <w:t xml:space="preserve">Duckett SJ: </w:t>
      </w:r>
      <w:r w:rsidRPr="00CE5387">
        <w:rPr>
          <w:rFonts w:ascii="Calibri" w:hAnsi="Calibri"/>
          <w:b/>
          <w:noProof/>
          <w:color w:val="0D0D0D" w:themeColor="text1" w:themeTint="F2"/>
        </w:rPr>
        <w:t>The Australian health care system: reform, repair or replace?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Australian health review : a publication of the Australian Hospital Association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32</w:t>
      </w:r>
      <w:r w:rsidRPr="00CE5387">
        <w:rPr>
          <w:rFonts w:ascii="Calibri" w:hAnsi="Calibri"/>
          <w:noProof/>
          <w:color w:val="0D0D0D" w:themeColor="text1" w:themeTint="F2"/>
        </w:rPr>
        <w:t>(2):322-329.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452.</w:t>
      </w:r>
      <w:r w:rsidRPr="00CE5387">
        <w:rPr>
          <w:rFonts w:ascii="Calibri" w:hAnsi="Calibri"/>
          <w:noProof/>
          <w:color w:val="0D0D0D" w:themeColor="text1" w:themeTint="F2"/>
        </w:rPr>
        <w:tab/>
        <w:t xml:space="preserve">Kuehn L, Jorwic TM, American Health Information Management Association.: </w:t>
      </w:r>
      <w:r w:rsidRPr="00CE5387">
        <w:rPr>
          <w:rFonts w:ascii="Calibri" w:hAnsi="Calibri"/>
          <w:b/>
          <w:noProof/>
          <w:color w:val="0D0D0D" w:themeColor="text1" w:themeTint="F2"/>
        </w:rPr>
        <w:t>International classification of diseases tenth revision procedure coding system (ICD-10-PCS) : an applied approach</w:t>
      </w:r>
      <w:r w:rsidRPr="00CE5387">
        <w:rPr>
          <w:rFonts w:ascii="Calibri" w:hAnsi="Calibri"/>
          <w:noProof/>
          <w:color w:val="0D0D0D" w:themeColor="text1" w:themeTint="F2"/>
        </w:rPr>
        <w:t>, 2014 edition. edn. Chicago, Ill.: American Health Information Management Association; 2013.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453.</w:t>
      </w:r>
      <w:r w:rsidRPr="00CE5387">
        <w:rPr>
          <w:rFonts w:ascii="Calibri" w:hAnsi="Calibri"/>
          <w:noProof/>
          <w:color w:val="0D0D0D" w:themeColor="text1" w:themeTint="F2"/>
        </w:rPr>
        <w:tab/>
        <w:t xml:space="preserve">Ware JE: </w:t>
      </w:r>
      <w:r w:rsidRPr="00CE5387">
        <w:rPr>
          <w:rFonts w:ascii="Calibri" w:hAnsi="Calibri"/>
          <w:b/>
          <w:noProof/>
          <w:color w:val="0D0D0D" w:themeColor="text1" w:themeTint="F2"/>
        </w:rPr>
        <w:t>User's manual for the SF-12v2 health survey : with a supplement documenting SF-12 health survey</w:t>
      </w:r>
      <w:r w:rsidRPr="00CE5387">
        <w:rPr>
          <w:rFonts w:ascii="Calibri" w:hAnsi="Calibri"/>
          <w:noProof/>
          <w:color w:val="0D0D0D" w:themeColor="text1" w:themeTint="F2"/>
        </w:rPr>
        <w:t>, [2nd ed.]. edn. Lincoln, R.I.: QualityMetric Inc.; 2007.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454.</w:t>
      </w:r>
      <w:r w:rsidRPr="00CE5387">
        <w:rPr>
          <w:rFonts w:ascii="Calibri" w:hAnsi="Calibri"/>
          <w:noProof/>
          <w:color w:val="0D0D0D" w:themeColor="text1" w:themeTint="F2"/>
        </w:rPr>
        <w:tab/>
        <w:t xml:space="preserve">Badia XE, Herdman ME, Roset ME: </w:t>
      </w:r>
      <w:r w:rsidRPr="00CE5387">
        <w:rPr>
          <w:rFonts w:ascii="Calibri" w:hAnsi="Calibri"/>
          <w:b/>
          <w:noProof/>
          <w:color w:val="0D0D0D" w:themeColor="text1" w:themeTint="F2"/>
        </w:rPr>
        <w:t>EuroQol : an instrument to value health</w:t>
      </w:r>
      <w:r w:rsidRPr="00CE5387">
        <w:rPr>
          <w:rFonts w:ascii="Calibri" w:hAnsi="Calibri"/>
          <w:noProof/>
          <w:color w:val="0D0D0D" w:themeColor="text1" w:themeTint="F2"/>
        </w:rPr>
        <w:t>: Institut Universitari de Salut Publica de Catalunya; 2000.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455.</w:t>
      </w:r>
      <w:r w:rsidRPr="00CE5387">
        <w:rPr>
          <w:rFonts w:ascii="Calibri" w:hAnsi="Calibri"/>
          <w:noProof/>
          <w:color w:val="0D0D0D" w:themeColor="text1" w:themeTint="F2"/>
        </w:rPr>
        <w:tab/>
        <w:t xml:space="preserve">Gabbe BJ, Sutherland AM, Hart MJ, Cameron PA: </w:t>
      </w:r>
      <w:r w:rsidRPr="00CE5387">
        <w:rPr>
          <w:rFonts w:ascii="Calibri" w:hAnsi="Calibri"/>
          <w:b/>
          <w:noProof/>
          <w:color w:val="0D0D0D" w:themeColor="text1" w:themeTint="F2"/>
        </w:rPr>
        <w:t>Population-based capture of long-term functional and quality of life outcomes after major trauma: the experiences of the Victorian State Trauma Registry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69</w:t>
      </w:r>
      <w:r w:rsidRPr="00CE5387">
        <w:rPr>
          <w:rFonts w:ascii="Calibri" w:hAnsi="Calibri"/>
          <w:noProof/>
          <w:color w:val="0D0D0D" w:themeColor="text1" w:themeTint="F2"/>
        </w:rPr>
        <w:t>(3):532-536; discussion 536.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456.</w:t>
      </w:r>
      <w:r w:rsidRPr="00CE5387">
        <w:rPr>
          <w:rFonts w:ascii="Calibri" w:hAnsi="Calibri"/>
          <w:noProof/>
          <w:color w:val="0D0D0D" w:themeColor="text1" w:themeTint="F2"/>
        </w:rPr>
        <w:tab/>
        <w:t xml:space="preserve">Hernandez Alava M, Wailoo A, Wolfe F, Michaud K: </w:t>
      </w:r>
      <w:r w:rsidRPr="00CE5387">
        <w:rPr>
          <w:rFonts w:ascii="Calibri" w:hAnsi="Calibri"/>
          <w:b/>
          <w:noProof/>
          <w:color w:val="0D0D0D" w:themeColor="text1" w:themeTint="F2"/>
        </w:rPr>
        <w:t>A Comparison of Direct and Indirect Methods for the Estimation of Health Utilities from Clinical Outcomes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 an international journal of the Society for Medical Decision Making </w:t>
      </w:r>
      <w:r w:rsidRPr="00CE5387">
        <w:rPr>
          <w:rFonts w:ascii="Calibri" w:hAnsi="Calibri"/>
          <w:noProof/>
          <w:color w:val="0D0D0D" w:themeColor="text1" w:themeTint="F2"/>
        </w:rPr>
        <w:t>2013.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457.</w:t>
      </w:r>
      <w:r w:rsidRPr="00CE5387">
        <w:rPr>
          <w:rFonts w:ascii="Calibri" w:hAnsi="Calibri"/>
          <w:noProof/>
          <w:color w:val="0D0D0D" w:themeColor="text1" w:themeTint="F2"/>
        </w:rPr>
        <w:tab/>
        <w:t xml:space="preserve">Wailoo A, Hernandez Alava M, Escobar Martinez A: </w:t>
      </w:r>
      <w:r w:rsidRPr="00CE5387">
        <w:rPr>
          <w:rFonts w:ascii="Calibri" w:hAnsi="Calibri"/>
          <w:b/>
          <w:noProof/>
          <w:color w:val="0D0D0D" w:themeColor="text1" w:themeTint="F2"/>
        </w:rPr>
        <w:t>Modelling the relationship between the WOMAC Osteoarthritis Index and EQ-5D</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Qual Life Outcomes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12</w:t>
      </w:r>
      <w:r w:rsidRPr="00CE5387">
        <w:rPr>
          <w:rFonts w:ascii="Calibri" w:hAnsi="Calibri"/>
          <w:noProof/>
          <w:color w:val="0D0D0D" w:themeColor="text1" w:themeTint="F2"/>
        </w:rPr>
        <w:t>:37.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458.</w:t>
      </w:r>
      <w:r w:rsidRPr="00CE5387">
        <w:rPr>
          <w:rFonts w:ascii="Calibri" w:hAnsi="Calibri"/>
          <w:noProof/>
          <w:color w:val="0D0D0D" w:themeColor="text1" w:themeTint="F2"/>
        </w:rPr>
        <w:tab/>
        <w:t xml:space="preserve">Cotton BA, Kao LS, Kozar R, Holcomb JB: </w:t>
      </w:r>
      <w:r w:rsidRPr="00CE5387">
        <w:rPr>
          <w:rFonts w:ascii="Calibri" w:hAnsi="Calibri"/>
          <w:b/>
          <w:noProof/>
          <w:color w:val="0D0D0D" w:themeColor="text1" w:themeTint="F2"/>
        </w:rPr>
        <w:t>Cost-utility analysis of levetiracetam and phenytoin for posttraumatic seizure prophylaxis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71</w:t>
      </w:r>
      <w:r w:rsidRPr="00CE5387">
        <w:rPr>
          <w:rFonts w:ascii="Calibri" w:hAnsi="Calibri"/>
          <w:noProof/>
          <w:color w:val="0D0D0D" w:themeColor="text1" w:themeTint="F2"/>
        </w:rPr>
        <w:t>(2):375-379.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459.</w:t>
      </w:r>
      <w:r w:rsidRPr="00CE5387">
        <w:rPr>
          <w:rFonts w:ascii="Calibri" w:hAnsi="Calibri"/>
          <w:noProof/>
          <w:color w:val="0D0D0D" w:themeColor="text1" w:themeTint="F2"/>
        </w:rPr>
        <w:tab/>
        <w:t xml:space="preserve">Pandor A, Goodacre S, Harnan S, Holmes M, Pickering A, Fitzgerald P, Rees A, Stevenson M: </w:t>
      </w:r>
      <w:r w:rsidRPr="00CE5387">
        <w:rPr>
          <w:rFonts w:ascii="Calibri" w:hAnsi="Calibri"/>
          <w:b/>
          <w:noProof/>
          <w:color w:val="0D0D0D" w:themeColor="text1" w:themeTint="F2"/>
        </w:rPr>
        <w:t>Diagnostic management strategies for adults and children with minor head injury: a systematic review and an economic evaluation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technology assessment (Winchester, England)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15</w:t>
      </w:r>
      <w:r w:rsidRPr="00CE5387">
        <w:rPr>
          <w:rFonts w:ascii="Calibri" w:hAnsi="Calibri"/>
          <w:noProof/>
          <w:color w:val="0D0D0D" w:themeColor="text1" w:themeTint="F2"/>
        </w:rPr>
        <w:t>(27):1-202.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460.</w:t>
      </w:r>
      <w:r w:rsidRPr="00CE5387">
        <w:rPr>
          <w:rFonts w:ascii="Calibri" w:hAnsi="Calibri"/>
          <w:noProof/>
          <w:color w:val="0D0D0D" w:themeColor="text1" w:themeTint="F2"/>
        </w:rPr>
        <w:tab/>
        <w:t xml:space="preserve">Stein SC, Burnett MG, Glick HA: </w:t>
      </w:r>
      <w:r w:rsidRPr="00CE5387">
        <w:rPr>
          <w:rFonts w:ascii="Calibri" w:hAnsi="Calibri"/>
          <w:b/>
          <w:noProof/>
          <w:color w:val="0D0D0D" w:themeColor="text1" w:themeTint="F2"/>
        </w:rPr>
        <w:t>Indications for CT scanning in mild traumatic brain injury: A cost-effectiveness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61</w:t>
      </w:r>
      <w:r w:rsidRPr="00CE5387">
        <w:rPr>
          <w:rFonts w:ascii="Calibri" w:hAnsi="Calibri"/>
          <w:noProof/>
          <w:color w:val="0D0D0D" w:themeColor="text1" w:themeTint="F2"/>
        </w:rPr>
        <w:t>(3):558-566.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461.</w:t>
      </w:r>
      <w:r w:rsidRPr="00CE5387">
        <w:rPr>
          <w:rFonts w:ascii="Calibri" w:hAnsi="Calibri"/>
          <w:noProof/>
          <w:color w:val="0D0D0D" w:themeColor="text1" w:themeTint="F2"/>
        </w:rPr>
        <w:tab/>
        <w:t xml:space="preserve">Stein SC, Fabbri A, Servadei F: </w:t>
      </w:r>
      <w:r w:rsidRPr="00CE5387">
        <w:rPr>
          <w:rFonts w:ascii="Calibri" w:hAnsi="Calibri"/>
          <w:b/>
          <w:noProof/>
          <w:color w:val="0D0D0D" w:themeColor="text1" w:themeTint="F2"/>
        </w:rPr>
        <w:t>Routine serial computed tomographic scans in mild traumatic brain injury: when are they cost-effective?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65</w:t>
      </w:r>
      <w:r w:rsidRPr="00CE5387">
        <w:rPr>
          <w:rFonts w:ascii="Calibri" w:hAnsi="Calibri"/>
          <w:noProof/>
          <w:color w:val="0D0D0D" w:themeColor="text1" w:themeTint="F2"/>
        </w:rPr>
        <w:t>(1):66-72.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462.</w:t>
      </w:r>
      <w:r w:rsidRPr="00CE5387">
        <w:rPr>
          <w:rFonts w:ascii="Calibri" w:hAnsi="Calibri"/>
          <w:noProof/>
          <w:color w:val="0D0D0D" w:themeColor="text1" w:themeTint="F2"/>
        </w:rPr>
        <w:tab/>
        <w:t xml:space="preserve">Whitmore RG, Thawani JP, Grady MS, Levine JM, Sanborn MR, Stein SC: </w:t>
      </w:r>
      <w:r w:rsidRPr="00CE5387">
        <w:rPr>
          <w:rFonts w:ascii="Calibri" w:hAnsi="Calibri"/>
          <w:b/>
          <w:noProof/>
          <w:color w:val="0D0D0D" w:themeColor="text1" w:themeTint="F2"/>
        </w:rPr>
        <w:t>Is aggressive treatment of traumatic brain injury cost-effective?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neurosurgery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116</w:t>
      </w:r>
      <w:r w:rsidRPr="00CE5387">
        <w:rPr>
          <w:rFonts w:ascii="Calibri" w:hAnsi="Calibri"/>
          <w:noProof/>
          <w:color w:val="0D0D0D" w:themeColor="text1" w:themeTint="F2"/>
        </w:rPr>
        <w:t>(5):1106-1113.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463.</w:t>
      </w:r>
      <w:r w:rsidRPr="00CE5387">
        <w:rPr>
          <w:rFonts w:ascii="Calibri" w:hAnsi="Calibri"/>
          <w:noProof/>
          <w:color w:val="0D0D0D" w:themeColor="text1" w:themeTint="F2"/>
        </w:rPr>
        <w:tab/>
        <w:t xml:space="preserve">Rubin DB: </w:t>
      </w:r>
      <w:r w:rsidRPr="00CE5387">
        <w:rPr>
          <w:rFonts w:ascii="Calibri" w:hAnsi="Calibri"/>
          <w:b/>
          <w:noProof/>
          <w:color w:val="0D0D0D" w:themeColor="text1" w:themeTint="F2"/>
        </w:rPr>
        <w:t>Multiple imputation for nonresponse in surveys</w:t>
      </w:r>
      <w:r w:rsidRPr="00CE5387">
        <w:rPr>
          <w:rFonts w:ascii="Calibri" w:hAnsi="Calibri"/>
          <w:noProof/>
          <w:color w:val="0D0D0D" w:themeColor="text1" w:themeTint="F2"/>
        </w:rPr>
        <w:t>. New York ; Chichester: Wiley; 1987.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464.</w:t>
      </w:r>
      <w:r w:rsidRPr="00CE5387">
        <w:rPr>
          <w:rFonts w:ascii="Calibri" w:hAnsi="Calibri"/>
          <w:noProof/>
          <w:color w:val="0D0D0D" w:themeColor="text1" w:themeTint="F2"/>
        </w:rPr>
        <w:tab/>
        <w:t xml:space="preserve">Aoki N, Kitahara T, Fukui T, Beck JR, Soma K, Yamamoto W, Kamae I, Ohwada T: </w:t>
      </w:r>
      <w:r w:rsidRPr="00CE5387">
        <w:rPr>
          <w:rFonts w:ascii="Calibri" w:hAnsi="Calibri"/>
          <w:b/>
          <w:noProof/>
          <w:color w:val="0D0D0D" w:themeColor="text1" w:themeTint="F2"/>
        </w:rPr>
        <w:t>Management of unruptured intracranial aneurysm in Japan: a Markovian decision analysis with utility measurements based on the Glasgow Outcome Scale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 an international journal of the Society for Medical Decision Making </w:t>
      </w:r>
      <w:r w:rsidRPr="00CE5387">
        <w:rPr>
          <w:rFonts w:ascii="Calibri" w:hAnsi="Calibri"/>
          <w:noProof/>
          <w:color w:val="0D0D0D" w:themeColor="text1" w:themeTint="F2"/>
        </w:rPr>
        <w:t xml:space="preserve">1998, </w:t>
      </w:r>
      <w:r w:rsidRPr="00CE5387">
        <w:rPr>
          <w:rFonts w:ascii="Calibri" w:hAnsi="Calibri"/>
          <w:b/>
          <w:noProof/>
          <w:color w:val="0D0D0D" w:themeColor="text1" w:themeTint="F2"/>
        </w:rPr>
        <w:t>18</w:t>
      </w:r>
      <w:r w:rsidRPr="00CE5387">
        <w:rPr>
          <w:rFonts w:ascii="Calibri" w:hAnsi="Calibri"/>
          <w:noProof/>
          <w:color w:val="0D0D0D" w:themeColor="text1" w:themeTint="F2"/>
        </w:rPr>
        <w:t>(4):357-364.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465.</w:t>
      </w:r>
      <w:r w:rsidRPr="00CE5387">
        <w:rPr>
          <w:rFonts w:ascii="Calibri" w:hAnsi="Calibri"/>
          <w:noProof/>
          <w:color w:val="0D0D0D" w:themeColor="text1" w:themeTint="F2"/>
        </w:rPr>
        <w:tab/>
        <w:t xml:space="preserve">Dijkers MP: </w:t>
      </w:r>
      <w:r w:rsidRPr="00CE5387">
        <w:rPr>
          <w:rFonts w:ascii="Calibri" w:hAnsi="Calibri"/>
          <w:b/>
          <w:noProof/>
          <w:color w:val="0D0D0D" w:themeColor="text1" w:themeTint="F2"/>
        </w:rPr>
        <w:t>Quality of life after traumatic brain injury: a review of research approaches and findings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physical medicine and rehabilitation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85</w:t>
      </w:r>
      <w:r w:rsidRPr="00CE5387">
        <w:rPr>
          <w:rFonts w:ascii="Calibri" w:hAnsi="Calibri"/>
          <w:noProof/>
          <w:color w:val="0D0D0D" w:themeColor="text1" w:themeTint="F2"/>
        </w:rPr>
        <w:t>(4 Suppl 2):S21-35.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466.</w:t>
      </w:r>
      <w:r w:rsidRPr="00CE5387">
        <w:rPr>
          <w:rFonts w:ascii="Calibri" w:hAnsi="Calibri"/>
          <w:noProof/>
          <w:color w:val="0D0D0D" w:themeColor="text1" w:themeTint="F2"/>
        </w:rPr>
        <w:tab/>
        <w:t xml:space="preserve">Kosty J, Macyszyn L, Lai K, McCroskery J, Park HR, Stein SC: </w:t>
      </w:r>
      <w:r w:rsidRPr="00CE5387">
        <w:rPr>
          <w:rFonts w:ascii="Calibri" w:hAnsi="Calibri"/>
          <w:b/>
          <w:noProof/>
          <w:color w:val="0D0D0D" w:themeColor="text1" w:themeTint="F2"/>
        </w:rPr>
        <w:t>Relating quality of life to Glasgow outcome scale health states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29</w:t>
      </w:r>
      <w:r w:rsidRPr="00CE5387">
        <w:rPr>
          <w:rFonts w:ascii="Calibri" w:hAnsi="Calibri"/>
          <w:noProof/>
          <w:color w:val="0D0D0D" w:themeColor="text1" w:themeTint="F2"/>
        </w:rPr>
        <w:t>(7):1322-1327.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467.</w:t>
      </w:r>
      <w:r w:rsidRPr="00CE5387">
        <w:rPr>
          <w:rFonts w:ascii="Calibri" w:hAnsi="Calibri"/>
          <w:noProof/>
          <w:color w:val="0D0D0D" w:themeColor="text1" w:themeTint="F2"/>
        </w:rPr>
        <w:tab/>
        <w:t xml:space="preserve">Tsauo JY, Hwang JS, Chiu WT, Hung CC, Wang JD: </w:t>
      </w:r>
      <w:r w:rsidRPr="00CE5387">
        <w:rPr>
          <w:rFonts w:ascii="Calibri" w:hAnsi="Calibri"/>
          <w:b/>
          <w:noProof/>
          <w:color w:val="0D0D0D" w:themeColor="text1" w:themeTint="F2"/>
        </w:rPr>
        <w:t>Estimation of expected utility gained from the helmet law in Taiwan by quality-adjusted survival time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Accident; analysis and prevention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31</w:t>
      </w:r>
      <w:r w:rsidRPr="00CE5387">
        <w:rPr>
          <w:rFonts w:ascii="Calibri" w:hAnsi="Calibri"/>
          <w:noProof/>
          <w:color w:val="0D0D0D" w:themeColor="text1" w:themeTint="F2"/>
        </w:rPr>
        <w:t>(3):253-263.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468.</w:t>
      </w:r>
      <w:r w:rsidRPr="00CE5387">
        <w:rPr>
          <w:rFonts w:ascii="Calibri" w:hAnsi="Calibri"/>
          <w:noProof/>
          <w:color w:val="0D0D0D" w:themeColor="text1" w:themeTint="F2"/>
        </w:rPr>
        <w:tab/>
        <w:t>Smits M, Hunink MG, van Rijssel DA, Dekker HM, Vos PE, Kool DR, Nederkoorn PJ, Hofman PA, Twijnstra A, Tanghe HL</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Outcome after complicated minor head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AJNR American journal of neuroradiology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29</w:t>
      </w:r>
      <w:r w:rsidRPr="00CE5387">
        <w:rPr>
          <w:rFonts w:ascii="Calibri" w:hAnsi="Calibri"/>
          <w:noProof/>
          <w:color w:val="0D0D0D" w:themeColor="text1" w:themeTint="F2"/>
        </w:rPr>
        <w:t>(3):506-513.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469.</w:t>
      </w:r>
      <w:r w:rsidRPr="00CE5387">
        <w:rPr>
          <w:rFonts w:ascii="Calibri" w:hAnsi="Calibri"/>
          <w:noProof/>
          <w:color w:val="0D0D0D" w:themeColor="text1" w:themeTint="F2"/>
        </w:rPr>
        <w:tab/>
        <w:t xml:space="preserve">Kaplan RM, Ganiats TG, Sieber WJ, Anderson JP: </w:t>
      </w:r>
      <w:r w:rsidRPr="00CE5387">
        <w:rPr>
          <w:rFonts w:ascii="Calibri" w:hAnsi="Calibri"/>
          <w:b/>
          <w:noProof/>
          <w:color w:val="0D0D0D" w:themeColor="text1" w:themeTint="F2"/>
        </w:rPr>
        <w:t>The Quality of Well-Being Scale: critical similarities and differences with SF-36</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International journal for quality in health care : journal of the International Society for Quality in Health Care / ISQua </w:t>
      </w:r>
      <w:r w:rsidRPr="00CE5387">
        <w:rPr>
          <w:rFonts w:ascii="Calibri" w:hAnsi="Calibri"/>
          <w:noProof/>
          <w:color w:val="0D0D0D" w:themeColor="text1" w:themeTint="F2"/>
        </w:rPr>
        <w:t xml:space="preserve">1998, </w:t>
      </w:r>
      <w:r w:rsidRPr="00CE5387">
        <w:rPr>
          <w:rFonts w:ascii="Calibri" w:hAnsi="Calibri"/>
          <w:b/>
          <w:noProof/>
          <w:color w:val="0D0D0D" w:themeColor="text1" w:themeTint="F2"/>
        </w:rPr>
        <w:t>10</w:t>
      </w:r>
      <w:r w:rsidRPr="00CE5387">
        <w:rPr>
          <w:rFonts w:ascii="Calibri" w:hAnsi="Calibri"/>
          <w:noProof/>
          <w:color w:val="0D0D0D" w:themeColor="text1" w:themeTint="F2"/>
        </w:rPr>
        <w:t>(6):509-520.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470.</w:t>
      </w:r>
      <w:r w:rsidRPr="00CE5387">
        <w:rPr>
          <w:rFonts w:ascii="Calibri" w:hAnsi="Calibri"/>
          <w:noProof/>
          <w:color w:val="0D0D0D" w:themeColor="text1" w:themeTint="F2"/>
        </w:rPr>
        <w:tab/>
        <w:t xml:space="preserve">Horsman J, Furlong W, Feeny D, Torrance G: </w:t>
      </w:r>
      <w:r w:rsidRPr="00CE5387">
        <w:rPr>
          <w:rFonts w:ascii="Calibri" w:hAnsi="Calibri"/>
          <w:b/>
          <w:noProof/>
          <w:color w:val="0D0D0D" w:themeColor="text1" w:themeTint="F2"/>
        </w:rPr>
        <w:t>The Health Utilities Index (HUI(R)): concepts, measurement properties and applications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and Quality of Life Outcomes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1</w:t>
      </w:r>
      <w:r w:rsidRPr="00CE5387">
        <w:rPr>
          <w:rFonts w:ascii="Calibri" w:hAnsi="Calibri"/>
          <w:noProof/>
          <w:color w:val="0D0D0D" w:themeColor="text1" w:themeTint="F2"/>
        </w:rPr>
        <w:t>(1):54.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471.</w:t>
      </w:r>
      <w:r w:rsidRPr="00CE5387">
        <w:rPr>
          <w:rFonts w:ascii="Calibri" w:hAnsi="Calibri"/>
          <w:noProof/>
          <w:color w:val="0D0D0D" w:themeColor="text1" w:themeTint="F2"/>
        </w:rPr>
        <w:tab/>
        <w:t xml:space="preserve">Rosser RM, Walker SR: </w:t>
      </w:r>
      <w:r w:rsidRPr="00CE5387">
        <w:rPr>
          <w:rFonts w:ascii="Calibri" w:hAnsi="Calibri"/>
          <w:b/>
          <w:noProof/>
          <w:color w:val="0D0D0D" w:themeColor="text1" w:themeTint="F2"/>
        </w:rPr>
        <w:t>Quality of life assessment : key issues in the 1990s</w:t>
      </w:r>
      <w:r w:rsidRPr="00CE5387">
        <w:rPr>
          <w:rFonts w:ascii="Calibri" w:hAnsi="Calibri"/>
          <w:noProof/>
          <w:color w:val="0D0D0D" w:themeColor="text1" w:themeTint="F2"/>
        </w:rPr>
        <w:t>. Dordrecht ; London: Kluwer Academic Publishers; 1993.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472.</w:t>
      </w:r>
      <w:r w:rsidRPr="00CE5387">
        <w:rPr>
          <w:rFonts w:ascii="Calibri" w:hAnsi="Calibri"/>
          <w:noProof/>
          <w:color w:val="0D0D0D" w:themeColor="text1" w:themeTint="F2"/>
        </w:rPr>
        <w:tab/>
        <w:t xml:space="preserve">Attema AE, Edelaar-Peeters Y, Versteegh MM, Stolk EA: </w:t>
      </w:r>
      <w:r w:rsidRPr="00CE5387">
        <w:rPr>
          <w:rFonts w:ascii="Calibri" w:hAnsi="Calibri"/>
          <w:b/>
          <w:noProof/>
          <w:color w:val="0D0D0D" w:themeColor="text1" w:themeTint="F2"/>
        </w:rPr>
        <w:t>Time trade-off: one methodology, different methods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European journal of health economics : HEPAC : health economics in prevention and care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14 Suppl 1</w:t>
      </w:r>
      <w:r w:rsidRPr="00CE5387">
        <w:rPr>
          <w:rFonts w:ascii="Calibri" w:hAnsi="Calibri"/>
          <w:noProof/>
          <w:color w:val="0D0D0D" w:themeColor="text1" w:themeTint="F2"/>
        </w:rPr>
        <w:t>:S53-64.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473.</w:t>
      </w:r>
      <w:r w:rsidRPr="00CE5387">
        <w:rPr>
          <w:rFonts w:ascii="Calibri" w:hAnsi="Calibri"/>
          <w:noProof/>
          <w:color w:val="0D0D0D" w:themeColor="text1" w:themeTint="F2"/>
        </w:rPr>
        <w:tab/>
        <w:t xml:space="preserve">Ferreira PL, Ferreira LN, Pereira LN: </w:t>
      </w:r>
      <w:r w:rsidRPr="00CE5387">
        <w:rPr>
          <w:rFonts w:ascii="Calibri" w:hAnsi="Calibri"/>
          <w:b/>
          <w:noProof/>
          <w:color w:val="0D0D0D" w:themeColor="text1" w:themeTint="F2"/>
        </w:rPr>
        <w:t>How consistent are health utility values?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Quality of life research : an international journal of quality of life aspects of treatment, care and rehabilitation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17</w:t>
      </w:r>
      <w:r w:rsidRPr="00CE5387">
        <w:rPr>
          <w:rFonts w:ascii="Calibri" w:hAnsi="Calibri"/>
          <w:noProof/>
          <w:color w:val="0D0D0D" w:themeColor="text1" w:themeTint="F2"/>
        </w:rPr>
        <w:t>(7):1031-1042.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474.</w:t>
      </w:r>
      <w:r w:rsidRPr="00CE5387">
        <w:rPr>
          <w:rFonts w:ascii="Calibri" w:hAnsi="Calibri"/>
          <w:noProof/>
          <w:color w:val="0D0D0D" w:themeColor="text1" w:themeTint="F2"/>
        </w:rPr>
        <w:tab/>
        <w:t xml:space="preserve">Jansen SJ, Stiggelbout AM, Wakker PP, Nooij MA, Noordijk EM, Kievit J: </w:t>
      </w:r>
      <w:r w:rsidRPr="00CE5387">
        <w:rPr>
          <w:rFonts w:ascii="Calibri" w:hAnsi="Calibri"/>
          <w:b/>
          <w:noProof/>
          <w:color w:val="0D0D0D" w:themeColor="text1" w:themeTint="F2"/>
        </w:rPr>
        <w:t>Unstable preferences: a shift in valuation or an effect of the elicitation procedure?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 an international journal of the Society for Medical Decision Making </w:t>
      </w:r>
      <w:r w:rsidRPr="00CE5387">
        <w:rPr>
          <w:rFonts w:ascii="Calibri" w:hAnsi="Calibri"/>
          <w:noProof/>
          <w:color w:val="0D0D0D" w:themeColor="text1" w:themeTint="F2"/>
        </w:rPr>
        <w:t xml:space="preserve">2000, </w:t>
      </w:r>
      <w:r w:rsidRPr="00CE5387">
        <w:rPr>
          <w:rFonts w:ascii="Calibri" w:hAnsi="Calibri"/>
          <w:b/>
          <w:noProof/>
          <w:color w:val="0D0D0D" w:themeColor="text1" w:themeTint="F2"/>
        </w:rPr>
        <w:t>20</w:t>
      </w:r>
      <w:r w:rsidRPr="00CE5387">
        <w:rPr>
          <w:rFonts w:ascii="Calibri" w:hAnsi="Calibri"/>
          <w:noProof/>
          <w:color w:val="0D0D0D" w:themeColor="text1" w:themeTint="F2"/>
        </w:rPr>
        <w:t>(1):62-71.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475.</w:t>
      </w:r>
      <w:r w:rsidRPr="00CE5387">
        <w:rPr>
          <w:rFonts w:ascii="Calibri" w:hAnsi="Calibri"/>
          <w:noProof/>
          <w:color w:val="0D0D0D" w:themeColor="text1" w:themeTint="F2"/>
        </w:rPr>
        <w:tab/>
        <w:t xml:space="preserve">Morimoto T, Fukui T: </w:t>
      </w:r>
      <w:r w:rsidRPr="00CE5387">
        <w:rPr>
          <w:rFonts w:ascii="Calibri" w:hAnsi="Calibri"/>
          <w:b/>
          <w:noProof/>
          <w:color w:val="0D0D0D" w:themeColor="text1" w:themeTint="F2"/>
        </w:rPr>
        <w:t>Utilities measured by rating scale, time trade-off, and standard gamble: review and reference for health care professionals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epidemiology / Japan Epidemiological Association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12</w:t>
      </w:r>
      <w:r w:rsidRPr="00CE5387">
        <w:rPr>
          <w:rFonts w:ascii="Calibri" w:hAnsi="Calibri"/>
          <w:noProof/>
          <w:color w:val="0D0D0D" w:themeColor="text1" w:themeTint="F2"/>
        </w:rPr>
        <w:t>(2):160-178.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476.</w:t>
      </w:r>
      <w:r w:rsidRPr="00CE5387">
        <w:rPr>
          <w:rFonts w:ascii="Calibri" w:hAnsi="Calibri"/>
          <w:noProof/>
          <w:color w:val="0D0D0D" w:themeColor="text1" w:themeTint="F2"/>
        </w:rPr>
        <w:tab/>
        <w:t xml:space="preserve">Ubel PA, Loewenstein G, Jepson C: </w:t>
      </w:r>
      <w:r w:rsidRPr="00CE5387">
        <w:rPr>
          <w:rFonts w:ascii="Calibri" w:hAnsi="Calibri"/>
          <w:b/>
          <w:noProof/>
          <w:color w:val="0D0D0D" w:themeColor="text1" w:themeTint="F2"/>
        </w:rPr>
        <w:t>Whose quality of life? A commentary exploring discrepancies between health state evaluations of patients and the general public</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Quality of life research : an international journal of quality of life aspects of treatment, care and rehabilitation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12</w:t>
      </w:r>
      <w:r w:rsidRPr="00CE5387">
        <w:rPr>
          <w:rFonts w:ascii="Calibri" w:hAnsi="Calibri"/>
          <w:noProof/>
          <w:color w:val="0D0D0D" w:themeColor="text1" w:themeTint="F2"/>
        </w:rPr>
        <w:t>(6):599-607.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477.</w:t>
      </w:r>
      <w:r w:rsidRPr="00CE5387">
        <w:rPr>
          <w:rFonts w:ascii="Calibri" w:hAnsi="Calibri"/>
          <w:noProof/>
          <w:color w:val="0D0D0D" w:themeColor="text1" w:themeTint="F2"/>
        </w:rPr>
        <w:tab/>
        <w:t xml:space="preserve">Arnold D, Girling A, Stevens A, Lilford R: </w:t>
      </w:r>
      <w:r w:rsidRPr="00CE5387">
        <w:rPr>
          <w:rFonts w:ascii="Calibri" w:hAnsi="Calibri"/>
          <w:b/>
          <w:noProof/>
          <w:color w:val="0D0D0D" w:themeColor="text1" w:themeTint="F2"/>
        </w:rPr>
        <w:t>Comparison of direct and indirect methods of estimating health state utilities for resource allocation: review and empirical analysis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Bmj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339</w:t>
      </w:r>
      <w:r w:rsidRPr="00CE5387">
        <w:rPr>
          <w:rFonts w:ascii="Calibri" w:hAnsi="Calibri"/>
          <w:noProof/>
          <w:color w:val="0D0D0D" w:themeColor="text1" w:themeTint="F2"/>
        </w:rPr>
        <w:t>:b2688.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478.</w:t>
      </w:r>
      <w:r w:rsidRPr="00CE5387">
        <w:rPr>
          <w:rFonts w:ascii="Calibri" w:hAnsi="Calibri"/>
          <w:noProof/>
          <w:color w:val="0D0D0D" w:themeColor="text1" w:themeTint="F2"/>
        </w:rPr>
        <w:tab/>
        <w:t xml:space="preserve">Rowen D, Brazier J, Tsuchiya A, Young T, Ibbotson R: </w:t>
      </w:r>
      <w:r w:rsidRPr="00CE5387">
        <w:rPr>
          <w:rFonts w:ascii="Calibri" w:hAnsi="Calibri"/>
          <w:b/>
          <w:noProof/>
          <w:color w:val="0D0D0D" w:themeColor="text1" w:themeTint="F2"/>
        </w:rPr>
        <w:t>It's all in the name, or is it? The impact of labeling on health state values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 an international journal of the Society for Medical Decision Making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32</w:t>
      </w:r>
      <w:r w:rsidRPr="00CE5387">
        <w:rPr>
          <w:rFonts w:ascii="Calibri" w:hAnsi="Calibri"/>
          <w:noProof/>
          <w:color w:val="0D0D0D" w:themeColor="text1" w:themeTint="F2"/>
        </w:rPr>
        <w:t>(1):31-40.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479.</w:t>
      </w:r>
      <w:r w:rsidRPr="00CE5387">
        <w:rPr>
          <w:rFonts w:ascii="Calibri" w:hAnsi="Calibri"/>
          <w:noProof/>
          <w:color w:val="0D0D0D" w:themeColor="text1" w:themeTint="F2"/>
        </w:rPr>
        <w:tab/>
        <w:t xml:space="preserve">Lenert LA, Cher DJ, Goldstein MK, Bergen MR, Garber A: </w:t>
      </w:r>
      <w:r w:rsidRPr="00CE5387">
        <w:rPr>
          <w:rFonts w:ascii="Calibri" w:hAnsi="Calibri"/>
          <w:b/>
          <w:noProof/>
          <w:color w:val="0D0D0D" w:themeColor="text1" w:themeTint="F2"/>
        </w:rPr>
        <w:t>The effect of search procedures on utility elicitations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 an international journal of the Society for Medical Decision Making </w:t>
      </w:r>
      <w:r w:rsidRPr="00CE5387">
        <w:rPr>
          <w:rFonts w:ascii="Calibri" w:hAnsi="Calibri"/>
          <w:noProof/>
          <w:color w:val="0D0D0D" w:themeColor="text1" w:themeTint="F2"/>
        </w:rPr>
        <w:t xml:space="preserve">1998, </w:t>
      </w:r>
      <w:r w:rsidRPr="00CE5387">
        <w:rPr>
          <w:rFonts w:ascii="Calibri" w:hAnsi="Calibri"/>
          <w:b/>
          <w:noProof/>
          <w:color w:val="0D0D0D" w:themeColor="text1" w:themeTint="F2"/>
        </w:rPr>
        <w:t>18</w:t>
      </w:r>
      <w:r w:rsidRPr="00CE5387">
        <w:rPr>
          <w:rFonts w:ascii="Calibri" w:hAnsi="Calibri"/>
          <w:noProof/>
          <w:color w:val="0D0D0D" w:themeColor="text1" w:themeTint="F2"/>
        </w:rPr>
        <w:t>(1):76-83.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480.</w:t>
      </w:r>
      <w:r w:rsidRPr="00CE5387">
        <w:rPr>
          <w:rFonts w:ascii="Calibri" w:hAnsi="Calibri"/>
          <w:noProof/>
          <w:color w:val="0D0D0D" w:themeColor="text1" w:themeTint="F2"/>
        </w:rPr>
        <w:tab/>
        <w:t xml:space="preserve">Lamers LM, McDonnell J, Stalmeier PF, Krabbe PF, Busschbach JJ: </w:t>
      </w:r>
      <w:r w:rsidRPr="00CE5387">
        <w:rPr>
          <w:rFonts w:ascii="Calibri" w:hAnsi="Calibri"/>
          <w:b/>
          <w:noProof/>
          <w:color w:val="0D0D0D" w:themeColor="text1" w:themeTint="F2"/>
        </w:rPr>
        <w:t>The Dutch tariff: results and arguments for an effective design for national EQ-5D valuation studies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economics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15</w:t>
      </w:r>
      <w:r w:rsidRPr="00CE5387">
        <w:rPr>
          <w:rFonts w:ascii="Calibri" w:hAnsi="Calibri"/>
          <w:noProof/>
          <w:color w:val="0D0D0D" w:themeColor="text1" w:themeTint="F2"/>
        </w:rPr>
        <w:t>(10):1121-1132.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481.</w:t>
      </w:r>
      <w:r w:rsidRPr="00CE5387">
        <w:rPr>
          <w:rFonts w:ascii="Calibri" w:hAnsi="Calibri"/>
          <w:noProof/>
          <w:color w:val="0D0D0D" w:themeColor="text1" w:themeTint="F2"/>
        </w:rPr>
        <w:tab/>
        <w:t xml:space="preserve">Ara R, Brazier JE: </w:t>
      </w:r>
      <w:r w:rsidRPr="00CE5387">
        <w:rPr>
          <w:rFonts w:ascii="Calibri" w:hAnsi="Calibri"/>
          <w:b/>
          <w:noProof/>
          <w:color w:val="0D0D0D" w:themeColor="text1" w:themeTint="F2"/>
        </w:rPr>
        <w:t>Using health state utility values from the general population to approximate baselines in decision analytic models when condition-specific data are not available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Value in health : the journal of the International Society for Pharmacoeconomics and Outcomes Research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14</w:t>
      </w:r>
      <w:r w:rsidRPr="00CE5387">
        <w:rPr>
          <w:rFonts w:ascii="Calibri" w:hAnsi="Calibri"/>
          <w:noProof/>
          <w:color w:val="0D0D0D" w:themeColor="text1" w:themeTint="F2"/>
        </w:rPr>
        <w:t>(4):539-545.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482.</w:t>
      </w:r>
      <w:r w:rsidRPr="00CE5387">
        <w:rPr>
          <w:rFonts w:ascii="Calibri" w:hAnsi="Calibri"/>
          <w:noProof/>
          <w:color w:val="0D0D0D" w:themeColor="text1" w:themeTint="F2"/>
        </w:rPr>
        <w:tab/>
        <w:t xml:space="preserve">Kaplan RM, Anderson JP, Wingard DL: </w:t>
      </w:r>
      <w:r w:rsidRPr="00CE5387">
        <w:rPr>
          <w:rFonts w:ascii="Calibri" w:hAnsi="Calibri"/>
          <w:b/>
          <w:noProof/>
          <w:color w:val="0D0D0D" w:themeColor="text1" w:themeTint="F2"/>
        </w:rPr>
        <w:t>Gender differences in health-related quality of life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psychology : official journal of the Division of Health Psychology, American Psychological Association </w:t>
      </w:r>
      <w:r w:rsidRPr="00CE5387">
        <w:rPr>
          <w:rFonts w:ascii="Calibri" w:hAnsi="Calibri"/>
          <w:noProof/>
          <w:color w:val="0D0D0D" w:themeColor="text1" w:themeTint="F2"/>
        </w:rPr>
        <w:t xml:space="preserve">1991, </w:t>
      </w:r>
      <w:r w:rsidRPr="00CE5387">
        <w:rPr>
          <w:rFonts w:ascii="Calibri" w:hAnsi="Calibri"/>
          <w:b/>
          <w:noProof/>
          <w:color w:val="0D0D0D" w:themeColor="text1" w:themeTint="F2"/>
        </w:rPr>
        <w:t>10</w:t>
      </w:r>
      <w:r w:rsidRPr="00CE5387">
        <w:rPr>
          <w:rFonts w:ascii="Calibri" w:hAnsi="Calibri"/>
          <w:noProof/>
          <w:color w:val="0D0D0D" w:themeColor="text1" w:themeTint="F2"/>
        </w:rPr>
        <w:t>(2):86-93.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483.</w:t>
      </w:r>
      <w:r w:rsidRPr="00CE5387">
        <w:rPr>
          <w:rFonts w:ascii="Calibri" w:hAnsi="Calibri"/>
          <w:noProof/>
          <w:color w:val="0D0D0D" w:themeColor="text1" w:themeTint="F2"/>
        </w:rPr>
        <w:tab/>
        <w:t xml:space="preserve">Belloch A, Perpina M, Martinez-Moragon E, de Diego A, Martinez-Frances M: </w:t>
      </w:r>
      <w:r w:rsidRPr="00CE5387">
        <w:rPr>
          <w:rFonts w:ascii="Calibri" w:hAnsi="Calibri"/>
          <w:b/>
          <w:noProof/>
          <w:color w:val="0D0D0D" w:themeColor="text1" w:themeTint="F2"/>
        </w:rPr>
        <w:t>Gender differences in health-related quality of life among patients with asthma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asthma : official journal of the Association for the Care of Asthma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40</w:t>
      </w:r>
      <w:r w:rsidRPr="00CE5387">
        <w:rPr>
          <w:rFonts w:ascii="Calibri" w:hAnsi="Calibri"/>
          <w:noProof/>
          <w:color w:val="0D0D0D" w:themeColor="text1" w:themeTint="F2"/>
        </w:rPr>
        <w:t>(8):945-953.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484.</w:t>
      </w:r>
      <w:r w:rsidRPr="00CE5387">
        <w:rPr>
          <w:rFonts w:ascii="Calibri" w:hAnsi="Calibri"/>
          <w:noProof/>
          <w:color w:val="0D0D0D" w:themeColor="text1" w:themeTint="F2"/>
        </w:rPr>
        <w:tab/>
        <w:t xml:space="preserve">Casetta I, Riise T, Wamme Nortvedt M, Economou NT, De Gennaro R, Fazio P, Cesnik E, Govoni V, Granieri E: </w:t>
      </w:r>
      <w:r w:rsidRPr="00CE5387">
        <w:rPr>
          <w:rFonts w:ascii="Calibri" w:hAnsi="Calibri"/>
          <w:b/>
          <w:noProof/>
          <w:color w:val="0D0D0D" w:themeColor="text1" w:themeTint="F2"/>
        </w:rPr>
        <w:t>Gender differences in health-related quality of life in multiple sclerosis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Multiple sclerosis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15</w:t>
      </w:r>
      <w:r w:rsidRPr="00CE5387">
        <w:rPr>
          <w:rFonts w:ascii="Calibri" w:hAnsi="Calibri"/>
          <w:noProof/>
          <w:color w:val="0D0D0D" w:themeColor="text1" w:themeTint="F2"/>
        </w:rPr>
        <w:t>(11):1339-1346.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485.</w:t>
      </w:r>
      <w:r w:rsidRPr="00CE5387">
        <w:rPr>
          <w:rFonts w:ascii="Calibri" w:hAnsi="Calibri"/>
          <w:noProof/>
          <w:color w:val="0D0D0D" w:themeColor="text1" w:themeTint="F2"/>
        </w:rPr>
        <w:tab/>
        <w:t xml:space="preserve">Jayasinghe UW, Harris MF, Taggart J, Christl B, Black DA: </w:t>
      </w:r>
      <w:r w:rsidRPr="00CE5387">
        <w:rPr>
          <w:rFonts w:ascii="Calibri" w:hAnsi="Calibri"/>
          <w:b/>
          <w:noProof/>
          <w:color w:val="0D0D0D" w:themeColor="text1" w:themeTint="F2"/>
        </w:rPr>
        <w:t>Gender differences in health-related quality of life of Australian chronically-ill adults: patient and physician characteristics do matter</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and quality of life outcomes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11</w:t>
      </w:r>
      <w:r w:rsidRPr="00CE5387">
        <w:rPr>
          <w:rFonts w:ascii="Calibri" w:hAnsi="Calibri"/>
          <w:noProof/>
          <w:color w:val="0D0D0D" w:themeColor="text1" w:themeTint="F2"/>
        </w:rPr>
        <w:t>:102.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486.</w:t>
      </w:r>
      <w:r w:rsidRPr="00CE5387">
        <w:rPr>
          <w:rFonts w:ascii="Calibri" w:hAnsi="Calibri"/>
          <w:noProof/>
          <w:color w:val="0D0D0D" w:themeColor="text1" w:themeTint="F2"/>
        </w:rPr>
        <w:tab/>
        <w:t xml:space="preserve">Cherepanov D, Palta M, Fryback DG, Robert SA: </w:t>
      </w:r>
      <w:r w:rsidRPr="00CE5387">
        <w:rPr>
          <w:rFonts w:ascii="Calibri" w:hAnsi="Calibri"/>
          <w:b/>
          <w:noProof/>
          <w:color w:val="0D0D0D" w:themeColor="text1" w:themeTint="F2"/>
        </w:rPr>
        <w:t>Gender differences in health-related quality-of-life are partly explained by sociodemographic and socioeconomic variation between adult men and women in the US: evidence from four US nationally representative data sets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Quality of life research : an international journal of quality of life aspects of treatment, care and rehabilitation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19</w:t>
      </w:r>
      <w:r w:rsidRPr="00CE5387">
        <w:rPr>
          <w:rFonts w:ascii="Calibri" w:hAnsi="Calibri"/>
          <w:noProof/>
          <w:color w:val="0D0D0D" w:themeColor="text1" w:themeTint="F2"/>
        </w:rPr>
        <w:t>(8):1115-1124.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487.</w:t>
      </w:r>
      <w:r w:rsidRPr="00CE5387">
        <w:rPr>
          <w:rFonts w:ascii="Calibri" w:hAnsi="Calibri"/>
          <w:noProof/>
          <w:color w:val="0D0D0D" w:themeColor="text1" w:themeTint="F2"/>
        </w:rPr>
        <w:tab/>
        <w:t xml:space="preserve">Cederfjall C, Langius-Eklof A, Lidman K, Wredling R: </w:t>
      </w:r>
      <w:r w:rsidRPr="00CE5387">
        <w:rPr>
          <w:rFonts w:ascii="Calibri" w:hAnsi="Calibri"/>
          <w:b/>
          <w:noProof/>
          <w:color w:val="0D0D0D" w:themeColor="text1" w:themeTint="F2"/>
        </w:rPr>
        <w:t>Gender differences in perceived health-related quality of life among patients with HIV infection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AIDS patient care and STDs </w:t>
      </w:r>
      <w:r w:rsidRPr="00CE5387">
        <w:rPr>
          <w:rFonts w:ascii="Calibri" w:hAnsi="Calibri"/>
          <w:noProof/>
          <w:color w:val="0D0D0D" w:themeColor="text1" w:themeTint="F2"/>
        </w:rPr>
        <w:t xml:space="preserve">2001, </w:t>
      </w:r>
      <w:r w:rsidRPr="00CE5387">
        <w:rPr>
          <w:rFonts w:ascii="Calibri" w:hAnsi="Calibri"/>
          <w:b/>
          <w:noProof/>
          <w:color w:val="0D0D0D" w:themeColor="text1" w:themeTint="F2"/>
        </w:rPr>
        <w:t>15</w:t>
      </w:r>
      <w:r w:rsidRPr="00CE5387">
        <w:rPr>
          <w:rFonts w:ascii="Calibri" w:hAnsi="Calibri"/>
          <w:noProof/>
          <w:color w:val="0D0D0D" w:themeColor="text1" w:themeTint="F2"/>
        </w:rPr>
        <w:t>(1):31-39.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488.</w:t>
      </w:r>
      <w:r w:rsidRPr="00CE5387">
        <w:rPr>
          <w:rFonts w:ascii="Calibri" w:hAnsi="Calibri"/>
          <w:noProof/>
          <w:color w:val="0D0D0D" w:themeColor="text1" w:themeTint="F2"/>
        </w:rPr>
        <w:tab/>
        <w:t xml:space="preserve">Friedman MM: </w:t>
      </w:r>
      <w:r w:rsidRPr="00CE5387">
        <w:rPr>
          <w:rFonts w:ascii="Calibri" w:hAnsi="Calibri"/>
          <w:b/>
          <w:noProof/>
          <w:color w:val="0D0D0D" w:themeColor="text1" w:themeTint="F2"/>
        </w:rPr>
        <w:t>Gender differences in the health related quality of life of older adults with heart failure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Heart &amp; lung : the journal of critical care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32</w:t>
      </w:r>
      <w:r w:rsidRPr="00CE5387">
        <w:rPr>
          <w:rFonts w:ascii="Calibri" w:hAnsi="Calibri"/>
          <w:noProof/>
          <w:color w:val="0D0D0D" w:themeColor="text1" w:themeTint="F2"/>
        </w:rPr>
        <w:t>(5):320-327.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489.</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Pharmacoeconomic Guidelines Around The World </w:t>
      </w:r>
      <w:r w:rsidRPr="00CE5387">
        <w:rPr>
          <w:rFonts w:ascii="Calibri" w:hAnsi="Calibri"/>
          <w:noProof/>
          <w:color w:val="0D0D0D" w:themeColor="text1" w:themeTint="F2"/>
        </w:rPr>
        <w:t>[</w:t>
      </w:r>
      <w:r w:rsidRPr="00CE5387">
        <w:rPr>
          <w:rFonts w:ascii="Calibri" w:hAnsi="Calibri"/>
          <w:noProof/>
        </w:rPr>
        <w:t>http://www.ispor.org/peguidelines/index.asp</w:t>
      </w:r>
      <w:r w:rsidRPr="00CE5387">
        <w:rPr>
          <w:rFonts w:ascii="Calibri" w:hAnsi="Calibri"/>
          <w:noProof/>
          <w:color w:val="0D0D0D" w:themeColor="text1" w:themeTint="F2"/>
        </w:rPr>
        <w:t xml:space="preserve"> ]</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490.</w:t>
      </w:r>
      <w:r w:rsidRPr="00CE5387">
        <w:rPr>
          <w:rFonts w:ascii="Calibri" w:hAnsi="Calibri"/>
          <w:noProof/>
          <w:color w:val="0D0D0D" w:themeColor="text1" w:themeTint="F2"/>
        </w:rPr>
        <w:tab/>
        <w:t xml:space="preserve">Fu AZ, Kattan MW: </w:t>
      </w:r>
      <w:r w:rsidRPr="00CE5387">
        <w:rPr>
          <w:rFonts w:ascii="Calibri" w:hAnsi="Calibri"/>
          <w:b/>
          <w:noProof/>
          <w:color w:val="0D0D0D" w:themeColor="text1" w:themeTint="F2"/>
        </w:rPr>
        <w:t>Racial and ethnic differences in preference-based health status measure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Current medical research and opinion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22</w:t>
      </w:r>
      <w:r w:rsidRPr="00CE5387">
        <w:rPr>
          <w:rFonts w:ascii="Calibri" w:hAnsi="Calibri"/>
          <w:noProof/>
          <w:color w:val="0D0D0D" w:themeColor="text1" w:themeTint="F2"/>
        </w:rPr>
        <w:t>(12):2439-2448.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491.</w:t>
      </w:r>
      <w:r w:rsidRPr="00CE5387">
        <w:rPr>
          <w:rFonts w:ascii="Calibri" w:hAnsi="Calibri"/>
          <w:noProof/>
          <w:color w:val="0D0D0D" w:themeColor="text1" w:themeTint="F2"/>
        </w:rPr>
        <w:tab/>
        <w:t xml:space="preserve">Jhita T, Petrou S, Gumber A, Szczepura A, Raymond NT, Bellary S: </w:t>
      </w:r>
      <w:r w:rsidRPr="00CE5387">
        <w:rPr>
          <w:rFonts w:ascii="Calibri" w:hAnsi="Calibri"/>
          <w:b/>
          <w:noProof/>
          <w:color w:val="0D0D0D" w:themeColor="text1" w:themeTint="F2"/>
        </w:rPr>
        <w:t>Ethnic differences in health related quality of life for patients with type 2 diabetes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and quality of life outcomes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12</w:t>
      </w:r>
      <w:r w:rsidRPr="00CE5387">
        <w:rPr>
          <w:rFonts w:ascii="Calibri" w:hAnsi="Calibri"/>
          <w:noProof/>
          <w:color w:val="0D0D0D" w:themeColor="text1" w:themeTint="F2"/>
        </w:rPr>
        <w:t>:83.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492.</w:t>
      </w:r>
      <w:r w:rsidRPr="00CE5387">
        <w:rPr>
          <w:rFonts w:ascii="Calibri" w:hAnsi="Calibri"/>
          <w:noProof/>
          <w:color w:val="0D0D0D" w:themeColor="text1" w:themeTint="F2"/>
        </w:rPr>
        <w:tab/>
        <w:t xml:space="preserve">Mielck A, Vogelmann M, Leidl R: </w:t>
      </w:r>
      <w:r w:rsidRPr="00CE5387">
        <w:rPr>
          <w:rFonts w:ascii="Calibri" w:hAnsi="Calibri"/>
          <w:b/>
          <w:noProof/>
          <w:color w:val="0D0D0D" w:themeColor="text1" w:themeTint="F2"/>
        </w:rPr>
        <w:t>Health-related quality of life and socioeconomic status: inequalities among adults with a chronic disease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and quality of life outcomes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12</w:t>
      </w:r>
      <w:r w:rsidRPr="00CE5387">
        <w:rPr>
          <w:rFonts w:ascii="Calibri" w:hAnsi="Calibri"/>
          <w:noProof/>
          <w:color w:val="0D0D0D" w:themeColor="text1" w:themeTint="F2"/>
        </w:rPr>
        <w:t>:58.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493.</w:t>
      </w:r>
      <w:r w:rsidRPr="00CE5387">
        <w:rPr>
          <w:rFonts w:ascii="Calibri" w:hAnsi="Calibri"/>
          <w:noProof/>
          <w:color w:val="0D0D0D" w:themeColor="text1" w:themeTint="F2"/>
        </w:rPr>
        <w:tab/>
        <w:t xml:space="preserve">Robert SA, Cherepanov D, Palta M, Dunham NC, Feeny D, Fryback DG: </w:t>
      </w:r>
      <w:r w:rsidRPr="00CE5387">
        <w:rPr>
          <w:rFonts w:ascii="Calibri" w:hAnsi="Calibri"/>
          <w:b/>
          <w:noProof/>
          <w:color w:val="0D0D0D" w:themeColor="text1" w:themeTint="F2"/>
        </w:rPr>
        <w:t>Socioeconomic status and age variations in health-related quality of life: results from the national health measurement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journals of gerontology Series B, Psychological sciences and social sciences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64</w:t>
      </w:r>
      <w:r w:rsidRPr="00CE5387">
        <w:rPr>
          <w:rFonts w:ascii="Calibri" w:hAnsi="Calibri"/>
          <w:noProof/>
          <w:color w:val="0D0D0D" w:themeColor="text1" w:themeTint="F2"/>
        </w:rPr>
        <w:t>(3):378-389.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494.</w:t>
      </w:r>
      <w:r w:rsidRPr="00CE5387">
        <w:rPr>
          <w:rFonts w:ascii="Calibri" w:hAnsi="Calibri"/>
          <w:noProof/>
          <w:color w:val="0D0D0D" w:themeColor="text1" w:themeTint="F2"/>
        </w:rPr>
        <w:tab/>
        <w:t xml:space="preserve">Wittenberg E, Halpern E, Divi N, Prosser LA, Araki SS, Weeks JC: </w:t>
      </w:r>
      <w:r w:rsidRPr="00CE5387">
        <w:rPr>
          <w:rFonts w:ascii="Calibri" w:hAnsi="Calibri"/>
          <w:b/>
          <w:noProof/>
          <w:color w:val="0D0D0D" w:themeColor="text1" w:themeTint="F2"/>
        </w:rPr>
        <w:t>The effect of age, race and gender on preference scores for hypothetical health states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Quality of life research : an international journal of quality of life aspects of treatment, care and rehabilitation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15</w:t>
      </w:r>
      <w:r w:rsidRPr="00CE5387">
        <w:rPr>
          <w:rFonts w:ascii="Calibri" w:hAnsi="Calibri"/>
          <w:noProof/>
          <w:color w:val="0D0D0D" w:themeColor="text1" w:themeTint="F2"/>
        </w:rPr>
        <w:t>(4):645-653.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495.</w:t>
      </w:r>
      <w:r w:rsidRPr="00CE5387">
        <w:rPr>
          <w:rFonts w:ascii="Calibri" w:hAnsi="Calibri"/>
          <w:noProof/>
          <w:color w:val="0D0D0D" w:themeColor="text1" w:themeTint="F2"/>
        </w:rPr>
        <w:tab/>
        <w:t xml:space="preserve">Walters SJ, Brazier JE: </w:t>
      </w:r>
      <w:r w:rsidRPr="00CE5387">
        <w:rPr>
          <w:rFonts w:ascii="Calibri" w:hAnsi="Calibri"/>
          <w:b/>
          <w:noProof/>
          <w:color w:val="0D0D0D" w:themeColor="text1" w:themeTint="F2"/>
        </w:rPr>
        <w:t>Comparison of the minimally important difference for two health state utility measures: EQ-5D and SF-6D</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Quality of life research : an international journal of quality of life aspects of treatment, care and rehabilitation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14</w:t>
      </w:r>
      <w:r w:rsidRPr="00CE5387">
        <w:rPr>
          <w:rFonts w:ascii="Calibri" w:hAnsi="Calibri"/>
          <w:noProof/>
          <w:color w:val="0D0D0D" w:themeColor="text1" w:themeTint="F2"/>
        </w:rPr>
        <w:t>(6):1523-1532.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496.</w:t>
      </w:r>
      <w:r w:rsidRPr="00CE5387">
        <w:rPr>
          <w:rFonts w:ascii="Calibri" w:hAnsi="Calibri"/>
          <w:noProof/>
          <w:color w:val="0D0D0D" w:themeColor="text1" w:themeTint="F2"/>
        </w:rPr>
        <w:tab/>
        <w:t xml:space="preserve">Anderson SI, Housley AM, Jones PA, Slattery J, Miller JD: </w:t>
      </w:r>
      <w:r w:rsidRPr="00CE5387">
        <w:rPr>
          <w:rFonts w:ascii="Calibri" w:hAnsi="Calibri"/>
          <w:b/>
          <w:noProof/>
          <w:color w:val="0D0D0D" w:themeColor="text1" w:themeTint="F2"/>
        </w:rPr>
        <w:t>Glasgow Outcome Scale: an inter-rater reliability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Brain injury : [BI] </w:t>
      </w:r>
      <w:r w:rsidRPr="00CE5387">
        <w:rPr>
          <w:rFonts w:ascii="Calibri" w:hAnsi="Calibri"/>
          <w:noProof/>
          <w:color w:val="0D0D0D" w:themeColor="text1" w:themeTint="F2"/>
        </w:rPr>
        <w:t xml:space="preserve">1993, </w:t>
      </w:r>
      <w:r w:rsidRPr="00CE5387">
        <w:rPr>
          <w:rFonts w:ascii="Calibri" w:hAnsi="Calibri"/>
          <w:b/>
          <w:noProof/>
          <w:color w:val="0D0D0D" w:themeColor="text1" w:themeTint="F2"/>
        </w:rPr>
        <w:t>7</w:t>
      </w:r>
      <w:r w:rsidRPr="00CE5387">
        <w:rPr>
          <w:rFonts w:ascii="Calibri" w:hAnsi="Calibri"/>
          <w:noProof/>
          <w:color w:val="0D0D0D" w:themeColor="text1" w:themeTint="F2"/>
        </w:rPr>
        <w:t>(4):309-317.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497.</w:t>
      </w:r>
      <w:r w:rsidRPr="00CE5387">
        <w:rPr>
          <w:rFonts w:ascii="Calibri" w:hAnsi="Calibri"/>
          <w:noProof/>
          <w:color w:val="0D0D0D" w:themeColor="text1" w:themeTint="F2"/>
        </w:rPr>
        <w:tab/>
        <w:t xml:space="preserve">Pettigrew LE, Wilson JT, Teasdale GM: </w:t>
      </w:r>
      <w:r w:rsidRPr="00CE5387">
        <w:rPr>
          <w:rFonts w:ascii="Calibri" w:hAnsi="Calibri"/>
          <w:b/>
          <w:noProof/>
          <w:color w:val="0D0D0D" w:themeColor="text1" w:themeTint="F2"/>
        </w:rPr>
        <w:t>Reliability of ratings on the Glasgow Outcome Scales from in-person and telephone structured interviews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head trauma rehabilitation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18</w:t>
      </w:r>
      <w:r w:rsidRPr="00CE5387">
        <w:rPr>
          <w:rFonts w:ascii="Calibri" w:hAnsi="Calibri"/>
          <w:noProof/>
          <w:color w:val="0D0D0D" w:themeColor="text1" w:themeTint="F2"/>
        </w:rPr>
        <w:t>(3):252-258.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498.</w:t>
      </w:r>
      <w:r w:rsidRPr="00CE5387">
        <w:rPr>
          <w:rFonts w:ascii="Calibri" w:hAnsi="Calibri"/>
          <w:noProof/>
          <w:color w:val="0D0D0D" w:themeColor="text1" w:themeTint="F2"/>
        </w:rPr>
        <w:tab/>
        <w:t xml:space="preserve">Wilson JT, Edwards P, Fiddes H, Stewart E, Teasdale GM: </w:t>
      </w:r>
      <w:r w:rsidRPr="00CE5387">
        <w:rPr>
          <w:rFonts w:ascii="Calibri" w:hAnsi="Calibri"/>
          <w:b/>
          <w:noProof/>
          <w:color w:val="0D0D0D" w:themeColor="text1" w:themeTint="F2"/>
        </w:rPr>
        <w:t>Reliability of postal questionnaires for the Glasgow Outcome Scale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neurotrauma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19</w:t>
      </w:r>
      <w:r w:rsidRPr="00CE5387">
        <w:rPr>
          <w:rFonts w:ascii="Calibri" w:hAnsi="Calibri"/>
          <w:noProof/>
          <w:color w:val="0D0D0D" w:themeColor="text1" w:themeTint="F2"/>
        </w:rPr>
        <w:t>(9):999-1005.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499.</w:t>
      </w:r>
      <w:r w:rsidRPr="00CE5387">
        <w:rPr>
          <w:rFonts w:ascii="Calibri" w:hAnsi="Calibri"/>
          <w:noProof/>
          <w:color w:val="0D0D0D" w:themeColor="text1" w:themeTint="F2"/>
        </w:rPr>
        <w:tab/>
        <w:t xml:space="preserve">Lu J, Murray GD, Steyerberg EW, Butcher I, McHugh GS, Lingsma H, Mushkudiani N, Choi S, Maas AI, Marmarou A: </w:t>
      </w:r>
      <w:r w:rsidRPr="00CE5387">
        <w:rPr>
          <w:rFonts w:ascii="Calibri" w:hAnsi="Calibri"/>
          <w:b/>
          <w:noProof/>
          <w:color w:val="0D0D0D" w:themeColor="text1" w:themeTint="F2"/>
        </w:rPr>
        <w:t>Effects of Glasgow Outcome Scale misclassification on traumatic brain injury clinical trials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neurotrauma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25</w:t>
      </w:r>
      <w:r w:rsidRPr="00CE5387">
        <w:rPr>
          <w:rFonts w:ascii="Calibri" w:hAnsi="Calibri"/>
          <w:noProof/>
          <w:color w:val="0D0D0D" w:themeColor="text1" w:themeTint="F2"/>
        </w:rPr>
        <w:t>(6):641-651.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500.</w:t>
      </w:r>
      <w:r w:rsidRPr="00CE5387">
        <w:rPr>
          <w:rFonts w:ascii="Calibri" w:hAnsi="Calibri"/>
          <w:noProof/>
          <w:color w:val="0D0D0D" w:themeColor="text1" w:themeTint="F2"/>
        </w:rPr>
        <w:tab/>
        <w:t xml:space="preserve">Wilson JT, Slieker FJ, Legrand V, Murray G, Stocchetti N, Maas AI: </w:t>
      </w:r>
      <w:r w:rsidRPr="00CE5387">
        <w:rPr>
          <w:rFonts w:ascii="Calibri" w:hAnsi="Calibri"/>
          <w:b/>
          <w:noProof/>
          <w:color w:val="0D0D0D" w:themeColor="text1" w:themeTint="F2"/>
        </w:rPr>
        <w:t>Observer variation in the assessment of outcome in traumatic brain injury: experience from a multicenter, international randomized clinical trial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Neurosurgery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61</w:t>
      </w:r>
      <w:r w:rsidRPr="00CE5387">
        <w:rPr>
          <w:rFonts w:ascii="Calibri" w:hAnsi="Calibri"/>
          <w:noProof/>
          <w:color w:val="0D0D0D" w:themeColor="text1" w:themeTint="F2"/>
        </w:rPr>
        <w:t>(1):123-128; discussion 128-129.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501.</w:t>
      </w:r>
      <w:r w:rsidRPr="00CE5387">
        <w:rPr>
          <w:rFonts w:ascii="Calibri" w:hAnsi="Calibri"/>
          <w:noProof/>
          <w:color w:val="0D0D0D" w:themeColor="text1" w:themeTint="F2"/>
        </w:rPr>
        <w:tab/>
        <w:t xml:space="preserve">LeGrand SA, Hindman BJ, Dexter F, Moss LG, Todd MM: </w:t>
      </w:r>
      <w:r w:rsidRPr="00CE5387">
        <w:rPr>
          <w:rFonts w:ascii="Calibri" w:hAnsi="Calibri"/>
          <w:b/>
          <w:noProof/>
          <w:color w:val="0D0D0D" w:themeColor="text1" w:themeTint="F2"/>
        </w:rPr>
        <w:t>Reliability of a telephone-based Glasgow Outcome Scale assessment using a structured interview in a heterogenous population of patients and examiners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neurotrauma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24</w:t>
      </w:r>
      <w:r w:rsidRPr="00CE5387">
        <w:rPr>
          <w:rFonts w:ascii="Calibri" w:hAnsi="Calibri"/>
          <w:noProof/>
          <w:color w:val="0D0D0D" w:themeColor="text1" w:themeTint="F2"/>
        </w:rPr>
        <w:t>(9):1437-1446.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502.</w:t>
      </w:r>
      <w:r w:rsidRPr="00CE5387">
        <w:rPr>
          <w:rFonts w:ascii="Calibri" w:hAnsi="Calibri"/>
          <w:noProof/>
          <w:color w:val="0D0D0D" w:themeColor="text1" w:themeTint="F2"/>
        </w:rPr>
        <w:tab/>
        <w:t xml:space="preserve">Brazier J, Deverill M, Green C, Harper R, Booth A: </w:t>
      </w:r>
      <w:r w:rsidRPr="00CE5387">
        <w:rPr>
          <w:rFonts w:ascii="Calibri" w:hAnsi="Calibri"/>
          <w:b/>
          <w:noProof/>
          <w:color w:val="0D0D0D" w:themeColor="text1" w:themeTint="F2"/>
        </w:rPr>
        <w:t>A review of the use of health status measures in economic evaluation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technology assessment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3</w:t>
      </w:r>
      <w:r w:rsidRPr="00CE5387">
        <w:rPr>
          <w:rFonts w:ascii="Calibri" w:hAnsi="Calibri"/>
          <w:noProof/>
          <w:color w:val="0D0D0D" w:themeColor="text1" w:themeTint="F2"/>
        </w:rPr>
        <w:t>(9):i-iv, 1-164.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503.</w:t>
      </w:r>
      <w:r w:rsidRPr="00CE5387">
        <w:rPr>
          <w:rFonts w:ascii="Calibri" w:hAnsi="Calibri"/>
          <w:noProof/>
          <w:color w:val="0D0D0D" w:themeColor="text1" w:themeTint="F2"/>
        </w:rPr>
        <w:tab/>
        <w:t xml:space="preserve">Haywood KL, Garratt AM, Dziedzic K, Dawes PT: </w:t>
      </w:r>
      <w:r w:rsidRPr="00CE5387">
        <w:rPr>
          <w:rFonts w:ascii="Calibri" w:hAnsi="Calibri"/>
          <w:b/>
          <w:noProof/>
          <w:color w:val="0D0D0D" w:themeColor="text1" w:themeTint="F2"/>
        </w:rPr>
        <w:t>Generic measures of health-related quality of life in ankylosing spondylitis: reliability, validity and responsiveness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Rheumatology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41</w:t>
      </w:r>
      <w:r w:rsidRPr="00CE5387">
        <w:rPr>
          <w:rFonts w:ascii="Calibri" w:hAnsi="Calibri"/>
          <w:noProof/>
          <w:color w:val="0D0D0D" w:themeColor="text1" w:themeTint="F2"/>
        </w:rPr>
        <w:t>(12):1380-1387.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504.</w:t>
      </w:r>
      <w:r w:rsidRPr="00CE5387">
        <w:rPr>
          <w:rFonts w:ascii="Calibri" w:hAnsi="Calibri"/>
          <w:noProof/>
          <w:color w:val="0D0D0D" w:themeColor="text1" w:themeTint="F2"/>
        </w:rPr>
        <w:tab/>
        <w:t xml:space="preserve">Hunger M, Sabariego C, Stollenwerk B, Cieza A, Leidl R: </w:t>
      </w:r>
      <w:r w:rsidRPr="00CE5387">
        <w:rPr>
          <w:rFonts w:ascii="Calibri" w:hAnsi="Calibri"/>
          <w:b/>
          <w:noProof/>
          <w:color w:val="0D0D0D" w:themeColor="text1" w:themeTint="F2"/>
        </w:rPr>
        <w:t>Validity, reliability and responsiveness of the EQ-5D in German stroke patients undergoing rehabilitation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Quality of life research : an international journal of quality of life aspects of treatment, care and rehabilitation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21</w:t>
      </w:r>
      <w:r w:rsidRPr="00CE5387">
        <w:rPr>
          <w:rFonts w:ascii="Calibri" w:hAnsi="Calibri"/>
          <w:noProof/>
          <w:color w:val="0D0D0D" w:themeColor="text1" w:themeTint="F2"/>
        </w:rPr>
        <w:t>(7):1205-1216.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505.</w:t>
      </w:r>
      <w:r w:rsidRPr="00CE5387">
        <w:rPr>
          <w:rFonts w:ascii="Calibri" w:hAnsi="Calibri"/>
          <w:noProof/>
          <w:color w:val="0D0D0D" w:themeColor="text1" w:themeTint="F2"/>
        </w:rPr>
        <w:tab/>
        <w:t xml:space="preserve">Obradovic M, Lal A, Liedgens H: </w:t>
      </w:r>
      <w:r w:rsidRPr="00CE5387">
        <w:rPr>
          <w:rFonts w:ascii="Calibri" w:hAnsi="Calibri"/>
          <w:b/>
          <w:noProof/>
          <w:color w:val="0D0D0D" w:themeColor="text1" w:themeTint="F2"/>
        </w:rPr>
        <w:t>Validity and responsiveness of EuroQol-5 dimension (EQ-5D) versus Short Form-6 dimension (SF-6D) questionnaire in chronic pain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and quality of life outcomes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11</w:t>
      </w:r>
      <w:r w:rsidRPr="00CE5387">
        <w:rPr>
          <w:rFonts w:ascii="Calibri" w:hAnsi="Calibri"/>
          <w:noProof/>
          <w:color w:val="0D0D0D" w:themeColor="text1" w:themeTint="F2"/>
        </w:rPr>
        <w:t>:110.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506.</w:t>
      </w:r>
      <w:r w:rsidRPr="00CE5387">
        <w:rPr>
          <w:rFonts w:ascii="Calibri" w:hAnsi="Calibri"/>
          <w:noProof/>
          <w:color w:val="0D0D0D" w:themeColor="text1" w:themeTint="F2"/>
        </w:rPr>
        <w:tab/>
        <w:t xml:space="preserve">Sherer M, Roebuck-Spencer T, Davis LC: </w:t>
      </w:r>
      <w:r w:rsidRPr="00CE5387">
        <w:rPr>
          <w:rFonts w:ascii="Calibri" w:hAnsi="Calibri"/>
          <w:b/>
          <w:noProof/>
          <w:color w:val="0D0D0D" w:themeColor="text1" w:themeTint="F2"/>
        </w:rPr>
        <w:t>Outcome assessment in traumatic brain injury clinical trials and prognostic studies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head trauma rehabilitation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25</w:t>
      </w:r>
      <w:r w:rsidRPr="00CE5387">
        <w:rPr>
          <w:rFonts w:ascii="Calibri" w:hAnsi="Calibri"/>
          <w:noProof/>
          <w:color w:val="0D0D0D" w:themeColor="text1" w:themeTint="F2"/>
        </w:rPr>
        <w:t>(2):92-98.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507.</w:t>
      </w:r>
      <w:r w:rsidRPr="00CE5387">
        <w:rPr>
          <w:rFonts w:ascii="Calibri" w:hAnsi="Calibri"/>
          <w:noProof/>
          <w:color w:val="0D0D0D" w:themeColor="text1" w:themeTint="F2"/>
        </w:rPr>
        <w:tab/>
        <w:t xml:space="preserve">Kaye AH, Andrewes D: </w:t>
      </w:r>
      <w:r w:rsidRPr="00CE5387">
        <w:rPr>
          <w:rFonts w:ascii="Calibri" w:hAnsi="Calibri"/>
          <w:b/>
          <w:noProof/>
          <w:color w:val="0D0D0D" w:themeColor="text1" w:themeTint="F2"/>
        </w:rPr>
        <w:t>Glasgow Outcome Scale: research scale or blunt instrument?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w:t>
      </w:r>
      <w:r w:rsidRPr="00CE5387">
        <w:rPr>
          <w:rFonts w:ascii="Calibri" w:hAnsi="Calibri"/>
          <w:noProof/>
          <w:color w:val="0D0D0D" w:themeColor="text1" w:themeTint="F2"/>
        </w:rPr>
        <w:t xml:space="preserve">2000, </w:t>
      </w:r>
      <w:r w:rsidRPr="00CE5387">
        <w:rPr>
          <w:rFonts w:ascii="Calibri" w:hAnsi="Calibri"/>
          <w:b/>
          <w:noProof/>
          <w:color w:val="0D0D0D" w:themeColor="text1" w:themeTint="F2"/>
        </w:rPr>
        <w:t>356</w:t>
      </w:r>
      <w:r w:rsidRPr="00CE5387">
        <w:rPr>
          <w:rFonts w:ascii="Calibri" w:hAnsi="Calibri"/>
          <w:noProof/>
          <w:color w:val="0D0D0D" w:themeColor="text1" w:themeTint="F2"/>
        </w:rPr>
        <w:t>(9241):1540-1541.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508.</w:t>
      </w:r>
      <w:r w:rsidRPr="00CE5387">
        <w:rPr>
          <w:rFonts w:ascii="Calibri" w:hAnsi="Calibri"/>
          <w:noProof/>
          <w:color w:val="0D0D0D" w:themeColor="text1" w:themeTint="F2"/>
        </w:rPr>
        <w:tab/>
        <w:t xml:space="preserve">Levin HS, Boake C, Song J, McCauley S, Contant C, Diaz-Marchan P, Brundage S, Goodman H, Kotrla KJ: </w:t>
      </w:r>
      <w:r w:rsidRPr="00CE5387">
        <w:rPr>
          <w:rFonts w:ascii="Calibri" w:hAnsi="Calibri"/>
          <w:b/>
          <w:noProof/>
          <w:color w:val="0D0D0D" w:themeColor="text1" w:themeTint="F2"/>
        </w:rPr>
        <w:t>Validity and sensitivity to change of the extended Glasgow Outcome Scale in mild to moderate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neurotrauma </w:t>
      </w:r>
      <w:r w:rsidRPr="00CE5387">
        <w:rPr>
          <w:rFonts w:ascii="Calibri" w:hAnsi="Calibri"/>
          <w:noProof/>
          <w:color w:val="0D0D0D" w:themeColor="text1" w:themeTint="F2"/>
        </w:rPr>
        <w:t xml:space="preserve">2001, </w:t>
      </w:r>
      <w:r w:rsidRPr="00CE5387">
        <w:rPr>
          <w:rFonts w:ascii="Calibri" w:hAnsi="Calibri"/>
          <w:b/>
          <w:noProof/>
          <w:color w:val="0D0D0D" w:themeColor="text1" w:themeTint="F2"/>
        </w:rPr>
        <w:t>18</w:t>
      </w:r>
      <w:r w:rsidRPr="00CE5387">
        <w:rPr>
          <w:rFonts w:ascii="Calibri" w:hAnsi="Calibri"/>
          <w:noProof/>
          <w:color w:val="0D0D0D" w:themeColor="text1" w:themeTint="F2"/>
        </w:rPr>
        <w:t>(6):575-584.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509.</w:t>
      </w:r>
      <w:r w:rsidRPr="00CE5387">
        <w:rPr>
          <w:rFonts w:ascii="Calibri" w:hAnsi="Calibri"/>
          <w:noProof/>
          <w:color w:val="0D0D0D" w:themeColor="text1" w:themeTint="F2"/>
        </w:rPr>
        <w:tab/>
        <w:t>von Steinbuchel N, Wilson L, Gibbons H, Hawthorne G, Hofer S, Schmidt S, Bullinger M, Maas A, Neugebauer E, Powell J</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Quality of Life after Brain Injury (QOLIBRI): scale validity and correlates of quality of life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27</w:t>
      </w:r>
      <w:r w:rsidRPr="00CE5387">
        <w:rPr>
          <w:rFonts w:ascii="Calibri" w:hAnsi="Calibri"/>
          <w:noProof/>
          <w:color w:val="0D0D0D" w:themeColor="text1" w:themeTint="F2"/>
        </w:rPr>
        <w:t>(7):1157-1165.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510.</w:t>
      </w:r>
      <w:r w:rsidRPr="00CE5387">
        <w:rPr>
          <w:rFonts w:ascii="Calibri" w:hAnsi="Calibri"/>
          <w:noProof/>
          <w:color w:val="0D0D0D" w:themeColor="text1" w:themeTint="F2"/>
        </w:rPr>
        <w:tab/>
        <w:t>von Steinbuchel N, Wilson L, Gibbons H, Hawthorne G, Hofer S, Schmidt S, Bullinger M, Maas A, Neugebauer E, Powell J</w:t>
      </w:r>
      <w:r w:rsidRPr="00CE5387">
        <w:rPr>
          <w:rFonts w:ascii="Calibri" w:hAnsi="Calibri"/>
          <w:i/>
          <w:noProof/>
          <w:color w:val="0D0D0D" w:themeColor="text1" w:themeTint="F2"/>
        </w:rPr>
        <w:t xml:space="preserve"> et al</w:t>
      </w:r>
      <w:r w:rsidRPr="00CE5387">
        <w:rPr>
          <w:rFonts w:ascii="Calibri" w:hAnsi="Calibri"/>
          <w:noProof/>
          <w:color w:val="0D0D0D" w:themeColor="text1" w:themeTint="F2"/>
        </w:rPr>
        <w:t xml:space="preserve">: </w:t>
      </w:r>
      <w:r w:rsidRPr="00CE5387">
        <w:rPr>
          <w:rFonts w:ascii="Calibri" w:hAnsi="Calibri"/>
          <w:b/>
          <w:noProof/>
          <w:color w:val="0D0D0D" w:themeColor="text1" w:themeTint="F2"/>
        </w:rPr>
        <w:t>Quality of Life after Brain Injury (QOLIBRI): scale development and metric properties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neurotrauma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27</w:t>
      </w:r>
      <w:r w:rsidRPr="00CE5387">
        <w:rPr>
          <w:rFonts w:ascii="Calibri" w:hAnsi="Calibri"/>
          <w:noProof/>
          <w:color w:val="0D0D0D" w:themeColor="text1" w:themeTint="F2"/>
        </w:rPr>
        <w:t>(7):1167-1185.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511.</w:t>
      </w:r>
      <w:r w:rsidRPr="00CE5387">
        <w:rPr>
          <w:rFonts w:ascii="Calibri" w:hAnsi="Calibri"/>
          <w:noProof/>
          <w:color w:val="0D0D0D" w:themeColor="text1" w:themeTint="F2"/>
        </w:rPr>
        <w:tab/>
        <w:t xml:space="preserve">von Steinbuechel N, Petersen C, Bullinger M, Group Q: </w:t>
      </w:r>
      <w:r w:rsidRPr="00CE5387">
        <w:rPr>
          <w:rFonts w:ascii="Calibri" w:hAnsi="Calibri"/>
          <w:b/>
          <w:noProof/>
          <w:color w:val="0D0D0D" w:themeColor="text1" w:themeTint="F2"/>
        </w:rPr>
        <w:t>Assessment of health-related quality of life in persons after traumatic brain injury--development of the Qolibri, a specific measure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Acta neurochirurgica Supplement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93</w:t>
      </w:r>
      <w:r w:rsidRPr="00CE5387">
        <w:rPr>
          <w:rFonts w:ascii="Calibri" w:hAnsi="Calibri"/>
          <w:noProof/>
          <w:color w:val="0D0D0D" w:themeColor="text1" w:themeTint="F2"/>
        </w:rPr>
        <w:t>:43-49.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512.</w:t>
      </w:r>
      <w:r w:rsidRPr="00CE5387">
        <w:rPr>
          <w:rFonts w:ascii="Calibri" w:hAnsi="Calibri"/>
          <w:noProof/>
          <w:color w:val="0D0D0D" w:themeColor="text1" w:themeTint="F2"/>
        </w:rPr>
        <w:tab/>
        <w:t xml:space="preserve">Allison PD: </w:t>
      </w:r>
      <w:r w:rsidRPr="00CE5387">
        <w:rPr>
          <w:rFonts w:ascii="Calibri" w:hAnsi="Calibri"/>
          <w:b/>
          <w:noProof/>
          <w:color w:val="0D0D0D" w:themeColor="text1" w:themeTint="F2"/>
        </w:rPr>
        <w:t>Multiple regression : a primer</w:t>
      </w:r>
      <w:r w:rsidRPr="00CE5387">
        <w:rPr>
          <w:rFonts w:ascii="Calibri" w:hAnsi="Calibri"/>
          <w:noProof/>
          <w:color w:val="0D0D0D" w:themeColor="text1" w:themeTint="F2"/>
        </w:rPr>
        <w:t>. Thousand Oaks, Calif. ; London: Pine Forge Press; 1999.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513.</w:t>
      </w:r>
      <w:r w:rsidRPr="00CE5387">
        <w:rPr>
          <w:rFonts w:ascii="Calibri" w:hAnsi="Calibri"/>
          <w:noProof/>
          <w:color w:val="0D0D0D" w:themeColor="text1" w:themeTint="F2"/>
        </w:rPr>
        <w:tab/>
        <w:t xml:space="preserve">Scott Long J EL: </w:t>
      </w:r>
      <w:r w:rsidRPr="00CE5387">
        <w:rPr>
          <w:rFonts w:ascii="Calibri" w:hAnsi="Calibri"/>
          <w:b/>
          <w:noProof/>
          <w:color w:val="0D0D0D" w:themeColor="text1" w:themeTint="F2"/>
        </w:rPr>
        <w:t>Using Heteroscedasticity Consistent Standard Errors in the Linear Regression Model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American Statistician </w:t>
      </w:r>
      <w:r w:rsidRPr="00CE5387">
        <w:rPr>
          <w:rFonts w:ascii="Calibri" w:hAnsi="Calibri"/>
          <w:noProof/>
          <w:color w:val="0D0D0D" w:themeColor="text1" w:themeTint="F2"/>
        </w:rPr>
        <w:t xml:space="preserve">2000, </w:t>
      </w:r>
      <w:r w:rsidRPr="00CE5387">
        <w:rPr>
          <w:rFonts w:ascii="Calibri" w:hAnsi="Calibri"/>
          <w:b/>
          <w:noProof/>
          <w:color w:val="0D0D0D" w:themeColor="text1" w:themeTint="F2"/>
        </w:rPr>
        <w:t>54</w:t>
      </w:r>
      <w:r w:rsidRPr="00CE5387">
        <w:rPr>
          <w:rFonts w:ascii="Calibri" w:hAnsi="Calibri"/>
          <w:noProof/>
          <w:color w:val="0D0D0D" w:themeColor="text1" w:themeTint="F2"/>
        </w:rPr>
        <w:t>(3):217-224.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514.</w:t>
      </w:r>
      <w:r w:rsidRPr="00CE5387">
        <w:rPr>
          <w:rFonts w:ascii="Calibri" w:hAnsi="Calibri"/>
          <w:noProof/>
          <w:color w:val="0D0D0D" w:themeColor="text1" w:themeTint="F2"/>
        </w:rPr>
        <w:tab/>
        <w:t xml:space="preserve">Brazier JE, Yang Y, Tsuchiya A, Rowen DL: </w:t>
      </w:r>
      <w:r w:rsidRPr="00CE5387">
        <w:rPr>
          <w:rFonts w:ascii="Calibri" w:hAnsi="Calibri"/>
          <w:b/>
          <w:noProof/>
          <w:color w:val="0D0D0D" w:themeColor="text1" w:themeTint="F2"/>
        </w:rPr>
        <w:t>A review of studies mapping (or cross walking) non-preference based measures of health to generic preference-based measures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European journal of health economics : HEPAC : health economics in prevention and care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11</w:t>
      </w:r>
      <w:r w:rsidRPr="00CE5387">
        <w:rPr>
          <w:rFonts w:ascii="Calibri" w:hAnsi="Calibri"/>
          <w:noProof/>
          <w:color w:val="0D0D0D" w:themeColor="text1" w:themeTint="F2"/>
        </w:rPr>
        <w:t>(2):215-225.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515.</w:t>
      </w:r>
      <w:r w:rsidRPr="00CE5387">
        <w:rPr>
          <w:rFonts w:ascii="Calibri" w:hAnsi="Calibri"/>
          <w:noProof/>
          <w:color w:val="0D0D0D" w:themeColor="text1" w:themeTint="F2"/>
        </w:rPr>
        <w:tab/>
        <w:t xml:space="preserve">Tosetti P, Hicks RR, Theriault E, Phillips A, Koroshetz W, Draghia-Akli R: </w:t>
      </w:r>
      <w:r w:rsidRPr="00CE5387">
        <w:rPr>
          <w:rFonts w:ascii="Calibri" w:hAnsi="Calibri"/>
          <w:b/>
          <w:noProof/>
          <w:color w:val="0D0D0D" w:themeColor="text1" w:themeTint="F2"/>
        </w:rPr>
        <w:t>Toward an international initiative for traumatic brain injury research</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30</w:t>
      </w:r>
      <w:r w:rsidRPr="00CE5387">
        <w:rPr>
          <w:rFonts w:ascii="Calibri" w:hAnsi="Calibri"/>
          <w:noProof/>
          <w:color w:val="0D0D0D" w:themeColor="text1" w:themeTint="F2"/>
        </w:rPr>
        <w:t>(14):1211-1222.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516.</w:t>
      </w:r>
      <w:r w:rsidRPr="00CE5387">
        <w:rPr>
          <w:rFonts w:ascii="Calibri" w:hAnsi="Calibri"/>
          <w:noProof/>
          <w:color w:val="0D0D0D" w:themeColor="text1" w:themeTint="F2"/>
        </w:rPr>
        <w:tab/>
        <w:t xml:space="preserve">Gray AM: </w:t>
      </w:r>
      <w:r w:rsidRPr="00CE5387">
        <w:rPr>
          <w:rFonts w:ascii="Calibri" w:hAnsi="Calibri"/>
          <w:b/>
          <w:noProof/>
          <w:color w:val="0D0D0D" w:themeColor="text1" w:themeTint="F2"/>
        </w:rPr>
        <w:t>Applied methods of cost-effectiveness analysis in health care</w:t>
      </w:r>
      <w:r w:rsidRPr="00CE5387">
        <w:rPr>
          <w:rFonts w:ascii="Calibri" w:hAnsi="Calibri"/>
          <w:noProof/>
          <w:color w:val="0D0D0D" w:themeColor="text1" w:themeTint="F2"/>
        </w:rPr>
        <w:t>. Oxford: Oxford University Press; 2011.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517.</w:t>
      </w:r>
      <w:r w:rsidRPr="00CE5387">
        <w:rPr>
          <w:rFonts w:ascii="Calibri" w:hAnsi="Calibri"/>
          <w:noProof/>
          <w:color w:val="0D0D0D" w:themeColor="text1" w:themeTint="F2"/>
        </w:rPr>
        <w:tab/>
        <w:t xml:space="preserve">Grieve R, Hawkins N, Pennington M: </w:t>
      </w:r>
      <w:r w:rsidRPr="00CE5387">
        <w:rPr>
          <w:rFonts w:ascii="Calibri" w:hAnsi="Calibri"/>
          <w:b/>
          <w:noProof/>
          <w:color w:val="0D0D0D" w:themeColor="text1" w:themeTint="F2"/>
        </w:rPr>
        <w:t>Extrapolation of survival data in cost-effectiveness analyses: improving the current state of play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 an international journal of the Society for Medical Decision Making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33</w:t>
      </w:r>
      <w:r w:rsidRPr="00CE5387">
        <w:rPr>
          <w:rFonts w:ascii="Calibri" w:hAnsi="Calibri"/>
          <w:noProof/>
          <w:color w:val="0D0D0D" w:themeColor="text1" w:themeTint="F2"/>
        </w:rPr>
        <w:t>(6):740-742.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518.</w:t>
      </w:r>
      <w:r w:rsidRPr="00CE5387">
        <w:rPr>
          <w:rFonts w:ascii="Calibri" w:hAnsi="Calibri"/>
          <w:noProof/>
          <w:color w:val="0D0D0D" w:themeColor="text1" w:themeTint="F2"/>
        </w:rPr>
        <w:tab/>
        <w:t xml:space="preserve">Latimer NR: </w:t>
      </w:r>
      <w:r w:rsidRPr="00CE5387">
        <w:rPr>
          <w:rFonts w:ascii="Calibri" w:hAnsi="Calibri"/>
          <w:b/>
          <w:noProof/>
          <w:color w:val="0D0D0D" w:themeColor="text1" w:themeTint="F2"/>
        </w:rPr>
        <w:t>Survival analysis for economic evaluations alongside clinical trials--extrapolation with patient-level data: inconsistencies, limitations, and a practical guide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 an international journal of the Society for Medical Decision Making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33</w:t>
      </w:r>
      <w:r w:rsidRPr="00CE5387">
        <w:rPr>
          <w:rFonts w:ascii="Calibri" w:hAnsi="Calibri"/>
          <w:noProof/>
          <w:color w:val="0D0D0D" w:themeColor="text1" w:themeTint="F2"/>
        </w:rPr>
        <w:t>(6):743-754.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519.</w:t>
      </w:r>
      <w:r w:rsidRPr="00CE5387">
        <w:rPr>
          <w:rFonts w:ascii="Calibri" w:hAnsi="Calibri"/>
          <w:noProof/>
          <w:color w:val="0D0D0D" w:themeColor="text1" w:themeTint="F2"/>
        </w:rPr>
        <w:tab/>
        <w:t xml:space="preserve">Siegel JS: </w:t>
      </w:r>
      <w:r w:rsidRPr="00CE5387">
        <w:rPr>
          <w:rFonts w:ascii="Calibri" w:hAnsi="Calibri"/>
          <w:b/>
          <w:noProof/>
          <w:color w:val="0D0D0D" w:themeColor="text1" w:themeTint="F2"/>
        </w:rPr>
        <w:t>The demography and epidemiology of human health and aging</w:t>
      </w:r>
      <w:r w:rsidRPr="00CE5387">
        <w:rPr>
          <w:rFonts w:ascii="Calibri" w:hAnsi="Calibri"/>
          <w:noProof/>
          <w:color w:val="0D0D0D" w:themeColor="text1" w:themeTint="F2"/>
        </w:rPr>
        <w:t>. [Dordrecht?]: Springer; 2012.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520.</w:t>
      </w:r>
      <w:r w:rsidRPr="00CE5387">
        <w:rPr>
          <w:rFonts w:ascii="Calibri" w:hAnsi="Calibri"/>
          <w:noProof/>
          <w:color w:val="0D0D0D" w:themeColor="text1" w:themeTint="F2"/>
        </w:rPr>
        <w:tab/>
        <w:t xml:space="preserve">Collett D: </w:t>
      </w:r>
      <w:r w:rsidRPr="00CE5387">
        <w:rPr>
          <w:rFonts w:ascii="Calibri" w:hAnsi="Calibri"/>
          <w:b/>
          <w:noProof/>
          <w:color w:val="0D0D0D" w:themeColor="text1" w:themeTint="F2"/>
        </w:rPr>
        <w:t>Modelling survival data in medical research</w:t>
      </w:r>
      <w:r w:rsidRPr="00CE5387">
        <w:rPr>
          <w:rFonts w:ascii="Calibri" w:hAnsi="Calibri"/>
          <w:noProof/>
          <w:color w:val="0D0D0D" w:themeColor="text1" w:themeTint="F2"/>
        </w:rPr>
        <w:t>, 2nd ed. edn. Boca Raton, Fla. ; London: Chapman &amp; Hall/CRC; 2003.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521.</w:t>
      </w:r>
      <w:r w:rsidRPr="00CE5387">
        <w:rPr>
          <w:rFonts w:ascii="Calibri" w:hAnsi="Calibri"/>
          <w:noProof/>
          <w:color w:val="0D0D0D" w:themeColor="text1" w:themeTint="F2"/>
        </w:rPr>
        <w:tab/>
        <w:t xml:space="preserve">St Sauver JL, Grossardt BR, Yawn BP, Melton LJ, 3rd, Pankratz JJ, Brue SM, Rocca WA: </w:t>
      </w:r>
      <w:r w:rsidRPr="00CE5387">
        <w:rPr>
          <w:rFonts w:ascii="Calibri" w:hAnsi="Calibri"/>
          <w:b/>
          <w:noProof/>
          <w:color w:val="0D0D0D" w:themeColor="text1" w:themeTint="F2"/>
        </w:rPr>
        <w:t>Data resource profile: the Rochester Epidemiology Project (REP) medical records-linkage system</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International journal of epidemiology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41</w:t>
      </w:r>
      <w:r w:rsidRPr="00CE5387">
        <w:rPr>
          <w:rFonts w:ascii="Calibri" w:hAnsi="Calibri"/>
          <w:noProof/>
          <w:color w:val="0D0D0D" w:themeColor="text1" w:themeTint="F2"/>
        </w:rPr>
        <w:t>(6):1614-1624.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522.</w:t>
      </w:r>
      <w:r w:rsidRPr="00CE5387">
        <w:rPr>
          <w:rFonts w:ascii="Calibri" w:hAnsi="Calibri"/>
          <w:noProof/>
          <w:color w:val="0D0D0D" w:themeColor="text1" w:themeTint="F2"/>
        </w:rPr>
        <w:tab/>
        <w:t xml:space="preserve">Kleinbaum DG, Klein M: </w:t>
      </w:r>
      <w:r w:rsidRPr="00CE5387">
        <w:rPr>
          <w:rFonts w:ascii="Calibri" w:hAnsi="Calibri"/>
          <w:b/>
          <w:noProof/>
          <w:color w:val="0D0D0D" w:themeColor="text1" w:themeTint="F2"/>
        </w:rPr>
        <w:t>Survival analysis : a self-learning text</w:t>
      </w:r>
      <w:r w:rsidRPr="00CE5387">
        <w:rPr>
          <w:rFonts w:ascii="Calibri" w:hAnsi="Calibri"/>
          <w:noProof/>
          <w:color w:val="0D0D0D" w:themeColor="text1" w:themeTint="F2"/>
        </w:rPr>
        <w:t>, 2nd ed. edn. New York, NY: Springer; 2005.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523.</w:t>
      </w:r>
      <w:r w:rsidRPr="00CE5387">
        <w:rPr>
          <w:rFonts w:ascii="Calibri" w:hAnsi="Calibri"/>
          <w:noProof/>
          <w:color w:val="0D0D0D" w:themeColor="text1" w:themeTint="F2"/>
        </w:rPr>
        <w:tab/>
        <w:t xml:space="preserve">St Sauver JL, Grossardt BR, Leibson CL, Yawn BP, Melton LJ, 3rd, Rocca WA: </w:t>
      </w:r>
      <w:r w:rsidRPr="00CE5387">
        <w:rPr>
          <w:rFonts w:ascii="Calibri" w:hAnsi="Calibri"/>
          <w:b/>
          <w:noProof/>
          <w:color w:val="0D0D0D" w:themeColor="text1" w:themeTint="F2"/>
        </w:rPr>
        <w:t>Generalizability of epidemiological findings and public health decisions: an illustration from the Rochester Epidemiology Project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Mayo Clinic proceedings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87</w:t>
      </w:r>
      <w:r w:rsidRPr="00CE5387">
        <w:rPr>
          <w:rFonts w:ascii="Calibri" w:hAnsi="Calibri"/>
          <w:noProof/>
          <w:color w:val="0D0D0D" w:themeColor="text1" w:themeTint="F2"/>
        </w:rPr>
        <w:t>(2):151-160.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524.</w:t>
      </w:r>
      <w:r w:rsidRPr="00CE5387">
        <w:rPr>
          <w:rFonts w:ascii="Calibri" w:hAnsi="Calibri"/>
          <w:noProof/>
          <w:color w:val="0D0D0D" w:themeColor="text1" w:themeTint="F2"/>
        </w:rPr>
        <w:tab/>
        <w:t xml:space="preserve">Melton LJ, 3rd: </w:t>
      </w:r>
      <w:r w:rsidRPr="00CE5387">
        <w:rPr>
          <w:rFonts w:ascii="Calibri" w:hAnsi="Calibri"/>
          <w:b/>
          <w:noProof/>
          <w:color w:val="0D0D0D" w:themeColor="text1" w:themeTint="F2"/>
        </w:rPr>
        <w:t>History of the Rochester Epidemiology Project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Mayo Clinic proceedings </w:t>
      </w:r>
      <w:r w:rsidRPr="00CE5387">
        <w:rPr>
          <w:rFonts w:ascii="Calibri" w:hAnsi="Calibri"/>
          <w:noProof/>
          <w:color w:val="0D0D0D" w:themeColor="text1" w:themeTint="F2"/>
        </w:rPr>
        <w:t xml:space="preserve">1996, </w:t>
      </w:r>
      <w:r w:rsidRPr="00CE5387">
        <w:rPr>
          <w:rFonts w:ascii="Calibri" w:hAnsi="Calibri"/>
          <w:b/>
          <w:noProof/>
          <w:color w:val="0D0D0D" w:themeColor="text1" w:themeTint="F2"/>
        </w:rPr>
        <w:t>71</w:t>
      </w:r>
      <w:r w:rsidRPr="00CE5387">
        <w:rPr>
          <w:rFonts w:ascii="Calibri" w:hAnsi="Calibri"/>
          <w:noProof/>
          <w:color w:val="0D0D0D" w:themeColor="text1" w:themeTint="F2"/>
        </w:rPr>
        <w:t>(3):266-274.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525.</w:t>
      </w:r>
      <w:r w:rsidRPr="00CE5387">
        <w:rPr>
          <w:rFonts w:ascii="Calibri" w:hAnsi="Calibri"/>
          <w:noProof/>
          <w:color w:val="0D0D0D" w:themeColor="text1" w:themeTint="F2"/>
        </w:rPr>
        <w:tab/>
        <w:t xml:space="preserve">Rocca WA, Yawn BP, St Sauver JL, Grossardt BR, Melton LJ, 3rd: </w:t>
      </w:r>
      <w:r w:rsidRPr="00CE5387">
        <w:rPr>
          <w:rFonts w:ascii="Calibri" w:hAnsi="Calibri"/>
          <w:b/>
          <w:noProof/>
          <w:color w:val="0D0D0D" w:themeColor="text1" w:themeTint="F2"/>
        </w:rPr>
        <w:t>History of the Rochester Epidemiology Project: half a century of medical records linkage in a US population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Mayo Clinic proceedings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87</w:t>
      </w:r>
      <w:r w:rsidRPr="00CE5387">
        <w:rPr>
          <w:rFonts w:ascii="Calibri" w:hAnsi="Calibri"/>
          <w:noProof/>
          <w:color w:val="0D0D0D" w:themeColor="text1" w:themeTint="F2"/>
        </w:rPr>
        <w:t>(12):1202-1213.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526.</w:t>
      </w:r>
      <w:r w:rsidRPr="00CE5387">
        <w:rPr>
          <w:rFonts w:ascii="Calibri" w:hAnsi="Calibri"/>
          <w:noProof/>
          <w:color w:val="0D0D0D" w:themeColor="text1" w:themeTint="F2"/>
        </w:rPr>
        <w:tab/>
        <w:t xml:space="preserve">St Sauver JL, Grossardt BR, Yawn BP, Melton LJ, 3rd, Rocca WA: </w:t>
      </w:r>
      <w:r w:rsidRPr="00CE5387">
        <w:rPr>
          <w:rFonts w:ascii="Calibri" w:hAnsi="Calibri"/>
          <w:b/>
          <w:noProof/>
          <w:color w:val="0D0D0D" w:themeColor="text1" w:themeTint="F2"/>
        </w:rPr>
        <w:t>Use of a medical records linkage system to enumerate a dynamic population over time: the Rochester epidemiology project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American journal of epidemiology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173</w:t>
      </w:r>
      <w:r w:rsidRPr="00CE5387">
        <w:rPr>
          <w:rFonts w:ascii="Calibri" w:hAnsi="Calibri"/>
          <w:noProof/>
          <w:color w:val="0D0D0D" w:themeColor="text1" w:themeTint="F2"/>
        </w:rPr>
        <w:t>(9):1059-1068.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527.</w:t>
      </w:r>
      <w:r w:rsidRPr="00CE5387">
        <w:rPr>
          <w:rFonts w:ascii="Calibri" w:hAnsi="Calibri"/>
          <w:noProof/>
          <w:color w:val="0D0D0D" w:themeColor="text1" w:themeTint="F2"/>
        </w:rPr>
        <w:tab/>
        <w:t xml:space="preserve">Malec JF, Brown AW, Leibson CL, Flaada JT, Mandrekar JN, Diehl NN, Perkins PK: </w:t>
      </w:r>
      <w:r w:rsidRPr="00CE5387">
        <w:rPr>
          <w:rFonts w:ascii="Calibri" w:hAnsi="Calibri"/>
          <w:b/>
          <w:noProof/>
          <w:color w:val="0D0D0D" w:themeColor="text1" w:themeTint="F2"/>
        </w:rPr>
        <w:t>The mayo classification system for traumatic brain injury severity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24</w:t>
      </w:r>
      <w:r w:rsidRPr="00CE5387">
        <w:rPr>
          <w:rFonts w:ascii="Calibri" w:hAnsi="Calibri"/>
          <w:noProof/>
          <w:color w:val="0D0D0D" w:themeColor="text1" w:themeTint="F2"/>
        </w:rPr>
        <w:t>(9):1417-1424.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528.</w:t>
      </w:r>
      <w:r w:rsidRPr="00CE5387">
        <w:rPr>
          <w:rFonts w:ascii="Calibri" w:hAnsi="Calibri"/>
          <w:noProof/>
          <w:color w:val="0D0D0D" w:themeColor="text1" w:themeTint="F2"/>
        </w:rPr>
        <w:tab/>
        <w:t xml:space="preserve">Bagust A, Beale S: </w:t>
      </w:r>
      <w:r w:rsidRPr="00CE5387">
        <w:rPr>
          <w:rFonts w:ascii="Calibri" w:hAnsi="Calibri"/>
          <w:b/>
          <w:noProof/>
          <w:color w:val="0D0D0D" w:themeColor="text1" w:themeTint="F2"/>
        </w:rPr>
        <w:t>Survival analysis and extrapolation modeling of time-to-event clinical trial data for economic evaluation: an alternative approach</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 an international journal of the Society for Medical Decision Making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34</w:t>
      </w:r>
      <w:r w:rsidRPr="00CE5387">
        <w:rPr>
          <w:rFonts w:ascii="Calibri" w:hAnsi="Calibri"/>
          <w:noProof/>
          <w:color w:val="0D0D0D" w:themeColor="text1" w:themeTint="F2"/>
        </w:rPr>
        <w:t>(3):343-351.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529.</w:t>
      </w:r>
      <w:r w:rsidRPr="00CE5387">
        <w:rPr>
          <w:rFonts w:ascii="Calibri" w:hAnsi="Calibri"/>
          <w:noProof/>
          <w:color w:val="0D0D0D" w:themeColor="text1" w:themeTint="F2"/>
        </w:rPr>
        <w:tab/>
        <w:t xml:space="preserve">Ishak KJ, Kreif N, Benedict A, Muszbek N: </w:t>
      </w:r>
      <w:r w:rsidRPr="00CE5387">
        <w:rPr>
          <w:rFonts w:ascii="Calibri" w:hAnsi="Calibri"/>
          <w:b/>
          <w:noProof/>
          <w:color w:val="0D0D0D" w:themeColor="text1" w:themeTint="F2"/>
        </w:rPr>
        <w:t>Overview of parametric survival analysis for health-economic applications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PharmacoEconomics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31</w:t>
      </w:r>
      <w:r w:rsidRPr="00CE5387">
        <w:rPr>
          <w:rFonts w:ascii="Calibri" w:hAnsi="Calibri"/>
          <w:noProof/>
          <w:color w:val="0D0D0D" w:themeColor="text1" w:themeTint="F2"/>
        </w:rPr>
        <w:t>(8):663-675.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530.</w:t>
      </w:r>
      <w:r w:rsidRPr="00CE5387">
        <w:rPr>
          <w:rFonts w:ascii="Calibri" w:hAnsi="Calibri"/>
          <w:noProof/>
          <w:color w:val="0D0D0D" w:themeColor="text1" w:themeTint="F2"/>
        </w:rPr>
        <w:tab/>
        <w:t xml:space="preserve">Royston P, Ambler G, Sauerbrei W: </w:t>
      </w:r>
      <w:r w:rsidRPr="00CE5387">
        <w:rPr>
          <w:rFonts w:ascii="Calibri" w:hAnsi="Calibri"/>
          <w:b/>
          <w:noProof/>
          <w:color w:val="0D0D0D" w:themeColor="text1" w:themeTint="F2"/>
        </w:rPr>
        <w:t>The use of fractional polynomials to model continuous risk variables in epidemiology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International journal of epidemiology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28</w:t>
      </w:r>
      <w:r w:rsidRPr="00CE5387">
        <w:rPr>
          <w:rFonts w:ascii="Calibri" w:hAnsi="Calibri"/>
          <w:noProof/>
          <w:color w:val="0D0D0D" w:themeColor="text1" w:themeTint="F2"/>
        </w:rPr>
        <w:t>(5):964-974.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531.</w:t>
      </w:r>
      <w:r w:rsidRPr="00CE5387">
        <w:rPr>
          <w:rFonts w:ascii="Calibri" w:hAnsi="Calibri"/>
          <w:noProof/>
          <w:color w:val="0D0D0D" w:themeColor="text1" w:themeTint="F2"/>
        </w:rPr>
        <w:tab/>
        <w:t xml:space="preserve">Cortese G, Scheike TH, Martinussen T: </w:t>
      </w:r>
      <w:r w:rsidRPr="00CE5387">
        <w:rPr>
          <w:rFonts w:ascii="Calibri" w:hAnsi="Calibri"/>
          <w:b/>
          <w:noProof/>
          <w:color w:val="0D0D0D" w:themeColor="text1" w:themeTint="F2"/>
        </w:rPr>
        <w:t>Flexible survival regression modelling</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Statistical methods in medical research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19</w:t>
      </w:r>
      <w:r w:rsidRPr="00CE5387">
        <w:rPr>
          <w:rFonts w:ascii="Calibri" w:hAnsi="Calibri"/>
          <w:noProof/>
          <w:color w:val="0D0D0D" w:themeColor="text1" w:themeTint="F2"/>
        </w:rPr>
        <w:t>(1):5-28.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532.</w:t>
      </w:r>
      <w:r w:rsidRPr="00CE5387">
        <w:rPr>
          <w:rFonts w:ascii="Calibri" w:hAnsi="Calibri"/>
          <w:noProof/>
          <w:color w:val="0D0D0D" w:themeColor="text1" w:themeTint="F2"/>
        </w:rPr>
        <w:tab/>
        <w:t xml:space="preserve">Bell FC MM: </w:t>
      </w:r>
      <w:r w:rsidRPr="00CE5387">
        <w:rPr>
          <w:rFonts w:ascii="Calibri" w:hAnsi="Calibri"/>
          <w:b/>
          <w:noProof/>
          <w:color w:val="0D0D0D" w:themeColor="text1" w:themeTint="F2"/>
        </w:rPr>
        <w:t>Life Tables for the United States Social Security Area 1900-2100</w:t>
      </w: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US Department of Social Security; 2005.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533.</w:t>
      </w:r>
      <w:r w:rsidRPr="00CE5387">
        <w:rPr>
          <w:rFonts w:ascii="Calibri" w:hAnsi="Calibri"/>
          <w:noProof/>
          <w:color w:val="0D0D0D" w:themeColor="text1" w:themeTint="F2"/>
        </w:rPr>
        <w:tab/>
        <w:t xml:space="preserve">Motulsky HJ, Ransnas LA: </w:t>
      </w:r>
      <w:r w:rsidRPr="00CE5387">
        <w:rPr>
          <w:rFonts w:ascii="Calibri" w:hAnsi="Calibri"/>
          <w:b/>
          <w:noProof/>
          <w:color w:val="0D0D0D" w:themeColor="text1" w:themeTint="F2"/>
        </w:rPr>
        <w:t>Fitting curves to data using nonlinear regression: a practical and nonmathematical review</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FASEB journal : official publication of the Federation of American Societies for Experimental Biology </w:t>
      </w:r>
      <w:r w:rsidRPr="00CE5387">
        <w:rPr>
          <w:rFonts w:ascii="Calibri" w:hAnsi="Calibri"/>
          <w:noProof/>
          <w:color w:val="0D0D0D" w:themeColor="text1" w:themeTint="F2"/>
        </w:rPr>
        <w:t xml:space="preserve">1987, </w:t>
      </w:r>
      <w:r w:rsidRPr="00CE5387">
        <w:rPr>
          <w:rFonts w:ascii="Calibri" w:hAnsi="Calibri"/>
          <w:b/>
          <w:noProof/>
          <w:color w:val="0D0D0D" w:themeColor="text1" w:themeTint="F2"/>
        </w:rPr>
        <w:t>1</w:t>
      </w:r>
      <w:r w:rsidRPr="00CE5387">
        <w:rPr>
          <w:rFonts w:ascii="Calibri" w:hAnsi="Calibri"/>
          <w:noProof/>
          <w:color w:val="0D0D0D" w:themeColor="text1" w:themeTint="F2"/>
        </w:rPr>
        <w:t>(5):365-374.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534.</w:t>
      </w:r>
      <w:r w:rsidRPr="00CE5387">
        <w:rPr>
          <w:rFonts w:ascii="Calibri" w:hAnsi="Calibri"/>
          <w:noProof/>
          <w:color w:val="0D0D0D" w:themeColor="text1" w:themeTint="F2"/>
        </w:rPr>
        <w:tab/>
        <w:t xml:space="preserve">Schemper M, Smith TL: </w:t>
      </w:r>
      <w:r w:rsidRPr="00CE5387">
        <w:rPr>
          <w:rFonts w:ascii="Calibri" w:hAnsi="Calibri"/>
          <w:b/>
          <w:noProof/>
          <w:color w:val="0D0D0D" w:themeColor="text1" w:themeTint="F2"/>
        </w:rPr>
        <w:t>A note on quantifying follow-up in studies of failure time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Controlled clinical trials </w:t>
      </w:r>
      <w:r w:rsidRPr="00CE5387">
        <w:rPr>
          <w:rFonts w:ascii="Calibri" w:hAnsi="Calibri"/>
          <w:noProof/>
          <w:color w:val="0D0D0D" w:themeColor="text1" w:themeTint="F2"/>
        </w:rPr>
        <w:t xml:space="preserve">1996, </w:t>
      </w:r>
      <w:r w:rsidRPr="00CE5387">
        <w:rPr>
          <w:rFonts w:ascii="Calibri" w:hAnsi="Calibri"/>
          <w:b/>
          <w:noProof/>
          <w:color w:val="0D0D0D" w:themeColor="text1" w:themeTint="F2"/>
        </w:rPr>
        <w:t>17</w:t>
      </w:r>
      <w:r w:rsidRPr="00CE5387">
        <w:rPr>
          <w:rFonts w:ascii="Calibri" w:hAnsi="Calibri"/>
          <w:noProof/>
          <w:color w:val="0D0D0D" w:themeColor="text1" w:themeTint="F2"/>
        </w:rPr>
        <w:t>(4):343-346.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535.</w:t>
      </w:r>
      <w:r w:rsidRPr="00CE5387">
        <w:rPr>
          <w:rFonts w:ascii="Calibri" w:hAnsi="Calibri"/>
          <w:noProof/>
          <w:color w:val="0D0D0D" w:themeColor="text1" w:themeTint="F2"/>
        </w:rPr>
        <w:tab/>
        <w:t xml:space="preserve">Clark TG, Altman DG, De Stavola BL: </w:t>
      </w:r>
      <w:r w:rsidRPr="00CE5387">
        <w:rPr>
          <w:rFonts w:ascii="Calibri" w:hAnsi="Calibri"/>
          <w:b/>
          <w:noProof/>
          <w:color w:val="0D0D0D" w:themeColor="text1" w:themeTint="F2"/>
        </w:rPr>
        <w:t>Quantification of the completeness of follow-up</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359</w:t>
      </w:r>
      <w:r w:rsidRPr="00CE5387">
        <w:rPr>
          <w:rFonts w:ascii="Calibri" w:hAnsi="Calibri"/>
          <w:noProof/>
          <w:color w:val="0D0D0D" w:themeColor="text1" w:themeTint="F2"/>
        </w:rPr>
        <w:t>(9314):1309-1310.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536.</w:t>
      </w:r>
      <w:r w:rsidRPr="00CE5387">
        <w:rPr>
          <w:rFonts w:ascii="Calibri" w:hAnsi="Calibri"/>
          <w:noProof/>
          <w:color w:val="0D0D0D" w:themeColor="text1" w:themeTint="F2"/>
        </w:rPr>
        <w:tab/>
        <w:t xml:space="preserve">Pollard JH, Valkovics EJ: </w:t>
      </w:r>
      <w:r w:rsidRPr="00CE5387">
        <w:rPr>
          <w:rFonts w:ascii="Calibri" w:hAnsi="Calibri"/>
          <w:b/>
          <w:noProof/>
          <w:color w:val="0D0D0D" w:themeColor="text1" w:themeTint="F2"/>
        </w:rPr>
        <w:t>The Gompertz distribution and its applications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Genus </w:t>
      </w:r>
      <w:r w:rsidRPr="00CE5387">
        <w:rPr>
          <w:rFonts w:ascii="Calibri" w:hAnsi="Calibri"/>
          <w:noProof/>
          <w:color w:val="0D0D0D" w:themeColor="text1" w:themeTint="F2"/>
        </w:rPr>
        <w:t xml:space="preserve">1992, </w:t>
      </w:r>
      <w:r w:rsidRPr="00CE5387">
        <w:rPr>
          <w:rFonts w:ascii="Calibri" w:hAnsi="Calibri"/>
          <w:b/>
          <w:noProof/>
          <w:color w:val="0D0D0D" w:themeColor="text1" w:themeTint="F2"/>
        </w:rPr>
        <w:t>48</w:t>
      </w:r>
      <w:r w:rsidRPr="00CE5387">
        <w:rPr>
          <w:rFonts w:ascii="Calibri" w:hAnsi="Calibri"/>
          <w:noProof/>
          <w:color w:val="0D0D0D" w:themeColor="text1" w:themeTint="F2"/>
        </w:rPr>
        <w:t>(3-4):15-28.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537.</w:t>
      </w:r>
      <w:r w:rsidRPr="00CE5387">
        <w:rPr>
          <w:rFonts w:ascii="Calibri" w:hAnsi="Calibri"/>
          <w:noProof/>
          <w:color w:val="0D0D0D" w:themeColor="text1" w:themeTint="F2"/>
        </w:rPr>
        <w:tab/>
        <w:t xml:space="preserve">Statistics DoV: </w:t>
      </w:r>
      <w:r w:rsidRPr="00CE5387">
        <w:rPr>
          <w:rFonts w:ascii="Calibri" w:hAnsi="Calibri"/>
          <w:b/>
          <w:noProof/>
          <w:color w:val="0D0D0D" w:themeColor="text1" w:themeTint="F2"/>
        </w:rPr>
        <w:t>United States Decennial Life Tables, 1999-2001: State Life Tables</w:t>
      </w: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Hyattsville, US: National Center for Health Statistics; 2000.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538.</w:t>
      </w:r>
      <w:r w:rsidRPr="00CE5387">
        <w:rPr>
          <w:rFonts w:ascii="Calibri" w:hAnsi="Calibri"/>
          <w:noProof/>
          <w:color w:val="0D0D0D" w:themeColor="text1" w:themeTint="F2"/>
        </w:rPr>
        <w:tab/>
        <w:t xml:space="preserve">M. M: </w:t>
      </w:r>
      <w:r w:rsidRPr="00CE5387">
        <w:rPr>
          <w:rFonts w:ascii="Calibri" w:hAnsi="Calibri"/>
          <w:b/>
          <w:noProof/>
          <w:color w:val="0D0D0D" w:themeColor="text1" w:themeTint="F2"/>
        </w:rPr>
        <w:t>Minnesota Life Expectancy in 2000.</w:t>
      </w:r>
      <w:r w:rsidRPr="00CE5387">
        <w:rPr>
          <w:rFonts w:ascii="Calibri" w:hAnsi="Calibri"/>
          <w:noProof/>
          <w:color w:val="0D0D0D" w:themeColor="text1" w:themeTint="F2"/>
        </w:rPr>
        <w:t xml:space="preserve"> 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St Paul, MN, US: Minnesota Planning Agency State Demographic Center; 2002.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539.</w:t>
      </w:r>
      <w:r w:rsidRPr="00CE5387">
        <w:rPr>
          <w:rFonts w:ascii="Calibri" w:hAnsi="Calibri"/>
          <w:noProof/>
          <w:color w:val="0D0D0D" w:themeColor="text1" w:themeTint="F2"/>
        </w:rPr>
        <w:tab/>
        <w:t xml:space="preserve">Chiang CL: </w:t>
      </w:r>
      <w:r w:rsidRPr="00CE5387">
        <w:rPr>
          <w:rFonts w:ascii="Calibri" w:hAnsi="Calibri"/>
          <w:b/>
          <w:noProof/>
          <w:color w:val="0D0D0D" w:themeColor="text1" w:themeTint="F2"/>
        </w:rPr>
        <w:t>The life table and its applications</w:t>
      </w:r>
      <w:r w:rsidRPr="00CE5387">
        <w:rPr>
          <w:rFonts w:ascii="Calibri" w:hAnsi="Calibri"/>
          <w:noProof/>
          <w:color w:val="0D0D0D" w:themeColor="text1" w:themeTint="F2"/>
        </w:rPr>
        <w:t>, Original edn. Malabar, Fla.: R.E. Krieger Pub. Co.; 1984.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540.</w:t>
      </w:r>
      <w:r w:rsidRPr="00CE5387">
        <w:rPr>
          <w:rFonts w:ascii="Calibri" w:hAnsi="Calibri"/>
          <w:noProof/>
          <w:color w:val="0D0D0D" w:themeColor="text1" w:themeTint="F2"/>
        </w:rPr>
        <w:tab/>
        <w:t xml:space="preserve">Harrison-Felix C, Whiteneck G, DeVivo M, Hammond FM, Jha A: </w:t>
      </w:r>
      <w:r w:rsidRPr="00CE5387">
        <w:rPr>
          <w:rFonts w:ascii="Calibri" w:hAnsi="Calibri"/>
          <w:b/>
          <w:noProof/>
          <w:color w:val="0D0D0D" w:themeColor="text1" w:themeTint="F2"/>
        </w:rPr>
        <w:t>Mortality following rehabilitation in the Traumatic Brain Injury Model Systems of Care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NeuroRehabilitation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19</w:t>
      </w:r>
      <w:r w:rsidRPr="00CE5387">
        <w:rPr>
          <w:rFonts w:ascii="Calibri" w:hAnsi="Calibri"/>
          <w:noProof/>
          <w:color w:val="0D0D0D" w:themeColor="text1" w:themeTint="F2"/>
        </w:rPr>
        <w:t>(1):45-54.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541.</w:t>
      </w:r>
      <w:r w:rsidRPr="00CE5387">
        <w:rPr>
          <w:rFonts w:ascii="Calibri" w:hAnsi="Calibri"/>
          <w:noProof/>
          <w:color w:val="0D0D0D" w:themeColor="text1" w:themeTint="F2"/>
        </w:rPr>
        <w:tab/>
        <w:t xml:space="preserve">Strauss D, Shavelle RM, DeVivo MJ, Harrison-Felix C, Whiteneck GG: </w:t>
      </w:r>
      <w:r w:rsidRPr="00CE5387">
        <w:rPr>
          <w:rFonts w:ascii="Calibri" w:hAnsi="Calibri"/>
          <w:b/>
          <w:noProof/>
          <w:color w:val="0D0D0D" w:themeColor="text1" w:themeTint="F2"/>
        </w:rPr>
        <w:t>Life expectancy after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NeuroRehabilitation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19</w:t>
      </w:r>
      <w:r w:rsidRPr="00CE5387">
        <w:rPr>
          <w:rFonts w:ascii="Calibri" w:hAnsi="Calibri"/>
          <w:noProof/>
          <w:color w:val="0D0D0D" w:themeColor="text1" w:themeTint="F2"/>
        </w:rPr>
        <w:t>(3):257-258.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542.</w:t>
      </w:r>
      <w:r w:rsidRPr="00CE5387">
        <w:rPr>
          <w:rFonts w:ascii="Calibri" w:hAnsi="Calibri"/>
          <w:noProof/>
          <w:color w:val="0D0D0D" w:themeColor="text1" w:themeTint="F2"/>
        </w:rPr>
        <w:tab/>
        <w:t xml:space="preserve">Johansson S: </w:t>
      </w:r>
      <w:r w:rsidRPr="00CE5387">
        <w:rPr>
          <w:rFonts w:ascii="Calibri" w:hAnsi="Calibri"/>
          <w:b/>
          <w:noProof/>
          <w:color w:val="0D0D0D" w:themeColor="text1" w:themeTint="F2"/>
        </w:rPr>
        <w:t>Longevity in women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Cardiovascular clinics </w:t>
      </w:r>
      <w:r w:rsidRPr="00CE5387">
        <w:rPr>
          <w:rFonts w:ascii="Calibri" w:hAnsi="Calibri"/>
          <w:noProof/>
          <w:color w:val="0D0D0D" w:themeColor="text1" w:themeTint="F2"/>
        </w:rPr>
        <w:t xml:space="preserve">1989, </w:t>
      </w:r>
      <w:r w:rsidRPr="00CE5387">
        <w:rPr>
          <w:rFonts w:ascii="Calibri" w:hAnsi="Calibri"/>
          <w:b/>
          <w:noProof/>
          <w:color w:val="0D0D0D" w:themeColor="text1" w:themeTint="F2"/>
        </w:rPr>
        <w:t>19</w:t>
      </w:r>
      <w:r w:rsidRPr="00CE5387">
        <w:rPr>
          <w:rFonts w:ascii="Calibri" w:hAnsi="Calibri"/>
          <w:noProof/>
          <w:color w:val="0D0D0D" w:themeColor="text1" w:themeTint="F2"/>
        </w:rPr>
        <w:t>(3):3-16.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543.</w:t>
      </w:r>
      <w:r w:rsidRPr="00CE5387">
        <w:rPr>
          <w:rFonts w:ascii="Calibri" w:hAnsi="Calibri"/>
          <w:noProof/>
          <w:color w:val="0D0D0D" w:themeColor="text1" w:themeTint="F2"/>
        </w:rPr>
        <w:tab/>
        <w:t xml:space="preserve">Kremers HM, Myasoedova E, Crowson CS, Savova G, Gabriel SE, Matteson EL: </w:t>
      </w:r>
      <w:r w:rsidRPr="00CE5387">
        <w:rPr>
          <w:rFonts w:ascii="Calibri" w:hAnsi="Calibri"/>
          <w:b/>
          <w:noProof/>
          <w:color w:val="0D0D0D" w:themeColor="text1" w:themeTint="F2"/>
        </w:rPr>
        <w:t>The Rochester Epidemiology Project: exploiting the capabilities for population-based research in rheumatic diseases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Rheumatology (Oxford, England)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50</w:t>
      </w:r>
      <w:r w:rsidRPr="00CE5387">
        <w:rPr>
          <w:rFonts w:ascii="Calibri" w:hAnsi="Calibri"/>
          <w:noProof/>
          <w:color w:val="0D0D0D" w:themeColor="text1" w:themeTint="F2"/>
        </w:rPr>
        <w:t>(1):6-15.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544.</w:t>
      </w:r>
      <w:r w:rsidRPr="00CE5387">
        <w:rPr>
          <w:rFonts w:ascii="Calibri" w:hAnsi="Calibri"/>
          <w:noProof/>
          <w:color w:val="0D0D0D" w:themeColor="text1" w:themeTint="F2"/>
        </w:rPr>
        <w:tab/>
        <w:t xml:space="preserve">Gompertz B: </w:t>
      </w:r>
      <w:r w:rsidRPr="00CE5387">
        <w:rPr>
          <w:rFonts w:ascii="Calibri" w:hAnsi="Calibri"/>
          <w:b/>
          <w:noProof/>
          <w:color w:val="0D0D0D" w:themeColor="text1" w:themeTint="F2"/>
        </w:rPr>
        <w:t>On the Nature of the Function Expressive of the Law of Human Mortality, and on a New Mode of Determining the Value of Life Contingencies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Philosophical Transactions of the Royal Society of London </w:t>
      </w:r>
      <w:r w:rsidRPr="00CE5387">
        <w:rPr>
          <w:rFonts w:ascii="Calibri" w:hAnsi="Calibri"/>
          <w:noProof/>
          <w:color w:val="0D0D0D" w:themeColor="text1" w:themeTint="F2"/>
        </w:rPr>
        <w:t xml:space="preserve">1825, </w:t>
      </w:r>
      <w:r w:rsidRPr="00CE5387">
        <w:rPr>
          <w:rFonts w:ascii="Calibri" w:hAnsi="Calibri"/>
          <w:b/>
          <w:noProof/>
          <w:color w:val="0D0D0D" w:themeColor="text1" w:themeTint="F2"/>
        </w:rPr>
        <w:t>115</w:t>
      </w:r>
      <w:r w:rsidRPr="00CE5387">
        <w:rPr>
          <w:rFonts w:ascii="Calibri" w:hAnsi="Calibri"/>
          <w:noProof/>
          <w:color w:val="0D0D0D" w:themeColor="text1" w:themeTint="F2"/>
        </w:rPr>
        <w:t>:513-583.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545.</w:t>
      </w:r>
      <w:r w:rsidRPr="00CE5387">
        <w:rPr>
          <w:rFonts w:ascii="Calibri" w:hAnsi="Calibri"/>
          <w:noProof/>
          <w:color w:val="0D0D0D" w:themeColor="text1" w:themeTint="F2"/>
        </w:rPr>
        <w:tab/>
        <w:t xml:space="preserve">Kesteloot H, Huang X: </w:t>
      </w:r>
      <w:r w:rsidRPr="00CE5387">
        <w:rPr>
          <w:rFonts w:ascii="Calibri" w:hAnsi="Calibri"/>
          <w:b/>
          <w:noProof/>
          <w:color w:val="0D0D0D" w:themeColor="text1" w:themeTint="F2"/>
        </w:rPr>
        <w:t>On the relationship between human all-cause mortality and age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European journal of epidemiology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18</w:t>
      </w:r>
      <w:r w:rsidRPr="00CE5387">
        <w:rPr>
          <w:rFonts w:ascii="Calibri" w:hAnsi="Calibri"/>
          <w:noProof/>
          <w:color w:val="0D0D0D" w:themeColor="text1" w:themeTint="F2"/>
        </w:rPr>
        <w:t>(6):503-511.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546.</w:t>
      </w:r>
      <w:r w:rsidRPr="00CE5387">
        <w:rPr>
          <w:rFonts w:ascii="Calibri" w:hAnsi="Calibri"/>
          <w:noProof/>
          <w:color w:val="0D0D0D" w:themeColor="text1" w:themeTint="F2"/>
        </w:rPr>
        <w:tab/>
        <w:t xml:space="preserve">Preston SH, Heuveline P, Guillot M: </w:t>
      </w:r>
      <w:r w:rsidRPr="00CE5387">
        <w:rPr>
          <w:rFonts w:ascii="Calibri" w:hAnsi="Calibri"/>
          <w:b/>
          <w:noProof/>
          <w:color w:val="0D0D0D" w:themeColor="text1" w:themeTint="F2"/>
        </w:rPr>
        <w:t>Demography : measuring and modeling population processes</w:t>
      </w:r>
      <w:r w:rsidRPr="00CE5387">
        <w:rPr>
          <w:rFonts w:ascii="Calibri" w:hAnsi="Calibri"/>
          <w:noProof/>
          <w:color w:val="0D0D0D" w:themeColor="text1" w:themeTint="F2"/>
        </w:rPr>
        <w:t>. Oxford: Blackwell Publishers; 2001.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547.</w:t>
      </w:r>
      <w:r w:rsidRPr="00CE5387">
        <w:rPr>
          <w:rFonts w:ascii="Calibri" w:hAnsi="Calibri"/>
          <w:noProof/>
          <w:color w:val="0D0D0D" w:themeColor="text1" w:themeTint="F2"/>
        </w:rPr>
        <w:tab/>
        <w:t xml:space="preserve">Davies C, Briggs A, Lorgelly P, Garellick G, Malchau H: </w:t>
      </w:r>
      <w:r w:rsidRPr="00CE5387">
        <w:rPr>
          <w:rFonts w:ascii="Calibri" w:hAnsi="Calibri"/>
          <w:b/>
          <w:noProof/>
          <w:color w:val="0D0D0D" w:themeColor="text1" w:themeTint="F2"/>
        </w:rPr>
        <w:t>The "hazards" of extrapolating survival curves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 an international journal of the Society for Medical Decision Making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33</w:t>
      </w:r>
      <w:r w:rsidRPr="00CE5387">
        <w:rPr>
          <w:rFonts w:ascii="Calibri" w:hAnsi="Calibri"/>
          <w:noProof/>
          <w:color w:val="0D0D0D" w:themeColor="text1" w:themeTint="F2"/>
        </w:rPr>
        <w:t>(3):369-380.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548.</w:t>
      </w:r>
      <w:r w:rsidRPr="00CE5387">
        <w:rPr>
          <w:rFonts w:ascii="Calibri" w:hAnsi="Calibri"/>
          <w:noProof/>
          <w:color w:val="0D0D0D" w:themeColor="text1" w:themeTint="F2"/>
        </w:rPr>
        <w:tab/>
        <w:t xml:space="preserve">Milders M, Fuchs S, Crawford JR: </w:t>
      </w:r>
      <w:r w:rsidRPr="00CE5387">
        <w:rPr>
          <w:rFonts w:ascii="Calibri" w:hAnsi="Calibri"/>
          <w:b/>
          <w:noProof/>
          <w:color w:val="0D0D0D" w:themeColor="text1" w:themeTint="F2"/>
        </w:rPr>
        <w:t>Neuropsychological impairments and changes in emotional and social behaviour following severe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clinical and experimental neuropsychology </w:t>
      </w:r>
      <w:r w:rsidRPr="00CE5387">
        <w:rPr>
          <w:rFonts w:ascii="Calibri" w:hAnsi="Calibri"/>
          <w:noProof/>
          <w:color w:val="0D0D0D" w:themeColor="text1" w:themeTint="F2"/>
        </w:rPr>
        <w:t xml:space="preserve">2003, </w:t>
      </w:r>
      <w:r w:rsidRPr="00CE5387">
        <w:rPr>
          <w:rFonts w:ascii="Calibri" w:hAnsi="Calibri"/>
          <w:b/>
          <w:noProof/>
          <w:color w:val="0D0D0D" w:themeColor="text1" w:themeTint="F2"/>
        </w:rPr>
        <w:t>25</w:t>
      </w:r>
      <w:r w:rsidRPr="00CE5387">
        <w:rPr>
          <w:rFonts w:ascii="Calibri" w:hAnsi="Calibri"/>
          <w:noProof/>
          <w:color w:val="0D0D0D" w:themeColor="text1" w:themeTint="F2"/>
        </w:rPr>
        <w:t>(2):157-172.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549.</w:t>
      </w:r>
      <w:r w:rsidRPr="00CE5387">
        <w:rPr>
          <w:rFonts w:ascii="Calibri" w:hAnsi="Calibri"/>
          <w:noProof/>
          <w:color w:val="0D0D0D" w:themeColor="text1" w:themeTint="F2"/>
        </w:rPr>
        <w:tab/>
        <w:t xml:space="preserve">Bjork JM, Grant SJ: </w:t>
      </w:r>
      <w:r w:rsidRPr="00CE5387">
        <w:rPr>
          <w:rFonts w:ascii="Calibri" w:hAnsi="Calibri"/>
          <w:b/>
          <w:noProof/>
          <w:color w:val="0D0D0D" w:themeColor="text1" w:themeTint="F2"/>
        </w:rPr>
        <w:t>Does traumatic brain injury increase risk for substance abuse?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26</w:t>
      </w:r>
      <w:r w:rsidRPr="00CE5387">
        <w:rPr>
          <w:rFonts w:ascii="Calibri" w:hAnsi="Calibri"/>
          <w:noProof/>
          <w:color w:val="0D0D0D" w:themeColor="text1" w:themeTint="F2"/>
        </w:rPr>
        <w:t>(7):1077-1082.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550.</w:t>
      </w:r>
      <w:r w:rsidRPr="00CE5387">
        <w:rPr>
          <w:rFonts w:ascii="Calibri" w:hAnsi="Calibri"/>
          <w:noProof/>
          <w:color w:val="0D0D0D" w:themeColor="text1" w:themeTint="F2"/>
        </w:rPr>
        <w:tab/>
        <w:t xml:space="preserve">Bivona U, D'Ippolito M, Giustini M, Vignally P, Longo E, Taggi F, Formisano R: </w:t>
      </w:r>
      <w:r w:rsidRPr="00CE5387">
        <w:rPr>
          <w:rFonts w:ascii="Calibri" w:hAnsi="Calibri"/>
          <w:b/>
          <w:noProof/>
          <w:color w:val="0D0D0D" w:themeColor="text1" w:themeTint="F2"/>
        </w:rPr>
        <w:t>Return to driving after severe traumatic brain injury: increased risk of traffic accidents and personal responsibility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head trauma rehabilitation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27</w:t>
      </w:r>
      <w:r w:rsidRPr="00CE5387">
        <w:rPr>
          <w:rFonts w:ascii="Calibri" w:hAnsi="Calibri"/>
          <w:noProof/>
          <w:color w:val="0D0D0D" w:themeColor="text1" w:themeTint="F2"/>
        </w:rPr>
        <w:t>(3):210-215.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551.</w:t>
      </w:r>
      <w:r w:rsidRPr="00CE5387">
        <w:rPr>
          <w:rFonts w:ascii="Calibri" w:hAnsi="Calibri"/>
          <w:noProof/>
          <w:color w:val="0D0D0D" w:themeColor="text1" w:themeTint="F2"/>
        </w:rPr>
        <w:tab/>
        <w:t xml:space="preserve">Formisano R, Bivona U, Brunelli S, Giustini M, Longo E, Taggi F: </w:t>
      </w:r>
      <w:r w:rsidRPr="00CE5387">
        <w:rPr>
          <w:rFonts w:ascii="Calibri" w:hAnsi="Calibri"/>
          <w:b/>
          <w:noProof/>
          <w:color w:val="0D0D0D" w:themeColor="text1" w:themeTint="F2"/>
        </w:rPr>
        <w:t>A preliminary investigation of road traffic accident rate after severe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Brain injury : [BI]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19</w:t>
      </w:r>
      <w:r w:rsidRPr="00CE5387">
        <w:rPr>
          <w:rFonts w:ascii="Calibri" w:hAnsi="Calibri"/>
          <w:noProof/>
          <w:color w:val="0D0D0D" w:themeColor="text1" w:themeTint="F2"/>
        </w:rPr>
        <w:t>(3):159-163.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552.</w:t>
      </w:r>
      <w:r w:rsidRPr="00CE5387">
        <w:rPr>
          <w:rFonts w:ascii="Calibri" w:hAnsi="Calibri"/>
          <w:noProof/>
          <w:color w:val="0D0D0D" w:themeColor="text1" w:themeTint="F2"/>
        </w:rPr>
        <w:tab/>
        <w:t xml:space="preserve">Fazel S, Lichtenstein P, Grann M, Långström N: </w:t>
      </w:r>
      <w:r w:rsidRPr="00CE5387">
        <w:rPr>
          <w:rFonts w:ascii="Calibri" w:hAnsi="Calibri"/>
          <w:b/>
          <w:noProof/>
          <w:color w:val="0D0D0D" w:themeColor="text1" w:themeTint="F2"/>
        </w:rPr>
        <w:t>Risk of Violent Crime in Individuals with Epilepsy and Traumatic Brain Injury: A 35-Year Swedish Population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PLoS Med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8</w:t>
      </w:r>
      <w:r w:rsidRPr="00CE5387">
        <w:rPr>
          <w:rFonts w:ascii="Calibri" w:hAnsi="Calibri"/>
          <w:noProof/>
          <w:color w:val="0D0D0D" w:themeColor="text1" w:themeTint="F2"/>
        </w:rPr>
        <w:t>(12):e1001150.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553.</w:t>
      </w:r>
      <w:r w:rsidRPr="00CE5387">
        <w:rPr>
          <w:rFonts w:ascii="Calibri" w:hAnsi="Calibri"/>
          <w:noProof/>
          <w:color w:val="0D0D0D" w:themeColor="text1" w:themeTint="F2"/>
        </w:rPr>
        <w:tab/>
        <w:t xml:space="preserve">Corrigan JD: </w:t>
      </w:r>
      <w:r w:rsidRPr="00CE5387">
        <w:rPr>
          <w:rFonts w:ascii="Calibri" w:hAnsi="Calibri"/>
          <w:b/>
          <w:noProof/>
          <w:color w:val="0D0D0D" w:themeColor="text1" w:themeTint="F2"/>
        </w:rPr>
        <w:t>Substance abuse as a mediating factor in outcome from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physical medicine and rehabilitation </w:t>
      </w:r>
      <w:r w:rsidRPr="00CE5387">
        <w:rPr>
          <w:rFonts w:ascii="Calibri" w:hAnsi="Calibri"/>
          <w:noProof/>
          <w:color w:val="0D0D0D" w:themeColor="text1" w:themeTint="F2"/>
        </w:rPr>
        <w:t xml:space="preserve">1995, </w:t>
      </w:r>
      <w:r w:rsidRPr="00CE5387">
        <w:rPr>
          <w:rFonts w:ascii="Calibri" w:hAnsi="Calibri"/>
          <w:b/>
          <w:noProof/>
          <w:color w:val="0D0D0D" w:themeColor="text1" w:themeTint="F2"/>
        </w:rPr>
        <w:t>76</w:t>
      </w:r>
      <w:r w:rsidRPr="00CE5387">
        <w:rPr>
          <w:rFonts w:ascii="Calibri" w:hAnsi="Calibri"/>
          <w:noProof/>
          <w:color w:val="0D0D0D" w:themeColor="text1" w:themeTint="F2"/>
        </w:rPr>
        <w:t>(4):302-309.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554.</w:t>
      </w:r>
      <w:r w:rsidRPr="00CE5387">
        <w:rPr>
          <w:rFonts w:ascii="Calibri" w:hAnsi="Calibri"/>
          <w:noProof/>
          <w:color w:val="0D0D0D" w:themeColor="text1" w:themeTint="F2"/>
        </w:rPr>
        <w:tab/>
        <w:t xml:space="preserve">Olson-Madden JH, Brenner L, Harwood JE, Emrick CD, Corrigan JD, Thompson C: </w:t>
      </w:r>
      <w:r w:rsidRPr="00CE5387">
        <w:rPr>
          <w:rFonts w:ascii="Calibri" w:hAnsi="Calibri"/>
          <w:b/>
          <w:noProof/>
          <w:color w:val="0D0D0D" w:themeColor="text1" w:themeTint="F2"/>
        </w:rPr>
        <w:t>Traumatic brain injury and psychiatric diagnoses in veterans seeking outpatient substance abuse treatment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head trauma rehabilitation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25</w:t>
      </w:r>
      <w:r w:rsidRPr="00CE5387">
        <w:rPr>
          <w:rFonts w:ascii="Calibri" w:hAnsi="Calibri"/>
          <w:noProof/>
          <w:color w:val="0D0D0D" w:themeColor="text1" w:themeTint="F2"/>
        </w:rPr>
        <w:t>(6):470-479.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555.</w:t>
      </w:r>
      <w:r w:rsidRPr="00CE5387">
        <w:rPr>
          <w:rFonts w:ascii="Calibri" w:hAnsi="Calibri"/>
          <w:noProof/>
          <w:color w:val="0D0D0D" w:themeColor="text1" w:themeTint="F2"/>
        </w:rPr>
        <w:tab/>
        <w:t xml:space="preserve">Graham DP, Cardon AL: </w:t>
      </w:r>
      <w:r w:rsidRPr="00CE5387">
        <w:rPr>
          <w:rFonts w:ascii="Calibri" w:hAnsi="Calibri"/>
          <w:b/>
          <w:noProof/>
          <w:color w:val="0D0D0D" w:themeColor="text1" w:themeTint="F2"/>
        </w:rPr>
        <w:t>An update on substance use and treatment following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Annals of the New York Academy of Sciences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1141</w:t>
      </w:r>
      <w:r w:rsidRPr="00CE5387">
        <w:rPr>
          <w:rFonts w:ascii="Calibri" w:hAnsi="Calibri"/>
          <w:noProof/>
          <w:color w:val="0D0D0D" w:themeColor="text1" w:themeTint="F2"/>
        </w:rPr>
        <w:t>:148-162.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556.</w:t>
      </w:r>
      <w:r w:rsidRPr="00CE5387">
        <w:rPr>
          <w:rFonts w:ascii="Calibri" w:hAnsi="Calibri"/>
          <w:noProof/>
          <w:color w:val="0D0D0D" w:themeColor="text1" w:themeTint="F2"/>
        </w:rPr>
        <w:tab/>
        <w:t xml:space="preserve">Kelly MP, Johnson CT, Knoller N, Drubach DA, Winslow MM: </w:t>
      </w:r>
      <w:r w:rsidRPr="00CE5387">
        <w:rPr>
          <w:rFonts w:ascii="Calibri" w:hAnsi="Calibri"/>
          <w:b/>
          <w:noProof/>
          <w:color w:val="0D0D0D" w:themeColor="text1" w:themeTint="F2"/>
        </w:rPr>
        <w:t>Substance abuse, traumatic brain injury and neuropsychological outcome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Brain injury : [BI] </w:t>
      </w:r>
      <w:r w:rsidRPr="00CE5387">
        <w:rPr>
          <w:rFonts w:ascii="Calibri" w:hAnsi="Calibri"/>
          <w:noProof/>
          <w:color w:val="0D0D0D" w:themeColor="text1" w:themeTint="F2"/>
        </w:rPr>
        <w:t xml:space="preserve">1997, </w:t>
      </w:r>
      <w:r w:rsidRPr="00CE5387">
        <w:rPr>
          <w:rFonts w:ascii="Calibri" w:hAnsi="Calibri"/>
          <w:b/>
          <w:noProof/>
          <w:color w:val="0D0D0D" w:themeColor="text1" w:themeTint="F2"/>
        </w:rPr>
        <w:t>11</w:t>
      </w:r>
      <w:r w:rsidRPr="00CE5387">
        <w:rPr>
          <w:rFonts w:ascii="Calibri" w:hAnsi="Calibri"/>
          <w:noProof/>
          <w:color w:val="0D0D0D" w:themeColor="text1" w:themeTint="F2"/>
        </w:rPr>
        <w:t>(6):391-402.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557.</w:t>
      </w:r>
      <w:r w:rsidRPr="00CE5387">
        <w:rPr>
          <w:rFonts w:ascii="Calibri" w:hAnsi="Calibri"/>
          <w:noProof/>
          <w:color w:val="0D0D0D" w:themeColor="text1" w:themeTint="F2"/>
        </w:rPr>
        <w:tab/>
        <w:t xml:space="preserve">Miller SC, Baktash SH, Webb TS, Whitehead CR, Maynard C, Wells TS, Otte CN, Gore RK: </w:t>
      </w:r>
      <w:r w:rsidRPr="00CE5387">
        <w:rPr>
          <w:rFonts w:ascii="Calibri" w:hAnsi="Calibri"/>
          <w:b/>
          <w:noProof/>
          <w:color w:val="0D0D0D" w:themeColor="text1" w:themeTint="F2"/>
        </w:rPr>
        <w:t>Risk for addiction-related disorders following mild traumatic brain injury in a large cohort of active-duty U.S. airmen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American journal of psychiatry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170</w:t>
      </w:r>
      <w:r w:rsidRPr="00CE5387">
        <w:rPr>
          <w:rFonts w:ascii="Calibri" w:hAnsi="Calibri"/>
          <w:noProof/>
          <w:color w:val="0D0D0D" w:themeColor="text1" w:themeTint="F2"/>
        </w:rPr>
        <w:t>(4):383-390.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558.</w:t>
      </w:r>
      <w:r w:rsidRPr="00CE5387">
        <w:rPr>
          <w:rFonts w:ascii="Calibri" w:hAnsi="Calibri"/>
          <w:noProof/>
          <w:color w:val="0D0D0D" w:themeColor="text1" w:themeTint="F2"/>
        </w:rPr>
        <w:tab/>
        <w:t xml:space="preserve">Haselkorn JK, Mueller BA, Rivara FA: </w:t>
      </w:r>
      <w:r w:rsidRPr="00CE5387">
        <w:rPr>
          <w:rFonts w:ascii="Calibri" w:hAnsi="Calibri"/>
          <w:b/>
          <w:noProof/>
          <w:color w:val="0D0D0D" w:themeColor="text1" w:themeTint="F2"/>
        </w:rPr>
        <w:t>Characteristics of drivers and driving record after traumatic and nontraumatic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physical medicine and rehabilitation </w:t>
      </w:r>
      <w:r w:rsidRPr="00CE5387">
        <w:rPr>
          <w:rFonts w:ascii="Calibri" w:hAnsi="Calibri"/>
          <w:noProof/>
          <w:color w:val="0D0D0D" w:themeColor="text1" w:themeTint="F2"/>
        </w:rPr>
        <w:t xml:space="preserve">1998, </w:t>
      </w:r>
      <w:r w:rsidRPr="00CE5387">
        <w:rPr>
          <w:rFonts w:ascii="Calibri" w:hAnsi="Calibri"/>
          <w:b/>
          <w:noProof/>
          <w:color w:val="0D0D0D" w:themeColor="text1" w:themeTint="F2"/>
        </w:rPr>
        <w:t>79</w:t>
      </w:r>
      <w:r w:rsidRPr="00CE5387">
        <w:rPr>
          <w:rFonts w:ascii="Calibri" w:hAnsi="Calibri"/>
          <w:noProof/>
          <w:color w:val="0D0D0D" w:themeColor="text1" w:themeTint="F2"/>
        </w:rPr>
        <w:t>(7):738-742.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559.</w:t>
      </w:r>
      <w:r w:rsidRPr="00CE5387">
        <w:rPr>
          <w:rFonts w:ascii="Calibri" w:hAnsi="Calibri"/>
          <w:noProof/>
          <w:color w:val="0D0D0D" w:themeColor="text1" w:themeTint="F2"/>
        </w:rPr>
        <w:tab/>
        <w:t xml:space="preserve">Neyens DM, Boyle LN: </w:t>
      </w:r>
      <w:r w:rsidRPr="00CE5387">
        <w:rPr>
          <w:rFonts w:ascii="Calibri" w:hAnsi="Calibri"/>
          <w:b/>
          <w:noProof/>
          <w:color w:val="0D0D0D" w:themeColor="text1" w:themeTint="F2"/>
        </w:rPr>
        <w:t>Crash risk factors related to individuals sustaining and drivers following traumatic brain injuries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Accident; analysis and prevention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49</w:t>
      </w:r>
      <w:r w:rsidRPr="00CE5387">
        <w:rPr>
          <w:rFonts w:ascii="Calibri" w:hAnsi="Calibri"/>
          <w:noProof/>
          <w:color w:val="0D0D0D" w:themeColor="text1" w:themeTint="F2"/>
        </w:rPr>
        <w:t>:266-273.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560.</w:t>
      </w:r>
      <w:r w:rsidRPr="00CE5387">
        <w:rPr>
          <w:rFonts w:ascii="Calibri" w:hAnsi="Calibri"/>
          <w:noProof/>
          <w:color w:val="0D0D0D" w:themeColor="text1" w:themeTint="F2"/>
        </w:rPr>
        <w:tab/>
        <w:t xml:space="preserve">Marras C, Hincapie CA, Kristman VL, Cancelliere C, Soklaridis S, Li A, Borg J, af Geijerstam JL, Cassidy JD: </w:t>
      </w:r>
      <w:r w:rsidRPr="00CE5387">
        <w:rPr>
          <w:rFonts w:ascii="Calibri" w:hAnsi="Calibri"/>
          <w:b/>
          <w:noProof/>
          <w:color w:val="0D0D0D" w:themeColor="text1" w:themeTint="F2"/>
        </w:rPr>
        <w:t>Systematic review of the risk of Parkinson's disease after mild traumatic brain injury: results of the International Collaboration on Mild Traumatic Brain Injury Prognosis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physical medicine and rehabilitation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95</w:t>
      </w:r>
      <w:r w:rsidRPr="00CE5387">
        <w:rPr>
          <w:rFonts w:ascii="Calibri" w:hAnsi="Calibri"/>
          <w:noProof/>
          <w:color w:val="0D0D0D" w:themeColor="text1" w:themeTint="F2"/>
        </w:rPr>
        <w:t>(3 Suppl):S238-244.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561.</w:t>
      </w:r>
      <w:r w:rsidRPr="00CE5387">
        <w:rPr>
          <w:rFonts w:ascii="Calibri" w:hAnsi="Calibri"/>
          <w:noProof/>
          <w:color w:val="0D0D0D" w:themeColor="text1" w:themeTint="F2"/>
        </w:rPr>
        <w:tab/>
        <w:t xml:space="preserve">Hung R, Carroll LJ, Cancelliere C, Cote P, Rumney P, Keightley M, Donovan J, Stalnacke BM, Cassidy JD: </w:t>
      </w:r>
      <w:r w:rsidRPr="00CE5387">
        <w:rPr>
          <w:rFonts w:ascii="Calibri" w:hAnsi="Calibri"/>
          <w:b/>
          <w:noProof/>
          <w:color w:val="0D0D0D" w:themeColor="text1" w:themeTint="F2"/>
        </w:rPr>
        <w:t>Systematic review of the clinical course, natural history, and prognosis for pediatric mild traumatic brain injury: results of the International Collaboration on Mild Traumatic Brain Injury Prognosis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physical medicine and rehabilitation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95</w:t>
      </w:r>
      <w:r w:rsidRPr="00CE5387">
        <w:rPr>
          <w:rFonts w:ascii="Calibri" w:hAnsi="Calibri"/>
          <w:noProof/>
          <w:color w:val="0D0D0D" w:themeColor="text1" w:themeTint="F2"/>
        </w:rPr>
        <w:t>(3 Suppl):S174-191.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562.</w:t>
      </w:r>
      <w:r w:rsidRPr="00CE5387">
        <w:rPr>
          <w:rFonts w:ascii="Calibri" w:hAnsi="Calibri"/>
          <w:noProof/>
          <w:color w:val="0D0D0D" w:themeColor="text1" w:themeTint="F2"/>
        </w:rPr>
        <w:tab/>
        <w:t xml:space="preserve">Christensen J, Pedersen MG, Pedersen CB, Sidenius P, Olsen J, Vestergaard M: </w:t>
      </w:r>
      <w:r w:rsidRPr="00CE5387">
        <w:rPr>
          <w:rFonts w:ascii="Calibri" w:hAnsi="Calibri"/>
          <w:b/>
          <w:noProof/>
          <w:color w:val="0D0D0D" w:themeColor="text1" w:themeTint="F2"/>
        </w:rPr>
        <w:t>Long-term risk of epilepsy after traumatic brain injury in children and young adults: a population-based cohort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Lancet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373</w:t>
      </w:r>
      <w:r w:rsidRPr="00CE5387">
        <w:rPr>
          <w:rFonts w:ascii="Calibri" w:hAnsi="Calibri"/>
          <w:noProof/>
          <w:color w:val="0D0D0D" w:themeColor="text1" w:themeTint="F2"/>
        </w:rPr>
        <w:t>(9669):1105-1110.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563.</w:t>
      </w:r>
      <w:r w:rsidRPr="00CE5387">
        <w:rPr>
          <w:rFonts w:ascii="Calibri" w:hAnsi="Calibri"/>
          <w:noProof/>
          <w:color w:val="0D0D0D" w:themeColor="text1" w:themeTint="F2"/>
        </w:rPr>
        <w:tab/>
        <w:t xml:space="preserve">Burke JF, Stulc JL, Skolarus LE, Sears ED, Zahuranec DB, Morgenstern LB: </w:t>
      </w:r>
      <w:r w:rsidRPr="00CE5387">
        <w:rPr>
          <w:rFonts w:ascii="Calibri" w:hAnsi="Calibri"/>
          <w:b/>
          <w:noProof/>
          <w:color w:val="0D0D0D" w:themeColor="text1" w:themeTint="F2"/>
        </w:rPr>
        <w:t>Traumatic brain injury may be an independent risk factor for stroke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Neurology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81</w:t>
      </w:r>
      <w:r w:rsidRPr="00CE5387">
        <w:rPr>
          <w:rFonts w:ascii="Calibri" w:hAnsi="Calibri"/>
          <w:noProof/>
          <w:color w:val="0D0D0D" w:themeColor="text1" w:themeTint="F2"/>
        </w:rPr>
        <w:t>(1):33-39.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564.</w:t>
      </w:r>
      <w:r w:rsidRPr="00CE5387">
        <w:rPr>
          <w:rFonts w:ascii="Calibri" w:hAnsi="Calibri"/>
          <w:noProof/>
          <w:color w:val="0D0D0D" w:themeColor="text1" w:themeTint="F2"/>
        </w:rPr>
        <w:tab/>
        <w:t xml:space="preserve">Liao CC, Chou YC, Yeh CC, Hu CJ, Chiu WT, Chen TL: </w:t>
      </w:r>
      <w:r w:rsidRPr="00CE5387">
        <w:rPr>
          <w:rFonts w:ascii="Calibri" w:hAnsi="Calibri"/>
          <w:b/>
          <w:noProof/>
          <w:color w:val="0D0D0D" w:themeColor="text1" w:themeTint="F2"/>
        </w:rPr>
        <w:t>Stroke risk and outcomes in patients with traumatic brain injury: 2 nationwide studies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Mayo Clinic proceedings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89</w:t>
      </w:r>
      <w:r w:rsidRPr="00CE5387">
        <w:rPr>
          <w:rFonts w:ascii="Calibri" w:hAnsi="Calibri"/>
          <w:noProof/>
          <w:color w:val="0D0D0D" w:themeColor="text1" w:themeTint="F2"/>
        </w:rPr>
        <w:t>(2):163-172.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565.</w:t>
      </w:r>
      <w:r w:rsidRPr="00CE5387">
        <w:rPr>
          <w:rFonts w:ascii="Calibri" w:hAnsi="Calibri"/>
          <w:noProof/>
          <w:color w:val="0D0D0D" w:themeColor="text1" w:themeTint="F2"/>
        </w:rPr>
        <w:tab/>
        <w:t xml:space="preserve">High WM: </w:t>
      </w:r>
      <w:r w:rsidRPr="00CE5387">
        <w:rPr>
          <w:rFonts w:ascii="Calibri" w:hAnsi="Calibri"/>
          <w:b/>
          <w:noProof/>
          <w:color w:val="0D0D0D" w:themeColor="text1" w:themeTint="F2"/>
        </w:rPr>
        <w:t>Rehabilitation for traumatic brain injury</w:t>
      </w:r>
      <w:r w:rsidRPr="00CE5387">
        <w:rPr>
          <w:rFonts w:ascii="Calibri" w:hAnsi="Calibri"/>
          <w:noProof/>
          <w:color w:val="0D0D0D" w:themeColor="text1" w:themeTint="F2"/>
        </w:rPr>
        <w:t>. New York ; Oxford: Oxford University Press; 2005.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566.</w:t>
      </w:r>
      <w:r w:rsidRPr="00CE5387">
        <w:rPr>
          <w:rFonts w:ascii="Calibri" w:hAnsi="Calibri"/>
          <w:noProof/>
          <w:color w:val="0D0D0D" w:themeColor="text1" w:themeTint="F2"/>
        </w:rPr>
        <w:tab/>
        <w:t xml:space="preserve">Fleminger S: </w:t>
      </w:r>
      <w:r w:rsidRPr="00CE5387">
        <w:rPr>
          <w:rFonts w:ascii="Calibri" w:hAnsi="Calibri"/>
          <w:b/>
          <w:noProof/>
          <w:color w:val="0D0D0D" w:themeColor="text1" w:themeTint="F2"/>
        </w:rPr>
        <w:t>Long-term psychiatric disorders after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European journal of anaesthesiology Supplement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42</w:t>
      </w:r>
      <w:r w:rsidRPr="00CE5387">
        <w:rPr>
          <w:rFonts w:ascii="Calibri" w:hAnsi="Calibri"/>
          <w:noProof/>
          <w:color w:val="0D0D0D" w:themeColor="text1" w:themeTint="F2"/>
        </w:rPr>
        <w:t>:123-130.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567.</w:t>
      </w:r>
      <w:r w:rsidRPr="00CE5387">
        <w:rPr>
          <w:rFonts w:ascii="Calibri" w:hAnsi="Calibri"/>
          <w:noProof/>
          <w:color w:val="0D0D0D" w:themeColor="text1" w:themeTint="F2"/>
        </w:rPr>
        <w:tab/>
        <w:t xml:space="preserve">Fazel S, Wolf A, Pillas D, Lichtenstein P, Langstrom N: </w:t>
      </w:r>
      <w:r w:rsidRPr="00CE5387">
        <w:rPr>
          <w:rFonts w:ascii="Calibri" w:hAnsi="Calibri"/>
          <w:b/>
          <w:noProof/>
          <w:color w:val="0D0D0D" w:themeColor="text1" w:themeTint="F2"/>
        </w:rPr>
        <w:t>Suicide, fatal injuries, and other causes of premature mortality in patients with traumatic brain injury: a 41-year Swedish population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JAMA psychiatry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71</w:t>
      </w:r>
      <w:r w:rsidRPr="00CE5387">
        <w:rPr>
          <w:rFonts w:ascii="Calibri" w:hAnsi="Calibri"/>
          <w:noProof/>
          <w:color w:val="0D0D0D" w:themeColor="text1" w:themeTint="F2"/>
        </w:rPr>
        <w:t>(3):326-333.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568.</w:t>
      </w:r>
      <w:r w:rsidRPr="00CE5387">
        <w:rPr>
          <w:rFonts w:ascii="Calibri" w:hAnsi="Calibri"/>
          <w:noProof/>
          <w:color w:val="0D0D0D" w:themeColor="text1" w:themeTint="F2"/>
        </w:rPr>
        <w:tab/>
        <w:t xml:space="preserve">Silver JM, McAllister TW, Arciniegas DB: </w:t>
      </w:r>
      <w:r w:rsidRPr="00CE5387">
        <w:rPr>
          <w:rFonts w:ascii="Calibri" w:hAnsi="Calibri"/>
          <w:b/>
          <w:noProof/>
          <w:color w:val="0D0D0D" w:themeColor="text1" w:themeTint="F2"/>
        </w:rPr>
        <w:t>Depression and cognitive complaints following mild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American journal of psychiatry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166</w:t>
      </w:r>
      <w:r w:rsidRPr="00CE5387">
        <w:rPr>
          <w:rFonts w:ascii="Calibri" w:hAnsi="Calibri"/>
          <w:noProof/>
          <w:color w:val="0D0D0D" w:themeColor="text1" w:themeTint="F2"/>
        </w:rPr>
        <w:t>(6):653-661.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569.</w:t>
      </w:r>
      <w:r w:rsidRPr="00CE5387">
        <w:rPr>
          <w:rFonts w:ascii="Calibri" w:hAnsi="Calibri"/>
          <w:noProof/>
          <w:color w:val="0D0D0D" w:themeColor="text1" w:themeTint="F2"/>
        </w:rPr>
        <w:tab/>
        <w:t xml:space="preserve">Weon BM, Je JH: </w:t>
      </w:r>
      <w:r w:rsidRPr="00CE5387">
        <w:rPr>
          <w:rFonts w:ascii="Calibri" w:hAnsi="Calibri"/>
          <w:b/>
          <w:noProof/>
          <w:color w:val="0D0D0D" w:themeColor="text1" w:themeTint="F2"/>
        </w:rPr>
        <w:t>Trends in scale and shape of survival curves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Sci Rep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570.</w:t>
      </w:r>
      <w:r w:rsidRPr="00CE5387">
        <w:rPr>
          <w:rFonts w:ascii="Calibri" w:hAnsi="Calibri"/>
          <w:noProof/>
          <w:color w:val="0D0D0D" w:themeColor="text1" w:themeTint="F2"/>
        </w:rPr>
        <w:tab/>
        <w:t xml:space="preserve">Taubenberger JK, Morens DM: </w:t>
      </w:r>
      <w:r w:rsidRPr="00CE5387">
        <w:rPr>
          <w:rFonts w:ascii="Calibri" w:hAnsi="Calibri"/>
          <w:b/>
          <w:noProof/>
          <w:color w:val="0D0D0D" w:themeColor="text1" w:themeTint="F2"/>
        </w:rPr>
        <w:t>1918 Influenza: the mother of all pandemics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Emerging infectious diseases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12</w:t>
      </w:r>
      <w:r w:rsidRPr="00CE5387">
        <w:rPr>
          <w:rFonts w:ascii="Calibri" w:hAnsi="Calibri"/>
          <w:noProof/>
          <w:color w:val="0D0D0D" w:themeColor="text1" w:themeTint="F2"/>
        </w:rPr>
        <w:t>(1):15-22.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571.</w:t>
      </w:r>
      <w:r w:rsidRPr="00CE5387">
        <w:rPr>
          <w:rFonts w:ascii="Calibri" w:hAnsi="Calibri"/>
          <w:noProof/>
          <w:color w:val="0D0D0D" w:themeColor="text1" w:themeTint="F2"/>
        </w:rPr>
        <w:tab/>
        <w:t xml:space="preserve">Briggs AH, Claxton K, Sculpher MJ: </w:t>
      </w:r>
      <w:r w:rsidRPr="00CE5387">
        <w:rPr>
          <w:rFonts w:ascii="Calibri" w:hAnsi="Calibri"/>
          <w:b/>
          <w:noProof/>
          <w:color w:val="0D0D0D" w:themeColor="text1" w:themeTint="F2"/>
        </w:rPr>
        <w:t>Decision modelling for health economic evaluation</w:t>
      </w:r>
      <w:r w:rsidRPr="00CE5387">
        <w:rPr>
          <w:rFonts w:ascii="Calibri" w:hAnsi="Calibri"/>
          <w:noProof/>
          <w:color w:val="0D0D0D" w:themeColor="text1" w:themeTint="F2"/>
        </w:rPr>
        <w:t>. Oxford: Oxford University Press; 2006.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572.</w:t>
      </w:r>
      <w:r w:rsidRPr="00CE5387">
        <w:rPr>
          <w:rFonts w:ascii="Calibri" w:hAnsi="Calibri"/>
          <w:noProof/>
          <w:color w:val="0D0D0D" w:themeColor="text1" w:themeTint="F2"/>
        </w:rPr>
        <w:tab/>
        <w:t xml:space="preserve">Kaltenthaler E, Tappenden, P., Paisley, S., Squires, H.: </w:t>
      </w:r>
      <w:r w:rsidRPr="00CE5387">
        <w:rPr>
          <w:rFonts w:ascii="Calibri" w:hAnsi="Calibri"/>
          <w:b/>
          <w:noProof/>
          <w:color w:val="0D0D0D" w:themeColor="text1" w:themeTint="F2"/>
        </w:rPr>
        <w:t xml:space="preserve">Identifying and reviewing evidence to inform the conceptualisation and population of cost-effectiveness models. </w:t>
      </w:r>
      <w:r w:rsidRPr="00CE5387">
        <w:rPr>
          <w:rFonts w:ascii="Calibri" w:hAnsi="Calibri"/>
          <w:noProof/>
          <w:color w:val="0D0D0D" w:themeColor="text1" w:themeTint="F2"/>
        </w:rPr>
        <w:t xml:space="preserve">. In: </w:t>
      </w:r>
      <w:r w:rsidRPr="00CE5387">
        <w:rPr>
          <w:rFonts w:ascii="Calibri" w:hAnsi="Calibri"/>
          <w:i/>
          <w:noProof/>
          <w:color w:val="0D0D0D" w:themeColor="text1" w:themeTint="F2"/>
        </w:rPr>
        <w:t>DSU Technical Support Documents.</w:t>
      </w:r>
      <w:r w:rsidRPr="00CE5387">
        <w:rPr>
          <w:rFonts w:ascii="Calibri" w:hAnsi="Calibri"/>
          <w:noProof/>
          <w:color w:val="0D0D0D" w:themeColor="text1" w:themeTint="F2"/>
        </w:rPr>
        <w:t xml:space="preserve"> London: NICE 2011.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573.</w:t>
      </w:r>
      <w:r w:rsidRPr="00CE5387">
        <w:rPr>
          <w:rFonts w:ascii="Calibri" w:hAnsi="Calibri"/>
          <w:noProof/>
          <w:color w:val="0D0D0D" w:themeColor="text1" w:themeTint="F2"/>
        </w:rPr>
        <w:tab/>
        <w:t xml:space="preserve">Robinson S: </w:t>
      </w:r>
      <w:r w:rsidRPr="00CE5387">
        <w:rPr>
          <w:rFonts w:ascii="Calibri" w:hAnsi="Calibri"/>
          <w:b/>
          <w:noProof/>
          <w:color w:val="0D0D0D" w:themeColor="text1" w:themeTint="F2"/>
        </w:rPr>
        <w:t xml:space="preserve">Conceptual modelling for simulation Part I: definition and requirements. </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the Operational Research Society </w:t>
      </w:r>
      <w:r w:rsidRPr="00CE5387">
        <w:rPr>
          <w:rFonts w:ascii="Calibri" w:hAnsi="Calibri"/>
          <w:noProof/>
          <w:color w:val="0D0D0D" w:themeColor="text1" w:themeTint="F2"/>
        </w:rPr>
        <w:t xml:space="preserve">2008, </w:t>
      </w:r>
      <w:r w:rsidRPr="00CE5387">
        <w:rPr>
          <w:rFonts w:ascii="Calibri" w:hAnsi="Calibri"/>
          <w:b/>
          <w:noProof/>
          <w:color w:val="0D0D0D" w:themeColor="text1" w:themeTint="F2"/>
        </w:rPr>
        <w:t>59</w:t>
      </w:r>
      <w:r w:rsidRPr="00CE5387">
        <w:rPr>
          <w:rFonts w:ascii="Calibri" w:hAnsi="Calibri"/>
          <w:noProof/>
          <w:color w:val="0D0D0D" w:themeColor="text1" w:themeTint="F2"/>
        </w:rPr>
        <w:t>:278-290.</w:t>
      </w:r>
    </w:p>
    <w:p w:rsidR="001E0B29" w:rsidRPr="00CE5387" w:rsidRDefault="001E0B29" w:rsidP="001E0B29">
      <w:pPr>
        <w:spacing w:line="240" w:lineRule="auto"/>
        <w:ind w:left="720" w:hanging="720"/>
        <w:rPr>
          <w:rFonts w:ascii="Calibri" w:hAnsi="Calibri"/>
          <w:b/>
          <w:noProof/>
          <w:color w:val="0D0D0D" w:themeColor="text1" w:themeTint="F2"/>
        </w:rPr>
      </w:pPr>
      <w:r w:rsidRPr="00CE5387">
        <w:rPr>
          <w:rFonts w:ascii="Calibri" w:hAnsi="Calibri"/>
          <w:noProof/>
          <w:color w:val="0D0D0D" w:themeColor="text1" w:themeTint="F2"/>
        </w:rPr>
        <w:t>574.</w:t>
      </w:r>
      <w:r w:rsidRPr="00CE5387">
        <w:rPr>
          <w:rFonts w:ascii="Calibri" w:hAnsi="Calibri"/>
          <w:noProof/>
          <w:color w:val="0D0D0D" w:themeColor="text1" w:themeTint="F2"/>
        </w:rPr>
        <w:tab/>
        <w:t xml:space="preserve">Research. NIoH: </w:t>
      </w:r>
      <w:r w:rsidRPr="00CE5387">
        <w:rPr>
          <w:rFonts w:ascii="Calibri" w:hAnsi="Calibri"/>
          <w:b/>
          <w:noProof/>
          <w:color w:val="0D0D0D" w:themeColor="text1" w:themeTint="F2"/>
        </w:rPr>
        <w:t>Guide to the methods of technology appraisal.</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London: NICE; 2013.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575.</w:t>
      </w:r>
      <w:r w:rsidRPr="00CE5387">
        <w:rPr>
          <w:rFonts w:ascii="Calibri" w:hAnsi="Calibri"/>
          <w:noProof/>
          <w:color w:val="0D0D0D" w:themeColor="text1" w:themeTint="F2"/>
        </w:rPr>
        <w:tab/>
        <w:t xml:space="preserve">Rasul FT, Pereira EA, Waldmann C, Bojanic S: </w:t>
      </w:r>
      <w:r w:rsidRPr="00CE5387">
        <w:rPr>
          <w:rFonts w:ascii="Calibri" w:hAnsi="Calibri"/>
          <w:b/>
          <w:noProof/>
          <w:color w:val="0D0D0D" w:themeColor="text1" w:themeTint="F2"/>
        </w:rPr>
        <w:t>Effective management of severe traumatic brain injury in a district hospital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 J Neurosurg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26</w:t>
      </w:r>
      <w:r w:rsidRPr="00CE5387">
        <w:rPr>
          <w:rFonts w:ascii="Calibri" w:hAnsi="Calibri"/>
          <w:noProof/>
          <w:color w:val="0D0D0D" w:themeColor="text1" w:themeTint="F2"/>
        </w:rPr>
        <w:t>(5):736-742.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576.</w:t>
      </w:r>
      <w:r w:rsidRPr="00CE5387">
        <w:rPr>
          <w:rFonts w:ascii="Calibri" w:hAnsi="Calibri"/>
          <w:noProof/>
          <w:color w:val="0D0D0D" w:themeColor="text1" w:themeTint="F2"/>
        </w:rPr>
        <w:tab/>
        <w:t xml:space="preserve">Domino KB: </w:t>
      </w:r>
      <w:r w:rsidRPr="00CE5387">
        <w:rPr>
          <w:rFonts w:ascii="Calibri" w:hAnsi="Calibri"/>
          <w:b/>
          <w:noProof/>
          <w:color w:val="0D0D0D" w:themeColor="text1" w:themeTint="F2"/>
        </w:rPr>
        <w:t>Where Should Patients With Severe Traumatic Brain Injury Be Managed? Is a Generalist Care Center Adequate for Patient Safety?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Neurosurgical Anesthesiology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22</w:t>
      </w:r>
      <w:r w:rsidRPr="00CE5387">
        <w:rPr>
          <w:rFonts w:ascii="Calibri" w:hAnsi="Calibri"/>
          <w:noProof/>
          <w:color w:val="0D0D0D" w:themeColor="text1" w:themeTint="F2"/>
        </w:rPr>
        <w:t>(4):360 310.1097/ANA.1090b1013e3181f1090db1015.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577.</w:t>
      </w:r>
      <w:r w:rsidRPr="00CE5387">
        <w:rPr>
          <w:rFonts w:ascii="Calibri" w:hAnsi="Calibri"/>
          <w:noProof/>
          <w:color w:val="0D0D0D" w:themeColor="text1" w:themeTint="F2"/>
        </w:rPr>
        <w:tab/>
        <w:t xml:space="preserve">Ganapathy K: </w:t>
      </w:r>
      <w:r w:rsidRPr="00CE5387">
        <w:rPr>
          <w:rFonts w:ascii="Calibri" w:hAnsi="Calibri"/>
          <w:b/>
          <w:noProof/>
          <w:color w:val="0D0D0D" w:themeColor="text1" w:themeTint="F2"/>
        </w:rPr>
        <w:t>Telemedicine and neurosciences in developing countries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Surgical neurology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58</w:t>
      </w:r>
      <w:r w:rsidRPr="00CE5387">
        <w:rPr>
          <w:rFonts w:ascii="Calibri" w:hAnsi="Calibri"/>
          <w:noProof/>
          <w:color w:val="0D0D0D" w:themeColor="text1" w:themeTint="F2"/>
        </w:rPr>
        <w:t>(6):388-394.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578.</w:t>
      </w:r>
      <w:r w:rsidRPr="00CE5387">
        <w:rPr>
          <w:rFonts w:ascii="Calibri" w:hAnsi="Calibri"/>
          <w:noProof/>
          <w:color w:val="0D0D0D" w:themeColor="text1" w:themeTint="F2"/>
        </w:rPr>
        <w:tab/>
        <w:t xml:space="preserve">Shiel A, Gelling L, Wilson B, Coleman M, Pickard JD: </w:t>
      </w:r>
      <w:r w:rsidRPr="00CE5387">
        <w:rPr>
          <w:rFonts w:ascii="Calibri" w:hAnsi="Calibri"/>
          <w:b/>
          <w:noProof/>
          <w:color w:val="0D0D0D" w:themeColor="text1" w:themeTint="F2"/>
        </w:rPr>
        <w:t>Difficulties in diagnosing the vegetative state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 J Neurosurg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18</w:t>
      </w:r>
      <w:r w:rsidRPr="00CE5387">
        <w:rPr>
          <w:rFonts w:ascii="Calibri" w:hAnsi="Calibri"/>
          <w:noProof/>
          <w:color w:val="0D0D0D" w:themeColor="text1" w:themeTint="F2"/>
        </w:rPr>
        <w:t>(1):5-7.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579.</w:t>
      </w:r>
      <w:r w:rsidRPr="00CE5387">
        <w:rPr>
          <w:rFonts w:ascii="Calibri" w:hAnsi="Calibri"/>
          <w:noProof/>
          <w:color w:val="0D0D0D" w:themeColor="text1" w:themeTint="F2"/>
        </w:rPr>
        <w:tab/>
        <w:t xml:space="preserve">Pignolo L, Quintieri M, Sannita WG: </w:t>
      </w:r>
      <w:r w:rsidRPr="00CE5387">
        <w:rPr>
          <w:rFonts w:ascii="Calibri" w:hAnsi="Calibri"/>
          <w:b/>
          <w:noProof/>
          <w:color w:val="0D0D0D" w:themeColor="text1" w:themeTint="F2"/>
        </w:rPr>
        <w:t>The Glasgow outcome scale in vegetative state: a possible source of bias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Brain injury : [BI]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23</w:t>
      </w:r>
      <w:r w:rsidRPr="00CE5387">
        <w:rPr>
          <w:rFonts w:ascii="Calibri" w:hAnsi="Calibri"/>
          <w:noProof/>
          <w:color w:val="0D0D0D" w:themeColor="text1" w:themeTint="F2"/>
        </w:rPr>
        <w:t>(1):1-2.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580.</w:t>
      </w:r>
      <w:r w:rsidRPr="00CE5387">
        <w:rPr>
          <w:rFonts w:ascii="Calibri" w:hAnsi="Calibri"/>
          <w:noProof/>
          <w:color w:val="0D0D0D" w:themeColor="text1" w:themeTint="F2"/>
        </w:rPr>
        <w:tab/>
        <w:t xml:space="preserve">Gill-Thwaites H: </w:t>
      </w:r>
      <w:r w:rsidRPr="00CE5387">
        <w:rPr>
          <w:rFonts w:ascii="Calibri" w:hAnsi="Calibri"/>
          <w:b/>
          <w:noProof/>
          <w:color w:val="0D0D0D" w:themeColor="text1" w:themeTint="F2"/>
        </w:rPr>
        <w:t>Lotteries, loopholes and luck: misdiagnosis in the vegetative state patient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Brain injury : [BI]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20</w:t>
      </w:r>
      <w:r w:rsidRPr="00CE5387">
        <w:rPr>
          <w:rFonts w:ascii="Calibri" w:hAnsi="Calibri"/>
          <w:noProof/>
          <w:color w:val="0D0D0D" w:themeColor="text1" w:themeTint="F2"/>
        </w:rPr>
        <w:t>(13-14):1321-1328.</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581.</w:t>
      </w:r>
      <w:r w:rsidRPr="00CE5387">
        <w:rPr>
          <w:rFonts w:ascii="Calibri" w:hAnsi="Calibri"/>
          <w:noProof/>
          <w:color w:val="0D0D0D" w:themeColor="text1" w:themeTint="F2"/>
        </w:rPr>
        <w:tab/>
        <w:t xml:space="preserve">Monti MM, Laureys S, Owen AM: </w:t>
      </w:r>
      <w:r w:rsidRPr="00CE5387">
        <w:rPr>
          <w:rFonts w:ascii="Calibri" w:hAnsi="Calibri"/>
          <w:b/>
          <w:noProof/>
          <w:color w:val="0D0D0D" w:themeColor="text1" w:themeTint="F2"/>
        </w:rPr>
        <w:t>The vegetative state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BMJ (Clinical research ed)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341</w:t>
      </w:r>
      <w:r w:rsidRPr="00CE5387">
        <w:rPr>
          <w:rFonts w:ascii="Calibri" w:hAnsi="Calibri"/>
          <w:noProof/>
          <w:color w:val="0D0D0D" w:themeColor="text1" w:themeTint="F2"/>
        </w:rPr>
        <w:t>:c3765.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582.</w:t>
      </w:r>
      <w:r w:rsidRPr="00CE5387">
        <w:rPr>
          <w:rFonts w:ascii="Calibri" w:hAnsi="Calibri"/>
          <w:noProof/>
          <w:color w:val="0D0D0D" w:themeColor="text1" w:themeTint="F2"/>
        </w:rPr>
        <w:tab/>
        <w:t xml:space="preserve">Ara R, Wailoo A: </w:t>
      </w:r>
      <w:r w:rsidRPr="00CE5387">
        <w:rPr>
          <w:rFonts w:ascii="Calibri" w:hAnsi="Calibri"/>
          <w:b/>
          <w:noProof/>
          <w:color w:val="0D0D0D" w:themeColor="text1" w:themeTint="F2"/>
        </w:rPr>
        <w:t>Using Health State Utility Values in Models Exploring the Cost-Effectiveness of Health Technologies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Value in Health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15</w:t>
      </w:r>
      <w:r w:rsidRPr="00CE5387">
        <w:rPr>
          <w:rFonts w:ascii="Calibri" w:hAnsi="Calibri"/>
          <w:noProof/>
          <w:color w:val="0D0D0D" w:themeColor="text1" w:themeTint="F2"/>
        </w:rPr>
        <w:t>(6):971-974.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583.</w:t>
      </w:r>
      <w:r w:rsidRPr="00CE5387">
        <w:rPr>
          <w:rFonts w:ascii="Calibri" w:hAnsi="Calibri"/>
          <w:noProof/>
          <w:color w:val="0D0D0D" w:themeColor="text1" w:themeTint="F2"/>
        </w:rPr>
        <w:tab/>
        <w:t xml:space="preserve">Bennett C, Manuel D: </w:t>
      </w:r>
      <w:r w:rsidRPr="00CE5387">
        <w:rPr>
          <w:rFonts w:ascii="Calibri" w:hAnsi="Calibri"/>
          <w:b/>
          <w:noProof/>
          <w:color w:val="0D0D0D" w:themeColor="text1" w:themeTint="F2"/>
        </w:rPr>
        <w:t>Reporting guidelines for modelling studies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BMC medical research methodology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12</w:t>
      </w:r>
      <w:r w:rsidRPr="00CE5387">
        <w:rPr>
          <w:rFonts w:ascii="Calibri" w:hAnsi="Calibri"/>
          <w:noProof/>
          <w:color w:val="0D0D0D" w:themeColor="text1" w:themeTint="F2"/>
        </w:rPr>
        <w:t>(1):1-7.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584.</w:t>
      </w:r>
      <w:r w:rsidRPr="00CE5387">
        <w:rPr>
          <w:rFonts w:ascii="Calibri" w:hAnsi="Calibri"/>
          <w:noProof/>
          <w:color w:val="0D0D0D" w:themeColor="text1" w:themeTint="F2"/>
        </w:rPr>
        <w:tab/>
        <w:t xml:space="preserve">Chilcott J, Tappenden P, Rawdin A, Johnson M, Kaltenthaler E, Paisley S, Papaioannou D, Shippam A: </w:t>
      </w:r>
      <w:r w:rsidRPr="00CE5387">
        <w:rPr>
          <w:rFonts w:ascii="Calibri" w:hAnsi="Calibri"/>
          <w:b/>
          <w:noProof/>
          <w:color w:val="0D0D0D" w:themeColor="text1" w:themeTint="F2"/>
        </w:rPr>
        <w:t>Avoiding and identifying errors in health technology assessment models: qualitative study and methodological review</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technology assessment (Winchester, England)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14</w:t>
      </w:r>
      <w:r w:rsidRPr="00CE5387">
        <w:rPr>
          <w:rFonts w:ascii="Calibri" w:hAnsi="Calibri"/>
          <w:noProof/>
          <w:color w:val="0D0D0D" w:themeColor="text1" w:themeTint="F2"/>
        </w:rPr>
        <w:t>(25):iii-iv, ix-xii, 1-107.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585.</w:t>
      </w:r>
      <w:r w:rsidRPr="00CE5387">
        <w:rPr>
          <w:rFonts w:ascii="Calibri" w:hAnsi="Calibri"/>
          <w:noProof/>
          <w:color w:val="0D0D0D" w:themeColor="text1" w:themeTint="F2"/>
        </w:rPr>
        <w:tab/>
        <w:t xml:space="preserve">Philips Z, Bojke L, Sculpher M, Claxton K, Golder S: </w:t>
      </w:r>
      <w:r w:rsidRPr="00CE5387">
        <w:rPr>
          <w:rFonts w:ascii="Calibri" w:hAnsi="Calibri"/>
          <w:b/>
          <w:noProof/>
          <w:color w:val="0D0D0D" w:themeColor="text1" w:themeTint="F2"/>
        </w:rPr>
        <w:t>Good practice guidelines for decision-analytic modelling in health technology assessment: a review and consolidation of quality assessment</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PharmacoEconomics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24</w:t>
      </w:r>
      <w:r w:rsidRPr="00CE5387">
        <w:rPr>
          <w:rFonts w:ascii="Calibri" w:hAnsi="Calibri"/>
          <w:noProof/>
          <w:color w:val="0D0D0D" w:themeColor="text1" w:themeTint="F2"/>
        </w:rPr>
        <w:t>(4):355-371.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586.</w:t>
      </w:r>
      <w:r w:rsidRPr="00CE5387">
        <w:rPr>
          <w:rFonts w:ascii="Calibri" w:hAnsi="Calibri"/>
          <w:noProof/>
          <w:color w:val="0D0D0D" w:themeColor="text1" w:themeTint="F2"/>
        </w:rPr>
        <w:tab/>
        <w:t xml:space="preserve">Hall AR: </w:t>
      </w:r>
      <w:r w:rsidRPr="00CE5387">
        <w:rPr>
          <w:rFonts w:ascii="Calibri" w:hAnsi="Calibri"/>
          <w:b/>
          <w:noProof/>
          <w:color w:val="0D0D0D" w:themeColor="text1" w:themeTint="F2"/>
        </w:rPr>
        <w:t>Generalized method of moments</w:t>
      </w:r>
      <w:r w:rsidRPr="00CE5387">
        <w:rPr>
          <w:rFonts w:ascii="Calibri" w:hAnsi="Calibri"/>
          <w:noProof/>
          <w:color w:val="0D0D0D" w:themeColor="text1" w:themeTint="F2"/>
        </w:rPr>
        <w:t>. Oxford: Oxford University Press; 2005.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587.</w:t>
      </w:r>
      <w:r w:rsidRPr="00CE5387">
        <w:rPr>
          <w:rFonts w:ascii="Calibri" w:hAnsi="Calibri"/>
          <w:noProof/>
          <w:color w:val="0D0D0D" w:themeColor="text1" w:themeTint="F2"/>
        </w:rPr>
        <w:tab/>
        <w:t xml:space="preserve">Torrance GW, Feeny D: </w:t>
      </w:r>
      <w:r w:rsidRPr="00CE5387">
        <w:rPr>
          <w:rFonts w:ascii="Calibri" w:hAnsi="Calibri"/>
          <w:b/>
          <w:noProof/>
          <w:color w:val="0D0D0D" w:themeColor="text1" w:themeTint="F2"/>
        </w:rPr>
        <w:t>Utilities and quality-adjusted life years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International journal of technology assessment in health care </w:t>
      </w:r>
      <w:r w:rsidRPr="00CE5387">
        <w:rPr>
          <w:rFonts w:ascii="Calibri" w:hAnsi="Calibri"/>
          <w:noProof/>
          <w:color w:val="0D0D0D" w:themeColor="text1" w:themeTint="F2"/>
        </w:rPr>
        <w:t xml:space="preserve">1989, </w:t>
      </w:r>
      <w:r w:rsidRPr="00CE5387">
        <w:rPr>
          <w:rFonts w:ascii="Calibri" w:hAnsi="Calibri"/>
          <w:b/>
          <w:noProof/>
          <w:color w:val="0D0D0D" w:themeColor="text1" w:themeTint="F2"/>
        </w:rPr>
        <w:t>5</w:t>
      </w:r>
      <w:r w:rsidRPr="00CE5387">
        <w:rPr>
          <w:rFonts w:ascii="Calibri" w:hAnsi="Calibri"/>
          <w:noProof/>
          <w:color w:val="0D0D0D" w:themeColor="text1" w:themeTint="F2"/>
        </w:rPr>
        <w:t>(4):559-575.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588.</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Consumer Price Indices </w:t>
      </w:r>
      <w:r w:rsidRPr="00CE5387">
        <w:rPr>
          <w:rFonts w:ascii="Calibri" w:hAnsi="Calibri"/>
          <w:noProof/>
          <w:color w:val="0D0D0D" w:themeColor="text1" w:themeTint="F2"/>
        </w:rPr>
        <w:t>[</w:t>
      </w:r>
      <w:r w:rsidRPr="00CE5387">
        <w:rPr>
          <w:rFonts w:ascii="Calibri" w:hAnsi="Calibri"/>
          <w:noProof/>
        </w:rPr>
        <w:t>http://www.ons.gov.uk/ons/rel/cpi/consumer-price-indices/index.html</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589.</w:t>
      </w:r>
      <w:r w:rsidRPr="00CE5387">
        <w:rPr>
          <w:rFonts w:ascii="Calibri" w:hAnsi="Calibri"/>
          <w:noProof/>
          <w:color w:val="0D0D0D" w:themeColor="text1" w:themeTint="F2"/>
        </w:rPr>
        <w:tab/>
        <w:t xml:space="preserve">Claxton Ka, Martin Sa, Soares MOa, Rice Na, Spackman DEa, Hinde Sa, Devlin NJa, Smith Pa, Sculpher MJa: </w:t>
      </w:r>
      <w:r w:rsidRPr="00CE5387">
        <w:rPr>
          <w:rFonts w:ascii="Calibri" w:hAnsi="Calibri"/>
          <w:b/>
          <w:noProof/>
          <w:color w:val="0D0D0D" w:themeColor="text1" w:themeTint="F2"/>
        </w:rPr>
        <w:t>Methods for the estimation of the NICE cost effectiveness threshold</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590.</w:t>
      </w:r>
      <w:r w:rsidRPr="00CE5387">
        <w:rPr>
          <w:rFonts w:ascii="Calibri" w:hAnsi="Calibri"/>
          <w:noProof/>
          <w:color w:val="0D0D0D" w:themeColor="text1" w:themeTint="F2"/>
        </w:rPr>
        <w:tab/>
        <w:t xml:space="preserve">Devlin N, Parkin D: </w:t>
      </w:r>
      <w:r w:rsidRPr="00CE5387">
        <w:rPr>
          <w:rFonts w:ascii="Calibri" w:hAnsi="Calibri"/>
          <w:b/>
          <w:noProof/>
          <w:color w:val="0D0D0D" w:themeColor="text1" w:themeTint="F2"/>
        </w:rPr>
        <w:t>Does NICE have a cost-effectiveness threshold and what other factors influence its decisions? A binary choice analysis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economics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13</w:t>
      </w:r>
      <w:r w:rsidRPr="00CE5387">
        <w:rPr>
          <w:rFonts w:ascii="Calibri" w:hAnsi="Calibri"/>
          <w:noProof/>
          <w:color w:val="0D0D0D" w:themeColor="text1" w:themeTint="F2"/>
        </w:rPr>
        <w:t>(5):437-452.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591.</w:t>
      </w:r>
      <w:r w:rsidRPr="00CE5387">
        <w:rPr>
          <w:rFonts w:ascii="Calibri" w:hAnsi="Calibri"/>
          <w:noProof/>
          <w:color w:val="0D0D0D" w:themeColor="text1" w:themeTint="F2"/>
        </w:rPr>
        <w:tab/>
        <w:t xml:space="preserve">Claxton K, Sculpher M, McCabe C, Briggs A, Akehurst R, Buxton M, Brazier J, O'Hagan T: </w:t>
      </w:r>
      <w:r w:rsidRPr="00CE5387">
        <w:rPr>
          <w:rFonts w:ascii="Calibri" w:hAnsi="Calibri"/>
          <w:b/>
          <w:noProof/>
          <w:color w:val="0D0D0D" w:themeColor="text1" w:themeTint="F2"/>
        </w:rPr>
        <w:t>Probabilistic sensitivity analysis for NICE technology assessment: not an optional extra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economics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14</w:t>
      </w:r>
      <w:r w:rsidRPr="00CE5387">
        <w:rPr>
          <w:rFonts w:ascii="Calibri" w:hAnsi="Calibri"/>
          <w:noProof/>
          <w:color w:val="0D0D0D" w:themeColor="text1" w:themeTint="F2"/>
        </w:rPr>
        <w:t>(4):339-347.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592.</w:t>
      </w:r>
      <w:r w:rsidRPr="00CE5387">
        <w:rPr>
          <w:rFonts w:ascii="Calibri" w:hAnsi="Calibri"/>
          <w:noProof/>
          <w:color w:val="0D0D0D" w:themeColor="text1" w:themeTint="F2"/>
        </w:rPr>
        <w:tab/>
        <w:t xml:space="preserve">Fenwick E, O'Brien BJ, Briggs A: </w:t>
      </w:r>
      <w:r w:rsidRPr="00CE5387">
        <w:rPr>
          <w:rFonts w:ascii="Calibri" w:hAnsi="Calibri"/>
          <w:b/>
          <w:noProof/>
          <w:color w:val="0D0D0D" w:themeColor="text1" w:themeTint="F2"/>
        </w:rPr>
        <w:t>Cost-effectiveness acceptability curves--facts, fallacies and frequently asked questions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economics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13</w:t>
      </w:r>
      <w:r w:rsidRPr="00CE5387">
        <w:rPr>
          <w:rFonts w:ascii="Calibri" w:hAnsi="Calibri"/>
          <w:noProof/>
          <w:color w:val="0D0D0D" w:themeColor="text1" w:themeTint="F2"/>
        </w:rPr>
        <w:t>(5):405-415.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593.</w:t>
      </w:r>
      <w:r w:rsidRPr="00CE5387">
        <w:rPr>
          <w:rFonts w:ascii="Calibri" w:hAnsi="Calibri"/>
          <w:noProof/>
          <w:color w:val="0D0D0D" w:themeColor="text1" w:themeTint="F2"/>
        </w:rPr>
        <w:tab/>
        <w:t xml:space="preserve">Fenwick E, Claxton K, Sculpher M: </w:t>
      </w:r>
      <w:r w:rsidRPr="00CE5387">
        <w:rPr>
          <w:rFonts w:ascii="Calibri" w:hAnsi="Calibri"/>
          <w:b/>
          <w:noProof/>
          <w:color w:val="0D0D0D" w:themeColor="text1" w:themeTint="F2"/>
        </w:rPr>
        <w:t>Representing uncertainty: the role of cost-effectiveness acceptability curves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economics </w:t>
      </w:r>
      <w:r w:rsidRPr="00CE5387">
        <w:rPr>
          <w:rFonts w:ascii="Calibri" w:hAnsi="Calibri"/>
          <w:noProof/>
          <w:color w:val="0D0D0D" w:themeColor="text1" w:themeTint="F2"/>
        </w:rPr>
        <w:t xml:space="preserve">2001, </w:t>
      </w:r>
      <w:r w:rsidRPr="00CE5387">
        <w:rPr>
          <w:rFonts w:ascii="Calibri" w:hAnsi="Calibri"/>
          <w:b/>
          <w:noProof/>
          <w:color w:val="0D0D0D" w:themeColor="text1" w:themeTint="F2"/>
        </w:rPr>
        <w:t>10</w:t>
      </w:r>
      <w:r w:rsidRPr="00CE5387">
        <w:rPr>
          <w:rFonts w:ascii="Calibri" w:hAnsi="Calibri"/>
          <w:noProof/>
          <w:color w:val="0D0D0D" w:themeColor="text1" w:themeTint="F2"/>
        </w:rPr>
        <w:t>(8):779-787.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594.</w:t>
      </w:r>
      <w:r w:rsidRPr="00CE5387">
        <w:rPr>
          <w:rFonts w:ascii="Calibri" w:hAnsi="Calibri"/>
          <w:noProof/>
          <w:color w:val="0D0D0D" w:themeColor="text1" w:themeTint="F2"/>
        </w:rPr>
        <w:tab/>
        <w:t xml:space="preserve">Briggs AH, Weinstein MC, Fenwick EAL, Karnon J, Sculpher MJ, Paltiel AD: </w:t>
      </w:r>
      <w:r w:rsidRPr="00CE5387">
        <w:rPr>
          <w:rFonts w:ascii="Calibri" w:hAnsi="Calibri"/>
          <w:b/>
          <w:noProof/>
          <w:color w:val="0D0D0D" w:themeColor="text1" w:themeTint="F2"/>
        </w:rPr>
        <w:t>Model Parameter Estimation and Uncertainty Analysis: A Report of the ISPOR-SMDM Modeling Good Research Practices Task Force Working Group–6</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32</w:t>
      </w:r>
      <w:r w:rsidRPr="00CE5387">
        <w:rPr>
          <w:rFonts w:ascii="Calibri" w:hAnsi="Calibri"/>
          <w:noProof/>
          <w:color w:val="0D0D0D" w:themeColor="text1" w:themeTint="F2"/>
        </w:rPr>
        <w:t>(5):722-732.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595.</w:t>
      </w:r>
      <w:r w:rsidRPr="00CE5387">
        <w:rPr>
          <w:rFonts w:ascii="Calibri" w:hAnsi="Calibri"/>
          <w:noProof/>
          <w:color w:val="0D0D0D" w:themeColor="text1" w:themeTint="F2"/>
        </w:rPr>
        <w:tab/>
        <w:t xml:space="preserve">Briggs AH: </w:t>
      </w:r>
      <w:r w:rsidRPr="00CE5387">
        <w:rPr>
          <w:rFonts w:ascii="Calibri" w:hAnsi="Calibri"/>
          <w:b/>
          <w:noProof/>
          <w:color w:val="0D0D0D" w:themeColor="text1" w:themeTint="F2"/>
        </w:rPr>
        <w:t>Handling uncertainty in cost-effectiveness models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PharmacoEconomics </w:t>
      </w:r>
      <w:r w:rsidRPr="00CE5387">
        <w:rPr>
          <w:rFonts w:ascii="Calibri" w:hAnsi="Calibri"/>
          <w:noProof/>
          <w:color w:val="0D0D0D" w:themeColor="text1" w:themeTint="F2"/>
        </w:rPr>
        <w:t xml:space="preserve">2000, </w:t>
      </w:r>
      <w:r w:rsidRPr="00CE5387">
        <w:rPr>
          <w:rFonts w:ascii="Calibri" w:hAnsi="Calibri"/>
          <w:b/>
          <w:noProof/>
          <w:color w:val="0D0D0D" w:themeColor="text1" w:themeTint="F2"/>
        </w:rPr>
        <w:t>17</w:t>
      </w:r>
      <w:r w:rsidRPr="00CE5387">
        <w:rPr>
          <w:rFonts w:ascii="Calibri" w:hAnsi="Calibri"/>
          <w:noProof/>
          <w:color w:val="0D0D0D" w:themeColor="text1" w:themeTint="F2"/>
        </w:rPr>
        <w:t>(5):479-500.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596.</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Excel macros for sampling from multivariate distributions </w:t>
      </w:r>
      <w:r w:rsidRPr="00CE5387">
        <w:rPr>
          <w:rFonts w:ascii="Calibri" w:hAnsi="Calibri"/>
          <w:noProof/>
          <w:color w:val="0D0D0D" w:themeColor="text1" w:themeTint="F2"/>
        </w:rPr>
        <w:t>[</w:t>
      </w:r>
      <w:r w:rsidRPr="00CE5387">
        <w:rPr>
          <w:rFonts w:ascii="Calibri" w:hAnsi="Calibri"/>
          <w:noProof/>
        </w:rPr>
        <w:t>http://www.shef.ac.uk/chebs/software</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597.</w:t>
      </w:r>
      <w:r w:rsidRPr="00CE5387">
        <w:rPr>
          <w:rFonts w:ascii="Calibri" w:hAnsi="Calibri"/>
          <w:noProof/>
          <w:color w:val="0D0D0D" w:themeColor="text1" w:themeTint="F2"/>
        </w:rPr>
        <w:tab/>
        <w:t xml:space="preserve">Haukoos JS, Lewis RJ: </w:t>
      </w:r>
      <w:r w:rsidRPr="00CE5387">
        <w:rPr>
          <w:rFonts w:ascii="Calibri" w:hAnsi="Calibri"/>
          <w:b/>
          <w:noProof/>
          <w:color w:val="0D0D0D" w:themeColor="text1" w:themeTint="F2"/>
        </w:rPr>
        <w:t>Advanced statistics: bootstrapping confidence intervals for statistics with "difficult" distributions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Academic emergency medicine : official journal of the Society for Academic Emergency Medicine </w:t>
      </w:r>
      <w:r w:rsidRPr="00CE5387">
        <w:rPr>
          <w:rFonts w:ascii="Calibri" w:hAnsi="Calibri"/>
          <w:noProof/>
          <w:color w:val="0D0D0D" w:themeColor="text1" w:themeTint="F2"/>
        </w:rPr>
        <w:t xml:space="preserve">2005, </w:t>
      </w:r>
      <w:r w:rsidRPr="00CE5387">
        <w:rPr>
          <w:rFonts w:ascii="Calibri" w:hAnsi="Calibri"/>
          <w:b/>
          <w:noProof/>
          <w:color w:val="0D0D0D" w:themeColor="text1" w:themeTint="F2"/>
        </w:rPr>
        <w:t>12</w:t>
      </w:r>
      <w:r w:rsidRPr="00CE5387">
        <w:rPr>
          <w:rFonts w:ascii="Calibri" w:hAnsi="Calibri"/>
          <w:noProof/>
          <w:color w:val="0D0D0D" w:themeColor="text1" w:themeTint="F2"/>
        </w:rPr>
        <w:t>(4):360-365.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598.</w:t>
      </w:r>
      <w:r w:rsidRPr="00CE5387">
        <w:rPr>
          <w:rFonts w:ascii="Calibri" w:hAnsi="Calibri"/>
          <w:noProof/>
          <w:color w:val="0D0D0D" w:themeColor="text1" w:themeTint="F2"/>
        </w:rPr>
        <w:tab/>
        <w:t xml:space="preserve">Pattengale ND, Alipour M, Bininda-Emonds OR, Moret BM, Stamatakis A: </w:t>
      </w:r>
      <w:r w:rsidRPr="00CE5387">
        <w:rPr>
          <w:rFonts w:ascii="Calibri" w:hAnsi="Calibri"/>
          <w:b/>
          <w:noProof/>
          <w:color w:val="0D0D0D" w:themeColor="text1" w:themeTint="F2"/>
        </w:rPr>
        <w:t>How many bootstrap replicates are necessary?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computational biology : a journal of computational molecular cell biology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17</w:t>
      </w:r>
      <w:r w:rsidRPr="00CE5387">
        <w:rPr>
          <w:rFonts w:ascii="Calibri" w:hAnsi="Calibri"/>
          <w:noProof/>
          <w:color w:val="0D0D0D" w:themeColor="text1" w:themeTint="F2"/>
        </w:rPr>
        <w:t>(3):337-354.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599.</w:t>
      </w:r>
      <w:r w:rsidRPr="00CE5387">
        <w:rPr>
          <w:rFonts w:ascii="Calibri" w:hAnsi="Calibri"/>
          <w:noProof/>
          <w:color w:val="0D0D0D" w:themeColor="text1" w:themeTint="F2"/>
        </w:rPr>
        <w:tab/>
        <w:t xml:space="preserve">Ades AE, Lu G, Claxton K: </w:t>
      </w:r>
      <w:r w:rsidRPr="00CE5387">
        <w:rPr>
          <w:rFonts w:ascii="Calibri" w:hAnsi="Calibri"/>
          <w:b/>
          <w:noProof/>
          <w:color w:val="0D0D0D" w:themeColor="text1" w:themeTint="F2"/>
        </w:rPr>
        <w:t>Expected value of sample information calculations in medical decision modeling</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 an international journal of the Society for Medical Decision Making </w:t>
      </w:r>
      <w:r w:rsidRPr="00CE5387">
        <w:rPr>
          <w:rFonts w:ascii="Calibri" w:hAnsi="Calibri"/>
          <w:noProof/>
          <w:color w:val="0D0D0D" w:themeColor="text1" w:themeTint="F2"/>
        </w:rPr>
        <w:t xml:space="preserve">2004, </w:t>
      </w:r>
      <w:r w:rsidRPr="00CE5387">
        <w:rPr>
          <w:rFonts w:ascii="Calibri" w:hAnsi="Calibri"/>
          <w:b/>
          <w:noProof/>
          <w:color w:val="0D0D0D" w:themeColor="text1" w:themeTint="F2"/>
        </w:rPr>
        <w:t>24</w:t>
      </w:r>
      <w:r w:rsidRPr="00CE5387">
        <w:rPr>
          <w:rFonts w:ascii="Calibri" w:hAnsi="Calibri"/>
          <w:noProof/>
          <w:color w:val="0D0D0D" w:themeColor="text1" w:themeTint="F2"/>
        </w:rPr>
        <w:t>(2):207-227.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600.</w:t>
      </w:r>
      <w:r w:rsidRPr="00CE5387">
        <w:rPr>
          <w:rFonts w:ascii="Calibri" w:hAnsi="Calibri"/>
          <w:noProof/>
          <w:color w:val="0D0D0D" w:themeColor="text1" w:themeTint="F2"/>
        </w:rPr>
        <w:tab/>
        <w:t xml:space="preserve">Eckermann S, Willan AR: </w:t>
      </w:r>
      <w:r w:rsidRPr="00CE5387">
        <w:rPr>
          <w:rFonts w:ascii="Calibri" w:hAnsi="Calibri"/>
          <w:b/>
          <w:noProof/>
          <w:color w:val="0D0D0D" w:themeColor="text1" w:themeTint="F2"/>
        </w:rPr>
        <w:t>Expected value of information and decision making in HTA</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economics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16</w:t>
      </w:r>
      <w:r w:rsidRPr="00CE5387">
        <w:rPr>
          <w:rFonts w:ascii="Calibri" w:hAnsi="Calibri"/>
          <w:noProof/>
          <w:color w:val="0D0D0D" w:themeColor="text1" w:themeTint="F2"/>
        </w:rPr>
        <w:t>(2):195-209.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601.</w:t>
      </w:r>
      <w:r w:rsidRPr="00CE5387">
        <w:rPr>
          <w:rFonts w:ascii="Calibri" w:hAnsi="Calibri"/>
          <w:noProof/>
          <w:color w:val="0D0D0D" w:themeColor="text1" w:themeTint="F2"/>
        </w:rPr>
        <w:tab/>
        <w:t xml:space="preserve">Claxton K, Posnett J: </w:t>
      </w:r>
      <w:r w:rsidRPr="00CE5387">
        <w:rPr>
          <w:rFonts w:ascii="Calibri" w:hAnsi="Calibri"/>
          <w:b/>
          <w:noProof/>
          <w:color w:val="0D0D0D" w:themeColor="text1" w:themeTint="F2"/>
        </w:rPr>
        <w:t>An economic approach to clinical trial design and research priority-setting</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economics </w:t>
      </w:r>
      <w:r w:rsidRPr="00CE5387">
        <w:rPr>
          <w:rFonts w:ascii="Calibri" w:hAnsi="Calibri"/>
          <w:noProof/>
          <w:color w:val="0D0D0D" w:themeColor="text1" w:themeTint="F2"/>
        </w:rPr>
        <w:t xml:space="preserve">1996, </w:t>
      </w:r>
      <w:r w:rsidRPr="00CE5387">
        <w:rPr>
          <w:rFonts w:ascii="Calibri" w:hAnsi="Calibri"/>
          <w:b/>
          <w:noProof/>
          <w:color w:val="0D0D0D" w:themeColor="text1" w:themeTint="F2"/>
        </w:rPr>
        <w:t>5</w:t>
      </w:r>
      <w:r w:rsidRPr="00CE5387">
        <w:rPr>
          <w:rFonts w:ascii="Calibri" w:hAnsi="Calibri"/>
          <w:noProof/>
          <w:color w:val="0D0D0D" w:themeColor="text1" w:themeTint="F2"/>
        </w:rPr>
        <w:t>(6):513-524.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602.</w:t>
      </w:r>
      <w:r w:rsidRPr="00CE5387">
        <w:rPr>
          <w:rFonts w:ascii="Calibri" w:hAnsi="Calibri"/>
          <w:noProof/>
          <w:color w:val="0D0D0D" w:themeColor="text1" w:themeTint="F2"/>
        </w:rPr>
        <w:tab/>
        <w:t xml:space="preserve">Brennan A, Kharroubi S, O'Hagan A, Chilcott J: </w:t>
      </w:r>
      <w:r w:rsidRPr="00CE5387">
        <w:rPr>
          <w:rFonts w:ascii="Calibri" w:hAnsi="Calibri"/>
          <w:b/>
          <w:noProof/>
          <w:color w:val="0D0D0D" w:themeColor="text1" w:themeTint="F2"/>
        </w:rPr>
        <w:t>Calculating partial expected value of perfect information via Monte Carlo sampling algorithms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 an international journal of the Society for Medical Decision Making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27</w:t>
      </w:r>
      <w:r w:rsidRPr="00CE5387">
        <w:rPr>
          <w:rFonts w:ascii="Calibri" w:hAnsi="Calibri"/>
          <w:noProof/>
          <w:color w:val="0D0D0D" w:themeColor="text1" w:themeTint="F2"/>
        </w:rPr>
        <w:t>(4):448-470.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603.</w:t>
      </w:r>
      <w:r w:rsidRPr="00CE5387">
        <w:rPr>
          <w:rFonts w:ascii="Calibri" w:hAnsi="Calibri"/>
          <w:noProof/>
          <w:color w:val="0D0D0D" w:themeColor="text1" w:themeTint="F2"/>
        </w:rPr>
        <w:tab/>
        <w:t xml:space="preserve">Strong M, Brennan A, Oakley J: </w:t>
      </w:r>
      <w:r w:rsidRPr="00CE5387">
        <w:rPr>
          <w:rFonts w:ascii="Calibri" w:hAnsi="Calibri"/>
          <w:b/>
          <w:noProof/>
          <w:color w:val="0D0D0D" w:themeColor="text1" w:themeTint="F2"/>
        </w:rPr>
        <w:t>Fast efficient computation of expected value of sample information from a probabilistic sensitivity analysis sample: a non-parametric regression approach</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Trials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14</w:t>
      </w:r>
      <w:r w:rsidRPr="00CE5387">
        <w:rPr>
          <w:rFonts w:ascii="Calibri" w:hAnsi="Calibri"/>
          <w:noProof/>
          <w:color w:val="0D0D0D" w:themeColor="text1" w:themeTint="F2"/>
        </w:rPr>
        <w:t>(Suppl 1):O25.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604.</w:t>
      </w:r>
      <w:r w:rsidRPr="00CE5387">
        <w:rPr>
          <w:rFonts w:ascii="Calibri" w:hAnsi="Calibri"/>
          <w:noProof/>
          <w:color w:val="0D0D0D" w:themeColor="text1" w:themeTint="F2"/>
        </w:rPr>
        <w:tab/>
        <w:t xml:space="preserve">Strong M, Oakley JE, Brennan A: </w:t>
      </w:r>
      <w:r w:rsidRPr="00CE5387">
        <w:rPr>
          <w:rFonts w:ascii="Calibri" w:hAnsi="Calibri"/>
          <w:b/>
          <w:noProof/>
          <w:color w:val="0D0D0D" w:themeColor="text1" w:themeTint="F2"/>
        </w:rPr>
        <w:t>Estimating multiparameter partial expected value of perfect information from a probabilistic sensitivity analysis sample: a nonparametric regression approach</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 an international journal of the Society for Medical Decision Making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34</w:t>
      </w:r>
      <w:r w:rsidRPr="00CE5387">
        <w:rPr>
          <w:rFonts w:ascii="Calibri" w:hAnsi="Calibri"/>
          <w:noProof/>
          <w:color w:val="0D0D0D" w:themeColor="text1" w:themeTint="F2"/>
        </w:rPr>
        <w:t>(3):311-326.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605.</w:t>
      </w:r>
      <w:r w:rsidRPr="00CE5387">
        <w:rPr>
          <w:rFonts w:ascii="Calibri" w:hAnsi="Calibri"/>
          <w:noProof/>
          <w:color w:val="0D0D0D" w:themeColor="text1" w:themeTint="F2"/>
        </w:rPr>
        <w:tab/>
        <w:t xml:space="preserve">Strong M OJ: </w:t>
      </w:r>
      <w:r w:rsidRPr="00CE5387">
        <w:rPr>
          <w:rFonts w:ascii="Calibri" w:hAnsi="Calibri"/>
          <w:b/>
          <w:noProof/>
          <w:color w:val="0D0D0D" w:themeColor="text1" w:themeTint="F2"/>
        </w:rPr>
        <w:t xml:space="preserve">An effcient method for computing the Expected Value of Sample Information. A non-parametric regression approach. </w:t>
      </w:r>
      <w:r w:rsidRPr="00CE5387">
        <w:rPr>
          <w:rFonts w:ascii="Calibri" w:hAnsi="Calibri"/>
          <w:noProof/>
          <w:color w:val="0D0D0D" w:themeColor="text1" w:themeTint="F2"/>
        </w:rPr>
        <w:t xml:space="preserve">. In: </w:t>
      </w:r>
      <w:r w:rsidRPr="00CE5387">
        <w:rPr>
          <w:rFonts w:ascii="Calibri" w:hAnsi="Calibri"/>
          <w:i/>
          <w:noProof/>
          <w:color w:val="0D0D0D" w:themeColor="text1" w:themeTint="F2"/>
        </w:rPr>
        <w:t>ScHARR discussion papers.</w:t>
      </w:r>
      <w:r w:rsidRPr="00CE5387">
        <w:rPr>
          <w:rFonts w:ascii="Calibri" w:hAnsi="Calibri"/>
          <w:noProof/>
          <w:color w:val="0D0D0D" w:themeColor="text1" w:themeTint="F2"/>
        </w:rPr>
        <w:t xml:space="preserve"> Sheffield: School of Health and Realted Research, University of Sheffield; 2013.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606.</w:t>
      </w:r>
      <w:r w:rsidRPr="00CE5387">
        <w:rPr>
          <w:rFonts w:ascii="Calibri" w:hAnsi="Calibri"/>
          <w:noProof/>
          <w:color w:val="0D0D0D" w:themeColor="text1" w:themeTint="F2"/>
        </w:rPr>
        <w:tab/>
        <w:t xml:space="preserve">Holmes M, Rathbone J, Littlewood C, Rawdin A, Stevenson M, Stevens J, Archer R, Evans P, Wang J: </w:t>
      </w:r>
      <w:r w:rsidRPr="00CE5387">
        <w:rPr>
          <w:rFonts w:ascii="Calibri" w:hAnsi="Calibri"/>
          <w:b/>
          <w:noProof/>
          <w:color w:val="0D0D0D" w:themeColor="text1" w:themeTint="F2"/>
        </w:rPr>
        <w:t>Routine echocardiography in the management of stroke and transient ischaemic attack: a systematic review and economic evaluation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technology assessment (Winchester, England)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18</w:t>
      </w:r>
      <w:r w:rsidRPr="00CE5387">
        <w:rPr>
          <w:rFonts w:ascii="Calibri" w:hAnsi="Calibri"/>
          <w:noProof/>
          <w:color w:val="0D0D0D" w:themeColor="text1" w:themeTint="F2"/>
        </w:rPr>
        <w:t>(16):1-176.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607.</w:t>
      </w:r>
      <w:r w:rsidRPr="00CE5387">
        <w:rPr>
          <w:rFonts w:ascii="Calibri" w:hAnsi="Calibri"/>
          <w:noProof/>
          <w:color w:val="0D0D0D" w:themeColor="text1" w:themeTint="F2"/>
        </w:rPr>
        <w:tab/>
        <w:t xml:space="preserve">Leaviss J, Sullivan W, Ren S, Everson-Hock E, Stevenson M, Stevens J, Strong M, Cantrell A: </w:t>
      </w:r>
      <w:r w:rsidRPr="00CE5387">
        <w:rPr>
          <w:rFonts w:ascii="Calibri" w:hAnsi="Calibri"/>
          <w:b/>
          <w:noProof/>
          <w:color w:val="0D0D0D" w:themeColor="text1" w:themeTint="F2"/>
        </w:rPr>
        <w:t>What is the clinical effectiveness and cost-effectiveness of cytisine compared with varenicline for smoking cessation? A systematic review and economic evaluation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technology assessment (Winchester, England)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18</w:t>
      </w:r>
      <w:r w:rsidRPr="00CE5387">
        <w:rPr>
          <w:rFonts w:ascii="Calibri" w:hAnsi="Calibri"/>
          <w:noProof/>
          <w:color w:val="0D0D0D" w:themeColor="text1" w:themeTint="F2"/>
        </w:rPr>
        <w:t>(33).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608.</w:t>
      </w:r>
      <w:r w:rsidRPr="00CE5387">
        <w:rPr>
          <w:rFonts w:ascii="Calibri" w:hAnsi="Calibri"/>
          <w:noProof/>
          <w:color w:val="0D0D0D" w:themeColor="text1" w:themeTint="F2"/>
        </w:rPr>
        <w:tab/>
        <w:t xml:space="preserve">Hastie T, Tibshirani R: </w:t>
      </w:r>
      <w:r w:rsidRPr="00CE5387">
        <w:rPr>
          <w:rFonts w:ascii="Calibri" w:hAnsi="Calibri"/>
          <w:b/>
          <w:noProof/>
          <w:color w:val="0D0D0D" w:themeColor="text1" w:themeTint="F2"/>
        </w:rPr>
        <w:t>Generalized additive models for medical research</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Statistical methods in medical research </w:t>
      </w:r>
      <w:r w:rsidRPr="00CE5387">
        <w:rPr>
          <w:rFonts w:ascii="Calibri" w:hAnsi="Calibri"/>
          <w:noProof/>
          <w:color w:val="0D0D0D" w:themeColor="text1" w:themeTint="F2"/>
        </w:rPr>
        <w:t xml:space="preserve">1995, </w:t>
      </w:r>
      <w:r w:rsidRPr="00CE5387">
        <w:rPr>
          <w:rFonts w:ascii="Calibri" w:hAnsi="Calibri"/>
          <w:b/>
          <w:noProof/>
          <w:color w:val="0D0D0D" w:themeColor="text1" w:themeTint="F2"/>
        </w:rPr>
        <w:t>4</w:t>
      </w:r>
      <w:r w:rsidRPr="00CE5387">
        <w:rPr>
          <w:rFonts w:ascii="Calibri" w:hAnsi="Calibri"/>
          <w:noProof/>
          <w:color w:val="0D0D0D" w:themeColor="text1" w:themeTint="F2"/>
        </w:rPr>
        <w:t>(3):187-196.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609.</w:t>
      </w:r>
      <w:r w:rsidRPr="00CE5387">
        <w:rPr>
          <w:rFonts w:ascii="Calibri" w:hAnsi="Calibri"/>
          <w:noProof/>
          <w:color w:val="0D0D0D" w:themeColor="text1" w:themeTint="F2"/>
        </w:rPr>
        <w:tab/>
        <w:t xml:space="preserve">Wood SN: </w:t>
      </w:r>
      <w:r w:rsidRPr="00CE5387">
        <w:rPr>
          <w:rFonts w:ascii="Calibri" w:hAnsi="Calibri"/>
          <w:b/>
          <w:noProof/>
          <w:color w:val="0D0D0D" w:themeColor="text1" w:themeTint="F2"/>
        </w:rPr>
        <w:t>Generalized additive models : an introduction with R</w:t>
      </w:r>
      <w:r w:rsidRPr="00CE5387">
        <w:rPr>
          <w:rFonts w:ascii="Calibri" w:hAnsi="Calibri"/>
          <w:noProof/>
          <w:color w:val="0D0D0D" w:themeColor="text1" w:themeTint="F2"/>
        </w:rPr>
        <w:t>. Boca Raton: Chapman &amp; Hall/CRC; 2006.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610.</w:t>
      </w:r>
      <w:r w:rsidRPr="00CE5387">
        <w:rPr>
          <w:rFonts w:ascii="Calibri" w:hAnsi="Calibri"/>
          <w:noProof/>
          <w:color w:val="0D0D0D" w:themeColor="text1" w:themeTint="F2"/>
        </w:rPr>
        <w:tab/>
        <w:t xml:space="preserve">De Boor C: </w:t>
      </w:r>
      <w:r w:rsidRPr="00CE5387">
        <w:rPr>
          <w:rFonts w:ascii="Calibri" w:hAnsi="Calibri"/>
          <w:b/>
          <w:noProof/>
          <w:color w:val="0D0D0D" w:themeColor="text1" w:themeTint="F2"/>
        </w:rPr>
        <w:t>A practical guide to splines</w:t>
      </w:r>
      <w:r w:rsidRPr="00CE5387">
        <w:rPr>
          <w:rFonts w:ascii="Calibri" w:hAnsi="Calibri"/>
          <w:noProof/>
          <w:color w:val="0D0D0D" w:themeColor="text1" w:themeTint="F2"/>
        </w:rPr>
        <w:t>, Rev. ed. edn. New York: Springer; 2001.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611.</w:t>
      </w:r>
      <w:r w:rsidRPr="00CE5387">
        <w:rPr>
          <w:rFonts w:ascii="Calibri" w:hAnsi="Calibri"/>
          <w:noProof/>
          <w:color w:val="0D0D0D" w:themeColor="text1" w:themeTint="F2"/>
        </w:rPr>
        <w:tab/>
        <w:t xml:space="preserve">Altman DG: </w:t>
      </w:r>
      <w:r w:rsidRPr="00CE5387">
        <w:rPr>
          <w:rFonts w:ascii="Calibri" w:hAnsi="Calibri"/>
          <w:b/>
          <w:noProof/>
          <w:color w:val="0D0D0D" w:themeColor="text1" w:themeTint="F2"/>
        </w:rPr>
        <w:t>Practical statistics for medical research</w:t>
      </w:r>
      <w:r w:rsidRPr="00CE5387">
        <w:rPr>
          <w:rFonts w:ascii="Calibri" w:hAnsi="Calibri"/>
          <w:noProof/>
          <w:color w:val="0D0D0D" w:themeColor="text1" w:themeTint="F2"/>
        </w:rPr>
        <w:t>: Chapman and Hall; 1991.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612.</w:t>
      </w:r>
      <w:r w:rsidRPr="00CE5387">
        <w:rPr>
          <w:rFonts w:ascii="Calibri" w:hAnsi="Calibri"/>
          <w:noProof/>
          <w:color w:val="0D0D0D" w:themeColor="text1" w:themeTint="F2"/>
        </w:rPr>
        <w:tab/>
        <w:t xml:space="preserve">Donner A, Klar NS: </w:t>
      </w:r>
      <w:r w:rsidRPr="00CE5387">
        <w:rPr>
          <w:rFonts w:ascii="Calibri" w:hAnsi="Calibri"/>
          <w:b/>
          <w:noProof/>
          <w:color w:val="0D0D0D" w:themeColor="text1" w:themeTint="F2"/>
        </w:rPr>
        <w:t>Design and analysis of cluster randomisation trials in health research</w:t>
      </w:r>
      <w:r w:rsidRPr="00CE5387">
        <w:rPr>
          <w:rFonts w:ascii="Calibri" w:hAnsi="Calibri"/>
          <w:noProof/>
          <w:color w:val="0D0D0D" w:themeColor="text1" w:themeTint="F2"/>
        </w:rPr>
        <w:t>. London: Arnold; 1999.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613.</w:t>
      </w:r>
      <w:r w:rsidRPr="00CE5387">
        <w:rPr>
          <w:rFonts w:ascii="Calibri" w:hAnsi="Calibri"/>
          <w:noProof/>
          <w:color w:val="0D0D0D" w:themeColor="text1" w:themeTint="F2"/>
        </w:rPr>
        <w:tab/>
        <w:t xml:space="preserve">Hayes RJ, Moulton LH: </w:t>
      </w:r>
      <w:r w:rsidRPr="00CE5387">
        <w:rPr>
          <w:rFonts w:ascii="Calibri" w:hAnsi="Calibri"/>
          <w:b/>
          <w:noProof/>
          <w:color w:val="0D0D0D" w:themeColor="text1" w:themeTint="F2"/>
        </w:rPr>
        <w:t>Cluster randomised trials</w:t>
      </w:r>
      <w:r w:rsidRPr="00CE5387">
        <w:rPr>
          <w:rFonts w:ascii="Calibri" w:hAnsi="Calibri"/>
          <w:noProof/>
          <w:color w:val="0D0D0D" w:themeColor="text1" w:themeTint="F2"/>
        </w:rPr>
        <w:t>. Boca Raton: CRC Press; 2009.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614.</w:t>
      </w:r>
      <w:r w:rsidRPr="00CE5387">
        <w:rPr>
          <w:rFonts w:ascii="Calibri" w:hAnsi="Calibri"/>
          <w:noProof/>
          <w:color w:val="0D0D0D" w:themeColor="text1" w:themeTint="F2"/>
        </w:rPr>
        <w:tab/>
        <w:t xml:space="preserve">Statistics OfN: </w:t>
      </w:r>
      <w:r w:rsidRPr="00CE5387">
        <w:rPr>
          <w:rFonts w:ascii="Calibri" w:hAnsi="Calibri"/>
          <w:b/>
          <w:noProof/>
          <w:color w:val="0D0D0D" w:themeColor="text1" w:themeTint="F2"/>
        </w:rPr>
        <w:t xml:space="preserve">2011 Census: Aggregate data (England and Wales) </w:t>
      </w:r>
      <w:r w:rsidRPr="00CE5387">
        <w:rPr>
          <w:rFonts w:ascii="Calibri" w:hAnsi="Calibri"/>
          <w:noProof/>
          <w:color w:val="0D0D0D" w:themeColor="text1" w:themeTint="F2"/>
        </w:rPr>
        <w:t>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Edited by Support. UDSC. London: Office for National Statistics; 2011.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615.</w:t>
      </w:r>
      <w:r w:rsidRPr="00CE5387">
        <w:rPr>
          <w:rFonts w:ascii="Calibri" w:hAnsi="Calibri"/>
          <w:noProof/>
          <w:color w:val="0D0D0D" w:themeColor="text1" w:themeTint="F2"/>
        </w:rPr>
        <w:tab/>
        <w:t xml:space="preserve">Soares MO, Welton NJ, Harrison DA, Peura P, Shankar- Hari M, Harvey SE, Madan JJ, Ades AE, Palmer SJ, Rowan KM: </w:t>
      </w:r>
      <w:r w:rsidRPr="00CE5387">
        <w:rPr>
          <w:rFonts w:ascii="Calibri" w:hAnsi="Calibri"/>
          <w:b/>
          <w:noProof/>
          <w:color w:val="0D0D0D" w:themeColor="text1" w:themeTint="F2"/>
        </w:rPr>
        <w:t>An evaluation of the feasibility, cost and value of information of a multicentre randomised controlled trial of intravenous immunoglobulin for sepsis (severe sepsis and septic shock): incorporating a systematic review, meta-analysis and value of information analysis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Health technology assessment (Winchester, England) </w:t>
      </w:r>
      <w:r w:rsidRPr="00CE5387">
        <w:rPr>
          <w:rFonts w:ascii="Calibri" w:hAnsi="Calibri"/>
          <w:noProof/>
          <w:color w:val="0D0D0D" w:themeColor="text1" w:themeTint="F2"/>
        </w:rPr>
        <w:t xml:space="preserve">2012, </w:t>
      </w:r>
      <w:r w:rsidRPr="00CE5387">
        <w:rPr>
          <w:rFonts w:ascii="Calibri" w:hAnsi="Calibri"/>
          <w:b/>
          <w:noProof/>
          <w:color w:val="0D0D0D" w:themeColor="text1" w:themeTint="F2"/>
        </w:rPr>
        <w:t>16</w:t>
      </w:r>
      <w:r w:rsidRPr="00CE5387">
        <w:rPr>
          <w:rFonts w:ascii="Calibri" w:hAnsi="Calibri"/>
          <w:noProof/>
          <w:color w:val="0D0D0D" w:themeColor="text1" w:themeTint="F2"/>
        </w:rPr>
        <w:t>(7):1-186.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616.</w:t>
      </w:r>
      <w:r w:rsidRPr="00CE5387">
        <w:rPr>
          <w:rFonts w:ascii="Calibri" w:hAnsi="Calibri"/>
          <w:noProof/>
          <w:color w:val="0D0D0D" w:themeColor="text1" w:themeTint="F2"/>
        </w:rPr>
        <w:tab/>
        <w:t xml:space="preserve">Stinnett AA, Mullahy J: </w:t>
      </w:r>
      <w:r w:rsidRPr="00CE5387">
        <w:rPr>
          <w:rFonts w:ascii="Calibri" w:hAnsi="Calibri"/>
          <w:b/>
          <w:noProof/>
          <w:color w:val="0D0D0D" w:themeColor="text1" w:themeTint="F2"/>
        </w:rPr>
        <w:t>Net health benefits: a new framework for the analysis of uncertainty in cost-effectiveness analysis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Medical decision making : an international journal of the Society for Medical Decision Making </w:t>
      </w:r>
      <w:r w:rsidRPr="00CE5387">
        <w:rPr>
          <w:rFonts w:ascii="Calibri" w:hAnsi="Calibri"/>
          <w:noProof/>
          <w:color w:val="0D0D0D" w:themeColor="text1" w:themeTint="F2"/>
        </w:rPr>
        <w:t xml:space="preserve">1998, </w:t>
      </w:r>
      <w:r w:rsidRPr="00CE5387">
        <w:rPr>
          <w:rFonts w:ascii="Calibri" w:hAnsi="Calibri"/>
          <w:b/>
          <w:noProof/>
          <w:color w:val="0D0D0D" w:themeColor="text1" w:themeTint="F2"/>
        </w:rPr>
        <w:t>18</w:t>
      </w:r>
      <w:r w:rsidRPr="00CE5387">
        <w:rPr>
          <w:rFonts w:ascii="Calibri" w:hAnsi="Calibri"/>
          <w:noProof/>
          <w:color w:val="0D0D0D" w:themeColor="text1" w:themeTint="F2"/>
        </w:rPr>
        <w:t>(2 Suppl):S68-80.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617.</w:t>
      </w:r>
      <w:r w:rsidRPr="00CE5387">
        <w:rPr>
          <w:rFonts w:ascii="Calibri" w:hAnsi="Calibri"/>
          <w:noProof/>
          <w:color w:val="0D0D0D" w:themeColor="text1" w:themeTint="F2"/>
        </w:rPr>
        <w:tab/>
        <w:t xml:space="preserve">Husereau D, Drummond M, Petrou S, Carswell C, Moher D, Greenberg D, Augustovski F, Briggs AH, Mauskopf J, Loder E: </w:t>
      </w:r>
      <w:r w:rsidRPr="00CE5387">
        <w:rPr>
          <w:rFonts w:ascii="Calibri" w:hAnsi="Calibri"/>
          <w:b/>
          <w:noProof/>
          <w:color w:val="0D0D0D" w:themeColor="text1" w:themeTint="F2"/>
        </w:rPr>
        <w:t>Consolidated Health Economic Evaluation Reporting Standards (CHEERS) statement</w:t>
      </w:r>
      <w:r w:rsidRPr="00CE5387">
        <w:rPr>
          <w:rFonts w:ascii="Calibri" w:hAnsi="Calibri"/>
          <w:noProof/>
          <w:color w:val="0D0D0D" w:themeColor="text1" w:themeTint="F2"/>
        </w:rPr>
        <w:t>, vol. 346; 2013.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618.</w:t>
      </w:r>
      <w:r w:rsidRPr="00CE5387">
        <w:rPr>
          <w:rFonts w:ascii="Calibri" w:hAnsi="Calibri"/>
          <w:noProof/>
          <w:color w:val="0D0D0D" w:themeColor="text1" w:themeTint="F2"/>
        </w:rPr>
        <w:tab/>
        <w:t xml:space="preserve">O'Hagan A: </w:t>
      </w:r>
      <w:r w:rsidRPr="00CE5387">
        <w:rPr>
          <w:rFonts w:ascii="Calibri" w:hAnsi="Calibri"/>
          <w:b/>
          <w:noProof/>
          <w:color w:val="0D0D0D" w:themeColor="text1" w:themeTint="F2"/>
        </w:rPr>
        <w:t>Uncertain judgements : eliciting experts' probabilities</w:t>
      </w:r>
      <w:r w:rsidRPr="00CE5387">
        <w:rPr>
          <w:rFonts w:ascii="Calibri" w:hAnsi="Calibri"/>
          <w:noProof/>
          <w:color w:val="0D0D0D" w:themeColor="text1" w:themeTint="F2"/>
        </w:rPr>
        <w:t>. Chichester: Wiley; 2006.</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619.</w:t>
      </w:r>
      <w:r w:rsidRPr="00CE5387">
        <w:rPr>
          <w:rFonts w:ascii="Calibri" w:hAnsi="Calibri"/>
          <w:noProof/>
          <w:color w:val="0D0D0D" w:themeColor="text1" w:themeTint="F2"/>
        </w:rPr>
        <w:tab/>
        <w:t xml:space="preserve">Lecky F RW, Fuller G, McClelland G, Pennington E, Goodacre S, Han K, Curran A, Holliman D, Freeman J, Chapman N, Stevenson M, Byers S, Mason S, Potter H, Coats T, Mackway-Jones K, Peters M, Shewan J, Strong M.: </w:t>
      </w:r>
      <w:r w:rsidRPr="00CE5387">
        <w:rPr>
          <w:rFonts w:ascii="Calibri" w:hAnsi="Calibri"/>
          <w:b/>
          <w:noProof/>
          <w:color w:val="0D0D0D" w:themeColor="text1" w:themeTint="F2"/>
        </w:rPr>
        <w:t xml:space="preserve">The Head Injury Transportation Straight to Neurosurgery (HITSNS) Trial - A Feasibility Study </w:t>
      </w:r>
      <w:r w:rsidRPr="00CE5387">
        <w:rPr>
          <w:rFonts w:ascii="Calibri" w:hAnsi="Calibri"/>
          <w:i/>
          <w:noProof/>
          <w:color w:val="0D0D0D" w:themeColor="text1" w:themeTint="F2"/>
        </w:rPr>
        <w:t xml:space="preserve">Health Technology Assessment </w:t>
      </w:r>
      <w:r w:rsidRPr="00CE5387">
        <w:rPr>
          <w:rFonts w:ascii="Calibri" w:hAnsi="Calibri"/>
          <w:noProof/>
          <w:color w:val="0D0D0D" w:themeColor="text1" w:themeTint="F2"/>
        </w:rPr>
        <w:t xml:space="preserve">2014, </w:t>
      </w:r>
      <w:r w:rsidRPr="00CE5387">
        <w:rPr>
          <w:rFonts w:ascii="Calibri" w:hAnsi="Calibri"/>
          <w:b/>
          <w:noProof/>
          <w:color w:val="0D0D0D" w:themeColor="text1" w:themeTint="F2"/>
        </w:rPr>
        <w:t>In press</w:t>
      </w:r>
      <w:r w:rsidRPr="00CE5387">
        <w:rPr>
          <w:rFonts w:ascii="Calibri" w:hAnsi="Calibri"/>
          <w:noProof/>
          <w:color w:val="0D0D0D" w:themeColor="text1" w:themeTint="F2"/>
        </w:rPr>
        <w:t>.</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620.</w:t>
      </w:r>
      <w:r w:rsidRPr="00CE5387">
        <w:rPr>
          <w:rFonts w:ascii="Calibri" w:hAnsi="Calibri"/>
          <w:noProof/>
          <w:color w:val="0D0D0D" w:themeColor="text1" w:themeTint="F2"/>
        </w:rPr>
        <w:tab/>
        <w:t xml:space="preserve">Elwood JM: </w:t>
      </w:r>
      <w:r w:rsidRPr="00CE5387">
        <w:rPr>
          <w:rFonts w:ascii="Calibri" w:hAnsi="Calibri"/>
          <w:b/>
          <w:noProof/>
          <w:color w:val="0D0D0D" w:themeColor="text1" w:themeTint="F2"/>
        </w:rPr>
        <w:t>Critical appraisal of epidemiological studies and clinical trials</w:t>
      </w:r>
      <w:r w:rsidRPr="00CE5387">
        <w:rPr>
          <w:rFonts w:ascii="Calibri" w:hAnsi="Calibri"/>
          <w:noProof/>
          <w:color w:val="0D0D0D" w:themeColor="text1" w:themeTint="F2"/>
        </w:rPr>
        <w:t>, 3rd ed. edn. Oxford: Oxford University Press; 2007.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621.</w:t>
      </w:r>
      <w:r w:rsidRPr="00CE5387">
        <w:rPr>
          <w:rFonts w:ascii="Calibri" w:hAnsi="Calibri"/>
          <w:noProof/>
          <w:color w:val="0D0D0D" w:themeColor="text1" w:themeTint="F2"/>
        </w:rPr>
        <w:tab/>
        <w:t xml:space="preserve">Turner RM, Spiegelhalter DJ, Smith GCS, Thompson SG: </w:t>
      </w:r>
      <w:r w:rsidRPr="00CE5387">
        <w:rPr>
          <w:rFonts w:ascii="Calibri" w:hAnsi="Calibri"/>
          <w:b/>
          <w:noProof/>
          <w:color w:val="0D0D0D" w:themeColor="text1" w:themeTint="F2"/>
        </w:rPr>
        <w:t>Bias modelling in evidence synthesis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the Royal Statistical Society: Series A (Statistics in Society)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172</w:t>
      </w:r>
      <w:r w:rsidRPr="00CE5387">
        <w:rPr>
          <w:rFonts w:ascii="Calibri" w:hAnsi="Calibri"/>
          <w:noProof/>
          <w:color w:val="0D0D0D" w:themeColor="text1" w:themeTint="F2"/>
        </w:rPr>
        <w:t>(1):21-47.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622.</w:t>
      </w:r>
      <w:r w:rsidRPr="00CE5387">
        <w:rPr>
          <w:rFonts w:ascii="Calibri" w:hAnsi="Calibri"/>
          <w:noProof/>
          <w:color w:val="0D0D0D" w:themeColor="text1" w:themeTint="F2"/>
        </w:rPr>
        <w:tab/>
        <w:t xml:space="preserve">Cummings P: </w:t>
      </w:r>
      <w:r w:rsidRPr="00CE5387">
        <w:rPr>
          <w:rFonts w:ascii="Calibri" w:hAnsi="Calibri"/>
          <w:b/>
          <w:noProof/>
          <w:color w:val="0D0D0D" w:themeColor="text1" w:themeTint="F2"/>
        </w:rPr>
        <w:t>The relative merits of risk ratios and odds ratios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pediatrics &amp; adolescent medicine </w:t>
      </w:r>
      <w:r w:rsidRPr="00CE5387">
        <w:rPr>
          <w:rFonts w:ascii="Calibri" w:hAnsi="Calibri"/>
          <w:noProof/>
          <w:color w:val="0D0D0D" w:themeColor="text1" w:themeTint="F2"/>
        </w:rPr>
        <w:t xml:space="preserve">2009, </w:t>
      </w:r>
      <w:r w:rsidRPr="00CE5387">
        <w:rPr>
          <w:rFonts w:ascii="Calibri" w:hAnsi="Calibri"/>
          <w:b/>
          <w:noProof/>
          <w:color w:val="0D0D0D" w:themeColor="text1" w:themeTint="F2"/>
        </w:rPr>
        <w:t>163</w:t>
      </w:r>
      <w:r w:rsidRPr="00CE5387">
        <w:rPr>
          <w:rFonts w:ascii="Calibri" w:hAnsi="Calibri"/>
          <w:noProof/>
          <w:color w:val="0D0D0D" w:themeColor="text1" w:themeTint="F2"/>
        </w:rPr>
        <w:t>(5):438-445.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623.</w:t>
      </w:r>
      <w:r w:rsidRPr="00CE5387">
        <w:rPr>
          <w:rFonts w:ascii="Calibri" w:hAnsi="Calibri"/>
          <w:noProof/>
          <w:color w:val="0D0D0D" w:themeColor="text1" w:themeTint="F2"/>
        </w:rPr>
        <w:tab/>
        <w:t xml:space="preserve">McGarry LJ, Thompson D, Millham FH, Cowell L, Snyder PJ, Lenderking WR, Weinstein MC: </w:t>
      </w:r>
      <w:r w:rsidRPr="00CE5387">
        <w:rPr>
          <w:rFonts w:ascii="Calibri" w:hAnsi="Calibri"/>
          <w:b/>
          <w:noProof/>
          <w:color w:val="0D0D0D" w:themeColor="text1" w:themeTint="F2"/>
        </w:rPr>
        <w:t>Outcomes and costs of acute treatment of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2002, </w:t>
      </w:r>
      <w:r w:rsidRPr="00CE5387">
        <w:rPr>
          <w:rFonts w:ascii="Calibri" w:hAnsi="Calibri"/>
          <w:b/>
          <w:noProof/>
          <w:color w:val="0D0D0D" w:themeColor="text1" w:themeTint="F2"/>
        </w:rPr>
        <w:t>53</w:t>
      </w:r>
      <w:r w:rsidRPr="00CE5387">
        <w:rPr>
          <w:rFonts w:ascii="Calibri" w:hAnsi="Calibri"/>
          <w:noProof/>
          <w:color w:val="0D0D0D" w:themeColor="text1" w:themeTint="F2"/>
        </w:rPr>
        <w:t>(6):1152-1159.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624.</w:t>
      </w:r>
      <w:r w:rsidRPr="00CE5387">
        <w:rPr>
          <w:rFonts w:ascii="Calibri" w:hAnsi="Calibri"/>
          <w:noProof/>
          <w:color w:val="0D0D0D" w:themeColor="text1" w:themeTint="F2"/>
        </w:rPr>
        <w:tab/>
        <w:t xml:space="preserve">Sleat G, Willett K: </w:t>
      </w:r>
      <w:r w:rsidRPr="00CE5387">
        <w:rPr>
          <w:rFonts w:ascii="Calibri" w:hAnsi="Calibri"/>
          <w:b/>
          <w:noProof/>
          <w:color w:val="0D0D0D" w:themeColor="text1" w:themeTint="F2"/>
        </w:rPr>
        <w:t>Evolution of trauma care in the UK: Current developments and future expectations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Injury-International Journal of the Care of the Injured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42</w:t>
      </w:r>
      <w:r w:rsidRPr="00CE5387">
        <w:rPr>
          <w:rFonts w:ascii="Calibri" w:hAnsi="Calibri"/>
          <w:noProof/>
          <w:color w:val="0D0D0D" w:themeColor="text1" w:themeTint="F2"/>
        </w:rPr>
        <w:t>(8):838-840.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625.</w:t>
      </w:r>
      <w:r w:rsidRPr="00CE5387">
        <w:rPr>
          <w:rFonts w:ascii="Calibri" w:hAnsi="Calibri"/>
          <w:noProof/>
          <w:color w:val="0D0D0D" w:themeColor="text1" w:themeTint="F2"/>
        </w:rPr>
        <w:tab/>
        <w:t xml:space="preserve">Stevenson MD, Oakley PA, Beard SM, Brennan A, Cook AL: </w:t>
      </w:r>
      <w:r w:rsidRPr="00CE5387">
        <w:rPr>
          <w:rFonts w:ascii="Calibri" w:hAnsi="Calibri"/>
          <w:b/>
          <w:noProof/>
          <w:color w:val="0D0D0D" w:themeColor="text1" w:themeTint="F2"/>
        </w:rPr>
        <w:t>Triaging patients with serious head injury: results of a simulation evaluating strategies to bypass hospitals without neurosurgical facilities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Injury </w:t>
      </w:r>
      <w:r w:rsidRPr="00CE5387">
        <w:rPr>
          <w:rFonts w:ascii="Calibri" w:hAnsi="Calibri"/>
          <w:noProof/>
          <w:color w:val="0D0D0D" w:themeColor="text1" w:themeTint="F2"/>
        </w:rPr>
        <w:t xml:space="preserve">2001, </w:t>
      </w:r>
      <w:r w:rsidRPr="00CE5387">
        <w:rPr>
          <w:rFonts w:ascii="Calibri" w:hAnsi="Calibri"/>
          <w:b/>
          <w:noProof/>
          <w:color w:val="0D0D0D" w:themeColor="text1" w:themeTint="F2"/>
        </w:rPr>
        <w:t>32</w:t>
      </w:r>
      <w:r w:rsidRPr="00CE5387">
        <w:rPr>
          <w:rFonts w:ascii="Calibri" w:hAnsi="Calibri"/>
          <w:noProof/>
          <w:color w:val="0D0D0D" w:themeColor="text1" w:themeTint="F2"/>
        </w:rPr>
        <w:t>(4):267-274.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626.</w:t>
      </w:r>
      <w:r w:rsidRPr="00CE5387">
        <w:rPr>
          <w:rFonts w:ascii="Calibri" w:hAnsi="Calibri"/>
          <w:noProof/>
          <w:color w:val="0D0D0D" w:themeColor="text1" w:themeTint="F2"/>
        </w:rPr>
        <w:tab/>
        <w:t xml:space="preserve">Excellence. NIfHaC: </w:t>
      </w:r>
      <w:r w:rsidRPr="00CE5387">
        <w:rPr>
          <w:rFonts w:ascii="Calibri" w:hAnsi="Calibri"/>
          <w:b/>
          <w:noProof/>
          <w:color w:val="0D0D0D" w:themeColor="text1" w:themeTint="F2"/>
        </w:rPr>
        <w:t xml:space="preserve">Head injury: triage, assessment, investigation and early management of head injury in infants, children and adults. (NICE clinical guideline No 56). </w:t>
      </w: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London: National Institute for Health and Clinical Excellence. ; 2007.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627.</w:t>
      </w:r>
      <w:r w:rsidRPr="00CE5387">
        <w:rPr>
          <w:rFonts w:ascii="Calibri" w:hAnsi="Calibri"/>
          <w:noProof/>
          <w:color w:val="0D0D0D" w:themeColor="text1" w:themeTint="F2"/>
        </w:rPr>
        <w:tab/>
        <w:t xml:space="preserve">Nicholl J YT, Pickering A, Turner J, Goodacre S.: </w:t>
      </w:r>
      <w:r w:rsidRPr="00CE5387">
        <w:rPr>
          <w:rFonts w:ascii="Calibri" w:hAnsi="Calibri"/>
          <w:b/>
          <w:noProof/>
          <w:color w:val="0D0D0D" w:themeColor="text1" w:themeTint="F2"/>
        </w:rPr>
        <w:t xml:space="preserve">The cost-effectiveness of regional networks for major trauma in England. </w:t>
      </w: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School of Health and Realted Research, University of Sheffield.; 2011.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628.</w:t>
      </w:r>
      <w:r w:rsidRPr="00CE5387">
        <w:rPr>
          <w:rFonts w:ascii="Calibri" w:hAnsi="Calibri"/>
          <w:noProof/>
          <w:color w:val="0D0D0D" w:themeColor="text1" w:themeTint="F2"/>
        </w:rPr>
        <w:tab/>
        <w:t xml:space="preserve">MacKenzie EJ, Weir S, Rivara FP, Jurkovich GJ, Nathens AB, Wang W, Scharfstein DO, Salkever DS: </w:t>
      </w:r>
      <w:r w:rsidRPr="00CE5387">
        <w:rPr>
          <w:rFonts w:ascii="Calibri" w:hAnsi="Calibri"/>
          <w:b/>
          <w:noProof/>
          <w:color w:val="0D0D0D" w:themeColor="text1" w:themeTint="F2"/>
        </w:rPr>
        <w:t>The value of trauma center care</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69</w:t>
      </w:r>
      <w:r w:rsidRPr="00CE5387">
        <w:rPr>
          <w:rFonts w:ascii="Calibri" w:hAnsi="Calibri"/>
          <w:noProof/>
          <w:color w:val="0D0D0D" w:themeColor="text1" w:themeTint="F2"/>
        </w:rPr>
        <w:t>(1):1-10.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629.</w:t>
      </w:r>
      <w:r w:rsidRPr="00CE5387">
        <w:rPr>
          <w:rFonts w:ascii="Calibri" w:hAnsi="Calibri"/>
          <w:noProof/>
          <w:color w:val="0D0D0D" w:themeColor="text1" w:themeTint="F2"/>
        </w:rPr>
        <w:tab/>
        <w:t xml:space="preserve">Durham R, Pracht E, Orban B, Lottenburg L, Tepas J, Flint L: </w:t>
      </w:r>
      <w:r w:rsidRPr="00CE5387">
        <w:rPr>
          <w:rFonts w:ascii="Calibri" w:hAnsi="Calibri"/>
          <w:b/>
          <w:noProof/>
          <w:color w:val="0D0D0D" w:themeColor="text1" w:themeTint="F2"/>
        </w:rPr>
        <w:t>Evaluation of a mature trauma system</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Ann Surg </w:t>
      </w:r>
      <w:r w:rsidRPr="00CE5387">
        <w:rPr>
          <w:rFonts w:ascii="Calibri" w:hAnsi="Calibri"/>
          <w:noProof/>
          <w:color w:val="0D0D0D" w:themeColor="text1" w:themeTint="F2"/>
        </w:rPr>
        <w:t xml:space="preserve">2006, </w:t>
      </w:r>
      <w:r w:rsidRPr="00CE5387">
        <w:rPr>
          <w:rFonts w:ascii="Calibri" w:hAnsi="Calibri"/>
          <w:b/>
          <w:noProof/>
          <w:color w:val="0D0D0D" w:themeColor="text1" w:themeTint="F2"/>
        </w:rPr>
        <w:t>243</w:t>
      </w:r>
      <w:r w:rsidRPr="00CE5387">
        <w:rPr>
          <w:rFonts w:ascii="Calibri" w:hAnsi="Calibri"/>
          <w:noProof/>
          <w:color w:val="0D0D0D" w:themeColor="text1" w:themeTint="F2"/>
        </w:rPr>
        <w:t>(6):775-783; discussion 783-775.</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630.</w:t>
      </w:r>
      <w:r w:rsidRPr="00CE5387">
        <w:rPr>
          <w:rFonts w:ascii="Calibri" w:hAnsi="Calibri"/>
          <w:noProof/>
          <w:color w:val="0D0D0D" w:themeColor="text1" w:themeTint="F2"/>
        </w:rPr>
        <w:tab/>
        <w:t xml:space="preserve">Seguin J, Garber BG, Coyle D, Hebert PC: </w:t>
      </w:r>
      <w:r w:rsidRPr="00CE5387">
        <w:rPr>
          <w:rFonts w:ascii="Calibri" w:hAnsi="Calibri"/>
          <w:b/>
          <w:noProof/>
          <w:color w:val="0D0D0D" w:themeColor="text1" w:themeTint="F2"/>
        </w:rPr>
        <w:t>An economic evaluation of trauma care in a Canadian lead trauma hospital</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47</w:t>
      </w:r>
      <w:r w:rsidRPr="00CE5387">
        <w:rPr>
          <w:rFonts w:ascii="Calibri" w:hAnsi="Calibri"/>
          <w:noProof/>
          <w:color w:val="0D0D0D" w:themeColor="text1" w:themeTint="F2"/>
        </w:rPr>
        <w:t>(3 Suppl):S99-103.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631.</w:t>
      </w:r>
      <w:r w:rsidRPr="00CE5387">
        <w:rPr>
          <w:rFonts w:ascii="Calibri" w:hAnsi="Calibri"/>
          <w:noProof/>
          <w:color w:val="0D0D0D" w:themeColor="text1" w:themeTint="F2"/>
        </w:rPr>
        <w:tab/>
        <w:t xml:space="preserve">Health Do: </w:t>
      </w:r>
      <w:r w:rsidRPr="00CE5387">
        <w:rPr>
          <w:rFonts w:ascii="Calibri" w:hAnsi="Calibri"/>
          <w:b/>
          <w:noProof/>
          <w:color w:val="0D0D0D" w:themeColor="text1" w:themeTint="F2"/>
        </w:rPr>
        <w:t xml:space="preserve">Healthcare for London:A Framework for Action. </w:t>
      </w:r>
      <w:r w:rsidRPr="00CE5387">
        <w:rPr>
          <w:rFonts w:ascii="Calibri" w:hAnsi="Calibri"/>
          <w:noProof/>
          <w:color w:val="0D0D0D" w:themeColor="text1" w:themeTint="F2"/>
        </w:rPr>
        <w:t>. In</w:t>
      </w:r>
      <w:r w:rsidRPr="00CE5387">
        <w:rPr>
          <w:rFonts w:ascii="Calibri" w:hAnsi="Calibri"/>
          <w:i/>
          <w:noProof/>
          <w:color w:val="0D0D0D" w:themeColor="text1" w:themeTint="F2"/>
        </w:rPr>
        <w:t>.</w:t>
      </w:r>
      <w:r w:rsidRPr="00CE5387">
        <w:rPr>
          <w:rFonts w:ascii="Calibri" w:hAnsi="Calibri"/>
          <w:noProof/>
          <w:color w:val="0D0D0D" w:themeColor="text1" w:themeTint="F2"/>
        </w:rPr>
        <w:t xml:space="preserve"> London: Department of Health; 2007.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632.</w:t>
      </w:r>
      <w:r w:rsidRPr="00CE5387">
        <w:rPr>
          <w:rFonts w:ascii="Calibri" w:hAnsi="Calibri"/>
          <w:noProof/>
          <w:color w:val="0D0D0D" w:themeColor="text1" w:themeTint="F2"/>
        </w:rPr>
        <w:tab/>
        <w:t xml:space="preserve">Fuller G, Lawrence T, Woodford M, Lecky F: </w:t>
      </w:r>
      <w:r w:rsidRPr="00CE5387">
        <w:rPr>
          <w:rFonts w:ascii="Calibri" w:hAnsi="Calibri"/>
          <w:b/>
          <w:noProof/>
          <w:color w:val="0D0D0D" w:themeColor="text1" w:themeTint="F2"/>
        </w:rPr>
        <w:t>The accuracy of alternative triage rules for identification of significant traumatic brain injury: a diagnostic cohort study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Emergency Medicine Journal </w:t>
      </w:r>
      <w:r w:rsidRPr="00CE5387">
        <w:rPr>
          <w:rFonts w:ascii="Calibri" w:hAnsi="Calibri"/>
          <w:noProof/>
          <w:color w:val="0D0D0D" w:themeColor="text1" w:themeTint="F2"/>
        </w:rPr>
        <w:t>2013.</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633.</w:t>
      </w:r>
      <w:r w:rsidRPr="00CE5387">
        <w:rPr>
          <w:rFonts w:ascii="Calibri" w:hAnsi="Calibri"/>
          <w:noProof/>
          <w:color w:val="0D0D0D" w:themeColor="text1" w:themeTint="F2"/>
        </w:rPr>
        <w:tab/>
        <w:t xml:space="preserve">Claxton K: </w:t>
      </w:r>
      <w:r w:rsidRPr="00CE5387">
        <w:rPr>
          <w:rFonts w:ascii="Calibri" w:hAnsi="Calibri"/>
          <w:b/>
          <w:noProof/>
          <w:color w:val="0D0D0D" w:themeColor="text1" w:themeTint="F2"/>
        </w:rPr>
        <w:t>The irrelevance of inference: a decision-making approach to the stochastic evaluation of health care technologies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health economics </w:t>
      </w:r>
      <w:r w:rsidRPr="00CE5387">
        <w:rPr>
          <w:rFonts w:ascii="Calibri" w:hAnsi="Calibri"/>
          <w:noProof/>
          <w:color w:val="0D0D0D" w:themeColor="text1" w:themeTint="F2"/>
        </w:rPr>
        <w:t xml:space="preserve">1999, </w:t>
      </w:r>
      <w:r w:rsidRPr="00CE5387">
        <w:rPr>
          <w:rFonts w:ascii="Calibri" w:hAnsi="Calibri"/>
          <w:b/>
          <w:noProof/>
          <w:color w:val="0D0D0D" w:themeColor="text1" w:themeTint="F2"/>
        </w:rPr>
        <w:t>18</w:t>
      </w:r>
      <w:r w:rsidRPr="00CE5387">
        <w:rPr>
          <w:rFonts w:ascii="Calibri" w:hAnsi="Calibri"/>
          <w:noProof/>
          <w:color w:val="0D0D0D" w:themeColor="text1" w:themeTint="F2"/>
        </w:rPr>
        <w:t>(3):341-364.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634.</w:t>
      </w:r>
      <w:r w:rsidRPr="00CE5387">
        <w:rPr>
          <w:rFonts w:ascii="Calibri" w:hAnsi="Calibri"/>
          <w:noProof/>
          <w:color w:val="0D0D0D" w:themeColor="text1" w:themeTint="F2"/>
        </w:rPr>
        <w:tab/>
        <w:t xml:space="preserve">Meadow C RW, Waldmann C.: </w:t>
      </w:r>
      <w:r w:rsidRPr="00CE5387">
        <w:rPr>
          <w:rFonts w:ascii="Calibri" w:hAnsi="Calibri"/>
          <w:b/>
          <w:noProof/>
          <w:color w:val="0D0D0D" w:themeColor="text1" w:themeTint="F2"/>
        </w:rPr>
        <w:t>Centralisation of specialist critical care services.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Journal of Intensive Care Society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12</w:t>
      </w:r>
      <w:r w:rsidRPr="00CE5387">
        <w:rPr>
          <w:rFonts w:ascii="Calibri" w:hAnsi="Calibri"/>
          <w:noProof/>
          <w:color w:val="0D0D0D" w:themeColor="text1" w:themeTint="F2"/>
        </w:rPr>
        <w:t>(2):88-89.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635.</w:t>
      </w:r>
      <w:r w:rsidRPr="00CE5387">
        <w:rPr>
          <w:rFonts w:ascii="Calibri" w:hAnsi="Calibri"/>
          <w:noProof/>
          <w:color w:val="0D0D0D" w:themeColor="text1" w:themeTint="F2"/>
        </w:rPr>
        <w:tab/>
        <w:t xml:space="preserve">Carter KJ, Dunham CM, Castro F, Erickson B: </w:t>
      </w:r>
      <w:r w:rsidRPr="00CE5387">
        <w:rPr>
          <w:rFonts w:ascii="Calibri" w:hAnsi="Calibri"/>
          <w:b/>
          <w:noProof/>
          <w:color w:val="0D0D0D" w:themeColor="text1" w:themeTint="F2"/>
        </w:rPr>
        <w:t>Comparative analysis of cervical spine management in a subset of severe traumatic brain injury cases using computer simulation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PLoS One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6</w:t>
      </w:r>
      <w:r w:rsidRPr="00CE5387">
        <w:rPr>
          <w:rFonts w:ascii="Calibri" w:hAnsi="Calibri"/>
          <w:noProof/>
          <w:color w:val="0D0D0D" w:themeColor="text1" w:themeTint="F2"/>
        </w:rPr>
        <w:t>(4):e19177.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636.</w:t>
      </w:r>
      <w:r w:rsidRPr="00CE5387">
        <w:rPr>
          <w:rFonts w:ascii="Calibri" w:hAnsi="Calibri"/>
          <w:noProof/>
          <w:color w:val="0D0D0D" w:themeColor="text1" w:themeTint="F2"/>
        </w:rPr>
        <w:tab/>
        <w:t xml:space="preserve">Dunham CM, Carter KJ, Castro F, Erickson B: </w:t>
      </w:r>
      <w:r w:rsidRPr="00CE5387">
        <w:rPr>
          <w:rFonts w:ascii="Calibri" w:hAnsi="Calibri"/>
          <w:b/>
          <w:noProof/>
          <w:color w:val="0D0D0D" w:themeColor="text1" w:themeTint="F2"/>
        </w:rPr>
        <w:t>Impact of cervical spine management brain injury on functional survival outcomes in comatose, blunt trauma patients with extremity movement and negative cervical spine CT: application of the Monte Carlo simulation</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J Neurotrauma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28</w:t>
      </w:r>
      <w:r w:rsidRPr="00CE5387">
        <w:rPr>
          <w:rFonts w:ascii="Calibri" w:hAnsi="Calibri"/>
          <w:noProof/>
          <w:color w:val="0D0D0D" w:themeColor="text1" w:themeTint="F2"/>
        </w:rPr>
        <w:t>(6):1009-1019.</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637.</w:t>
      </w:r>
      <w:r w:rsidRPr="00CE5387">
        <w:rPr>
          <w:rFonts w:ascii="Calibri" w:hAnsi="Calibri"/>
          <w:noProof/>
          <w:color w:val="0D0D0D" w:themeColor="text1" w:themeTint="F2"/>
        </w:rPr>
        <w:tab/>
        <w:t xml:space="preserve">Hennelly KE, Mannix R, Nigrovic LE, Lee LK, Thompson KM, Monuteaux MC, Proctor M, Schutzman S: </w:t>
      </w:r>
      <w:r w:rsidRPr="00CE5387">
        <w:rPr>
          <w:rFonts w:ascii="Calibri" w:hAnsi="Calibri"/>
          <w:b/>
          <w:noProof/>
          <w:color w:val="0D0D0D" w:themeColor="text1" w:themeTint="F2"/>
        </w:rPr>
        <w:t>Pediatric traumatic brain injury and radiation risks: a clinical decision analysis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pediatrics </w:t>
      </w:r>
      <w:r w:rsidRPr="00CE5387">
        <w:rPr>
          <w:rFonts w:ascii="Calibri" w:hAnsi="Calibri"/>
          <w:noProof/>
          <w:color w:val="0D0D0D" w:themeColor="text1" w:themeTint="F2"/>
        </w:rPr>
        <w:t xml:space="preserve">2013, </w:t>
      </w:r>
      <w:r w:rsidRPr="00CE5387">
        <w:rPr>
          <w:rFonts w:ascii="Calibri" w:hAnsi="Calibri"/>
          <w:b/>
          <w:noProof/>
          <w:color w:val="0D0D0D" w:themeColor="text1" w:themeTint="F2"/>
        </w:rPr>
        <w:t>162</w:t>
      </w:r>
      <w:r w:rsidRPr="00CE5387">
        <w:rPr>
          <w:rFonts w:ascii="Calibri" w:hAnsi="Calibri"/>
          <w:noProof/>
          <w:color w:val="0D0D0D" w:themeColor="text1" w:themeTint="F2"/>
        </w:rPr>
        <w:t>(2):392-397.</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638.</w:t>
      </w:r>
      <w:r w:rsidRPr="00CE5387">
        <w:rPr>
          <w:rFonts w:ascii="Calibri" w:hAnsi="Calibri"/>
          <w:noProof/>
          <w:color w:val="0D0D0D" w:themeColor="text1" w:themeTint="F2"/>
        </w:rPr>
        <w:tab/>
        <w:t xml:space="preserve">Ho KM, Honeybul S, Lind CR, Gillett GR, Litton E: </w:t>
      </w:r>
      <w:r w:rsidRPr="00CE5387">
        <w:rPr>
          <w:rFonts w:ascii="Calibri" w:hAnsi="Calibri"/>
          <w:b/>
          <w:noProof/>
          <w:color w:val="0D0D0D" w:themeColor="text1" w:themeTint="F2"/>
        </w:rPr>
        <w:t>Cost-effectiveness of decompressive craniectomy as a lifesaving rescue procedure for patients with severe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2011, </w:t>
      </w:r>
      <w:r w:rsidRPr="00CE5387">
        <w:rPr>
          <w:rFonts w:ascii="Calibri" w:hAnsi="Calibri"/>
          <w:b/>
          <w:noProof/>
          <w:color w:val="0D0D0D" w:themeColor="text1" w:themeTint="F2"/>
        </w:rPr>
        <w:t>71</w:t>
      </w:r>
      <w:r w:rsidRPr="00CE5387">
        <w:rPr>
          <w:rFonts w:ascii="Calibri" w:hAnsi="Calibri"/>
          <w:noProof/>
          <w:color w:val="0D0D0D" w:themeColor="text1" w:themeTint="F2"/>
        </w:rPr>
        <w:t>(6):1637-1644; discussion 1644.</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639.</w:t>
      </w:r>
      <w:r w:rsidRPr="00CE5387">
        <w:rPr>
          <w:rFonts w:ascii="Calibri" w:hAnsi="Calibri"/>
          <w:noProof/>
          <w:color w:val="0D0D0D" w:themeColor="text1" w:themeTint="F2"/>
        </w:rPr>
        <w:tab/>
        <w:t xml:space="preserve">Scales DC, Riva-Cambrin J, Wells D, Athaide V, Granton JT, Detsky AS: </w:t>
      </w:r>
      <w:r w:rsidRPr="00CE5387">
        <w:rPr>
          <w:rFonts w:ascii="Calibri" w:hAnsi="Calibri"/>
          <w:b/>
          <w:noProof/>
          <w:color w:val="0D0D0D" w:themeColor="text1" w:themeTint="F2"/>
        </w:rPr>
        <w:t>Prophylactic anticoagulation to prevent venous thromboembolism in traumatic intracranial hemorrhage: a decision analysis</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Critical care </w:t>
      </w:r>
      <w:r w:rsidRPr="00CE5387">
        <w:rPr>
          <w:rFonts w:ascii="Calibri" w:hAnsi="Calibri"/>
          <w:noProof/>
          <w:color w:val="0D0D0D" w:themeColor="text1" w:themeTint="F2"/>
        </w:rPr>
        <w:t xml:space="preserve">2010, </w:t>
      </w:r>
      <w:r w:rsidRPr="00CE5387">
        <w:rPr>
          <w:rFonts w:ascii="Calibri" w:hAnsi="Calibri"/>
          <w:b/>
          <w:noProof/>
          <w:color w:val="0D0D0D" w:themeColor="text1" w:themeTint="F2"/>
        </w:rPr>
        <w:t>14</w:t>
      </w:r>
      <w:r w:rsidRPr="00CE5387">
        <w:rPr>
          <w:rFonts w:ascii="Calibri" w:hAnsi="Calibri"/>
          <w:noProof/>
          <w:color w:val="0D0D0D" w:themeColor="text1" w:themeTint="F2"/>
        </w:rPr>
        <w:t>(2):R72.</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640.</w:t>
      </w:r>
      <w:r w:rsidRPr="00CE5387">
        <w:rPr>
          <w:rFonts w:ascii="Calibri" w:hAnsi="Calibri"/>
          <w:noProof/>
          <w:color w:val="0D0D0D" w:themeColor="text1" w:themeTint="F2"/>
        </w:rPr>
        <w:tab/>
        <w:t xml:space="preserve">Tilford JM, Aitken ME, Goodman AC, Adelson PD: </w:t>
      </w:r>
      <w:r w:rsidRPr="00CE5387">
        <w:rPr>
          <w:rFonts w:ascii="Calibri" w:hAnsi="Calibri"/>
          <w:b/>
          <w:noProof/>
          <w:color w:val="0D0D0D" w:themeColor="text1" w:themeTint="F2"/>
        </w:rPr>
        <w:t>Measuring the cost-effectiveness of technologic change in the treatment of pediatric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The Journal of trauma </w:t>
      </w:r>
      <w:r w:rsidRPr="00CE5387">
        <w:rPr>
          <w:rFonts w:ascii="Calibri" w:hAnsi="Calibri"/>
          <w:noProof/>
          <w:color w:val="0D0D0D" w:themeColor="text1" w:themeTint="F2"/>
        </w:rPr>
        <w:t xml:space="preserve">2007, </w:t>
      </w:r>
      <w:r w:rsidRPr="00CE5387">
        <w:rPr>
          <w:rFonts w:ascii="Calibri" w:hAnsi="Calibri"/>
          <w:b/>
          <w:noProof/>
          <w:color w:val="0D0D0D" w:themeColor="text1" w:themeTint="F2"/>
        </w:rPr>
        <w:t>63</w:t>
      </w:r>
      <w:r w:rsidRPr="00CE5387">
        <w:rPr>
          <w:rFonts w:ascii="Calibri" w:hAnsi="Calibri"/>
          <w:noProof/>
          <w:color w:val="0D0D0D" w:themeColor="text1" w:themeTint="F2"/>
        </w:rPr>
        <w:t>(6 Suppl):S113-120; discussion S121.</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641.</w:t>
      </w:r>
      <w:r w:rsidRPr="00CE5387">
        <w:rPr>
          <w:rFonts w:ascii="Calibri" w:hAnsi="Calibri"/>
          <w:noProof/>
          <w:color w:val="0D0D0D" w:themeColor="text1" w:themeTint="F2"/>
        </w:rPr>
        <w:tab/>
        <w:t xml:space="preserve">Strauss DJ, Shavelle RM, Anderson TW: </w:t>
      </w:r>
      <w:r w:rsidRPr="00CE5387">
        <w:rPr>
          <w:rFonts w:ascii="Calibri" w:hAnsi="Calibri"/>
          <w:b/>
          <w:noProof/>
          <w:color w:val="0D0D0D" w:themeColor="text1" w:themeTint="F2"/>
        </w:rPr>
        <w:t>Long-term survival of children and adolescents after traumatic brain injury</w:t>
      </w:r>
      <w:r w:rsidRPr="00CE5387">
        <w:rPr>
          <w:rFonts w:ascii="Calibri" w:hAnsi="Calibri"/>
          <w:noProof/>
          <w:color w:val="0D0D0D" w:themeColor="text1" w:themeTint="F2"/>
        </w:rPr>
        <w:t xml:space="preserve">. </w:t>
      </w:r>
      <w:r w:rsidRPr="00CE5387">
        <w:rPr>
          <w:rFonts w:ascii="Calibri" w:hAnsi="Calibri"/>
          <w:i/>
          <w:noProof/>
          <w:color w:val="0D0D0D" w:themeColor="text1" w:themeTint="F2"/>
        </w:rPr>
        <w:t xml:space="preserve">Archives of physical medicine and rehabilitation </w:t>
      </w:r>
      <w:r w:rsidRPr="00CE5387">
        <w:rPr>
          <w:rFonts w:ascii="Calibri" w:hAnsi="Calibri"/>
          <w:noProof/>
          <w:color w:val="0D0D0D" w:themeColor="text1" w:themeTint="F2"/>
        </w:rPr>
        <w:t xml:space="preserve">1998, </w:t>
      </w:r>
      <w:r w:rsidRPr="00CE5387">
        <w:rPr>
          <w:rFonts w:ascii="Calibri" w:hAnsi="Calibri"/>
          <w:b/>
          <w:noProof/>
          <w:color w:val="0D0D0D" w:themeColor="text1" w:themeTint="F2"/>
        </w:rPr>
        <w:t>79</w:t>
      </w:r>
      <w:r w:rsidRPr="00CE5387">
        <w:rPr>
          <w:rFonts w:ascii="Calibri" w:hAnsi="Calibri"/>
          <w:noProof/>
          <w:color w:val="0D0D0D" w:themeColor="text1" w:themeTint="F2"/>
        </w:rPr>
        <w:t>(9):1095-1100.</w:t>
      </w:r>
    </w:p>
    <w:p w:rsidR="001E0B29" w:rsidRPr="00CE5387" w:rsidRDefault="001E0B29" w:rsidP="001E0B29">
      <w:pPr>
        <w:spacing w:line="240" w:lineRule="auto"/>
        <w:ind w:left="720" w:hanging="720"/>
        <w:rPr>
          <w:rFonts w:ascii="Calibri" w:hAnsi="Calibri"/>
          <w:noProof/>
          <w:color w:val="0D0D0D" w:themeColor="text1" w:themeTint="F2"/>
        </w:rPr>
      </w:pPr>
      <w:r w:rsidRPr="00CE5387">
        <w:rPr>
          <w:rFonts w:ascii="Calibri" w:hAnsi="Calibri"/>
          <w:noProof/>
          <w:color w:val="0D0D0D" w:themeColor="text1" w:themeTint="F2"/>
        </w:rPr>
        <w:t>642.</w:t>
      </w:r>
      <w:r w:rsidRPr="00CE5387">
        <w:rPr>
          <w:rFonts w:ascii="Calibri" w:hAnsi="Calibri"/>
          <w:noProof/>
          <w:color w:val="0D0D0D" w:themeColor="text1" w:themeTint="F2"/>
        </w:rPr>
        <w:tab/>
      </w:r>
      <w:r w:rsidRPr="00CE5387">
        <w:rPr>
          <w:rFonts w:ascii="Calibri" w:hAnsi="Calibri"/>
          <w:b/>
          <w:noProof/>
          <w:color w:val="0D0D0D" w:themeColor="text1" w:themeTint="F2"/>
        </w:rPr>
        <w:t xml:space="preserve">New major trauma centres to save up to 600 lives every year </w:t>
      </w:r>
      <w:r w:rsidRPr="00CE5387">
        <w:rPr>
          <w:rFonts w:ascii="Calibri" w:hAnsi="Calibri"/>
          <w:noProof/>
          <w:color w:val="0D0D0D" w:themeColor="text1" w:themeTint="F2"/>
        </w:rPr>
        <w:t>[https://</w:t>
      </w:r>
      <w:r w:rsidRPr="00CE5387">
        <w:rPr>
          <w:rFonts w:ascii="Calibri" w:hAnsi="Calibri"/>
          <w:noProof/>
        </w:rPr>
        <w:t>www.gov.uk/government/news/new-major-trauma-centres-to-save-up-to-600-lives-every-year</w:t>
      </w:r>
      <w:r w:rsidRPr="00CE5387">
        <w:rPr>
          <w:rFonts w:ascii="Calibri" w:hAnsi="Calibri"/>
          <w:noProof/>
          <w:color w:val="0D0D0D" w:themeColor="text1" w:themeTint="F2"/>
        </w:rPr>
        <w:t>]</w:t>
      </w:r>
    </w:p>
    <w:p w:rsidR="001E0B29" w:rsidRPr="00CE5387" w:rsidRDefault="001E0B29" w:rsidP="001E0B29">
      <w:pPr>
        <w:spacing w:line="240" w:lineRule="auto"/>
        <w:rPr>
          <w:rFonts w:ascii="Calibri" w:hAnsi="Calibri"/>
          <w:noProof/>
          <w:color w:val="0D0D0D" w:themeColor="text1" w:themeTint="F2"/>
        </w:rPr>
      </w:pPr>
    </w:p>
    <w:p w:rsidR="00DB40C0" w:rsidRPr="00CE5387" w:rsidRDefault="00DB40C0" w:rsidP="009F030D">
      <w:pPr>
        <w:spacing w:line="240" w:lineRule="auto"/>
        <w:ind w:left="720" w:hanging="720"/>
        <w:rPr>
          <w:color w:val="0D0D0D" w:themeColor="text1" w:themeTint="F2"/>
          <w:lang w:val="en-GB"/>
        </w:rPr>
      </w:pPr>
    </w:p>
    <w:p w:rsidR="00DB40C0" w:rsidRPr="00CE5387" w:rsidRDefault="00DB40C0" w:rsidP="009F030D">
      <w:pPr>
        <w:spacing w:line="240" w:lineRule="auto"/>
        <w:ind w:left="720" w:hanging="720"/>
        <w:rPr>
          <w:color w:val="0D0D0D" w:themeColor="text1" w:themeTint="F2"/>
          <w:lang w:val="en-GB"/>
        </w:rPr>
      </w:pPr>
    </w:p>
    <w:p w:rsidR="00DB40C0" w:rsidRPr="00CE5387" w:rsidRDefault="00DB40C0" w:rsidP="00DB40C0">
      <w:pPr>
        <w:spacing w:line="240" w:lineRule="auto"/>
        <w:ind w:left="720" w:hanging="720"/>
        <w:rPr>
          <w:rFonts w:ascii="Calibri" w:hAnsi="Calibri"/>
          <w:noProof/>
          <w:color w:val="0D0D0D" w:themeColor="text1" w:themeTint="F2"/>
          <w:lang w:val="en-GB"/>
        </w:rPr>
      </w:pPr>
      <w:r w:rsidRPr="00CE5387">
        <w:rPr>
          <w:color w:val="0D0D0D" w:themeColor="text1" w:themeTint="F2"/>
          <w:lang w:val="en-GB"/>
        </w:rPr>
        <w:fldChar w:fldCharType="begin"/>
      </w:r>
      <w:r w:rsidRPr="00CE5387">
        <w:rPr>
          <w:color w:val="0D0D0D" w:themeColor="text1" w:themeTint="F2"/>
          <w:lang w:val="en-GB"/>
        </w:rPr>
        <w:instrText xml:space="preserve"> ADDIN EN.REFLIST </w:instrText>
      </w:r>
      <w:r w:rsidRPr="00CE5387">
        <w:rPr>
          <w:color w:val="0D0D0D" w:themeColor="text1" w:themeTint="F2"/>
          <w:lang w:val="en-GB"/>
        </w:rPr>
        <w:fldChar w:fldCharType="separate"/>
      </w:r>
      <w:bookmarkStart w:id="268" w:name="_ENREF_1"/>
      <w:r w:rsidRPr="00CE5387">
        <w:rPr>
          <w:rFonts w:ascii="Calibri" w:hAnsi="Calibri"/>
          <w:noProof/>
          <w:color w:val="0D0D0D" w:themeColor="text1" w:themeTint="F2"/>
          <w:lang w:val="en-GB"/>
        </w:rPr>
        <w:t>1.</w:t>
      </w:r>
      <w:r w:rsidRPr="00CE5387">
        <w:rPr>
          <w:rFonts w:ascii="Calibri" w:hAnsi="Calibri"/>
          <w:noProof/>
          <w:color w:val="0D0D0D" w:themeColor="text1" w:themeTint="F2"/>
          <w:lang w:val="en-GB"/>
        </w:rPr>
        <w:tab/>
        <w:t xml:space="preserve">Silver JM, McAllister TW, Yudofsky SC: </w:t>
      </w:r>
      <w:r w:rsidRPr="00CE5387">
        <w:rPr>
          <w:rFonts w:ascii="Calibri" w:hAnsi="Calibri"/>
          <w:b/>
          <w:noProof/>
          <w:color w:val="0D0D0D" w:themeColor="text1" w:themeTint="F2"/>
          <w:lang w:val="en-GB"/>
        </w:rPr>
        <w:t>Textbook of traumatic brain injury</w:t>
      </w:r>
      <w:r w:rsidRPr="00CE5387">
        <w:rPr>
          <w:rFonts w:ascii="Calibri" w:hAnsi="Calibri"/>
          <w:noProof/>
          <w:color w:val="0D0D0D" w:themeColor="text1" w:themeTint="F2"/>
          <w:lang w:val="en-GB"/>
        </w:rPr>
        <w:t>, 2nd edn. Washington, DC: American Psychiatric Pub.; 2011.</w:t>
      </w:r>
      <w:bookmarkEnd w:id="26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69" w:name="_ENREF_2"/>
      <w:r w:rsidRPr="00CE5387">
        <w:rPr>
          <w:rFonts w:ascii="Calibri" w:hAnsi="Calibri"/>
          <w:noProof/>
          <w:color w:val="0D0D0D" w:themeColor="text1" w:themeTint="F2"/>
          <w:lang w:val="en-GB"/>
        </w:rPr>
        <w:t>2.</w:t>
      </w:r>
      <w:r w:rsidRPr="00CE5387">
        <w:rPr>
          <w:rFonts w:ascii="Calibri" w:hAnsi="Calibri"/>
          <w:noProof/>
          <w:color w:val="0D0D0D" w:themeColor="text1" w:themeTint="F2"/>
          <w:lang w:val="en-GB"/>
        </w:rPr>
        <w:tab/>
        <w:t xml:space="preserve">Maas AIR, Stocchetti N, Bullock R: </w:t>
      </w:r>
      <w:r w:rsidRPr="00CE5387">
        <w:rPr>
          <w:rFonts w:ascii="Calibri" w:hAnsi="Calibri"/>
          <w:b/>
          <w:noProof/>
          <w:color w:val="0D0D0D" w:themeColor="text1" w:themeTint="F2"/>
          <w:lang w:val="en-GB"/>
        </w:rPr>
        <w:t>Moderate and severe traumatic brain injury in adults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Neurology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7</w:t>
      </w:r>
      <w:r w:rsidRPr="00CE5387">
        <w:rPr>
          <w:rFonts w:ascii="Calibri" w:hAnsi="Calibri"/>
          <w:noProof/>
          <w:color w:val="0D0D0D" w:themeColor="text1" w:themeTint="F2"/>
          <w:lang w:val="en-GB"/>
        </w:rPr>
        <w:t>(8):728-741.</w:t>
      </w:r>
      <w:bookmarkEnd w:id="26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70" w:name="_ENREF_3"/>
      <w:r w:rsidRPr="00CE5387">
        <w:rPr>
          <w:rFonts w:ascii="Calibri" w:hAnsi="Calibri"/>
          <w:noProof/>
          <w:color w:val="0D0D0D" w:themeColor="text1" w:themeTint="F2"/>
          <w:lang w:val="en-GB"/>
        </w:rPr>
        <w:t>3.</w:t>
      </w:r>
      <w:r w:rsidRPr="00CE5387">
        <w:rPr>
          <w:rFonts w:ascii="Calibri" w:hAnsi="Calibri"/>
          <w:noProof/>
          <w:color w:val="0D0D0D" w:themeColor="text1" w:themeTint="F2"/>
          <w:lang w:val="en-GB"/>
        </w:rPr>
        <w:tab/>
        <w:t xml:space="preserve">Saatman KE, Duhaime AC, Bullock R, Maas AI, Valadka A, Manley GT: </w:t>
      </w:r>
      <w:r w:rsidRPr="00CE5387">
        <w:rPr>
          <w:rFonts w:ascii="Calibri" w:hAnsi="Calibri"/>
          <w:b/>
          <w:noProof/>
          <w:color w:val="0D0D0D" w:themeColor="text1" w:themeTint="F2"/>
          <w:lang w:val="en-GB"/>
        </w:rPr>
        <w:t>Classification of traumatic brain injury for targeted therapies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(7):719-738.</w:t>
      </w:r>
      <w:bookmarkEnd w:id="27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71" w:name="_ENREF_4"/>
      <w:r w:rsidRPr="00CE5387">
        <w:rPr>
          <w:rFonts w:ascii="Calibri" w:hAnsi="Calibri"/>
          <w:noProof/>
          <w:color w:val="0D0D0D" w:themeColor="text1" w:themeTint="F2"/>
          <w:lang w:val="en-GB"/>
        </w:rPr>
        <w:t>4.</w:t>
      </w:r>
      <w:r w:rsidRPr="00CE5387">
        <w:rPr>
          <w:rFonts w:ascii="Calibri" w:hAnsi="Calibri"/>
          <w:noProof/>
          <w:color w:val="0D0D0D" w:themeColor="text1" w:themeTint="F2"/>
          <w:lang w:val="en-GB"/>
        </w:rPr>
        <w:tab/>
        <w:t xml:space="preserve">Teasdale G, Jennett B: </w:t>
      </w:r>
      <w:r w:rsidRPr="00CE5387">
        <w:rPr>
          <w:rFonts w:ascii="Calibri" w:hAnsi="Calibri"/>
          <w:b/>
          <w:noProof/>
          <w:color w:val="0D0D0D" w:themeColor="text1" w:themeTint="F2"/>
          <w:lang w:val="en-GB"/>
        </w:rPr>
        <w:t>ASSESSMENT OF COMA AND IMPAIRED CONSCIOUSNESS - PRACTICAL SCALE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w:t>
      </w:r>
      <w:r w:rsidRPr="00CE5387">
        <w:rPr>
          <w:rFonts w:ascii="Calibri" w:hAnsi="Calibri"/>
          <w:noProof/>
          <w:color w:val="0D0D0D" w:themeColor="text1" w:themeTint="F2"/>
          <w:lang w:val="en-GB"/>
        </w:rPr>
        <w:t xml:space="preserve">1974, </w:t>
      </w:r>
      <w:r w:rsidRPr="00CE5387">
        <w:rPr>
          <w:rFonts w:ascii="Calibri" w:hAnsi="Calibri"/>
          <w:b/>
          <w:noProof/>
          <w:color w:val="0D0D0D" w:themeColor="text1" w:themeTint="F2"/>
          <w:lang w:val="en-GB"/>
        </w:rPr>
        <w:t>2</w:t>
      </w:r>
      <w:r w:rsidRPr="00CE5387">
        <w:rPr>
          <w:rFonts w:ascii="Calibri" w:hAnsi="Calibri"/>
          <w:noProof/>
          <w:color w:val="0D0D0D" w:themeColor="text1" w:themeTint="F2"/>
          <w:lang w:val="en-GB"/>
        </w:rPr>
        <w:t>(7872):81-84.</w:t>
      </w:r>
      <w:bookmarkEnd w:id="27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72" w:name="_ENREF_5"/>
      <w:r w:rsidRPr="00CE5387">
        <w:rPr>
          <w:rFonts w:ascii="Calibri" w:hAnsi="Calibri"/>
          <w:noProof/>
          <w:color w:val="0D0D0D" w:themeColor="text1" w:themeTint="F2"/>
          <w:lang w:val="en-GB"/>
        </w:rPr>
        <w:t>5.</w:t>
      </w:r>
      <w:r w:rsidRPr="00CE5387">
        <w:rPr>
          <w:rFonts w:ascii="Calibri" w:hAnsi="Calibri"/>
          <w:noProof/>
          <w:color w:val="0D0D0D" w:themeColor="text1" w:themeTint="F2"/>
          <w:lang w:val="en-GB"/>
        </w:rPr>
        <w:tab/>
        <w:t xml:space="preserve">Teasdale G, Jennett B, Murray L, Murray G: </w:t>
      </w:r>
      <w:r w:rsidRPr="00CE5387">
        <w:rPr>
          <w:rFonts w:ascii="Calibri" w:hAnsi="Calibri"/>
          <w:b/>
          <w:noProof/>
          <w:color w:val="0D0D0D" w:themeColor="text1" w:themeTint="F2"/>
          <w:lang w:val="en-GB"/>
        </w:rPr>
        <w:t>Glasgow coma scale: to sum or not to sum</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w:t>
      </w:r>
      <w:r w:rsidRPr="00CE5387">
        <w:rPr>
          <w:rFonts w:ascii="Calibri" w:hAnsi="Calibri"/>
          <w:noProof/>
          <w:color w:val="0D0D0D" w:themeColor="text1" w:themeTint="F2"/>
          <w:lang w:val="en-GB"/>
        </w:rPr>
        <w:t xml:space="preserve">1983, </w:t>
      </w:r>
      <w:r w:rsidRPr="00CE5387">
        <w:rPr>
          <w:rFonts w:ascii="Calibri" w:hAnsi="Calibri"/>
          <w:b/>
          <w:noProof/>
          <w:color w:val="0D0D0D" w:themeColor="text1" w:themeTint="F2"/>
          <w:lang w:val="en-GB"/>
        </w:rPr>
        <w:t>2</w:t>
      </w:r>
      <w:r w:rsidRPr="00CE5387">
        <w:rPr>
          <w:rFonts w:ascii="Calibri" w:hAnsi="Calibri"/>
          <w:noProof/>
          <w:color w:val="0D0D0D" w:themeColor="text1" w:themeTint="F2"/>
          <w:lang w:val="en-GB"/>
        </w:rPr>
        <w:t>(8351):678.</w:t>
      </w:r>
      <w:bookmarkEnd w:id="27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73" w:name="_ENREF_6"/>
      <w:r w:rsidRPr="00CE5387">
        <w:rPr>
          <w:rFonts w:ascii="Calibri" w:hAnsi="Calibri"/>
          <w:noProof/>
          <w:color w:val="0D0D0D" w:themeColor="text1" w:themeTint="F2"/>
          <w:lang w:val="en-GB"/>
        </w:rPr>
        <w:t>6.</w:t>
      </w:r>
      <w:r w:rsidRPr="00CE5387">
        <w:rPr>
          <w:rFonts w:ascii="Calibri" w:hAnsi="Calibri"/>
          <w:noProof/>
          <w:color w:val="0D0D0D" w:themeColor="text1" w:themeTint="F2"/>
          <w:lang w:val="en-GB"/>
        </w:rPr>
        <w:tab/>
        <w:t xml:space="preserve">Ghajar J: </w:t>
      </w:r>
      <w:r w:rsidRPr="00CE5387">
        <w:rPr>
          <w:rFonts w:ascii="Calibri" w:hAnsi="Calibri"/>
          <w:b/>
          <w:noProof/>
          <w:color w:val="0D0D0D" w:themeColor="text1" w:themeTint="F2"/>
          <w:lang w:val="en-GB"/>
        </w:rPr>
        <w:t>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w:t>
      </w:r>
      <w:r w:rsidRPr="00CE5387">
        <w:rPr>
          <w:rFonts w:ascii="Calibri" w:hAnsi="Calibri"/>
          <w:noProof/>
          <w:color w:val="0D0D0D" w:themeColor="text1" w:themeTint="F2"/>
          <w:lang w:val="en-GB"/>
        </w:rPr>
        <w:t xml:space="preserve">2000, </w:t>
      </w:r>
      <w:r w:rsidRPr="00CE5387">
        <w:rPr>
          <w:rFonts w:ascii="Calibri" w:hAnsi="Calibri"/>
          <w:b/>
          <w:noProof/>
          <w:color w:val="0D0D0D" w:themeColor="text1" w:themeTint="F2"/>
          <w:lang w:val="en-GB"/>
        </w:rPr>
        <w:t>356</w:t>
      </w:r>
      <w:r w:rsidRPr="00CE5387">
        <w:rPr>
          <w:rFonts w:ascii="Calibri" w:hAnsi="Calibri"/>
          <w:noProof/>
          <w:color w:val="0D0D0D" w:themeColor="text1" w:themeTint="F2"/>
          <w:lang w:val="en-GB"/>
        </w:rPr>
        <w:t>(9233):923-929.</w:t>
      </w:r>
      <w:bookmarkEnd w:id="27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74" w:name="_ENREF_7"/>
      <w:r w:rsidRPr="00CE5387">
        <w:rPr>
          <w:rFonts w:ascii="Calibri" w:hAnsi="Calibri"/>
          <w:noProof/>
          <w:color w:val="0D0D0D" w:themeColor="text1" w:themeTint="F2"/>
          <w:lang w:val="en-GB"/>
        </w:rPr>
        <w:t>7.</w:t>
      </w:r>
      <w:r w:rsidRPr="00CE5387">
        <w:rPr>
          <w:rFonts w:ascii="Calibri" w:hAnsi="Calibri"/>
          <w:noProof/>
          <w:color w:val="0D0D0D" w:themeColor="text1" w:themeTint="F2"/>
          <w:lang w:val="en-GB"/>
        </w:rPr>
        <w:tab/>
        <w:t xml:space="preserve">Teasdale G, Jennett B: </w:t>
      </w:r>
      <w:r w:rsidRPr="00CE5387">
        <w:rPr>
          <w:rFonts w:ascii="Calibri" w:hAnsi="Calibri"/>
          <w:b/>
          <w:noProof/>
          <w:color w:val="0D0D0D" w:themeColor="text1" w:themeTint="F2"/>
          <w:lang w:val="en-GB"/>
        </w:rPr>
        <w:t>Assessment of coma and severity of brain damage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Anesthesiology </w:t>
      </w:r>
      <w:r w:rsidRPr="00CE5387">
        <w:rPr>
          <w:rFonts w:ascii="Calibri" w:hAnsi="Calibri"/>
          <w:noProof/>
          <w:color w:val="0D0D0D" w:themeColor="text1" w:themeTint="F2"/>
          <w:lang w:val="en-GB"/>
        </w:rPr>
        <w:t xml:space="preserve">1978, </w:t>
      </w:r>
      <w:r w:rsidRPr="00CE5387">
        <w:rPr>
          <w:rFonts w:ascii="Calibri" w:hAnsi="Calibri"/>
          <w:b/>
          <w:noProof/>
          <w:color w:val="0D0D0D" w:themeColor="text1" w:themeTint="F2"/>
          <w:lang w:val="en-GB"/>
        </w:rPr>
        <w:t>49</w:t>
      </w:r>
      <w:r w:rsidRPr="00CE5387">
        <w:rPr>
          <w:rFonts w:ascii="Calibri" w:hAnsi="Calibri"/>
          <w:noProof/>
          <w:color w:val="0D0D0D" w:themeColor="text1" w:themeTint="F2"/>
          <w:lang w:val="en-GB"/>
        </w:rPr>
        <w:t>(3):225-226.</w:t>
      </w:r>
      <w:bookmarkEnd w:id="27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75" w:name="_ENREF_8"/>
      <w:r w:rsidRPr="00CE5387">
        <w:rPr>
          <w:rFonts w:ascii="Calibri" w:hAnsi="Calibri"/>
          <w:noProof/>
          <w:color w:val="0D0D0D" w:themeColor="text1" w:themeTint="F2"/>
          <w:lang w:val="en-GB"/>
        </w:rPr>
        <w:t>8.</w:t>
      </w:r>
      <w:r w:rsidRPr="00CE5387">
        <w:rPr>
          <w:rFonts w:ascii="Calibri" w:hAnsi="Calibri"/>
          <w:noProof/>
          <w:color w:val="0D0D0D" w:themeColor="text1" w:themeTint="F2"/>
          <w:lang w:val="en-GB"/>
        </w:rPr>
        <w:tab/>
        <w:t xml:space="preserve">Edwards SL: </w:t>
      </w:r>
      <w:r w:rsidRPr="00CE5387">
        <w:rPr>
          <w:rFonts w:ascii="Calibri" w:hAnsi="Calibri"/>
          <w:b/>
          <w:noProof/>
          <w:color w:val="0D0D0D" w:themeColor="text1" w:themeTint="F2"/>
          <w:lang w:val="en-GB"/>
        </w:rPr>
        <w:t>Using the Glasgow Coma Scale: analysis and limitations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British journal of nursing (Mark Allen Publishing) </w:t>
      </w:r>
      <w:r w:rsidRPr="00CE5387">
        <w:rPr>
          <w:rFonts w:ascii="Calibri" w:hAnsi="Calibri"/>
          <w:noProof/>
          <w:color w:val="0D0D0D" w:themeColor="text1" w:themeTint="F2"/>
          <w:lang w:val="en-GB"/>
        </w:rPr>
        <w:t xml:space="preserve">2001, </w:t>
      </w:r>
      <w:r w:rsidRPr="00CE5387">
        <w:rPr>
          <w:rFonts w:ascii="Calibri" w:hAnsi="Calibri"/>
          <w:b/>
          <w:noProof/>
          <w:color w:val="0D0D0D" w:themeColor="text1" w:themeTint="F2"/>
          <w:lang w:val="en-GB"/>
        </w:rPr>
        <w:t>10</w:t>
      </w:r>
      <w:r w:rsidRPr="00CE5387">
        <w:rPr>
          <w:rFonts w:ascii="Calibri" w:hAnsi="Calibri"/>
          <w:noProof/>
          <w:color w:val="0D0D0D" w:themeColor="text1" w:themeTint="F2"/>
          <w:lang w:val="en-GB"/>
        </w:rPr>
        <w:t>(2):92-101.</w:t>
      </w:r>
      <w:bookmarkEnd w:id="27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76" w:name="_ENREF_9"/>
      <w:r w:rsidRPr="00CE5387">
        <w:rPr>
          <w:rFonts w:ascii="Calibri" w:hAnsi="Calibri"/>
          <w:noProof/>
          <w:color w:val="0D0D0D" w:themeColor="text1" w:themeTint="F2"/>
          <w:lang w:val="en-GB"/>
        </w:rPr>
        <w:t>9.</w:t>
      </w:r>
      <w:r w:rsidRPr="00CE5387">
        <w:rPr>
          <w:rFonts w:ascii="Calibri" w:hAnsi="Calibri"/>
          <w:noProof/>
          <w:color w:val="0D0D0D" w:themeColor="text1" w:themeTint="F2"/>
          <w:lang w:val="en-GB"/>
        </w:rPr>
        <w:tab/>
        <w:t xml:space="preserve">Zuercher M, Ummenhofer W, Baltussen A, Walder B: </w:t>
      </w:r>
      <w:r w:rsidRPr="00CE5387">
        <w:rPr>
          <w:rFonts w:ascii="Calibri" w:hAnsi="Calibri"/>
          <w:b/>
          <w:noProof/>
          <w:color w:val="0D0D0D" w:themeColor="text1" w:themeTint="F2"/>
          <w:lang w:val="en-GB"/>
        </w:rPr>
        <w:t>The use of Glasgow Coma Scale in injury assessment: a critical review</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Brain injury : [BI]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23</w:t>
      </w:r>
      <w:r w:rsidRPr="00CE5387">
        <w:rPr>
          <w:rFonts w:ascii="Calibri" w:hAnsi="Calibri"/>
          <w:noProof/>
          <w:color w:val="0D0D0D" w:themeColor="text1" w:themeTint="F2"/>
          <w:lang w:val="en-GB"/>
        </w:rPr>
        <w:t>(5):371-384.</w:t>
      </w:r>
      <w:bookmarkEnd w:id="27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77" w:name="_ENREF_10"/>
      <w:r w:rsidRPr="00CE5387">
        <w:rPr>
          <w:rFonts w:ascii="Calibri" w:hAnsi="Calibri"/>
          <w:noProof/>
          <w:color w:val="0D0D0D" w:themeColor="text1" w:themeTint="F2"/>
          <w:lang w:val="en-GB"/>
        </w:rPr>
        <w:t>10.</w:t>
      </w:r>
      <w:r w:rsidRPr="00CE5387">
        <w:rPr>
          <w:rFonts w:ascii="Calibri" w:hAnsi="Calibri"/>
          <w:noProof/>
          <w:color w:val="0D0D0D" w:themeColor="text1" w:themeTint="F2"/>
          <w:lang w:val="en-GB"/>
        </w:rPr>
        <w:tab/>
        <w:t xml:space="preserve">Plum F, Posner JB: </w:t>
      </w:r>
      <w:r w:rsidRPr="00CE5387">
        <w:rPr>
          <w:rFonts w:ascii="Calibri" w:hAnsi="Calibri"/>
          <w:b/>
          <w:noProof/>
          <w:color w:val="0D0D0D" w:themeColor="text1" w:themeTint="F2"/>
          <w:lang w:val="en-GB"/>
        </w:rPr>
        <w:t>The diagnosis of stupor and coma</w:t>
      </w:r>
      <w:r w:rsidRPr="00CE5387">
        <w:rPr>
          <w:rFonts w:ascii="Calibri" w:hAnsi="Calibri"/>
          <w:noProof/>
          <w:color w:val="0D0D0D" w:themeColor="text1" w:themeTint="F2"/>
          <w:lang w:val="en-GB"/>
        </w:rPr>
        <w:t>, 3d edn. Philadelphia: F. A. Davis Co.; 1980.</w:t>
      </w:r>
      <w:bookmarkEnd w:id="27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78" w:name="_ENREF_11"/>
      <w:r w:rsidRPr="00CE5387">
        <w:rPr>
          <w:rFonts w:ascii="Calibri" w:hAnsi="Calibri"/>
          <w:noProof/>
          <w:color w:val="0D0D0D" w:themeColor="text1" w:themeTint="F2"/>
          <w:lang w:val="en-GB"/>
        </w:rPr>
        <w:t>11.</w:t>
      </w:r>
      <w:r w:rsidRPr="00CE5387">
        <w:rPr>
          <w:rFonts w:ascii="Calibri" w:hAnsi="Calibri"/>
          <w:noProof/>
          <w:color w:val="0D0D0D" w:themeColor="text1" w:themeTint="F2"/>
          <w:lang w:val="en-GB"/>
        </w:rPr>
        <w:tab/>
        <w:t xml:space="preserve">Benzer A, Mitterschiffthaler G, Marosi M, Luef G, Puhringer F, De La Renotiere K, Lehner H, Schmutzhard E: </w:t>
      </w:r>
      <w:r w:rsidRPr="00CE5387">
        <w:rPr>
          <w:rFonts w:ascii="Calibri" w:hAnsi="Calibri"/>
          <w:b/>
          <w:noProof/>
          <w:color w:val="0D0D0D" w:themeColor="text1" w:themeTint="F2"/>
          <w:lang w:val="en-GB"/>
        </w:rPr>
        <w:t>Prediction of non-survival after trauma: Innsbruck Coma Scale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w:t>
      </w:r>
      <w:r w:rsidRPr="00CE5387">
        <w:rPr>
          <w:rFonts w:ascii="Calibri" w:hAnsi="Calibri"/>
          <w:noProof/>
          <w:color w:val="0D0D0D" w:themeColor="text1" w:themeTint="F2"/>
          <w:lang w:val="en-GB"/>
        </w:rPr>
        <w:t xml:space="preserve">1991, </w:t>
      </w:r>
      <w:r w:rsidRPr="00CE5387">
        <w:rPr>
          <w:rFonts w:ascii="Calibri" w:hAnsi="Calibri"/>
          <w:b/>
          <w:noProof/>
          <w:color w:val="0D0D0D" w:themeColor="text1" w:themeTint="F2"/>
          <w:lang w:val="en-GB"/>
        </w:rPr>
        <w:t>338</w:t>
      </w:r>
      <w:r w:rsidRPr="00CE5387">
        <w:rPr>
          <w:rFonts w:ascii="Calibri" w:hAnsi="Calibri"/>
          <w:noProof/>
          <w:color w:val="0D0D0D" w:themeColor="text1" w:themeTint="F2"/>
          <w:lang w:val="en-GB"/>
        </w:rPr>
        <w:t>(8773):977-978.</w:t>
      </w:r>
      <w:bookmarkEnd w:id="27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79" w:name="_ENREF_12"/>
      <w:r w:rsidRPr="00CE5387">
        <w:rPr>
          <w:rFonts w:ascii="Calibri" w:hAnsi="Calibri"/>
          <w:noProof/>
          <w:color w:val="0D0D0D" w:themeColor="text1" w:themeTint="F2"/>
          <w:lang w:val="en-GB"/>
        </w:rPr>
        <w:t>12.</w:t>
      </w:r>
      <w:r w:rsidRPr="00CE5387">
        <w:rPr>
          <w:rFonts w:ascii="Calibri" w:hAnsi="Calibri"/>
          <w:noProof/>
          <w:color w:val="0D0D0D" w:themeColor="text1" w:themeTint="F2"/>
          <w:lang w:val="en-GB"/>
        </w:rPr>
        <w:tab/>
        <w:t xml:space="preserve">McNarry AF, Goldhill DR: </w:t>
      </w:r>
      <w:r w:rsidRPr="00CE5387">
        <w:rPr>
          <w:rFonts w:ascii="Calibri" w:hAnsi="Calibri"/>
          <w:b/>
          <w:noProof/>
          <w:color w:val="0D0D0D" w:themeColor="text1" w:themeTint="F2"/>
          <w:lang w:val="en-GB"/>
        </w:rPr>
        <w:t>Simple bedside assessment of level of consciousness: comparison of two simple assessment scales with the Glasgow Coma scale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Anaesthesia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59</w:t>
      </w:r>
      <w:r w:rsidRPr="00CE5387">
        <w:rPr>
          <w:rFonts w:ascii="Calibri" w:hAnsi="Calibri"/>
          <w:noProof/>
          <w:color w:val="0D0D0D" w:themeColor="text1" w:themeTint="F2"/>
          <w:lang w:val="en-GB"/>
        </w:rPr>
        <w:t>(1):34-37.</w:t>
      </w:r>
      <w:bookmarkEnd w:id="27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80" w:name="_ENREF_13"/>
      <w:r w:rsidRPr="00CE5387">
        <w:rPr>
          <w:rFonts w:ascii="Calibri" w:hAnsi="Calibri"/>
          <w:noProof/>
          <w:color w:val="0D0D0D" w:themeColor="text1" w:themeTint="F2"/>
          <w:lang w:val="en-GB"/>
        </w:rPr>
        <w:t>13.</w:t>
      </w:r>
      <w:r w:rsidRPr="00CE5387">
        <w:rPr>
          <w:rFonts w:ascii="Calibri" w:hAnsi="Calibri"/>
          <w:noProof/>
          <w:color w:val="0D0D0D" w:themeColor="text1" w:themeTint="F2"/>
          <w:lang w:val="en-GB"/>
        </w:rPr>
        <w:tab/>
        <w:t xml:space="preserve">Wijdicks EF, Bamlet WR, Maramattom BV, Manno EM, McClelland RL: </w:t>
      </w:r>
      <w:r w:rsidRPr="00CE5387">
        <w:rPr>
          <w:rFonts w:ascii="Calibri" w:hAnsi="Calibri"/>
          <w:b/>
          <w:noProof/>
          <w:color w:val="0D0D0D" w:themeColor="text1" w:themeTint="F2"/>
          <w:lang w:val="en-GB"/>
        </w:rPr>
        <w:t>Validation of a new coma scale: The FOUR score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Annals of neurology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58</w:t>
      </w:r>
      <w:r w:rsidRPr="00CE5387">
        <w:rPr>
          <w:rFonts w:ascii="Calibri" w:hAnsi="Calibri"/>
          <w:noProof/>
          <w:color w:val="0D0D0D" w:themeColor="text1" w:themeTint="F2"/>
          <w:lang w:val="en-GB"/>
        </w:rPr>
        <w:t>(4):585-593.</w:t>
      </w:r>
      <w:bookmarkEnd w:id="28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81" w:name="_ENREF_14"/>
      <w:r w:rsidRPr="00CE5387">
        <w:rPr>
          <w:rFonts w:ascii="Calibri" w:hAnsi="Calibri"/>
          <w:noProof/>
          <w:color w:val="0D0D0D" w:themeColor="text1" w:themeTint="F2"/>
          <w:lang w:val="en-GB"/>
        </w:rPr>
        <w:t>14.</w:t>
      </w:r>
      <w:r w:rsidRPr="00CE5387">
        <w:rPr>
          <w:rFonts w:ascii="Calibri" w:hAnsi="Calibri"/>
          <w:noProof/>
          <w:color w:val="0D0D0D" w:themeColor="text1" w:themeTint="F2"/>
          <w:lang w:val="en-GB"/>
        </w:rPr>
        <w:tab/>
        <w:t>McCrory P, Meeuwisse WH, Aubry M, Cantu B, Dvorak J, Echemendia RJ, Engebretsen L, Johnston K, Kutcher JS, Raftery M</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Consensus statement on concussion in sport: the 4th International Conference on Concussion in Sport held in Zurich, November 2012</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the American College of Surgeons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216</w:t>
      </w:r>
      <w:r w:rsidRPr="00CE5387">
        <w:rPr>
          <w:rFonts w:ascii="Calibri" w:hAnsi="Calibri"/>
          <w:noProof/>
          <w:color w:val="0D0D0D" w:themeColor="text1" w:themeTint="F2"/>
          <w:lang w:val="en-GB"/>
        </w:rPr>
        <w:t>(5):e55-71.</w:t>
      </w:r>
      <w:bookmarkEnd w:id="28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82" w:name="_ENREF_15"/>
      <w:r w:rsidRPr="00CE5387">
        <w:rPr>
          <w:rFonts w:ascii="Calibri" w:hAnsi="Calibri"/>
          <w:noProof/>
          <w:color w:val="0D0D0D" w:themeColor="text1" w:themeTint="F2"/>
          <w:lang w:val="en-GB"/>
        </w:rPr>
        <w:t>15.</w:t>
      </w:r>
      <w:r w:rsidRPr="00CE5387">
        <w:rPr>
          <w:rFonts w:ascii="Calibri" w:hAnsi="Calibri"/>
          <w:noProof/>
          <w:color w:val="0D0D0D" w:themeColor="text1" w:themeTint="F2"/>
          <w:lang w:val="en-GB"/>
        </w:rPr>
        <w:tab/>
        <w:t xml:space="preserve">Kornbluth J, Bhardwaj A: </w:t>
      </w:r>
      <w:r w:rsidRPr="00CE5387">
        <w:rPr>
          <w:rFonts w:ascii="Calibri" w:hAnsi="Calibri"/>
          <w:b/>
          <w:noProof/>
          <w:color w:val="0D0D0D" w:themeColor="text1" w:themeTint="F2"/>
          <w:lang w:val="en-GB"/>
        </w:rPr>
        <w:t>Evaluation of coma: a critical appraisal of popular scoring systems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Neurocritical care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14</w:t>
      </w:r>
      <w:r w:rsidRPr="00CE5387">
        <w:rPr>
          <w:rFonts w:ascii="Calibri" w:hAnsi="Calibri"/>
          <w:noProof/>
          <w:color w:val="0D0D0D" w:themeColor="text1" w:themeTint="F2"/>
          <w:lang w:val="en-GB"/>
        </w:rPr>
        <w:t>(1):134-143.</w:t>
      </w:r>
      <w:bookmarkEnd w:id="28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83" w:name="_ENREF_16"/>
      <w:r w:rsidRPr="00CE5387">
        <w:rPr>
          <w:rFonts w:ascii="Calibri" w:hAnsi="Calibri"/>
          <w:noProof/>
          <w:color w:val="0D0D0D" w:themeColor="text1" w:themeTint="F2"/>
          <w:lang w:val="en-GB"/>
        </w:rPr>
        <w:t>16.</w:t>
      </w:r>
      <w:r w:rsidRPr="00CE5387">
        <w:rPr>
          <w:rFonts w:ascii="Calibri" w:hAnsi="Calibri"/>
          <w:noProof/>
          <w:color w:val="0D0D0D" w:themeColor="text1" w:themeTint="F2"/>
          <w:lang w:val="en-GB"/>
        </w:rPr>
        <w:tab/>
        <w:t xml:space="preserve">Gennarelli TA, American Association for Automotive Medicine. Committee on Injury Scaling.: </w:t>
      </w:r>
      <w:r w:rsidRPr="00CE5387">
        <w:rPr>
          <w:rFonts w:ascii="Calibri" w:hAnsi="Calibri"/>
          <w:b/>
          <w:noProof/>
          <w:color w:val="0D0D0D" w:themeColor="text1" w:themeTint="F2"/>
          <w:lang w:val="en-GB"/>
        </w:rPr>
        <w:t>Abbreviated injury scale</w:t>
      </w:r>
      <w:r w:rsidRPr="00CE5387">
        <w:rPr>
          <w:rFonts w:ascii="Calibri" w:hAnsi="Calibri"/>
          <w:noProof/>
          <w:color w:val="0D0D0D" w:themeColor="text1" w:themeTint="F2"/>
          <w:lang w:val="en-GB"/>
        </w:rPr>
        <w:t>, 1985 revision. edn. Arlington Heights, IL, USA: American Association for Automotive Medicine; 1985.</w:t>
      </w:r>
      <w:bookmarkEnd w:id="28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84" w:name="_ENREF_17"/>
      <w:r w:rsidRPr="00CE5387">
        <w:rPr>
          <w:rFonts w:ascii="Calibri" w:hAnsi="Calibri"/>
          <w:noProof/>
          <w:color w:val="0D0D0D" w:themeColor="text1" w:themeTint="F2"/>
          <w:lang w:val="en-GB"/>
        </w:rPr>
        <w:t>17.</w:t>
      </w:r>
      <w:r w:rsidRPr="00CE5387">
        <w:rPr>
          <w:rFonts w:ascii="Calibri" w:hAnsi="Calibri"/>
          <w:noProof/>
          <w:color w:val="0D0D0D" w:themeColor="text1" w:themeTint="F2"/>
          <w:lang w:val="en-GB"/>
        </w:rPr>
        <w:tab/>
        <w:t xml:space="preserve">Carroll CP, Cochran JA, Price JP, Guse CE, Wang MC: </w:t>
      </w:r>
      <w:r w:rsidRPr="00CE5387">
        <w:rPr>
          <w:rFonts w:ascii="Calibri" w:hAnsi="Calibri"/>
          <w:b/>
          <w:noProof/>
          <w:color w:val="0D0D0D" w:themeColor="text1" w:themeTint="F2"/>
          <w:lang w:val="en-GB"/>
        </w:rPr>
        <w:t>The AIS-2005 Revision in Severe Traumatic Brain Injury: Mission Accomplished or Problems for Future Research?</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Annals of advances in automotive medicine / Annual Scientific Conference  Association for the Advancement of Automotive Medicine Association for the Advancement of Automotive Medicine Scientific Conference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54</w:t>
      </w:r>
      <w:r w:rsidRPr="00CE5387">
        <w:rPr>
          <w:rFonts w:ascii="Calibri" w:hAnsi="Calibri"/>
          <w:noProof/>
          <w:color w:val="0D0D0D" w:themeColor="text1" w:themeTint="F2"/>
          <w:lang w:val="en-GB"/>
        </w:rPr>
        <w:t>:233-238.</w:t>
      </w:r>
      <w:bookmarkEnd w:id="28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85" w:name="_ENREF_18"/>
      <w:r w:rsidRPr="00CE5387">
        <w:rPr>
          <w:rFonts w:ascii="Calibri" w:hAnsi="Calibri"/>
          <w:noProof/>
          <w:color w:val="0D0D0D" w:themeColor="text1" w:themeTint="F2"/>
          <w:lang w:val="en-GB"/>
        </w:rPr>
        <w:t>18.</w:t>
      </w:r>
      <w:r w:rsidRPr="00CE5387">
        <w:rPr>
          <w:rFonts w:ascii="Calibri" w:hAnsi="Calibri"/>
          <w:noProof/>
          <w:color w:val="0D0D0D" w:themeColor="text1" w:themeTint="F2"/>
          <w:lang w:val="en-GB"/>
        </w:rPr>
        <w:tab/>
        <w:t xml:space="preserve">Baker SP, O'Neill B, Haddon W, Jr., Long WB: </w:t>
      </w:r>
      <w:r w:rsidRPr="00CE5387">
        <w:rPr>
          <w:rFonts w:ascii="Calibri" w:hAnsi="Calibri"/>
          <w:b/>
          <w:noProof/>
          <w:color w:val="0D0D0D" w:themeColor="text1" w:themeTint="F2"/>
          <w:lang w:val="en-GB"/>
        </w:rPr>
        <w:t>The injury severity score: a method for describing patients with multiple injuries and evaluating emergency care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1974, </w:t>
      </w:r>
      <w:r w:rsidRPr="00CE5387">
        <w:rPr>
          <w:rFonts w:ascii="Calibri" w:hAnsi="Calibri"/>
          <w:b/>
          <w:noProof/>
          <w:color w:val="0D0D0D" w:themeColor="text1" w:themeTint="F2"/>
          <w:lang w:val="en-GB"/>
        </w:rPr>
        <w:t>14</w:t>
      </w:r>
      <w:r w:rsidRPr="00CE5387">
        <w:rPr>
          <w:rFonts w:ascii="Calibri" w:hAnsi="Calibri"/>
          <w:noProof/>
          <w:color w:val="0D0D0D" w:themeColor="text1" w:themeTint="F2"/>
          <w:lang w:val="en-GB"/>
        </w:rPr>
        <w:t>(3):187-196.</w:t>
      </w:r>
      <w:bookmarkEnd w:id="28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86" w:name="_ENREF_19"/>
      <w:r w:rsidRPr="00CE5387">
        <w:rPr>
          <w:rFonts w:ascii="Calibri" w:hAnsi="Calibri"/>
          <w:noProof/>
          <w:color w:val="0D0D0D" w:themeColor="text1" w:themeTint="F2"/>
          <w:lang w:val="en-GB"/>
        </w:rPr>
        <w:t>19.</w:t>
      </w:r>
      <w:r w:rsidRPr="00CE5387">
        <w:rPr>
          <w:rFonts w:ascii="Calibri" w:hAnsi="Calibri"/>
          <w:noProof/>
          <w:color w:val="0D0D0D" w:themeColor="text1" w:themeTint="F2"/>
          <w:lang w:val="en-GB"/>
        </w:rPr>
        <w:tab/>
        <w:t xml:space="preserve">Lefering R: </w:t>
      </w:r>
      <w:r w:rsidRPr="00CE5387">
        <w:rPr>
          <w:rFonts w:ascii="Calibri" w:hAnsi="Calibri"/>
          <w:b/>
          <w:noProof/>
          <w:color w:val="0D0D0D" w:themeColor="text1" w:themeTint="F2"/>
          <w:lang w:val="en-GB"/>
        </w:rPr>
        <w:t>Trauma scoring systems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Curr Opin Crit Care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18</w:t>
      </w:r>
      <w:r w:rsidRPr="00CE5387">
        <w:rPr>
          <w:rFonts w:ascii="Calibri" w:hAnsi="Calibri"/>
          <w:noProof/>
          <w:color w:val="0D0D0D" w:themeColor="text1" w:themeTint="F2"/>
          <w:lang w:val="en-GB"/>
        </w:rPr>
        <w:t>(6):637-640.</w:t>
      </w:r>
      <w:bookmarkEnd w:id="28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87" w:name="_ENREF_20"/>
      <w:r w:rsidRPr="00CE5387">
        <w:rPr>
          <w:rFonts w:ascii="Calibri" w:hAnsi="Calibri"/>
          <w:noProof/>
          <w:color w:val="0D0D0D" w:themeColor="text1" w:themeTint="F2"/>
          <w:lang w:val="en-GB"/>
        </w:rPr>
        <w:t>20.</w:t>
      </w:r>
      <w:r w:rsidRPr="00CE5387">
        <w:rPr>
          <w:rFonts w:ascii="Calibri" w:hAnsi="Calibri"/>
          <w:noProof/>
          <w:color w:val="0D0D0D" w:themeColor="text1" w:themeTint="F2"/>
          <w:lang w:val="en-GB"/>
        </w:rPr>
        <w:tab/>
        <w:t xml:space="preserve">Marshall LF, Marshall SB, Klauber MR, Van Berkum Clark M, Eisenberg H, Jane JA, Luerssen TG, Marmarou A, Foulkes MA: </w:t>
      </w:r>
      <w:r w:rsidRPr="00CE5387">
        <w:rPr>
          <w:rFonts w:ascii="Calibri" w:hAnsi="Calibri"/>
          <w:b/>
          <w:noProof/>
          <w:color w:val="0D0D0D" w:themeColor="text1" w:themeTint="F2"/>
          <w:lang w:val="en-GB"/>
        </w:rPr>
        <w:t>The diagnosis of head injury requires a classification based on computed axial tomography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1992, </w:t>
      </w:r>
      <w:r w:rsidRPr="00CE5387">
        <w:rPr>
          <w:rFonts w:ascii="Calibri" w:hAnsi="Calibri"/>
          <w:b/>
          <w:noProof/>
          <w:color w:val="0D0D0D" w:themeColor="text1" w:themeTint="F2"/>
          <w:lang w:val="en-GB"/>
        </w:rPr>
        <w:t>9 Suppl 1</w:t>
      </w:r>
      <w:r w:rsidRPr="00CE5387">
        <w:rPr>
          <w:rFonts w:ascii="Calibri" w:hAnsi="Calibri"/>
          <w:noProof/>
          <w:color w:val="0D0D0D" w:themeColor="text1" w:themeTint="F2"/>
          <w:lang w:val="en-GB"/>
        </w:rPr>
        <w:t>:S287-292.</w:t>
      </w:r>
      <w:bookmarkEnd w:id="28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88" w:name="_ENREF_21"/>
      <w:r w:rsidRPr="00CE5387">
        <w:rPr>
          <w:rFonts w:ascii="Calibri" w:hAnsi="Calibri"/>
          <w:noProof/>
          <w:color w:val="0D0D0D" w:themeColor="text1" w:themeTint="F2"/>
          <w:lang w:val="en-GB"/>
        </w:rPr>
        <w:t>21.</w:t>
      </w:r>
      <w:r w:rsidRPr="00CE5387">
        <w:rPr>
          <w:rFonts w:ascii="Calibri" w:hAnsi="Calibri"/>
          <w:noProof/>
          <w:color w:val="0D0D0D" w:themeColor="text1" w:themeTint="F2"/>
          <w:lang w:val="en-GB"/>
        </w:rPr>
        <w:tab/>
        <w:t xml:space="preserve">Maas AI, Hukkelhoven CW, Marshall LF, Steyerberg EW: </w:t>
      </w:r>
      <w:r w:rsidRPr="00CE5387">
        <w:rPr>
          <w:rFonts w:ascii="Calibri" w:hAnsi="Calibri"/>
          <w:b/>
          <w:noProof/>
          <w:color w:val="0D0D0D" w:themeColor="text1" w:themeTint="F2"/>
          <w:lang w:val="en-GB"/>
        </w:rPr>
        <w:t>Prediction of outcome in traumatic brain injury with computed tomographic characteristics: a comparison between the computed tomographic classification and combinations of computed tomographic predictors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Neurosurgery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57</w:t>
      </w:r>
      <w:r w:rsidRPr="00CE5387">
        <w:rPr>
          <w:rFonts w:ascii="Calibri" w:hAnsi="Calibri"/>
          <w:noProof/>
          <w:color w:val="0D0D0D" w:themeColor="text1" w:themeTint="F2"/>
          <w:lang w:val="en-GB"/>
        </w:rPr>
        <w:t>(6):1173-1182; discussion 1173-1182.</w:t>
      </w:r>
      <w:bookmarkEnd w:id="28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89" w:name="_ENREF_22"/>
      <w:r w:rsidRPr="00CE5387">
        <w:rPr>
          <w:rFonts w:ascii="Calibri" w:hAnsi="Calibri"/>
          <w:noProof/>
          <w:color w:val="0D0D0D" w:themeColor="text1" w:themeTint="F2"/>
          <w:lang w:val="en-GB"/>
        </w:rPr>
        <w:t>22.</w:t>
      </w:r>
      <w:r w:rsidRPr="00CE5387">
        <w:rPr>
          <w:rFonts w:ascii="Calibri" w:hAnsi="Calibri"/>
          <w:noProof/>
          <w:color w:val="0D0D0D" w:themeColor="text1" w:themeTint="F2"/>
          <w:lang w:val="en-GB"/>
        </w:rPr>
        <w:tab/>
        <w:t xml:space="preserve">Servadei F, Compagnone C, Sahuquillo J: </w:t>
      </w:r>
      <w:r w:rsidRPr="00CE5387">
        <w:rPr>
          <w:rFonts w:ascii="Calibri" w:hAnsi="Calibri"/>
          <w:b/>
          <w:noProof/>
          <w:color w:val="0D0D0D" w:themeColor="text1" w:themeTint="F2"/>
          <w:lang w:val="en-GB"/>
        </w:rPr>
        <w:t>The role of surgery in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Curr Opin Crit Care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13</w:t>
      </w:r>
      <w:r w:rsidRPr="00CE5387">
        <w:rPr>
          <w:rFonts w:ascii="Calibri" w:hAnsi="Calibri"/>
          <w:noProof/>
          <w:color w:val="0D0D0D" w:themeColor="text1" w:themeTint="F2"/>
          <w:lang w:val="en-GB"/>
        </w:rPr>
        <w:t>(2):163-168.</w:t>
      </w:r>
      <w:bookmarkEnd w:id="28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90" w:name="_ENREF_23"/>
      <w:r w:rsidRPr="00CE5387">
        <w:rPr>
          <w:rFonts w:ascii="Calibri" w:hAnsi="Calibri"/>
          <w:noProof/>
          <w:color w:val="0D0D0D" w:themeColor="text1" w:themeTint="F2"/>
          <w:lang w:val="en-GB"/>
        </w:rPr>
        <w:t>23.</w:t>
      </w:r>
      <w:r w:rsidRPr="00CE5387">
        <w:rPr>
          <w:rFonts w:ascii="Calibri" w:hAnsi="Calibri"/>
          <w:noProof/>
          <w:color w:val="0D0D0D" w:themeColor="text1" w:themeTint="F2"/>
          <w:lang w:val="en-GB"/>
        </w:rPr>
        <w:tab/>
        <w:t xml:space="preserve">Helmy A, Vizcaychipi M, Gupta AK: </w:t>
      </w:r>
      <w:r w:rsidRPr="00CE5387">
        <w:rPr>
          <w:rFonts w:ascii="Calibri" w:hAnsi="Calibri"/>
          <w:b/>
          <w:noProof/>
          <w:color w:val="0D0D0D" w:themeColor="text1" w:themeTint="F2"/>
          <w:lang w:val="en-GB"/>
        </w:rPr>
        <w:t>Traumatic brain injury: intensive care management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British journal of anaesthesia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99</w:t>
      </w:r>
      <w:r w:rsidRPr="00CE5387">
        <w:rPr>
          <w:rFonts w:ascii="Calibri" w:hAnsi="Calibri"/>
          <w:noProof/>
          <w:color w:val="0D0D0D" w:themeColor="text1" w:themeTint="F2"/>
          <w:lang w:val="en-GB"/>
        </w:rPr>
        <w:t>(1):32-42.</w:t>
      </w:r>
      <w:bookmarkEnd w:id="29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91" w:name="_ENREF_24"/>
      <w:r w:rsidRPr="00CE5387">
        <w:rPr>
          <w:rFonts w:ascii="Calibri" w:hAnsi="Calibri"/>
          <w:noProof/>
          <w:color w:val="0D0D0D" w:themeColor="text1" w:themeTint="F2"/>
          <w:lang w:val="en-GB"/>
        </w:rPr>
        <w:t>24.</w:t>
      </w:r>
      <w:r w:rsidRPr="00CE5387">
        <w:rPr>
          <w:rFonts w:ascii="Calibri" w:hAnsi="Calibri"/>
          <w:noProof/>
          <w:color w:val="0D0D0D" w:themeColor="text1" w:themeTint="F2"/>
          <w:lang w:val="en-GB"/>
        </w:rPr>
        <w:tab/>
        <w:t xml:space="preserve">Wilkins RH, Rengachary SS: </w:t>
      </w:r>
      <w:r w:rsidRPr="00CE5387">
        <w:rPr>
          <w:rFonts w:ascii="Calibri" w:hAnsi="Calibri"/>
          <w:b/>
          <w:noProof/>
          <w:color w:val="0D0D0D" w:themeColor="text1" w:themeTint="F2"/>
          <w:lang w:val="en-GB"/>
        </w:rPr>
        <w:t>Neurosurgery</w:t>
      </w:r>
      <w:r w:rsidRPr="00CE5387">
        <w:rPr>
          <w:rFonts w:ascii="Calibri" w:hAnsi="Calibri"/>
          <w:noProof/>
          <w:color w:val="0D0D0D" w:themeColor="text1" w:themeTint="F2"/>
          <w:lang w:val="en-GB"/>
        </w:rPr>
        <w:t>. New York: McGraw-Hill; 1985.</w:t>
      </w:r>
      <w:bookmarkEnd w:id="29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92" w:name="_ENREF_25"/>
      <w:r w:rsidRPr="00CE5387">
        <w:rPr>
          <w:rFonts w:ascii="Calibri" w:hAnsi="Calibri"/>
          <w:noProof/>
          <w:color w:val="0D0D0D" w:themeColor="text1" w:themeTint="F2"/>
          <w:lang w:val="en-GB"/>
        </w:rPr>
        <w:t>25.</w:t>
      </w:r>
      <w:r w:rsidRPr="00CE5387">
        <w:rPr>
          <w:rFonts w:ascii="Calibri" w:hAnsi="Calibri"/>
          <w:noProof/>
          <w:color w:val="0D0D0D" w:themeColor="text1" w:themeTint="F2"/>
          <w:lang w:val="en-GB"/>
        </w:rPr>
        <w:tab/>
        <w:t xml:space="preserve">Menon DK, Schwab K, Wright DW, Maas AI: </w:t>
      </w:r>
      <w:r w:rsidRPr="00CE5387">
        <w:rPr>
          <w:rFonts w:ascii="Calibri" w:hAnsi="Calibri"/>
          <w:b/>
          <w:noProof/>
          <w:color w:val="0D0D0D" w:themeColor="text1" w:themeTint="F2"/>
          <w:lang w:val="en-GB"/>
        </w:rPr>
        <w:t>Position statement: definition of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physical medicine and rehabilitation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91</w:t>
      </w:r>
      <w:r w:rsidRPr="00CE5387">
        <w:rPr>
          <w:rFonts w:ascii="Calibri" w:hAnsi="Calibri"/>
          <w:noProof/>
          <w:color w:val="0D0D0D" w:themeColor="text1" w:themeTint="F2"/>
          <w:lang w:val="en-GB"/>
        </w:rPr>
        <w:t>(11):1637-1640.</w:t>
      </w:r>
      <w:bookmarkEnd w:id="29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93" w:name="_ENREF_26"/>
      <w:r w:rsidRPr="00CE5387">
        <w:rPr>
          <w:rFonts w:ascii="Calibri" w:hAnsi="Calibri"/>
          <w:noProof/>
          <w:color w:val="0D0D0D" w:themeColor="text1" w:themeTint="F2"/>
          <w:lang w:val="en-GB"/>
        </w:rPr>
        <w:t>26.</w:t>
      </w:r>
      <w:r w:rsidRPr="00CE5387">
        <w:rPr>
          <w:rFonts w:ascii="Calibri" w:hAnsi="Calibri"/>
          <w:noProof/>
          <w:color w:val="0D0D0D" w:themeColor="text1" w:themeTint="F2"/>
          <w:lang w:val="en-GB"/>
        </w:rPr>
        <w:tab/>
        <w:t xml:space="preserve">Corrigan JD, Selassie AW, Orman JA: </w:t>
      </w:r>
      <w:r w:rsidRPr="00CE5387">
        <w:rPr>
          <w:rFonts w:ascii="Calibri" w:hAnsi="Calibri"/>
          <w:b/>
          <w:noProof/>
          <w:color w:val="0D0D0D" w:themeColor="text1" w:themeTint="F2"/>
          <w:lang w:val="en-GB"/>
        </w:rPr>
        <w:t>The epidemiology of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head trauma rehabilitation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(2):72-80.</w:t>
      </w:r>
      <w:bookmarkEnd w:id="29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94" w:name="_ENREF_27"/>
      <w:r w:rsidRPr="00CE5387">
        <w:rPr>
          <w:rFonts w:ascii="Calibri" w:hAnsi="Calibri"/>
          <w:noProof/>
          <w:color w:val="0D0D0D" w:themeColor="text1" w:themeTint="F2"/>
          <w:lang w:val="en-GB"/>
        </w:rPr>
        <w:t>27.</w:t>
      </w:r>
      <w:r w:rsidRPr="00CE5387">
        <w:rPr>
          <w:rFonts w:ascii="Calibri" w:hAnsi="Calibri"/>
          <w:noProof/>
          <w:color w:val="0D0D0D" w:themeColor="text1" w:themeTint="F2"/>
          <w:lang w:val="en-GB"/>
        </w:rPr>
        <w:tab/>
        <w:t xml:space="preserve">Abelson-Mitchell N: </w:t>
      </w:r>
      <w:r w:rsidRPr="00CE5387">
        <w:rPr>
          <w:rFonts w:ascii="Calibri" w:hAnsi="Calibri"/>
          <w:b/>
          <w:noProof/>
          <w:color w:val="0D0D0D" w:themeColor="text1" w:themeTint="F2"/>
          <w:lang w:val="en-GB"/>
        </w:rPr>
        <w:t>Epidemiology and prevention of head injuries: literature review</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clinical nursing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17</w:t>
      </w:r>
      <w:r w:rsidRPr="00CE5387">
        <w:rPr>
          <w:rFonts w:ascii="Calibri" w:hAnsi="Calibri"/>
          <w:noProof/>
          <w:color w:val="0D0D0D" w:themeColor="text1" w:themeTint="F2"/>
          <w:lang w:val="en-GB"/>
        </w:rPr>
        <w:t>(1):46-57.</w:t>
      </w:r>
      <w:bookmarkEnd w:id="29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95" w:name="_ENREF_28"/>
      <w:r w:rsidRPr="00CE5387">
        <w:rPr>
          <w:rFonts w:ascii="Calibri" w:hAnsi="Calibri"/>
          <w:noProof/>
          <w:color w:val="0D0D0D" w:themeColor="text1" w:themeTint="F2"/>
          <w:lang w:val="en-GB"/>
        </w:rPr>
        <w:t>28.</w:t>
      </w:r>
      <w:r w:rsidRPr="00CE5387">
        <w:rPr>
          <w:rFonts w:ascii="Calibri" w:hAnsi="Calibri"/>
          <w:noProof/>
          <w:color w:val="0D0D0D" w:themeColor="text1" w:themeTint="F2"/>
          <w:lang w:val="en-GB"/>
        </w:rPr>
        <w:tab/>
        <w:t xml:space="preserve">Goodacre S: </w:t>
      </w:r>
      <w:r w:rsidRPr="00CE5387">
        <w:rPr>
          <w:rFonts w:ascii="Calibri" w:hAnsi="Calibri"/>
          <w:b/>
          <w:noProof/>
          <w:color w:val="0D0D0D" w:themeColor="text1" w:themeTint="F2"/>
          <w:lang w:val="en-GB"/>
        </w:rPr>
        <w:t>Hospital admissions with head injury following publication of NICE guidance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 EMJ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(9):556-557.</w:t>
      </w:r>
      <w:bookmarkEnd w:id="29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96" w:name="_ENREF_29"/>
      <w:r w:rsidRPr="00CE5387">
        <w:rPr>
          <w:rFonts w:ascii="Calibri" w:hAnsi="Calibri"/>
          <w:noProof/>
          <w:color w:val="0D0D0D" w:themeColor="text1" w:themeTint="F2"/>
          <w:lang w:val="en-GB"/>
        </w:rPr>
        <w:t>29.</w:t>
      </w:r>
      <w:r w:rsidRPr="00CE5387">
        <w:rPr>
          <w:rFonts w:ascii="Calibri" w:hAnsi="Calibri"/>
          <w:noProof/>
          <w:color w:val="0D0D0D" w:themeColor="text1" w:themeTint="F2"/>
          <w:lang w:val="en-GB"/>
        </w:rPr>
        <w:tab/>
        <w:t xml:space="preserve">Jennett B: </w:t>
      </w:r>
      <w:r w:rsidRPr="00CE5387">
        <w:rPr>
          <w:rFonts w:ascii="Calibri" w:hAnsi="Calibri"/>
          <w:b/>
          <w:noProof/>
          <w:color w:val="0D0D0D" w:themeColor="text1" w:themeTint="F2"/>
          <w:lang w:val="en-GB"/>
        </w:rPr>
        <w:t>Epidemiology of head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Neurol Neurosurg Psychiatry </w:t>
      </w:r>
      <w:r w:rsidRPr="00CE5387">
        <w:rPr>
          <w:rFonts w:ascii="Calibri" w:hAnsi="Calibri"/>
          <w:noProof/>
          <w:color w:val="0D0D0D" w:themeColor="text1" w:themeTint="F2"/>
          <w:lang w:val="en-GB"/>
        </w:rPr>
        <w:t xml:space="preserve">1996, </w:t>
      </w:r>
      <w:r w:rsidRPr="00CE5387">
        <w:rPr>
          <w:rFonts w:ascii="Calibri" w:hAnsi="Calibri"/>
          <w:b/>
          <w:noProof/>
          <w:color w:val="0D0D0D" w:themeColor="text1" w:themeTint="F2"/>
          <w:lang w:val="en-GB"/>
        </w:rPr>
        <w:t>60</w:t>
      </w:r>
      <w:r w:rsidRPr="00CE5387">
        <w:rPr>
          <w:rFonts w:ascii="Calibri" w:hAnsi="Calibri"/>
          <w:noProof/>
          <w:color w:val="0D0D0D" w:themeColor="text1" w:themeTint="F2"/>
          <w:lang w:val="en-GB"/>
        </w:rPr>
        <w:t>(4):362-369.</w:t>
      </w:r>
      <w:bookmarkEnd w:id="29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97" w:name="_ENREF_30"/>
      <w:r w:rsidRPr="00CE5387">
        <w:rPr>
          <w:rFonts w:ascii="Calibri" w:hAnsi="Calibri"/>
          <w:noProof/>
          <w:color w:val="0D0D0D" w:themeColor="text1" w:themeTint="F2"/>
          <w:lang w:val="en-GB"/>
        </w:rPr>
        <w:t>30.</w:t>
      </w:r>
      <w:r w:rsidRPr="00CE5387">
        <w:rPr>
          <w:rFonts w:ascii="Calibri" w:hAnsi="Calibri"/>
          <w:noProof/>
          <w:color w:val="0D0D0D" w:themeColor="text1" w:themeTint="F2"/>
          <w:lang w:val="en-GB"/>
        </w:rPr>
        <w:tab/>
        <w:t xml:space="preserve">Kay A, Teasdale G: </w:t>
      </w:r>
      <w:r w:rsidRPr="00CE5387">
        <w:rPr>
          <w:rFonts w:ascii="Calibri" w:hAnsi="Calibri"/>
          <w:b/>
          <w:noProof/>
          <w:color w:val="0D0D0D" w:themeColor="text1" w:themeTint="F2"/>
          <w:lang w:val="en-GB"/>
        </w:rPr>
        <w:t>Head injury in the United Kingdom</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World J Surg </w:t>
      </w:r>
      <w:r w:rsidRPr="00CE5387">
        <w:rPr>
          <w:rFonts w:ascii="Calibri" w:hAnsi="Calibri"/>
          <w:noProof/>
          <w:color w:val="0D0D0D" w:themeColor="text1" w:themeTint="F2"/>
          <w:lang w:val="en-GB"/>
        </w:rPr>
        <w:t xml:space="preserve">2001,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(9):1210-1220.</w:t>
      </w:r>
      <w:bookmarkEnd w:id="29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98" w:name="_ENREF_31"/>
      <w:r w:rsidRPr="00CE5387">
        <w:rPr>
          <w:rFonts w:ascii="Calibri" w:hAnsi="Calibri"/>
          <w:noProof/>
          <w:color w:val="0D0D0D" w:themeColor="text1" w:themeTint="F2"/>
          <w:lang w:val="en-GB"/>
        </w:rPr>
        <w:t>31.</w:t>
      </w:r>
      <w:r w:rsidRPr="00CE5387">
        <w:rPr>
          <w:rFonts w:ascii="Calibri" w:hAnsi="Calibri"/>
          <w:noProof/>
          <w:color w:val="0D0D0D" w:themeColor="text1" w:themeTint="F2"/>
          <w:lang w:val="en-GB"/>
        </w:rPr>
        <w:tab/>
        <w:t xml:space="preserve">Tennant A: </w:t>
      </w:r>
      <w:r w:rsidRPr="00CE5387">
        <w:rPr>
          <w:rFonts w:ascii="Calibri" w:hAnsi="Calibri"/>
          <w:b/>
          <w:noProof/>
          <w:color w:val="0D0D0D" w:themeColor="text1" w:themeTint="F2"/>
          <w:lang w:val="en-GB"/>
        </w:rPr>
        <w:t>Admission to hospital following head injury in England: incidence and socio-economic associations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BMC public health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5</w:t>
      </w:r>
      <w:r w:rsidRPr="00CE5387">
        <w:rPr>
          <w:rFonts w:ascii="Calibri" w:hAnsi="Calibri"/>
          <w:noProof/>
          <w:color w:val="0D0D0D" w:themeColor="text1" w:themeTint="F2"/>
          <w:lang w:val="en-GB"/>
        </w:rPr>
        <w:t>:21.</w:t>
      </w:r>
      <w:bookmarkEnd w:id="29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299" w:name="_ENREF_32"/>
      <w:r w:rsidRPr="00CE5387">
        <w:rPr>
          <w:rFonts w:ascii="Calibri" w:hAnsi="Calibri"/>
          <w:noProof/>
          <w:color w:val="0D0D0D" w:themeColor="text1" w:themeTint="F2"/>
          <w:lang w:val="en-GB"/>
        </w:rPr>
        <w:t>32.</w:t>
      </w:r>
      <w:r w:rsidRPr="00CE5387">
        <w:rPr>
          <w:rFonts w:ascii="Calibri" w:hAnsi="Calibri"/>
          <w:noProof/>
          <w:color w:val="0D0D0D" w:themeColor="text1" w:themeTint="F2"/>
          <w:lang w:val="en-GB"/>
        </w:rPr>
        <w:tab/>
        <w:t xml:space="preserve">Yates PJ, Williams WH, Harris A, Round A, Jenkins R: </w:t>
      </w:r>
      <w:r w:rsidRPr="00CE5387">
        <w:rPr>
          <w:rFonts w:ascii="Calibri" w:hAnsi="Calibri"/>
          <w:b/>
          <w:noProof/>
          <w:color w:val="0D0D0D" w:themeColor="text1" w:themeTint="F2"/>
          <w:lang w:val="en-GB"/>
        </w:rPr>
        <w:t>An epidemiological study of head injuries in a UK population attending an emergency department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neurology, neurosurgery, and psychiatry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77</w:t>
      </w:r>
      <w:r w:rsidRPr="00CE5387">
        <w:rPr>
          <w:rFonts w:ascii="Calibri" w:hAnsi="Calibri"/>
          <w:noProof/>
          <w:color w:val="0D0D0D" w:themeColor="text1" w:themeTint="F2"/>
          <w:lang w:val="en-GB"/>
        </w:rPr>
        <w:t>(5):699-701.</w:t>
      </w:r>
      <w:bookmarkEnd w:id="29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00" w:name="_ENREF_33"/>
      <w:r w:rsidRPr="00CE5387">
        <w:rPr>
          <w:rFonts w:ascii="Calibri" w:hAnsi="Calibri"/>
          <w:noProof/>
          <w:color w:val="0D0D0D" w:themeColor="text1" w:themeTint="F2"/>
          <w:lang w:val="en-GB"/>
        </w:rPr>
        <w:t>33.</w:t>
      </w:r>
      <w:r w:rsidRPr="00CE5387">
        <w:rPr>
          <w:rFonts w:ascii="Calibri" w:hAnsi="Calibri"/>
          <w:noProof/>
          <w:color w:val="0D0D0D" w:themeColor="text1" w:themeTint="F2"/>
          <w:lang w:val="en-GB"/>
        </w:rPr>
        <w:tab/>
        <w:t xml:space="preserve">Tagliaferri F, Compagnone C, Korsic M, Servadei F, Kraus J: </w:t>
      </w:r>
      <w:r w:rsidRPr="00CE5387">
        <w:rPr>
          <w:rFonts w:ascii="Calibri" w:hAnsi="Calibri"/>
          <w:b/>
          <w:noProof/>
          <w:color w:val="0D0D0D" w:themeColor="text1" w:themeTint="F2"/>
          <w:lang w:val="en-GB"/>
        </w:rPr>
        <w:t>A systematic review of brain injury epidemiology in Europe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Acta neurochirurgica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148</w:t>
      </w:r>
      <w:r w:rsidRPr="00CE5387">
        <w:rPr>
          <w:rFonts w:ascii="Calibri" w:hAnsi="Calibri"/>
          <w:noProof/>
          <w:color w:val="0D0D0D" w:themeColor="text1" w:themeTint="F2"/>
          <w:lang w:val="en-GB"/>
        </w:rPr>
        <w:t>(3):255-268; discussion 268.</w:t>
      </w:r>
      <w:bookmarkEnd w:id="30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01" w:name="_ENREF_34"/>
      <w:r w:rsidRPr="00CE5387">
        <w:rPr>
          <w:rFonts w:ascii="Calibri" w:hAnsi="Calibri"/>
          <w:noProof/>
          <w:color w:val="0D0D0D" w:themeColor="text1" w:themeTint="F2"/>
          <w:lang w:val="en-GB"/>
        </w:rPr>
        <w:t>34.</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Hospital Episode Statistics </w:t>
      </w:r>
      <w:r w:rsidRPr="00CE5387">
        <w:rPr>
          <w:rFonts w:ascii="Calibri" w:hAnsi="Calibri"/>
          <w:noProof/>
          <w:color w:val="0D0D0D" w:themeColor="text1" w:themeTint="F2"/>
          <w:lang w:val="en-GB"/>
        </w:rPr>
        <w:t>[</w:t>
      </w:r>
      <w:hyperlink r:id="rId66" w:history="1">
        <w:r w:rsidRPr="00CE5387">
          <w:rPr>
            <w:rStyle w:val="Hyperlink"/>
            <w:rFonts w:ascii="Calibri" w:hAnsi="Calibri"/>
            <w:noProof/>
            <w:lang w:val="en-GB"/>
          </w:rPr>
          <w:t>http://www.hesonline.nhs.uk</w:t>
        </w:r>
      </w:hyperlink>
      <w:r w:rsidRPr="00CE5387">
        <w:rPr>
          <w:rFonts w:ascii="Calibri" w:hAnsi="Calibri"/>
          <w:noProof/>
          <w:color w:val="0D0D0D" w:themeColor="text1" w:themeTint="F2"/>
          <w:lang w:val="en-GB"/>
        </w:rPr>
        <w:t xml:space="preserve"> ]</w:t>
      </w:r>
      <w:bookmarkEnd w:id="30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02" w:name="_ENREF_35"/>
      <w:r w:rsidRPr="00CE5387">
        <w:rPr>
          <w:rFonts w:ascii="Calibri" w:hAnsi="Calibri"/>
          <w:noProof/>
          <w:color w:val="0D0D0D" w:themeColor="text1" w:themeTint="F2"/>
          <w:lang w:val="en-GB"/>
        </w:rPr>
        <w:t>35.</w:t>
      </w:r>
      <w:r w:rsidRPr="00CE5387">
        <w:rPr>
          <w:rFonts w:ascii="Calibri" w:hAnsi="Calibri"/>
          <w:noProof/>
          <w:color w:val="0D0D0D" w:themeColor="text1" w:themeTint="F2"/>
          <w:lang w:val="en-GB"/>
        </w:rPr>
        <w:tab/>
        <w:t xml:space="preserve">Narayan RK, Povlishock JT, Wilberger JE: </w:t>
      </w:r>
      <w:r w:rsidRPr="00CE5387">
        <w:rPr>
          <w:rFonts w:ascii="Calibri" w:hAnsi="Calibri"/>
          <w:b/>
          <w:noProof/>
          <w:color w:val="0D0D0D" w:themeColor="text1" w:themeTint="F2"/>
          <w:lang w:val="en-GB"/>
        </w:rPr>
        <w:t>Neurotrauma</w:t>
      </w:r>
      <w:r w:rsidRPr="00CE5387">
        <w:rPr>
          <w:rFonts w:ascii="Calibri" w:hAnsi="Calibri"/>
          <w:noProof/>
          <w:color w:val="0D0D0D" w:themeColor="text1" w:themeTint="F2"/>
          <w:lang w:val="en-GB"/>
        </w:rPr>
        <w:t>. New York: McGraw Hill, Health Professions Disivion; 1996.</w:t>
      </w:r>
      <w:bookmarkEnd w:id="30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03" w:name="_ENREF_36"/>
      <w:r w:rsidRPr="00CE5387">
        <w:rPr>
          <w:rFonts w:ascii="Calibri" w:hAnsi="Calibri"/>
          <w:noProof/>
          <w:color w:val="0D0D0D" w:themeColor="text1" w:themeTint="F2"/>
          <w:lang w:val="en-GB"/>
        </w:rPr>
        <w:t>36.</w:t>
      </w:r>
      <w:r w:rsidRPr="00CE5387">
        <w:rPr>
          <w:rFonts w:ascii="Calibri" w:hAnsi="Calibri"/>
          <w:noProof/>
          <w:color w:val="0D0D0D" w:themeColor="text1" w:themeTint="F2"/>
          <w:lang w:val="en-GB"/>
        </w:rPr>
        <w:tab/>
        <w:t>Harrison DA, Prabhu G, Grieve R, Harvey SE, Sadique MZ, Gomes M, Griggs KA, Walmsley E, Smith M, Yeoman P</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Risk Adjustment In Neurocritical care (RAIN)--prospective validation of risk prediction models for adult patients with acute traumatic brain injury to use to evaluate the optimum location and comparative costs of neurocritical care: a cohort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technology assessment (Winchester, England)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17</w:t>
      </w:r>
      <w:r w:rsidRPr="00CE5387">
        <w:rPr>
          <w:rFonts w:ascii="Calibri" w:hAnsi="Calibri"/>
          <w:noProof/>
          <w:color w:val="0D0D0D" w:themeColor="text1" w:themeTint="F2"/>
          <w:lang w:val="en-GB"/>
        </w:rPr>
        <w:t>(23):vii-viii, 1-350.</w:t>
      </w:r>
      <w:bookmarkEnd w:id="30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04" w:name="_ENREF_37"/>
      <w:r w:rsidRPr="00CE5387">
        <w:rPr>
          <w:rFonts w:ascii="Calibri" w:hAnsi="Calibri"/>
          <w:noProof/>
          <w:color w:val="0D0D0D" w:themeColor="text1" w:themeTint="F2"/>
          <w:lang w:val="en-GB"/>
        </w:rPr>
        <w:t>37.</w:t>
      </w:r>
      <w:r w:rsidRPr="00CE5387">
        <w:rPr>
          <w:rFonts w:ascii="Calibri" w:hAnsi="Calibri"/>
          <w:noProof/>
          <w:color w:val="0D0D0D" w:themeColor="text1" w:themeTint="F2"/>
          <w:lang w:val="en-GB"/>
        </w:rPr>
        <w:tab/>
        <w:t xml:space="preserve">Findlay GF: </w:t>
      </w:r>
      <w:r w:rsidRPr="00CE5387">
        <w:rPr>
          <w:rFonts w:ascii="Calibri" w:hAnsi="Calibri"/>
          <w:b/>
          <w:noProof/>
          <w:color w:val="0D0D0D" w:themeColor="text1" w:themeTint="F2"/>
          <w:lang w:val="en-GB"/>
        </w:rPr>
        <w:t>Trauma : who cares? : a report of the National Confidential Enquiry into Patient Outcome and Death (2007)</w:t>
      </w:r>
      <w:r w:rsidRPr="00CE5387">
        <w:rPr>
          <w:rFonts w:ascii="Calibri" w:hAnsi="Calibri"/>
          <w:noProof/>
          <w:color w:val="0D0D0D" w:themeColor="text1" w:themeTint="F2"/>
          <w:lang w:val="en-GB"/>
        </w:rPr>
        <w:t>. London: National Confidential Enquiry into Patient Outcome and Death (2007); 2007.</w:t>
      </w:r>
      <w:bookmarkEnd w:id="30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05" w:name="_ENREF_38"/>
      <w:r w:rsidRPr="00CE5387">
        <w:rPr>
          <w:rFonts w:ascii="Calibri" w:hAnsi="Calibri"/>
          <w:noProof/>
          <w:color w:val="0D0D0D" w:themeColor="text1" w:themeTint="F2"/>
          <w:lang w:val="en-GB"/>
        </w:rPr>
        <w:t>38.</w:t>
      </w:r>
      <w:r w:rsidRPr="00CE5387">
        <w:rPr>
          <w:rFonts w:ascii="Calibri" w:hAnsi="Calibri"/>
          <w:noProof/>
          <w:color w:val="0D0D0D" w:themeColor="text1" w:themeTint="F2"/>
          <w:lang w:val="en-GB"/>
        </w:rPr>
        <w:tab/>
        <w:t xml:space="preserve">McMillan TM, Teasdale GM, Stewart E: </w:t>
      </w:r>
      <w:r w:rsidRPr="00CE5387">
        <w:rPr>
          <w:rFonts w:ascii="Calibri" w:hAnsi="Calibri"/>
          <w:b/>
          <w:noProof/>
          <w:color w:val="0D0D0D" w:themeColor="text1" w:themeTint="F2"/>
          <w:lang w:val="en-GB"/>
        </w:rPr>
        <w:t>Disability in young people and adults after head injury: 12-14 year follow-up of a prospective cohort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neurology, neurosurgery, and psychiatry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83</w:t>
      </w:r>
      <w:r w:rsidRPr="00CE5387">
        <w:rPr>
          <w:rFonts w:ascii="Calibri" w:hAnsi="Calibri"/>
          <w:noProof/>
          <w:color w:val="0D0D0D" w:themeColor="text1" w:themeTint="F2"/>
          <w:lang w:val="en-GB"/>
        </w:rPr>
        <w:t>(11):1086-1091.</w:t>
      </w:r>
      <w:bookmarkEnd w:id="30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06" w:name="_ENREF_39"/>
      <w:r w:rsidRPr="00CE5387">
        <w:rPr>
          <w:rFonts w:ascii="Calibri" w:hAnsi="Calibri"/>
          <w:noProof/>
          <w:color w:val="0D0D0D" w:themeColor="text1" w:themeTint="F2"/>
          <w:lang w:val="en-GB"/>
        </w:rPr>
        <w:t>39.</w:t>
      </w:r>
      <w:r w:rsidRPr="00CE5387">
        <w:rPr>
          <w:rFonts w:ascii="Calibri" w:hAnsi="Calibri"/>
          <w:noProof/>
          <w:color w:val="0D0D0D" w:themeColor="text1" w:themeTint="F2"/>
          <w:lang w:val="en-GB"/>
        </w:rPr>
        <w:tab/>
        <w:t xml:space="preserve">National Institute of Child Health and Human Development (U.S.), National Institutes of Health (U.S.). Office of Medical Applications of Research., National Institute on Deafness and Other Communication Disorders (U.S.): </w:t>
      </w:r>
      <w:r w:rsidRPr="00CE5387">
        <w:rPr>
          <w:rFonts w:ascii="Calibri" w:hAnsi="Calibri"/>
          <w:b/>
          <w:noProof/>
          <w:color w:val="0D0D0D" w:themeColor="text1" w:themeTint="F2"/>
          <w:lang w:val="en-GB"/>
        </w:rPr>
        <w:t>Report of the Consensus Development Conference on the Rehabilitation of Persons with Traumatic Brain Injury : October 26-28, 1998, Bethesda, Maryland</w:t>
      </w:r>
      <w:r w:rsidRPr="00CE5387">
        <w:rPr>
          <w:rFonts w:ascii="Calibri" w:hAnsi="Calibri"/>
          <w:noProof/>
          <w:color w:val="0D0D0D" w:themeColor="text1" w:themeTint="F2"/>
          <w:lang w:val="en-GB"/>
        </w:rPr>
        <w:t>. Bethesda, Md.: U.S. Dept. of Health and Human Services, Public Health Service, National Institutes of Health, National Institute of Child Health and Human Development; 1999.</w:t>
      </w:r>
      <w:bookmarkEnd w:id="30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07" w:name="_ENREF_40"/>
      <w:r w:rsidRPr="00CE5387">
        <w:rPr>
          <w:rFonts w:ascii="Calibri" w:hAnsi="Calibri"/>
          <w:noProof/>
          <w:color w:val="0D0D0D" w:themeColor="text1" w:themeTint="F2"/>
          <w:lang w:val="en-GB"/>
        </w:rPr>
        <w:t>40.</w:t>
      </w:r>
      <w:r w:rsidRPr="00CE5387">
        <w:rPr>
          <w:rFonts w:ascii="Calibri" w:hAnsi="Calibri"/>
          <w:noProof/>
          <w:color w:val="0D0D0D" w:themeColor="text1" w:themeTint="F2"/>
          <w:lang w:val="en-GB"/>
        </w:rPr>
        <w:tab/>
        <w:t xml:space="preserve">Murray LS, Teasdale GM, Murray GD, Miller DJ, Pickard JD, Shaw MD: </w:t>
      </w:r>
      <w:r w:rsidRPr="00CE5387">
        <w:rPr>
          <w:rFonts w:ascii="Calibri" w:hAnsi="Calibri"/>
          <w:b/>
          <w:noProof/>
          <w:color w:val="0D0D0D" w:themeColor="text1" w:themeTint="F2"/>
          <w:lang w:val="en-GB"/>
        </w:rPr>
        <w:t>Head injuries in four British neurosurgical centres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 J Neurosurg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13</w:t>
      </w:r>
      <w:r w:rsidRPr="00CE5387">
        <w:rPr>
          <w:rFonts w:ascii="Calibri" w:hAnsi="Calibri"/>
          <w:noProof/>
          <w:color w:val="0D0D0D" w:themeColor="text1" w:themeTint="F2"/>
          <w:lang w:val="en-GB"/>
        </w:rPr>
        <w:t>(6):564-569.</w:t>
      </w:r>
      <w:bookmarkEnd w:id="30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08" w:name="_ENREF_41"/>
      <w:r w:rsidRPr="00CE5387">
        <w:rPr>
          <w:rFonts w:ascii="Calibri" w:hAnsi="Calibri"/>
          <w:noProof/>
          <w:color w:val="0D0D0D" w:themeColor="text1" w:themeTint="F2"/>
          <w:lang w:val="en-GB"/>
        </w:rPr>
        <w:t>41.</w:t>
      </w:r>
      <w:r w:rsidRPr="00CE5387">
        <w:rPr>
          <w:rFonts w:ascii="Calibri" w:hAnsi="Calibri"/>
          <w:noProof/>
          <w:color w:val="0D0D0D" w:themeColor="text1" w:themeTint="F2"/>
          <w:lang w:val="en-GB"/>
        </w:rPr>
        <w:tab/>
        <w:t xml:space="preserve">Fuller G, Pattani H, Yeoman P: </w:t>
      </w:r>
      <w:r w:rsidRPr="00CE5387">
        <w:rPr>
          <w:rFonts w:ascii="Calibri" w:hAnsi="Calibri"/>
          <w:b/>
          <w:noProof/>
          <w:color w:val="0D0D0D" w:themeColor="text1" w:themeTint="F2"/>
          <w:lang w:val="en-GB"/>
        </w:rPr>
        <w:t>The Nottingham head injury register: A survey of 1,276 adult cases of moderate and severe traumatic brain injury in a British neurosurgery centre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the Intensive Care Society </w:t>
      </w:r>
      <w:r w:rsidRPr="00CE5387">
        <w:rPr>
          <w:rFonts w:ascii="Calibri" w:hAnsi="Calibri"/>
          <w:noProof/>
          <w:color w:val="0D0D0D" w:themeColor="text1" w:themeTint="F2"/>
          <w:lang w:val="en-GB"/>
        </w:rPr>
        <w:t>2011(of Publication: January 2011):12 (11) (pp 29-36), 2011.</w:t>
      </w:r>
      <w:bookmarkEnd w:id="30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09" w:name="_ENREF_42"/>
      <w:r w:rsidRPr="00CE5387">
        <w:rPr>
          <w:rFonts w:ascii="Calibri" w:hAnsi="Calibri"/>
          <w:noProof/>
          <w:color w:val="0D0D0D" w:themeColor="text1" w:themeTint="F2"/>
          <w:lang w:val="en-GB"/>
        </w:rPr>
        <w:t>42.</w:t>
      </w:r>
      <w:r w:rsidRPr="00CE5387">
        <w:rPr>
          <w:rFonts w:ascii="Calibri" w:hAnsi="Calibri"/>
          <w:noProof/>
          <w:color w:val="0D0D0D" w:themeColor="text1" w:themeTint="F2"/>
          <w:lang w:val="en-GB"/>
        </w:rPr>
        <w:tab/>
        <w:t>Jennett B, Teasdale G, Galbraith S, Pickard J, Grant H, Braakman R, Avezaat C, Maas A, Minderhoud J, Vecht CJ</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Severe head injuries in three countries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neurology, neurosurgery, and psychiatry </w:t>
      </w:r>
      <w:r w:rsidRPr="00CE5387">
        <w:rPr>
          <w:rFonts w:ascii="Calibri" w:hAnsi="Calibri"/>
          <w:noProof/>
          <w:color w:val="0D0D0D" w:themeColor="text1" w:themeTint="F2"/>
          <w:lang w:val="en-GB"/>
        </w:rPr>
        <w:t xml:space="preserve">1977, </w:t>
      </w:r>
      <w:r w:rsidRPr="00CE5387">
        <w:rPr>
          <w:rFonts w:ascii="Calibri" w:hAnsi="Calibri"/>
          <w:b/>
          <w:noProof/>
          <w:color w:val="0D0D0D" w:themeColor="text1" w:themeTint="F2"/>
          <w:lang w:val="en-GB"/>
        </w:rPr>
        <w:t>40</w:t>
      </w:r>
      <w:r w:rsidRPr="00CE5387">
        <w:rPr>
          <w:rFonts w:ascii="Calibri" w:hAnsi="Calibri"/>
          <w:noProof/>
          <w:color w:val="0D0D0D" w:themeColor="text1" w:themeTint="F2"/>
          <w:lang w:val="en-GB"/>
        </w:rPr>
        <w:t>(3):291-298.</w:t>
      </w:r>
      <w:bookmarkEnd w:id="30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10" w:name="_ENREF_43"/>
      <w:r w:rsidRPr="00CE5387">
        <w:rPr>
          <w:rFonts w:ascii="Calibri" w:hAnsi="Calibri"/>
          <w:noProof/>
          <w:color w:val="0D0D0D" w:themeColor="text1" w:themeTint="F2"/>
          <w:lang w:val="en-GB"/>
        </w:rPr>
        <w:t>43.</w:t>
      </w:r>
      <w:r w:rsidRPr="00CE5387">
        <w:rPr>
          <w:rFonts w:ascii="Calibri" w:hAnsi="Calibri"/>
          <w:noProof/>
          <w:color w:val="0D0D0D" w:themeColor="text1" w:themeTint="F2"/>
          <w:lang w:val="en-GB"/>
        </w:rPr>
        <w:tab/>
        <w:t xml:space="preserve">Nordstrom A, Edin BB, Lindstrom S, Nordstrom P: </w:t>
      </w:r>
      <w:r w:rsidRPr="00CE5387">
        <w:rPr>
          <w:rFonts w:ascii="Calibri" w:hAnsi="Calibri"/>
          <w:b/>
          <w:noProof/>
          <w:color w:val="0D0D0D" w:themeColor="text1" w:themeTint="F2"/>
          <w:lang w:val="en-GB"/>
        </w:rPr>
        <w:t>Cognitive function and other risk factors for mild traumatic brain injury in young men: nationwide cohort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BMJ (Clinical research ed)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346</w:t>
      </w:r>
      <w:r w:rsidRPr="00CE5387">
        <w:rPr>
          <w:rFonts w:ascii="Calibri" w:hAnsi="Calibri"/>
          <w:noProof/>
          <w:color w:val="0D0D0D" w:themeColor="text1" w:themeTint="F2"/>
          <w:lang w:val="en-GB"/>
        </w:rPr>
        <w:t>:f723.</w:t>
      </w:r>
      <w:bookmarkEnd w:id="31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11" w:name="_ENREF_44"/>
      <w:r w:rsidRPr="00CE5387">
        <w:rPr>
          <w:rFonts w:ascii="Calibri" w:hAnsi="Calibri"/>
          <w:noProof/>
          <w:color w:val="0D0D0D" w:themeColor="text1" w:themeTint="F2"/>
          <w:lang w:val="en-GB"/>
        </w:rPr>
        <w:t>44.</w:t>
      </w:r>
      <w:r w:rsidRPr="00CE5387">
        <w:rPr>
          <w:rFonts w:ascii="Calibri" w:hAnsi="Calibri"/>
          <w:noProof/>
          <w:color w:val="0D0D0D" w:themeColor="text1" w:themeTint="F2"/>
          <w:lang w:val="en-GB"/>
        </w:rPr>
        <w:tab/>
        <w:t xml:space="preserve">Vassallo JL, Proctor-Weber Z, Lebowitz BK, Curtiss G, Vanderploeg RD: </w:t>
      </w:r>
      <w:r w:rsidRPr="00CE5387">
        <w:rPr>
          <w:rFonts w:ascii="Calibri" w:hAnsi="Calibri"/>
          <w:b/>
          <w:noProof/>
          <w:color w:val="0D0D0D" w:themeColor="text1" w:themeTint="F2"/>
          <w:lang w:val="en-GB"/>
        </w:rPr>
        <w:t>Psychiatric risk factors for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Brain injury : [BI]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21</w:t>
      </w:r>
      <w:r w:rsidRPr="00CE5387">
        <w:rPr>
          <w:rFonts w:ascii="Calibri" w:hAnsi="Calibri"/>
          <w:noProof/>
          <w:color w:val="0D0D0D" w:themeColor="text1" w:themeTint="F2"/>
          <w:lang w:val="en-GB"/>
        </w:rPr>
        <w:t>(6):567-573.</w:t>
      </w:r>
      <w:bookmarkEnd w:id="31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12" w:name="_ENREF_45"/>
      <w:r w:rsidRPr="00CE5387">
        <w:rPr>
          <w:rFonts w:ascii="Calibri" w:hAnsi="Calibri"/>
          <w:noProof/>
          <w:color w:val="0D0D0D" w:themeColor="text1" w:themeTint="F2"/>
          <w:lang w:val="en-GB"/>
        </w:rPr>
        <w:t>45.</w:t>
      </w:r>
      <w:r w:rsidRPr="00CE5387">
        <w:rPr>
          <w:rFonts w:ascii="Calibri" w:hAnsi="Calibri"/>
          <w:noProof/>
          <w:color w:val="0D0D0D" w:themeColor="text1" w:themeTint="F2"/>
          <w:lang w:val="en-GB"/>
        </w:rPr>
        <w:tab/>
        <w:t xml:space="preserve">Bombardier CH, Rimmele CT, Zintel H: </w:t>
      </w:r>
      <w:r w:rsidRPr="00CE5387">
        <w:rPr>
          <w:rFonts w:ascii="Calibri" w:hAnsi="Calibri"/>
          <w:b/>
          <w:noProof/>
          <w:color w:val="0D0D0D" w:themeColor="text1" w:themeTint="F2"/>
          <w:lang w:val="en-GB"/>
        </w:rPr>
        <w:t>The magnitude and correlates of alcohol and drug use before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physical medicine and rehabilitation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83</w:t>
      </w:r>
      <w:r w:rsidRPr="00CE5387">
        <w:rPr>
          <w:rFonts w:ascii="Calibri" w:hAnsi="Calibri"/>
          <w:noProof/>
          <w:color w:val="0D0D0D" w:themeColor="text1" w:themeTint="F2"/>
          <w:lang w:val="en-GB"/>
        </w:rPr>
        <w:t>(12):1765-1773.</w:t>
      </w:r>
      <w:bookmarkEnd w:id="31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13" w:name="_ENREF_46"/>
      <w:r w:rsidRPr="00CE5387">
        <w:rPr>
          <w:rFonts w:ascii="Calibri" w:hAnsi="Calibri"/>
          <w:noProof/>
          <w:color w:val="0D0D0D" w:themeColor="text1" w:themeTint="F2"/>
          <w:lang w:val="en-GB"/>
        </w:rPr>
        <w:t>46.</w:t>
      </w:r>
      <w:r w:rsidRPr="00CE5387">
        <w:rPr>
          <w:rFonts w:ascii="Calibri" w:hAnsi="Calibri"/>
          <w:noProof/>
          <w:color w:val="0D0D0D" w:themeColor="text1" w:themeTint="F2"/>
          <w:lang w:val="en-GB"/>
        </w:rPr>
        <w:tab/>
        <w:t>Rona RJ, Jones M, Fear NT, Hull L, Murphy D, Machell L, Coker B, Iversen AC, Jones N, David AS</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Mild traumatic brain injury in UK military personnel returning from Afghanistan and Iraq: cohort and cross-sectional analyses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head trauma rehabilitation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(1):33-44.</w:t>
      </w:r>
      <w:bookmarkEnd w:id="31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14" w:name="_ENREF_47"/>
      <w:r w:rsidRPr="00CE5387">
        <w:rPr>
          <w:rFonts w:ascii="Calibri" w:hAnsi="Calibri"/>
          <w:noProof/>
          <w:color w:val="0D0D0D" w:themeColor="text1" w:themeTint="F2"/>
          <w:lang w:val="en-GB"/>
        </w:rPr>
        <w:t>47.</w:t>
      </w:r>
      <w:r w:rsidRPr="00CE5387">
        <w:rPr>
          <w:rFonts w:ascii="Calibri" w:hAnsi="Calibri"/>
          <w:noProof/>
          <w:color w:val="0D0D0D" w:themeColor="text1" w:themeTint="F2"/>
          <w:lang w:val="en-GB"/>
        </w:rPr>
        <w:tab/>
        <w:t>Feigin VL, Theadom A, Barker-Collo S, Starkey NJ, McPherson K, Kahan M, Dowell A, Brown P, Parag V, Kydd R</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Incidence of traumatic brain injury in New Zealand: a population-based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Lancet Neurology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(1):53-64.</w:t>
      </w:r>
      <w:bookmarkEnd w:id="31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15" w:name="_ENREF_48"/>
      <w:r w:rsidRPr="00CE5387">
        <w:rPr>
          <w:rFonts w:ascii="Calibri" w:hAnsi="Calibri"/>
          <w:noProof/>
          <w:color w:val="0D0D0D" w:themeColor="text1" w:themeTint="F2"/>
          <w:lang w:val="en-GB"/>
        </w:rPr>
        <w:t>48.</w:t>
      </w:r>
      <w:r w:rsidRPr="00CE5387">
        <w:rPr>
          <w:rFonts w:ascii="Calibri" w:hAnsi="Calibri"/>
          <w:noProof/>
          <w:color w:val="0D0D0D" w:themeColor="text1" w:themeTint="F2"/>
          <w:lang w:val="en-GB"/>
        </w:rPr>
        <w:tab/>
        <w:t xml:space="preserve">Teasdale GM: </w:t>
      </w:r>
      <w:r w:rsidRPr="00CE5387">
        <w:rPr>
          <w:rFonts w:ascii="Calibri" w:hAnsi="Calibri"/>
          <w:b/>
          <w:noProof/>
          <w:color w:val="0D0D0D" w:themeColor="text1" w:themeTint="F2"/>
          <w:lang w:val="en-GB"/>
        </w:rPr>
        <w:t>Head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neurology, neurosurgery, and psychiatry </w:t>
      </w:r>
      <w:r w:rsidRPr="00CE5387">
        <w:rPr>
          <w:rFonts w:ascii="Calibri" w:hAnsi="Calibri"/>
          <w:noProof/>
          <w:color w:val="0D0D0D" w:themeColor="text1" w:themeTint="F2"/>
          <w:lang w:val="en-GB"/>
        </w:rPr>
        <w:t xml:space="preserve">1995, </w:t>
      </w:r>
      <w:r w:rsidRPr="00CE5387">
        <w:rPr>
          <w:rFonts w:ascii="Calibri" w:hAnsi="Calibri"/>
          <w:b/>
          <w:noProof/>
          <w:color w:val="0D0D0D" w:themeColor="text1" w:themeTint="F2"/>
          <w:lang w:val="en-GB"/>
        </w:rPr>
        <w:t>58</w:t>
      </w:r>
      <w:r w:rsidRPr="00CE5387">
        <w:rPr>
          <w:rFonts w:ascii="Calibri" w:hAnsi="Calibri"/>
          <w:noProof/>
          <w:color w:val="0D0D0D" w:themeColor="text1" w:themeTint="F2"/>
          <w:lang w:val="en-GB"/>
        </w:rPr>
        <w:t>(5):526-539.</w:t>
      </w:r>
      <w:bookmarkEnd w:id="31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16" w:name="_ENREF_49"/>
      <w:r w:rsidRPr="00CE5387">
        <w:rPr>
          <w:rFonts w:ascii="Calibri" w:hAnsi="Calibri"/>
          <w:noProof/>
          <w:color w:val="0D0D0D" w:themeColor="text1" w:themeTint="F2"/>
          <w:lang w:val="en-GB"/>
        </w:rPr>
        <w:t>49.</w:t>
      </w:r>
      <w:r w:rsidRPr="00CE5387">
        <w:rPr>
          <w:rFonts w:ascii="Calibri" w:hAnsi="Calibri"/>
          <w:noProof/>
          <w:color w:val="0D0D0D" w:themeColor="text1" w:themeTint="F2"/>
          <w:lang w:val="en-GB"/>
        </w:rPr>
        <w:tab/>
        <w:t xml:space="preserve">Christensen MC, Nielsen TG, Ridley S, Lecky FE, Morris S: </w:t>
      </w:r>
      <w:r w:rsidRPr="00CE5387">
        <w:rPr>
          <w:rFonts w:ascii="Calibri" w:hAnsi="Calibri"/>
          <w:b/>
          <w:noProof/>
          <w:color w:val="0D0D0D" w:themeColor="text1" w:themeTint="F2"/>
          <w:lang w:val="en-GB"/>
        </w:rPr>
        <w:t>Outcomes and costs of penetrating trauma injury in England and Wales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39</w:t>
      </w:r>
      <w:r w:rsidRPr="00CE5387">
        <w:rPr>
          <w:rFonts w:ascii="Calibri" w:hAnsi="Calibri"/>
          <w:noProof/>
          <w:color w:val="0D0D0D" w:themeColor="text1" w:themeTint="F2"/>
          <w:lang w:val="en-GB"/>
        </w:rPr>
        <w:t>(9):1013-1025.</w:t>
      </w:r>
      <w:bookmarkEnd w:id="31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17" w:name="_ENREF_50"/>
      <w:r w:rsidRPr="00CE5387">
        <w:rPr>
          <w:rFonts w:ascii="Calibri" w:hAnsi="Calibri"/>
          <w:noProof/>
          <w:color w:val="0D0D0D" w:themeColor="text1" w:themeTint="F2"/>
          <w:lang w:val="en-GB"/>
        </w:rPr>
        <w:t>50.</w:t>
      </w:r>
      <w:r w:rsidRPr="00CE5387">
        <w:rPr>
          <w:rFonts w:ascii="Calibri" w:hAnsi="Calibri"/>
          <w:noProof/>
          <w:color w:val="0D0D0D" w:themeColor="text1" w:themeTint="F2"/>
          <w:lang w:val="en-GB"/>
        </w:rPr>
        <w:tab/>
        <w:t xml:space="preserve">Bruns J, Jr., Hauser WA: </w:t>
      </w:r>
      <w:r w:rsidRPr="00CE5387">
        <w:rPr>
          <w:rFonts w:ascii="Calibri" w:hAnsi="Calibri"/>
          <w:b/>
          <w:noProof/>
          <w:color w:val="0D0D0D" w:themeColor="text1" w:themeTint="F2"/>
          <w:lang w:val="en-GB"/>
        </w:rPr>
        <w:t>The epidemiology of traumatic brain injury: a review</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Epilepsia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44 Suppl 10</w:t>
      </w:r>
      <w:r w:rsidRPr="00CE5387">
        <w:rPr>
          <w:rFonts w:ascii="Calibri" w:hAnsi="Calibri"/>
          <w:noProof/>
          <w:color w:val="0D0D0D" w:themeColor="text1" w:themeTint="F2"/>
          <w:lang w:val="en-GB"/>
        </w:rPr>
        <w:t>:2-10.</w:t>
      </w:r>
      <w:bookmarkEnd w:id="31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18" w:name="_ENREF_51"/>
      <w:r w:rsidRPr="00CE5387">
        <w:rPr>
          <w:rFonts w:ascii="Calibri" w:hAnsi="Calibri"/>
          <w:noProof/>
          <w:color w:val="0D0D0D" w:themeColor="text1" w:themeTint="F2"/>
          <w:lang w:val="en-GB"/>
        </w:rPr>
        <w:t>51.</w:t>
      </w:r>
      <w:r w:rsidRPr="00CE5387">
        <w:rPr>
          <w:rFonts w:ascii="Calibri" w:hAnsi="Calibri"/>
          <w:noProof/>
          <w:color w:val="0D0D0D" w:themeColor="text1" w:themeTint="F2"/>
          <w:lang w:val="en-GB"/>
        </w:rPr>
        <w:tab/>
        <w:t xml:space="preserve">Leibson CL, Brown AW, Ransom JE, Diehl NN, Perkins PK, Mandrekar J, Malec JF: </w:t>
      </w:r>
      <w:r w:rsidRPr="00CE5387">
        <w:rPr>
          <w:rFonts w:ascii="Calibri" w:hAnsi="Calibri"/>
          <w:b/>
          <w:noProof/>
          <w:color w:val="0D0D0D" w:themeColor="text1" w:themeTint="F2"/>
          <w:lang w:val="en-GB"/>
        </w:rPr>
        <w:t>Incidence of traumatic brain injury across the full disease spectrum: a population-based medical record review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Epidemiology (Cambridge, Mass)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22</w:t>
      </w:r>
      <w:r w:rsidRPr="00CE5387">
        <w:rPr>
          <w:rFonts w:ascii="Calibri" w:hAnsi="Calibri"/>
          <w:noProof/>
          <w:color w:val="0D0D0D" w:themeColor="text1" w:themeTint="F2"/>
          <w:lang w:val="en-GB"/>
        </w:rPr>
        <w:t>(6):836-844.</w:t>
      </w:r>
      <w:bookmarkEnd w:id="31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19" w:name="_ENREF_52"/>
      <w:r w:rsidRPr="00CE5387">
        <w:rPr>
          <w:rFonts w:ascii="Calibri" w:hAnsi="Calibri"/>
          <w:noProof/>
          <w:color w:val="0D0D0D" w:themeColor="text1" w:themeTint="F2"/>
          <w:lang w:val="en-GB"/>
        </w:rPr>
        <w:t>52.</w:t>
      </w:r>
      <w:r w:rsidRPr="00CE5387">
        <w:rPr>
          <w:rFonts w:ascii="Calibri" w:hAnsi="Calibri"/>
          <w:noProof/>
          <w:color w:val="0D0D0D" w:themeColor="text1" w:themeTint="F2"/>
          <w:lang w:val="en-GB"/>
        </w:rPr>
        <w:tab/>
        <w:t xml:space="preserve">Harvey LA, Close JC: </w:t>
      </w:r>
      <w:r w:rsidRPr="00CE5387">
        <w:rPr>
          <w:rFonts w:ascii="Calibri" w:hAnsi="Calibri"/>
          <w:b/>
          <w:noProof/>
          <w:color w:val="0D0D0D" w:themeColor="text1" w:themeTint="F2"/>
          <w:lang w:val="en-GB"/>
        </w:rPr>
        <w:t>Traumatic brain injury in older adults: characteristics, causes and consequences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43</w:t>
      </w:r>
      <w:r w:rsidRPr="00CE5387">
        <w:rPr>
          <w:rFonts w:ascii="Calibri" w:hAnsi="Calibri"/>
          <w:noProof/>
          <w:color w:val="0D0D0D" w:themeColor="text1" w:themeTint="F2"/>
          <w:lang w:val="en-GB"/>
        </w:rPr>
        <w:t>(11):1821-1826.</w:t>
      </w:r>
      <w:bookmarkEnd w:id="31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20" w:name="_ENREF_53"/>
      <w:r w:rsidRPr="00CE5387">
        <w:rPr>
          <w:rFonts w:ascii="Calibri" w:hAnsi="Calibri"/>
          <w:noProof/>
          <w:color w:val="0D0D0D" w:themeColor="text1" w:themeTint="F2"/>
          <w:lang w:val="en-GB"/>
        </w:rPr>
        <w:t>53.</w:t>
      </w:r>
      <w:r w:rsidRPr="00CE5387">
        <w:rPr>
          <w:rFonts w:ascii="Calibri" w:hAnsi="Calibri"/>
          <w:noProof/>
          <w:color w:val="0D0D0D" w:themeColor="text1" w:themeTint="F2"/>
          <w:lang w:val="en-GB"/>
        </w:rPr>
        <w:tab/>
        <w:t xml:space="preserve">Roozenbeek B, Maas AI, Menon DK: </w:t>
      </w:r>
      <w:r w:rsidRPr="00CE5387">
        <w:rPr>
          <w:rFonts w:ascii="Calibri" w:hAnsi="Calibri"/>
          <w:b/>
          <w:noProof/>
          <w:color w:val="0D0D0D" w:themeColor="text1" w:themeTint="F2"/>
          <w:lang w:val="en-GB"/>
        </w:rPr>
        <w:t>Changing patterns in the epidemiology of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Nature reviews Neurology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9</w:t>
      </w:r>
      <w:r w:rsidRPr="00CE5387">
        <w:rPr>
          <w:rFonts w:ascii="Calibri" w:hAnsi="Calibri"/>
          <w:noProof/>
          <w:color w:val="0D0D0D" w:themeColor="text1" w:themeTint="F2"/>
          <w:lang w:val="en-GB"/>
        </w:rPr>
        <w:t>(4):231-236.</w:t>
      </w:r>
      <w:bookmarkEnd w:id="32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21" w:name="_ENREF_54"/>
      <w:r w:rsidRPr="00CE5387">
        <w:rPr>
          <w:rFonts w:ascii="Calibri" w:hAnsi="Calibri"/>
          <w:noProof/>
          <w:color w:val="0D0D0D" w:themeColor="text1" w:themeTint="F2"/>
          <w:lang w:val="en-GB"/>
        </w:rPr>
        <w:t>54.</w:t>
      </w:r>
      <w:r w:rsidRPr="00CE5387">
        <w:rPr>
          <w:rFonts w:ascii="Calibri" w:hAnsi="Calibri"/>
          <w:noProof/>
          <w:color w:val="0D0D0D" w:themeColor="text1" w:themeTint="F2"/>
          <w:lang w:val="en-GB"/>
        </w:rPr>
        <w:tab/>
        <w:t xml:space="preserve">Korhonen N, Niemi S, Parkkari J, Sievanen H, Kannus P: </w:t>
      </w:r>
      <w:r w:rsidRPr="00CE5387">
        <w:rPr>
          <w:rFonts w:ascii="Calibri" w:hAnsi="Calibri"/>
          <w:b/>
          <w:noProof/>
          <w:color w:val="0D0D0D" w:themeColor="text1" w:themeTint="F2"/>
          <w:lang w:val="en-GB"/>
        </w:rPr>
        <w:t>Incidence of fall-related traumatic brain injuries among older Finnish adults between 1970 and 2011</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JAMA : the journal of the American Medical Association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309</w:t>
      </w:r>
      <w:r w:rsidRPr="00CE5387">
        <w:rPr>
          <w:rFonts w:ascii="Calibri" w:hAnsi="Calibri"/>
          <w:noProof/>
          <w:color w:val="0D0D0D" w:themeColor="text1" w:themeTint="F2"/>
          <w:lang w:val="en-GB"/>
        </w:rPr>
        <w:t>(18):1891-1892.</w:t>
      </w:r>
      <w:bookmarkEnd w:id="32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22" w:name="_ENREF_55"/>
      <w:r w:rsidRPr="00CE5387">
        <w:rPr>
          <w:rFonts w:ascii="Calibri" w:hAnsi="Calibri"/>
          <w:noProof/>
          <w:color w:val="0D0D0D" w:themeColor="text1" w:themeTint="F2"/>
          <w:lang w:val="en-GB"/>
        </w:rPr>
        <w:t>55.</w:t>
      </w:r>
      <w:r w:rsidRPr="00CE5387">
        <w:rPr>
          <w:rFonts w:ascii="Calibri" w:hAnsi="Calibri"/>
          <w:noProof/>
          <w:color w:val="0D0D0D" w:themeColor="text1" w:themeTint="F2"/>
          <w:lang w:val="en-GB"/>
        </w:rPr>
        <w:tab/>
        <w:t xml:space="preserve">Coronado VG, Xu L, Basavaraju SV, McGuire LC, Wald MM, Faul MD, Guzman BR, Hemphill JD: </w:t>
      </w:r>
      <w:r w:rsidRPr="00CE5387">
        <w:rPr>
          <w:rFonts w:ascii="Calibri" w:hAnsi="Calibri"/>
          <w:b/>
          <w:noProof/>
          <w:color w:val="0D0D0D" w:themeColor="text1" w:themeTint="F2"/>
          <w:lang w:val="en-GB"/>
        </w:rPr>
        <w:t>Surveillance for traumatic brain injury-related deaths--United States, 1997-2007</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Morbidity and mortality weekly report Surveillance summaries (Washington, DC : 2002)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60</w:t>
      </w:r>
      <w:r w:rsidRPr="00CE5387">
        <w:rPr>
          <w:rFonts w:ascii="Calibri" w:hAnsi="Calibri"/>
          <w:noProof/>
          <w:color w:val="0D0D0D" w:themeColor="text1" w:themeTint="F2"/>
          <w:lang w:val="en-GB"/>
        </w:rPr>
        <w:t>(5):1-32.</w:t>
      </w:r>
      <w:bookmarkEnd w:id="32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23" w:name="_ENREF_56"/>
      <w:r w:rsidRPr="00CE5387">
        <w:rPr>
          <w:rFonts w:ascii="Calibri" w:hAnsi="Calibri"/>
          <w:noProof/>
          <w:color w:val="0D0D0D" w:themeColor="text1" w:themeTint="F2"/>
          <w:lang w:val="en-GB"/>
        </w:rPr>
        <w:t>56.</w:t>
      </w:r>
      <w:r w:rsidRPr="00CE5387">
        <w:rPr>
          <w:rFonts w:ascii="Calibri" w:hAnsi="Calibri"/>
          <w:noProof/>
          <w:color w:val="0D0D0D" w:themeColor="text1" w:themeTint="F2"/>
          <w:lang w:val="en-GB"/>
        </w:rPr>
        <w:tab/>
        <w:t xml:space="preserve">Hartholt KA, Van Lieshout EM, Polinder S, Panneman MJ, Van der Cammen TJ, Patka P: </w:t>
      </w:r>
      <w:r w:rsidRPr="00CE5387">
        <w:rPr>
          <w:rFonts w:ascii="Calibri" w:hAnsi="Calibri"/>
          <w:b/>
          <w:noProof/>
          <w:color w:val="0D0D0D" w:themeColor="text1" w:themeTint="F2"/>
          <w:lang w:val="en-GB"/>
        </w:rPr>
        <w:t>Rapid increase in hospitalizations resulting from fall-related traumatic head injury in older adults in The Netherlands 1986-2008</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28</w:t>
      </w:r>
      <w:r w:rsidRPr="00CE5387">
        <w:rPr>
          <w:rFonts w:ascii="Calibri" w:hAnsi="Calibri"/>
          <w:noProof/>
          <w:color w:val="0D0D0D" w:themeColor="text1" w:themeTint="F2"/>
          <w:lang w:val="en-GB"/>
        </w:rPr>
        <w:t>(5):739-744.</w:t>
      </w:r>
      <w:bookmarkEnd w:id="32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24" w:name="_ENREF_57"/>
      <w:r w:rsidRPr="00CE5387">
        <w:rPr>
          <w:rFonts w:ascii="Calibri" w:hAnsi="Calibri"/>
          <w:noProof/>
          <w:color w:val="0D0D0D" w:themeColor="text1" w:themeTint="F2"/>
          <w:lang w:val="en-GB"/>
        </w:rPr>
        <w:t>57.</w:t>
      </w:r>
      <w:r w:rsidRPr="00CE5387">
        <w:rPr>
          <w:rFonts w:ascii="Calibri" w:hAnsi="Calibri"/>
          <w:noProof/>
          <w:color w:val="0D0D0D" w:themeColor="text1" w:themeTint="F2"/>
          <w:lang w:val="en-GB"/>
        </w:rPr>
        <w:tab/>
        <w:t xml:space="preserve">Dams-O'Connor K, Cuthbert JP, Whyte J, Corrigan JD, Faul M, Harrison-Felix C: </w:t>
      </w:r>
      <w:r w:rsidRPr="00CE5387">
        <w:rPr>
          <w:rFonts w:ascii="Calibri" w:hAnsi="Calibri"/>
          <w:b/>
          <w:noProof/>
          <w:color w:val="0D0D0D" w:themeColor="text1" w:themeTint="F2"/>
          <w:lang w:val="en-GB"/>
        </w:rPr>
        <w:t>Traumatic brain injury among older adults at level I and II trauma centers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30</w:t>
      </w:r>
      <w:r w:rsidRPr="00CE5387">
        <w:rPr>
          <w:rFonts w:ascii="Calibri" w:hAnsi="Calibri"/>
          <w:noProof/>
          <w:color w:val="0D0D0D" w:themeColor="text1" w:themeTint="F2"/>
          <w:lang w:val="en-GB"/>
        </w:rPr>
        <w:t>(24):2001-2013.</w:t>
      </w:r>
      <w:bookmarkEnd w:id="32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25" w:name="_ENREF_58"/>
      <w:r w:rsidRPr="00CE5387">
        <w:rPr>
          <w:rFonts w:ascii="Calibri" w:hAnsi="Calibri"/>
          <w:noProof/>
          <w:color w:val="0D0D0D" w:themeColor="text1" w:themeTint="F2"/>
          <w:lang w:val="en-GB"/>
        </w:rPr>
        <w:t>58.</w:t>
      </w:r>
      <w:r w:rsidRPr="00CE5387">
        <w:rPr>
          <w:rFonts w:ascii="Calibri" w:hAnsi="Calibri"/>
          <w:noProof/>
          <w:color w:val="0D0D0D" w:themeColor="text1" w:themeTint="F2"/>
          <w:lang w:val="en-GB"/>
        </w:rPr>
        <w:tab/>
        <w:t xml:space="preserve">Ramanathan DM, McWilliams N, Schatz P, Hillary FG: </w:t>
      </w:r>
      <w:r w:rsidRPr="00CE5387">
        <w:rPr>
          <w:rFonts w:ascii="Calibri" w:hAnsi="Calibri"/>
          <w:b/>
          <w:noProof/>
          <w:color w:val="0D0D0D" w:themeColor="text1" w:themeTint="F2"/>
          <w:lang w:val="en-GB"/>
        </w:rPr>
        <w:t>Epidemiological shifts in elderly traumatic brain injury: 18-year trends in Pennsylvania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29</w:t>
      </w:r>
      <w:r w:rsidRPr="00CE5387">
        <w:rPr>
          <w:rFonts w:ascii="Calibri" w:hAnsi="Calibri"/>
          <w:noProof/>
          <w:color w:val="0D0D0D" w:themeColor="text1" w:themeTint="F2"/>
          <w:lang w:val="en-GB"/>
        </w:rPr>
        <w:t>(7):1371-1378.</w:t>
      </w:r>
      <w:bookmarkEnd w:id="32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26" w:name="_ENREF_59"/>
      <w:r w:rsidRPr="00CE5387">
        <w:rPr>
          <w:rFonts w:ascii="Calibri" w:hAnsi="Calibri"/>
          <w:noProof/>
          <w:color w:val="0D0D0D" w:themeColor="text1" w:themeTint="F2"/>
          <w:lang w:val="en-GB"/>
        </w:rPr>
        <w:t>59.</w:t>
      </w:r>
      <w:r w:rsidRPr="00CE5387">
        <w:rPr>
          <w:rFonts w:ascii="Calibri" w:hAnsi="Calibri"/>
          <w:noProof/>
          <w:color w:val="0D0D0D" w:themeColor="text1" w:themeTint="F2"/>
          <w:lang w:val="en-GB"/>
        </w:rPr>
        <w:tab/>
        <w:t xml:space="preserve">Shivaji T, Lee A, Dougall N, McMillan T, Stark C: </w:t>
      </w:r>
      <w:r w:rsidRPr="00CE5387">
        <w:rPr>
          <w:rFonts w:ascii="Calibri" w:hAnsi="Calibri"/>
          <w:b/>
          <w:noProof/>
          <w:color w:val="0D0D0D" w:themeColor="text1" w:themeTint="F2"/>
          <w:lang w:val="en-GB"/>
        </w:rPr>
        <w:t>The epidemiology of hospital treated traumatic brain injury in Scotland</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BMC neurology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14</w:t>
      </w:r>
      <w:r w:rsidRPr="00CE5387">
        <w:rPr>
          <w:rFonts w:ascii="Calibri" w:hAnsi="Calibri"/>
          <w:noProof/>
          <w:color w:val="0D0D0D" w:themeColor="text1" w:themeTint="F2"/>
          <w:lang w:val="en-GB"/>
        </w:rPr>
        <w:t>:2.</w:t>
      </w:r>
      <w:bookmarkEnd w:id="32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27" w:name="_ENREF_60"/>
      <w:r w:rsidRPr="00CE5387">
        <w:rPr>
          <w:rFonts w:ascii="Calibri" w:hAnsi="Calibri"/>
          <w:noProof/>
          <w:color w:val="0D0D0D" w:themeColor="text1" w:themeTint="F2"/>
          <w:lang w:val="en-GB"/>
        </w:rPr>
        <w:t>60.</w:t>
      </w:r>
      <w:r w:rsidRPr="00CE5387">
        <w:rPr>
          <w:rFonts w:ascii="Calibri" w:hAnsi="Calibri"/>
          <w:noProof/>
          <w:color w:val="0D0D0D" w:themeColor="text1" w:themeTint="F2"/>
          <w:lang w:val="en-GB"/>
        </w:rPr>
        <w:tab/>
        <w:t xml:space="preserve">Silver JM, McAllister TW, Yudofsky SC: </w:t>
      </w:r>
      <w:r w:rsidRPr="00CE5387">
        <w:rPr>
          <w:rFonts w:ascii="Calibri" w:hAnsi="Calibri"/>
          <w:b/>
          <w:noProof/>
          <w:color w:val="0D0D0D" w:themeColor="text1" w:themeTint="F2"/>
          <w:lang w:val="en-GB"/>
        </w:rPr>
        <w:t>Textbook of traumatic brain injury</w:t>
      </w:r>
      <w:r w:rsidRPr="00CE5387">
        <w:rPr>
          <w:rFonts w:ascii="Calibri" w:hAnsi="Calibri"/>
          <w:noProof/>
          <w:color w:val="0D0D0D" w:themeColor="text1" w:themeTint="F2"/>
          <w:lang w:val="en-GB"/>
        </w:rPr>
        <w:t>, 1st ed. edn. Washington, DC: American Psychiatric Pub.; 2005.</w:t>
      </w:r>
      <w:bookmarkEnd w:id="32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28" w:name="_ENREF_61"/>
      <w:r w:rsidRPr="00CE5387">
        <w:rPr>
          <w:rFonts w:ascii="Calibri" w:hAnsi="Calibri"/>
          <w:noProof/>
          <w:color w:val="0D0D0D" w:themeColor="text1" w:themeTint="F2"/>
          <w:lang w:val="en-GB"/>
        </w:rPr>
        <w:t>61.</w:t>
      </w:r>
      <w:r w:rsidRPr="00CE5387">
        <w:rPr>
          <w:rFonts w:ascii="Calibri" w:hAnsi="Calibri"/>
          <w:noProof/>
          <w:color w:val="0D0D0D" w:themeColor="text1" w:themeTint="F2"/>
          <w:lang w:val="en-GB"/>
        </w:rPr>
        <w:tab/>
        <w:t xml:space="preserve">Narayan RK, Wilberger JE, Povlishock JT: </w:t>
      </w:r>
      <w:r w:rsidRPr="00CE5387">
        <w:rPr>
          <w:rFonts w:ascii="Calibri" w:hAnsi="Calibri"/>
          <w:b/>
          <w:noProof/>
          <w:color w:val="0D0D0D" w:themeColor="text1" w:themeTint="F2"/>
          <w:lang w:val="en-GB"/>
        </w:rPr>
        <w:t>Neurotrauma</w:t>
      </w:r>
      <w:r w:rsidRPr="00CE5387">
        <w:rPr>
          <w:rFonts w:ascii="Calibri" w:hAnsi="Calibri"/>
          <w:noProof/>
          <w:color w:val="0D0D0D" w:themeColor="text1" w:themeTint="F2"/>
          <w:lang w:val="en-GB"/>
        </w:rPr>
        <w:t>. New York ; London: McGraw Hill, Health Professions Division; 1996.</w:t>
      </w:r>
      <w:bookmarkEnd w:id="32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29" w:name="_ENREF_62"/>
      <w:r w:rsidRPr="00CE5387">
        <w:rPr>
          <w:rFonts w:ascii="Calibri" w:hAnsi="Calibri"/>
          <w:noProof/>
          <w:color w:val="0D0D0D" w:themeColor="text1" w:themeTint="F2"/>
          <w:lang w:val="en-GB"/>
        </w:rPr>
        <w:t>62.</w:t>
      </w:r>
      <w:r w:rsidRPr="00CE5387">
        <w:rPr>
          <w:rFonts w:ascii="Calibri" w:hAnsi="Calibri"/>
          <w:noProof/>
          <w:color w:val="0D0D0D" w:themeColor="text1" w:themeTint="F2"/>
          <w:lang w:val="en-GB"/>
        </w:rPr>
        <w:tab/>
        <w:t xml:space="preserve">Hardman JM, Manoukian A: </w:t>
      </w:r>
      <w:r w:rsidRPr="00CE5387">
        <w:rPr>
          <w:rFonts w:ascii="Calibri" w:hAnsi="Calibri"/>
          <w:b/>
          <w:noProof/>
          <w:color w:val="0D0D0D" w:themeColor="text1" w:themeTint="F2"/>
          <w:lang w:val="en-GB"/>
        </w:rPr>
        <w:t>Pathology of head trauma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Neuroimaging clinics of North America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(2):175-187, vii.</w:t>
      </w:r>
      <w:bookmarkEnd w:id="32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30" w:name="_ENREF_63"/>
      <w:r w:rsidRPr="00CE5387">
        <w:rPr>
          <w:rFonts w:ascii="Calibri" w:hAnsi="Calibri"/>
          <w:noProof/>
          <w:color w:val="0D0D0D" w:themeColor="text1" w:themeTint="F2"/>
          <w:lang w:val="en-GB"/>
        </w:rPr>
        <w:t>63.</w:t>
      </w:r>
      <w:r w:rsidRPr="00CE5387">
        <w:rPr>
          <w:rFonts w:ascii="Calibri" w:hAnsi="Calibri"/>
          <w:noProof/>
          <w:color w:val="0D0D0D" w:themeColor="text1" w:themeTint="F2"/>
          <w:lang w:val="en-GB"/>
        </w:rPr>
        <w:tab/>
        <w:t>Servadei F, Murray GD, Penny K, Teasdale GM, Dearden M, Iannotti F, Lapierre F, Maas AJ, Karimi A, Ohman J</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The value of the "worst" computed tomographic scan in clinical studies of moderate and severe head injury. European Brain Injury Consortium</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Neurosurgery </w:t>
      </w:r>
      <w:r w:rsidRPr="00CE5387">
        <w:rPr>
          <w:rFonts w:ascii="Calibri" w:hAnsi="Calibri"/>
          <w:noProof/>
          <w:color w:val="0D0D0D" w:themeColor="text1" w:themeTint="F2"/>
          <w:lang w:val="en-GB"/>
        </w:rPr>
        <w:t xml:space="preserve">2000, </w:t>
      </w:r>
      <w:r w:rsidRPr="00CE5387">
        <w:rPr>
          <w:rFonts w:ascii="Calibri" w:hAnsi="Calibri"/>
          <w:b/>
          <w:noProof/>
          <w:color w:val="0D0D0D" w:themeColor="text1" w:themeTint="F2"/>
          <w:lang w:val="en-GB"/>
        </w:rPr>
        <w:t>46</w:t>
      </w:r>
      <w:r w:rsidRPr="00CE5387">
        <w:rPr>
          <w:rFonts w:ascii="Calibri" w:hAnsi="Calibri"/>
          <w:noProof/>
          <w:color w:val="0D0D0D" w:themeColor="text1" w:themeTint="F2"/>
          <w:lang w:val="en-GB"/>
        </w:rPr>
        <w:t>(1):70-75; discussion 75-77.</w:t>
      </w:r>
      <w:bookmarkEnd w:id="33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31" w:name="_ENREF_64"/>
      <w:r w:rsidRPr="00CE5387">
        <w:rPr>
          <w:rFonts w:ascii="Calibri" w:hAnsi="Calibri"/>
          <w:noProof/>
          <w:color w:val="0D0D0D" w:themeColor="text1" w:themeTint="F2"/>
          <w:lang w:val="en-GB"/>
        </w:rPr>
        <w:t>64.</w:t>
      </w:r>
      <w:r w:rsidRPr="00CE5387">
        <w:rPr>
          <w:rFonts w:ascii="Calibri" w:hAnsi="Calibri"/>
          <w:noProof/>
          <w:color w:val="0D0D0D" w:themeColor="text1" w:themeTint="F2"/>
          <w:lang w:val="en-GB"/>
        </w:rPr>
        <w:tab/>
        <w:t xml:space="preserve">Kurland D, Hong C, Aarabi B, Gerzanich V, Simard JM: </w:t>
      </w:r>
      <w:r w:rsidRPr="00CE5387">
        <w:rPr>
          <w:rFonts w:ascii="Calibri" w:hAnsi="Calibri"/>
          <w:b/>
          <w:noProof/>
          <w:color w:val="0D0D0D" w:themeColor="text1" w:themeTint="F2"/>
          <w:lang w:val="en-GB"/>
        </w:rPr>
        <w:t>Hemorrhagic progression of a contusion after traumatic brain injury: a review</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29</w:t>
      </w:r>
      <w:r w:rsidRPr="00CE5387">
        <w:rPr>
          <w:rFonts w:ascii="Calibri" w:hAnsi="Calibri"/>
          <w:noProof/>
          <w:color w:val="0D0D0D" w:themeColor="text1" w:themeTint="F2"/>
          <w:lang w:val="en-GB"/>
        </w:rPr>
        <w:t>(1):19-31.</w:t>
      </w:r>
      <w:bookmarkEnd w:id="33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32" w:name="_ENREF_65"/>
      <w:r w:rsidRPr="00CE5387">
        <w:rPr>
          <w:rFonts w:ascii="Calibri" w:hAnsi="Calibri"/>
          <w:noProof/>
          <w:color w:val="0D0D0D" w:themeColor="text1" w:themeTint="F2"/>
          <w:lang w:val="en-GB"/>
        </w:rPr>
        <w:t>65.</w:t>
      </w:r>
      <w:r w:rsidRPr="00CE5387">
        <w:rPr>
          <w:rFonts w:ascii="Calibri" w:hAnsi="Calibri"/>
          <w:noProof/>
          <w:color w:val="0D0D0D" w:themeColor="text1" w:themeTint="F2"/>
          <w:lang w:val="en-GB"/>
        </w:rPr>
        <w:tab/>
        <w:t xml:space="preserve">McCrea M: </w:t>
      </w:r>
      <w:r w:rsidRPr="00CE5387">
        <w:rPr>
          <w:rFonts w:ascii="Calibri" w:hAnsi="Calibri"/>
          <w:b/>
          <w:noProof/>
          <w:color w:val="0D0D0D" w:themeColor="text1" w:themeTint="F2"/>
          <w:lang w:val="en-GB"/>
        </w:rPr>
        <w:t>Mild traumatic brain injury and postconcussion syndrome : the new evidence base for diagnosis and treatment</w:t>
      </w:r>
      <w:r w:rsidRPr="00CE5387">
        <w:rPr>
          <w:rFonts w:ascii="Calibri" w:hAnsi="Calibri"/>
          <w:noProof/>
          <w:color w:val="0D0D0D" w:themeColor="text1" w:themeTint="F2"/>
          <w:lang w:val="en-GB"/>
        </w:rPr>
        <w:t>. New York ; Oxford: Oxford University Press; 2008.</w:t>
      </w:r>
      <w:bookmarkEnd w:id="33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33" w:name="_ENREF_66"/>
      <w:r w:rsidRPr="00CE5387">
        <w:rPr>
          <w:rFonts w:ascii="Calibri" w:hAnsi="Calibri"/>
          <w:noProof/>
          <w:color w:val="0D0D0D" w:themeColor="text1" w:themeTint="F2"/>
          <w:lang w:val="en-GB"/>
        </w:rPr>
        <w:t>66.</w:t>
      </w:r>
      <w:r w:rsidRPr="00CE5387">
        <w:rPr>
          <w:rFonts w:ascii="Calibri" w:hAnsi="Calibri"/>
          <w:noProof/>
          <w:color w:val="0D0D0D" w:themeColor="text1" w:themeTint="F2"/>
          <w:lang w:val="en-GB"/>
        </w:rPr>
        <w:tab/>
        <w:t xml:space="preserve">Chesnut RM, Marshall LF, Klauber MR, Blunt BA, Baldwin N, Eisenberg HM, Jane JA, Marmarou A, Foulkes MA: </w:t>
      </w:r>
      <w:r w:rsidRPr="00CE5387">
        <w:rPr>
          <w:rFonts w:ascii="Calibri" w:hAnsi="Calibri"/>
          <w:b/>
          <w:noProof/>
          <w:color w:val="0D0D0D" w:themeColor="text1" w:themeTint="F2"/>
          <w:lang w:val="en-GB"/>
        </w:rPr>
        <w:t>THE ROLE OF SECONDARY BRAIN INJURY IN DETERMINING OUTCOME FROM SEVERE HEAD-INJURY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Trauma-Injury Infection and Critical Care </w:t>
      </w:r>
      <w:r w:rsidRPr="00CE5387">
        <w:rPr>
          <w:rFonts w:ascii="Calibri" w:hAnsi="Calibri"/>
          <w:noProof/>
          <w:color w:val="0D0D0D" w:themeColor="text1" w:themeTint="F2"/>
          <w:lang w:val="en-GB"/>
        </w:rPr>
        <w:t xml:space="preserve">1993, </w:t>
      </w:r>
      <w:r w:rsidRPr="00CE5387">
        <w:rPr>
          <w:rFonts w:ascii="Calibri" w:hAnsi="Calibri"/>
          <w:b/>
          <w:noProof/>
          <w:color w:val="0D0D0D" w:themeColor="text1" w:themeTint="F2"/>
          <w:lang w:val="en-GB"/>
        </w:rPr>
        <w:t>34</w:t>
      </w:r>
      <w:r w:rsidRPr="00CE5387">
        <w:rPr>
          <w:rFonts w:ascii="Calibri" w:hAnsi="Calibri"/>
          <w:noProof/>
          <w:color w:val="0D0D0D" w:themeColor="text1" w:themeTint="F2"/>
          <w:lang w:val="en-GB"/>
        </w:rPr>
        <w:t>(2):216-222.</w:t>
      </w:r>
      <w:bookmarkEnd w:id="33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34" w:name="_ENREF_67"/>
      <w:r w:rsidRPr="00CE5387">
        <w:rPr>
          <w:rFonts w:ascii="Calibri" w:hAnsi="Calibri"/>
          <w:noProof/>
          <w:color w:val="0D0D0D" w:themeColor="text1" w:themeTint="F2"/>
          <w:lang w:val="en-GB"/>
        </w:rPr>
        <w:t>67.</w:t>
      </w:r>
      <w:r w:rsidRPr="00CE5387">
        <w:rPr>
          <w:rFonts w:ascii="Calibri" w:hAnsi="Calibri"/>
          <w:noProof/>
          <w:color w:val="0D0D0D" w:themeColor="text1" w:themeTint="F2"/>
          <w:lang w:val="en-GB"/>
        </w:rPr>
        <w:tab/>
        <w:t xml:space="preserve">Werner C, Engelhard K: </w:t>
      </w:r>
      <w:r w:rsidRPr="00CE5387">
        <w:rPr>
          <w:rFonts w:ascii="Calibri" w:hAnsi="Calibri"/>
          <w:b/>
          <w:noProof/>
          <w:color w:val="0D0D0D" w:themeColor="text1" w:themeTint="F2"/>
          <w:lang w:val="en-GB"/>
        </w:rPr>
        <w:t>Pathophysiology of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British journal of anaesthesia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99</w:t>
      </w:r>
      <w:r w:rsidRPr="00CE5387">
        <w:rPr>
          <w:rFonts w:ascii="Calibri" w:hAnsi="Calibri"/>
          <w:noProof/>
          <w:color w:val="0D0D0D" w:themeColor="text1" w:themeTint="F2"/>
          <w:lang w:val="en-GB"/>
        </w:rPr>
        <w:t>(1):4-9.</w:t>
      </w:r>
      <w:bookmarkEnd w:id="33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35" w:name="_ENREF_68"/>
      <w:r w:rsidRPr="00CE5387">
        <w:rPr>
          <w:rFonts w:ascii="Calibri" w:hAnsi="Calibri"/>
          <w:noProof/>
          <w:color w:val="0D0D0D" w:themeColor="text1" w:themeTint="F2"/>
          <w:lang w:val="en-GB"/>
        </w:rPr>
        <w:t>68.</w:t>
      </w:r>
      <w:r w:rsidRPr="00CE5387">
        <w:rPr>
          <w:rFonts w:ascii="Calibri" w:hAnsi="Calibri"/>
          <w:noProof/>
          <w:color w:val="0D0D0D" w:themeColor="text1" w:themeTint="F2"/>
          <w:lang w:val="en-GB"/>
        </w:rPr>
        <w:tab/>
        <w:t xml:space="preserve">Chesnut RM: </w:t>
      </w:r>
      <w:r w:rsidRPr="00CE5387">
        <w:rPr>
          <w:rFonts w:ascii="Calibri" w:hAnsi="Calibri"/>
          <w:b/>
          <w:noProof/>
          <w:color w:val="0D0D0D" w:themeColor="text1" w:themeTint="F2"/>
          <w:lang w:val="en-GB"/>
        </w:rPr>
        <w:t>Secondary brain insults after head injury: clinical perspectives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New horizons (Baltimore, Md) </w:t>
      </w:r>
      <w:r w:rsidRPr="00CE5387">
        <w:rPr>
          <w:rFonts w:ascii="Calibri" w:hAnsi="Calibri"/>
          <w:noProof/>
          <w:color w:val="0D0D0D" w:themeColor="text1" w:themeTint="F2"/>
          <w:lang w:val="en-GB"/>
        </w:rPr>
        <w:t xml:space="preserve">1995, </w:t>
      </w:r>
      <w:r w:rsidRPr="00CE5387">
        <w:rPr>
          <w:rFonts w:ascii="Calibri" w:hAnsi="Calibri"/>
          <w:b/>
          <w:noProof/>
          <w:color w:val="0D0D0D" w:themeColor="text1" w:themeTint="F2"/>
          <w:lang w:val="en-GB"/>
        </w:rPr>
        <w:t>3</w:t>
      </w:r>
      <w:r w:rsidRPr="00CE5387">
        <w:rPr>
          <w:rFonts w:ascii="Calibri" w:hAnsi="Calibri"/>
          <w:noProof/>
          <w:color w:val="0D0D0D" w:themeColor="text1" w:themeTint="F2"/>
          <w:lang w:val="en-GB"/>
        </w:rPr>
        <w:t>(3):366-375.</w:t>
      </w:r>
      <w:bookmarkEnd w:id="33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36" w:name="_ENREF_69"/>
      <w:r w:rsidRPr="00CE5387">
        <w:rPr>
          <w:rFonts w:ascii="Calibri" w:hAnsi="Calibri"/>
          <w:noProof/>
          <w:color w:val="0D0D0D" w:themeColor="text1" w:themeTint="F2"/>
          <w:lang w:val="en-GB"/>
        </w:rPr>
        <w:t>69.</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Advanced trauma life support for doctors ATLS : manuals for coordinators and faculty</w:t>
      </w:r>
      <w:r w:rsidRPr="00CE5387">
        <w:rPr>
          <w:rFonts w:ascii="Calibri" w:hAnsi="Calibri"/>
          <w:noProof/>
          <w:color w:val="0D0D0D" w:themeColor="text1" w:themeTint="F2"/>
          <w:lang w:val="en-GB"/>
        </w:rPr>
        <w:t>, Eight edn. Chicago, IL: American College of Surgeons; 2008.</w:t>
      </w:r>
      <w:bookmarkEnd w:id="33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37" w:name="_ENREF_70"/>
      <w:r w:rsidRPr="00CE5387">
        <w:rPr>
          <w:rFonts w:ascii="Calibri" w:hAnsi="Calibri"/>
          <w:noProof/>
          <w:color w:val="0D0D0D" w:themeColor="text1" w:themeTint="F2"/>
          <w:lang w:val="en-GB"/>
        </w:rPr>
        <w:t>70.</w:t>
      </w:r>
      <w:r w:rsidRPr="00CE5387">
        <w:rPr>
          <w:rFonts w:ascii="Calibri" w:hAnsi="Calibri"/>
          <w:noProof/>
          <w:color w:val="0D0D0D" w:themeColor="text1" w:themeTint="F2"/>
          <w:lang w:val="en-GB"/>
        </w:rPr>
        <w:tab/>
        <w:t xml:space="preserve">Signorini DF, Andrews PJ, Jones PA, Wardlaw JM, Miller JD: </w:t>
      </w:r>
      <w:r w:rsidRPr="00CE5387">
        <w:rPr>
          <w:rFonts w:ascii="Calibri" w:hAnsi="Calibri"/>
          <w:b/>
          <w:noProof/>
          <w:color w:val="0D0D0D" w:themeColor="text1" w:themeTint="F2"/>
          <w:lang w:val="en-GB"/>
        </w:rPr>
        <w:t>Adding insult to injury: the prognostic value of early secondary insults for survival after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neurology, neurosurgery, and psychiatry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66</w:t>
      </w:r>
      <w:r w:rsidRPr="00CE5387">
        <w:rPr>
          <w:rFonts w:ascii="Calibri" w:hAnsi="Calibri"/>
          <w:noProof/>
          <w:color w:val="0D0D0D" w:themeColor="text1" w:themeTint="F2"/>
          <w:lang w:val="en-GB"/>
        </w:rPr>
        <w:t>(1):26-31.</w:t>
      </w:r>
      <w:bookmarkEnd w:id="33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38" w:name="_ENREF_71"/>
      <w:r w:rsidRPr="00CE5387">
        <w:rPr>
          <w:rFonts w:ascii="Calibri" w:hAnsi="Calibri"/>
          <w:noProof/>
          <w:color w:val="0D0D0D" w:themeColor="text1" w:themeTint="F2"/>
          <w:lang w:val="en-GB"/>
        </w:rPr>
        <w:t>71.</w:t>
      </w:r>
      <w:r w:rsidRPr="00CE5387">
        <w:rPr>
          <w:rFonts w:ascii="Calibri" w:hAnsi="Calibri"/>
          <w:noProof/>
          <w:color w:val="0D0D0D" w:themeColor="text1" w:themeTint="F2"/>
          <w:lang w:val="en-GB"/>
        </w:rPr>
        <w:tab/>
        <w:t xml:space="preserve">Fuller G, Hasler RM, Mealing N, Lawrence T, Woodford M, Juni P, Lecky F: </w:t>
      </w:r>
      <w:r w:rsidRPr="00CE5387">
        <w:rPr>
          <w:rFonts w:ascii="Calibri" w:hAnsi="Calibri"/>
          <w:b/>
          <w:noProof/>
          <w:color w:val="0D0D0D" w:themeColor="text1" w:themeTint="F2"/>
          <w:lang w:val="en-GB"/>
        </w:rPr>
        <w:t>The association between admission systolic blood pressure and mortality in significant traumatic brain injury: a multi-centre cohort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45</w:t>
      </w:r>
      <w:r w:rsidRPr="00CE5387">
        <w:rPr>
          <w:rFonts w:ascii="Calibri" w:hAnsi="Calibri"/>
          <w:noProof/>
          <w:color w:val="0D0D0D" w:themeColor="text1" w:themeTint="F2"/>
          <w:lang w:val="en-GB"/>
        </w:rPr>
        <w:t>(3):612-617.</w:t>
      </w:r>
      <w:bookmarkEnd w:id="33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39" w:name="_ENREF_72"/>
      <w:r w:rsidRPr="00CE5387">
        <w:rPr>
          <w:rFonts w:ascii="Calibri" w:hAnsi="Calibri"/>
          <w:noProof/>
          <w:color w:val="0D0D0D" w:themeColor="text1" w:themeTint="F2"/>
          <w:lang w:val="en-GB"/>
        </w:rPr>
        <w:t>72.</w:t>
      </w:r>
      <w:r w:rsidRPr="00CE5387">
        <w:rPr>
          <w:rFonts w:ascii="Calibri" w:hAnsi="Calibri"/>
          <w:noProof/>
          <w:color w:val="0D0D0D" w:themeColor="text1" w:themeTint="F2"/>
          <w:lang w:val="en-GB"/>
        </w:rPr>
        <w:tab/>
        <w:t xml:space="preserve">Berry C, Ley EJ, Bukur M, Malinoski D, Margulies DR, Mirocha J, Salim A: </w:t>
      </w:r>
      <w:r w:rsidRPr="00CE5387">
        <w:rPr>
          <w:rFonts w:ascii="Calibri" w:hAnsi="Calibri"/>
          <w:b/>
          <w:noProof/>
          <w:color w:val="0D0D0D" w:themeColor="text1" w:themeTint="F2"/>
          <w:lang w:val="en-GB"/>
        </w:rPr>
        <w:t>Redefining hypotension in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43</w:t>
      </w:r>
      <w:r w:rsidRPr="00CE5387">
        <w:rPr>
          <w:rFonts w:ascii="Calibri" w:hAnsi="Calibri"/>
          <w:noProof/>
          <w:color w:val="0D0D0D" w:themeColor="text1" w:themeTint="F2"/>
          <w:lang w:val="en-GB"/>
        </w:rPr>
        <w:t>(11):1833-1837.</w:t>
      </w:r>
      <w:bookmarkEnd w:id="33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40" w:name="_ENREF_73"/>
      <w:r w:rsidRPr="00CE5387">
        <w:rPr>
          <w:rFonts w:ascii="Calibri" w:hAnsi="Calibri"/>
          <w:noProof/>
          <w:color w:val="0D0D0D" w:themeColor="text1" w:themeTint="F2"/>
          <w:lang w:val="en-GB"/>
        </w:rPr>
        <w:t>73.</w:t>
      </w:r>
      <w:r w:rsidRPr="00CE5387">
        <w:rPr>
          <w:rFonts w:ascii="Calibri" w:hAnsi="Calibri"/>
          <w:noProof/>
          <w:color w:val="0D0D0D" w:themeColor="text1" w:themeTint="F2"/>
          <w:lang w:val="en-GB"/>
        </w:rPr>
        <w:tab/>
        <w:t xml:space="preserve">Dunn LT: </w:t>
      </w:r>
      <w:r w:rsidRPr="00CE5387">
        <w:rPr>
          <w:rFonts w:ascii="Calibri" w:hAnsi="Calibri"/>
          <w:b/>
          <w:noProof/>
          <w:color w:val="0D0D0D" w:themeColor="text1" w:themeTint="F2"/>
          <w:lang w:val="en-GB"/>
        </w:rPr>
        <w:t>Raised intracranial pressure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neurology, neurosurgery, and psychiatry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73 Suppl 1</w:t>
      </w:r>
      <w:r w:rsidRPr="00CE5387">
        <w:rPr>
          <w:rFonts w:ascii="Calibri" w:hAnsi="Calibri"/>
          <w:noProof/>
          <w:color w:val="0D0D0D" w:themeColor="text1" w:themeTint="F2"/>
          <w:lang w:val="en-GB"/>
        </w:rPr>
        <w:t>:i23-27.</w:t>
      </w:r>
      <w:bookmarkEnd w:id="34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41" w:name="_ENREF_74"/>
      <w:r w:rsidRPr="00CE5387">
        <w:rPr>
          <w:rFonts w:ascii="Calibri" w:hAnsi="Calibri"/>
          <w:noProof/>
          <w:color w:val="0D0D0D" w:themeColor="text1" w:themeTint="F2"/>
          <w:lang w:val="en-GB"/>
        </w:rPr>
        <w:t>74.</w:t>
      </w:r>
      <w:r w:rsidRPr="00CE5387">
        <w:rPr>
          <w:rFonts w:ascii="Calibri" w:hAnsi="Calibri"/>
          <w:noProof/>
          <w:color w:val="0D0D0D" w:themeColor="text1" w:themeTint="F2"/>
          <w:lang w:val="en-GB"/>
        </w:rPr>
        <w:tab/>
        <w:t xml:space="preserve">Temkin NR, Dikmen SS, Winn HR: </w:t>
      </w:r>
      <w:r w:rsidRPr="00CE5387">
        <w:rPr>
          <w:rFonts w:ascii="Calibri" w:hAnsi="Calibri"/>
          <w:b/>
          <w:noProof/>
          <w:color w:val="0D0D0D" w:themeColor="text1" w:themeTint="F2"/>
          <w:lang w:val="en-GB"/>
        </w:rPr>
        <w:t>Management of head injury. Posttraumatic seizures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Neurosurgery clinics of North America </w:t>
      </w:r>
      <w:r w:rsidRPr="00CE5387">
        <w:rPr>
          <w:rFonts w:ascii="Calibri" w:hAnsi="Calibri"/>
          <w:noProof/>
          <w:color w:val="0D0D0D" w:themeColor="text1" w:themeTint="F2"/>
          <w:lang w:val="en-GB"/>
        </w:rPr>
        <w:t xml:space="preserve">1991, </w:t>
      </w:r>
      <w:r w:rsidRPr="00CE5387">
        <w:rPr>
          <w:rFonts w:ascii="Calibri" w:hAnsi="Calibri"/>
          <w:b/>
          <w:noProof/>
          <w:color w:val="0D0D0D" w:themeColor="text1" w:themeTint="F2"/>
          <w:lang w:val="en-GB"/>
        </w:rPr>
        <w:t>2</w:t>
      </w:r>
      <w:r w:rsidRPr="00CE5387">
        <w:rPr>
          <w:rFonts w:ascii="Calibri" w:hAnsi="Calibri"/>
          <w:noProof/>
          <w:color w:val="0D0D0D" w:themeColor="text1" w:themeTint="F2"/>
          <w:lang w:val="en-GB"/>
        </w:rPr>
        <w:t>(2):425-435.</w:t>
      </w:r>
      <w:bookmarkEnd w:id="34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42" w:name="_ENREF_75"/>
      <w:r w:rsidRPr="00CE5387">
        <w:rPr>
          <w:rFonts w:ascii="Calibri" w:hAnsi="Calibri"/>
          <w:noProof/>
          <w:color w:val="0D0D0D" w:themeColor="text1" w:themeTint="F2"/>
          <w:lang w:val="en-GB"/>
        </w:rPr>
        <w:t>75.</w:t>
      </w:r>
      <w:r w:rsidRPr="00CE5387">
        <w:rPr>
          <w:rFonts w:ascii="Calibri" w:hAnsi="Calibri"/>
          <w:noProof/>
          <w:color w:val="0D0D0D" w:themeColor="text1" w:themeTint="F2"/>
          <w:lang w:val="en-GB"/>
        </w:rPr>
        <w:tab/>
        <w:t xml:space="preserve">Brain Trauma F, American Association of Neurological S, Congress of Neurological S: </w:t>
      </w:r>
      <w:r w:rsidRPr="00CE5387">
        <w:rPr>
          <w:rFonts w:ascii="Calibri" w:hAnsi="Calibri"/>
          <w:b/>
          <w:noProof/>
          <w:color w:val="0D0D0D" w:themeColor="text1" w:themeTint="F2"/>
          <w:lang w:val="en-GB"/>
        </w:rPr>
        <w:t>Guidelines for the management of severe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Neurotrauma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24 Suppl 1</w:t>
      </w:r>
      <w:r w:rsidRPr="00CE5387">
        <w:rPr>
          <w:rFonts w:ascii="Calibri" w:hAnsi="Calibri"/>
          <w:noProof/>
          <w:color w:val="0D0D0D" w:themeColor="text1" w:themeTint="F2"/>
          <w:lang w:val="en-GB"/>
        </w:rPr>
        <w:t>:S1-106.</w:t>
      </w:r>
      <w:bookmarkEnd w:id="34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43" w:name="_ENREF_76"/>
      <w:r w:rsidRPr="00CE5387">
        <w:rPr>
          <w:rFonts w:ascii="Calibri" w:hAnsi="Calibri"/>
          <w:noProof/>
          <w:color w:val="0D0D0D" w:themeColor="text1" w:themeTint="F2"/>
          <w:lang w:val="en-GB"/>
        </w:rPr>
        <w:t>76.</w:t>
      </w:r>
      <w:r w:rsidRPr="00CE5387">
        <w:rPr>
          <w:rFonts w:ascii="Calibri" w:hAnsi="Calibri"/>
          <w:noProof/>
          <w:color w:val="0D0D0D" w:themeColor="text1" w:themeTint="F2"/>
          <w:lang w:val="en-GB"/>
        </w:rPr>
        <w:tab/>
        <w:t xml:space="preserve">Kumar MA: </w:t>
      </w:r>
      <w:r w:rsidRPr="00CE5387">
        <w:rPr>
          <w:rFonts w:ascii="Calibri" w:hAnsi="Calibri"/>
          <w:b/>
          <w:noProof/>
          <w:color w:val="0D0D0D" w:themeColor="text1" w:themeTint="F2"/>
          <w:lang w:val="en-GB"/>
        </w:rPr>
        <w:t>Coagulopathy associated with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Current neurology and neuroscience reports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13</w:t>
      </w:r>
      <w:r w:rsidRPr="00CE5387">
        <w:rPr>
          <w:rFonts w:ascii="Calibri" w:hAnsi="Calibri"/>
          <w:noProof/>
          <w:color w:val="0D0D0D" w:themeColor="text1" w:themeTint="F2"/>
          <w:lang w:val="en-GB"/>
        </w:rPr>
        <w:t>(11):391.</w:t>
      </w:r>
      <w:bookmarkEnd w:id="34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44" w:name="_ENREF_77"/>
      <w:r w:rsidRPr="00CE5387">
        <w:rPr>
          <w:rFonts w:ascii="Calibri" w:hAnsi="Calibri"/>
          <w:noProof/>
          <w:color w:val="0D0D0D" w:themeColor="text1" w:themeTint="F2"/>
          <w:lang w:val="en-GB"/>
        </w:rPr>
        <w:t>77.</w:t>
      </w:r>
      <w:r w:rsidRPr="00CE5387">
        <w:rPr>
          <w:rFonts w:ascii="Calibri" w:hAnsi="Calibri"/>
          <w:noProof/>
          <w:color w:val="0D0D0D" w:themeColor="text1" w:themeTint="F2"/>
          <w:lang w:val="en-GB"/>
        </w:rPr>
        <w:tab/>
        <w:t xml:space="preserve">Kazim SF, Shamim MS, Tahir MZ, Enam SA, Waheed S: </w:t>
      </w:r>
      <w:r w:rsidRPr="00CE5387">
        <w:rPr>
          <w:rFonts w:ascii="Calibri" w:hAnsi="Calibri"/>
          <w:b/>
          <w:noProof/>
          <w:color w:val="0D0D0D" w:themeColor="text1" w:themeTint="F2"/>
          <w:lang w:val="en-GB"/>
        </w:rPr>
        <w:t>Management of penetrating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emergencies, trauma, and shock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4</w:t>
      </w:r>
      <w:r w:rsidRPr="00CE5387">
        <w:rPr>
          <w:rFonts w:ascii="Calibri" w:hAnsi="Calibri"/>
          <w:noProof/>
          <w:color w:val="0D0D0D" w:themeColor="text1" w:themeTint="F2"/>
          <w:lang w:val="en-GB"/>
        </w:rPr>
        <w:t>(3):395-402.</w:t>
      </w:r>
      <w:bookmarkEnd w:id="34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45" w:name="_ENREF_78"/>
      <w:r w:rsidRPr="00CE5387">
        <w:rPr>
          <w:rFonts w:ascii="Calibri" w:hAnsi="Calibri"/>
          <w:noProof/>
          <w:color w:val="0D0D0D" w:themeColor="text1" w:themeTint="F2"/>
          <w:lang w:val="en-GB"/>
        </w:rPr>
        <w:t>78.</w:t>
      </w:r>
      <w:r w:rsidRPr="00CE5387">
        <w:rPr>
          <w:rFonts w:ascii="Calibri" w:hAnsi="Calibri"/>
          <w:noProof/>
          <w:color w:val="0D0D0D" w:themeColor="text1" w:themeTint="F2"/>
          <w:lang w:val="en-GB"/>
        </w:rPr>
        <w:tab/>
        <w:t xml:space="preserve">Rovlias A, Kotsou S: </w:t>
      </w:r>
      <w:r w:rsidRPr="00CE5387">
        <w:rPr>
          <w:rFonts w:ascii="Calibri" w:hAnsi="Calibri"/>
          <w:b/>
          <w:noProof/>
          <w:color w:val="0D0D0D" w:themeColor="text1" w:themeTint="F2"/>
          <w:lang w:val="en-GB"/>
        </w:rPr>
        <w:t>The influence of hyperglycemia on neurological outcome in patients with severe head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Neurosurgery </w:t>
      </w:r>
      <w:r w:rsidRPr="00CE5387">
        <w:rPr>
          <w:rFonts w:ascii="Calibri" w:hAnsi="Calibri"/>
          <w:noProof/>
          <w:color w:val="0D0D0D" w:themeColor="text1" w:themeTint="F2"/>
          <w:lang w:val="en-GB"/>
        </w:rPr>
        <w:t xml:space="preserve">2000, </w:t>
      </w:r>
      <w:r w:rsidRPr="00CE5387">
        <w:rPr>
          <w:rFonts w:ascii="Calibri" w:hAnsi="Calibri"/>
          <w:b/>
          <w:noProof/>
          <w:color w:val="0D0D0D" w:themeColor="text1" w:themeTint="F2"/>
          <w:lang w:val="en-GB"/>
        </w:rPr>
        <w:t>46</w:t>
      </w:r>
      <w:r w:rsidRPr="00CE5387">
        <w:rPr>
          <w:rFonts w:ascii="Calibri" w:hAnsi="Calibri"/>
          <w:noProof/>
          <w:color w:val="0D0D0D" w:themeColor="text1" w:themeTint="F2"/>
          <w:lang w:val="en-GB"/>
        </w:rPr>
        <w:t>(2):335-342; discussion 342-333.</w:t>
      </w:r>
      <w:bookmarkEnd w:id="34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46" w:name="_ENREF_79"/>
      <w:r w:rsidRPr="00CE5387">
        <w:rPr>
          <w:rFonts w:ascii="Calibri" w:hAnsi="Calibri"/>
          <w:noProof/>
          <w:color w:val="0D0D0D" w:themeColor="text1" w:themeTint="F2"/>
          <w:lang w:val="en-GB"/>
        </w:rPr>
        <w:t>79.</w:t>
      </w:r>
      <w:r w:rsidRPr="00CE5387">
        <w:rPr>
          <w:rFonts w:ascii="Calibri" w:hAnsi="Calibri"/>
          <w:noProof/>
          <w:color w:val="0D0D0D" w:themeColor="text1" w:themeTint="F2"/>
          <w:lang w:val="en-GB"/>
        </w:rPr>
        <w:tab/>
        <w:t xml:space="preserve">Jeremitsky E, Omert LA, Dunham CM, Wilberger J, Rodriguez A: </w:t>
      </w:r>
      <w:r w:rsidRPr="00CE5387">
        <w:rPr>
          <w:rFonts w:ascii="Calibri" w:hAnsi="Calibri"/>
          <w:b/>
          <w:noProof/>
          <w:color w:val="0D0D0D" w:themeColor="text1" w:themeTint="F2"/>
          <w:lang w:val="en-GB"/>
        </w:rPr>
        <w:t>The impact of hyperglycemia on patients with severe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58</w:t>
      </w:r>
      <w:r w:rsidRPr="00CE5387">
        <w:rPr>
          <w:rFonts w:ascii="Calibri" w:hAnsi="Calibri"/>
          <w:noProof/>
          <w:color w:val="0D0D0D" w:themeColor="text1" w:themeTint="F2"/>
          <w:lang w:val="en-GB"/>
        </w:rPr>
        <w:t>(1):47-50.</w:t>
      </w:r>
      <w:bookmarkEnd w:id="34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47" w:name="_ENREF_80"/>
      <w:r w:rsidRPr="00CE5387">
        <w:rPr>
          <w:rFonts w:ascii="Calibri" w:hAnsi="Calibri"/>
          <w:noProof/>
          <w:color w:val="0D0D0D" w:themeColor="text1" w:themeTint="F2"/>
          <w:lang w:val="en-GB"/>
        </w:rPr>
        <w:t>80.</w:t>
      </w:r>
      <w:r w:rsidRPr="00CE5387">
        <w:rPr>
          <w:rFonts w:ascii="Calibri" w:hAnsi="Calibri"/>
          <w:noProof/>
          <w:color w:val="0D0D0D" w:themeColor="text1" w:themeTint="F2"/>
          <w:lang w:val="en-GB"/>
        </w:rPr>
        <w:tab/>
        <w:t xml:space="preserve">Moppett IK: </w:t>
      </w:r>
      <w:r w:rsidRPr="00CE5387">
        <w:rPr>
          <w:rFonts w:ascii="Calibri" w:hAnsi="Calibri"/>
          <w:b/>
          <w:noProof/>
          <w:color w:val="0D0D0D" w:themeColor="text1" w:themeTint="F2"/>
          <w:lang w:val="en-GB"/>
        </w:rPr>
        <w:t>Traumatic brain injury: assessment, resuscitation and early management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British journal of anaesthesia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99</w:t>
      </w:r>
      <w:r w:rsidRPr="00CE5387">
        <w:rPr>
          <w:rFonts w:ascii="Calibri" w:hAnsi="Calibri"/>
          <w:noProof/>
          <w:color w:val="0D0D0D" w:themeColor="text1" w:themeTint="F2"/>
          <w:lang w:val="en-GB"/>
        </w:rPr>
        <w:t>(1):18-31.</w:t>
      </w:r>
      <w:bookmarkEnd w:id="34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48" w:name="_ENREF_81"/>
      <w:r w:rsidRPr="00CE5387">
        <w:rPr>
          <w:rFonts w:ascii="Calibri" w:hAnsi="Calibri"/>
          <w:noProof/>
          <w:color w:val="0D0D0D" w:themeColor="text1" w:themeTint="F2"/>
          <w:lang w:val="en-GB"/>
        </w:rPr>
        <w:t>81.</w:t>
      </w:r>
      <w:r w:rsidRPr="00CE5387">
        <w:rPr>
          <w:rFonts w:ascii="Calibri" w:hAnsi="Calibri"/>
          <w:noProof/>
          <w:color w:val="0D0D0D" w:themeColor="text1" w:themeTint="F2"/>
          <w:lang w:val="en-GB"/>
        </w:rPr>
        <w:tab/>
        <w:t xml:space="preserve">Brain Trauma F, American Association of Neurological S, Congress of Neurological S: </w:t>
      </w:r>
      <w:r w:rsidRPr="00CE5387">
        <w:rPr>
          <w:rFonts w:ascii="Calibri" w:hAnsi="Calibri"/>
          <w:b/>
          <w:noProof/>
          <w:color w:val="0D0D0D" w:themeColor="text1" w:themeTint="F2"/>
          <w:lang w:val="en-GB"/>
        </w:rPr>
        <w:t>Guidelines for the management of severe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24 Suppl 1</w:t>
      </w:r>
      <w:r w:rsidRPr="00CE5387">
        <w:rPr>
          <w:rFonts w:ascii="Calibri" w:hAnsi="Calibri"/>
          <w:noProof/>
          <w:color w:val="0D0D0D" w:themeColor="text1" w:themeTint="F2"/>
          <w:lang w:val="en-GB"/>
        </w:rPr>
        <w:t>:S1-106.</w:t>
      </w:r>
      <w:bookmarkEnd w:id="34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49" w:name="_ENREF_82"/>
      <w:r w:rsidRPr="00CE5387">
        <w:rPr>
          <w:rFonts w:ascii="Calibri" w:hAnsi="Calibri"/>
          <w:noProof/>
          <w:color w:val="0D0D0D" w:themeColor="text1" w:themeTint="F2"/>
          <w:lang w:val="en-GB"/>
        </w:rPr>
        <w:t>82.</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VA/DoD Clinical Practice Guideline for Management of Concussion/Mild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rehabilitation research and development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46</w:t>
      </w:r>
      <w:r w:rsidRPr="00CE5387">
        <w:rPr>
          <w:rFonts w:ascii="Calibri" w:hAnsi="Calibri"/>
          <w:noProof/>
          <w:color w:val="0D0D0D" w:themeColor="text1" w:themeTint="F2"/>
          <w:lang w:val="en-GB"/>
        </w:rPr>
        <w:t>(6):CP1-68.</w:t>
      </w:r>
      <w:bookmarkEnd w:id="34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50" w:name="_ENREF_83"/>
      <w:r w:rsidRPr="00CE5387">
        <w:rPr>
          <w:rFonts w:ascii="Calibri" w:hAnsi="Calibri"/>
          <w:noProof/>
          <w:color w:val="0D0D0D" w:themeColor="text1" w:themeTint="F2"/>
          <w:lang w:val="en-GB"/>
        </w:rPr>
        <w:t>83.</w:t>
      </w:r>
      <w:r w:rsidRPr="00CE5387">
        <w:rPr>
          <w:rFonts w:ascii="Calibri" w:hAnsi="Calibri"/>
          <w:noProof/>
          <w:color w:val="0D0D0D" w:themeColor="text1" w:themeTint="F2"/>
          <w:lang w:val="en-GB"/>
        </w:rPr>
        <w:tab/>
        <w:t xml:space="preserve">Yates D, Aktar R, Hill J, Guideline Dev G: </w:t>
      </w:r>
      <w:r w:rsidRPr="00CE5387">
        <w:rPr>
          <w:rFonts w:ascii="Calibri" w:hAnsi="Calibri"/>
          <w:b/>
          <w:noProof/>
          <w:color w:val="0D0D0D" w:themeColor="text1" w:themeTint="F2"/>
          <w:lang w:val="en-GB"/>
        </w:rPr>
        <w:t>Guidelines - Assessment, investigation, and early management of head injury: summary of NICE guidance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 Med J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335</w:t>
      </w:r>
      <w:r w:rsidRPr="00CE5387">
        <w:rPr>
          <w:rFonts w:ascii="Calibri" w:hAnsi="Calibri"/>
          <w:noProof/>
          <w:color w:val="0D0D0D" w:themeColor="text1" w:themeTint="F2"/>
          <w:lang w:val="en-GB"/>
        </w:rPr>
        <w:t>(7622):719-720.</w:t>
      </w:r>
      <w:bookmarkEnd w:id="35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51" w:name="_ENREF_84"/>
      <w:r w:rsidRPr="00CE5387">
        <w:rPr>
          <w:rFonts w:ascii="Calibri" w:hAnsi="Calibri"/>
          <w:noProof/>
          <w:color w:val="0D0D0D" w:themeColor="text1" w:themeTint="F2"/>
          <w:lang w:val="en-GB"/>
        </w:rPr>
        <w:t>84.</w:t>
      </w:r>
      <w:r w:rsidRPr="00CE5387">
        <w:rPr>
          <w:rFonts w:ascii="Calibri" w:hAnsi="Calibri"/>
          <w:noProof/>
          <w:color w:val="0D0D0D" w:themeColor="text1" w:themeTint="F2"/>
          <w:lang w:val="en-GB"/>
        </w:rPr>
        <w:tab/>
        <w:t xml:space="preserve">Zito G: </w:t>
      </w:r>
      <w:r w:rsidRPr="00CE5387">
        <w:rPr>
          <w:rFonts w:ascii="Calibri" w:hAnsi="Calibri"/>
          <w:b/>
          <w:noProof/>
          <w:color w:val="0D0D0D" w:themeColor="text1" w:themeTint="F2"/>
          <w:lang w:val="en-GB"/>
        </w:rPr>
        <w:t>Lucid interval and acute subdural hematoma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JAMA : the journal of the American Medical Association </w:t>
      </w:r>
      <w:r w:rsidRPr="00CE5387">
        <w:rPr>
          <w:rFonts w:ascii="Calibri" w:hAnsi="Calibri"/>
          <w:noProof/>
          <w:color w:val="0D0D0D" w:themeColor="text1" w:themeTint="F2"/>
          <w:lang w:val="en-GB"/>
        </w:rPr>
        <w:t xml:space="preserve">1979, </w:t>
      </w:r>
      <w:r w:rsidRPr="00CE5387">
        <w:rPr>
          <w:rFonts w:ascii="Calibri" w:hAnsi="Calibri"/>
          <w:b/>
          <w:noProof/>
          <w:color w:val="0D0D0D" w:themeColor="text1" w:themeTint="F2"/>
          <w:lang w:val="en-GB"/>
        </w:rPr>
        <w:t>241</w:t>
      </w:r>
      <w:r w:rsidRPr="00CE5387">
        <w:rPr>
          <w:rFonts w:ascii="Calibri" w:hAnsi="Calibri"/>
          <w:noProof/>
          <w:color w:val="0D0D0D" w:themeColor="text1" w:themeTint="F2"/>
          <w:lang w:val="en-GB"/>
        </w:rPr>
        <w:t>(22):2380.</w:t>
      </w:r>
      <w:bookmarkEnd w:id="35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52" w:name="_ENREF_85"/>
      <w:r w:rsidRPr="00CE5387">
        <w:rPr>
          <w:rFonts w:ascii="Calibri" w:hAnsi="Calibri"/>
          <w:noProof/>
          <w:color w:val="0D0D0D" w:themeColor="text1" w:themeTint="F2"/>
          <w:lang w:val="en-GB"/>
        </w:rPr>
        <w:t>85.</w:t>
      </w:r>
      <w:r w:rsidRPr="00CE5387">
        <w:rPr>
          <w:rFonts w:ascii="Calibri" w:hAnsi="Calibri"/>
          <w:noProof/>
          <w:color w:val="0D0D0D" w:themeColor="text1" w:themeTint="F2"/>
          <w:lang w:val="en-GB"/>
        </w:rPr>
        <w:tab/>
        <w:t xml:space="preserve">Ganz JC: </w:t>
      </w:r>
      <w:r w:rsidRPr="00CE5387">
        <w:rPr>
          <w:rFonts w:ascii="Calibri" w:hAnsi="Calibri"/>
          <w:b/>
          <w:noProof/>
          <w:color w:val="0D0D0D" w:themeColor="text1" w:themeTint="F2"/>
          <w:lang w:val="en-GB"/>
        </w:rPr>
        <w:t>The lucid interval associated with epidural bleeding: evolving understanding</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Neurosurg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118</w:t>
      </w:r>
      <w:r w:rsidRPr="00CE5387">
        <w:rPr>
          <w:rFonts w:ascii="Calibri" w:hAnsi="Calibri"/>
          <w:noProof/>
          <w:color w:val="0D0D0D" w:themeColor="text1" w:themeTint="F2"/>
          <w:lang w:val="en-GB"/>
        </w:rPr>
        <w:t>(4):739-745.</w:t>
      </w:r>
      <w:bookmarkEnd w:id="35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53" w:name="_ENREF_86"/>
      <w:r w:rsidRPr="00CE5387">
        <w:rPr>
          <w:rFonts w:ascii="Calibri" w:hAnsi="Calibri"/>
          <w:noProof/>
          <w:color w:val="0D0D0D" w:themeColor="text1" w:themeTint="F2"/>
          <w:lang w:val="en-GB"/>
        </w:rPr>
        <w:t>86.</w:t>
      </w:r>
      <w:r w:rsidRPr="00CE5387">
        <w:rPr>
          <w:rFonts w:ascii="Calibri" w:hAnsi="Calibri"/>
          <w:noProof/>
          <w:color w:val="0D0D0D" w:themeColor="text1" w:themeTint="F2"/>
          <w:lang w:val="en-GB"/>
        </w:rPr>
        <w:tab/>
        <w:t>Smits M, Dippel DW, Nederkoorn PJ, Dekker HM, Vos PE, Kool DR, van Rijssel DA, Hofman PA, Twijnstra A, Tanghe HL</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Minor head injury: CT-based strategies for management--a cost-effectiveness analysis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Radiology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254</w:t>
      </w:r>
      <w:r w:rsidRPr="00CE5387">
        <w:rPr>
          <w:rFonts w:ascii="Calibri" w:hAnsi="Calibri"/>
          <w:noProof/>
          <w:color w:val="0D0D0D" w:themeColor="text1" w:themeTint="F2"/>
          <w:lang w:val="en-GB"/>
        </w:rPr>
        <w:t>(2):532-540.</w:t>
      </w:r>
      <w:bookmarkEnd w:id="35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54" w:name="_ENREF_87"/>
      <w:r w:rsidRPr="00CE5387">
        <w:rPr>
          <w:rFonts w:ascii="Calibri" w:hAnsi="Calibri"/>
          <w:noProof/>
          <w:color w:val="0D0D0D" w:themeColor="text1" w:themeTint="F2"/>
          <w:lang w:val="en-GB"/>
        </w:rPr>
        <w:t>87.</w:t>
      </w:r>
      <w:r w:rsidRPr="00CE5387">
        <w:rPr>
          <w:rFonts w:ascii="Calibri" w:hAnsi="Calibri"/>
          <w:noProof/>
          <w:color w:val="0D0D0D" w:themeColor="text1" w:themeTint="F2"/>
          <w:lang w:val="en-GB"/>
        </w:rPr>
        <w:tab/>
        <w:t xml:space="preserve">Bullock MR, Chesnut R, Ghajar J, Gordon D, Hartl R, Newell DW, Servadei F, Walters BC, Wilberger J: </w:t>
      </w:r>
      <w:r w:rsidRPr="00CE5387">
        <w:rPr>
          <w:rFonts w:ascii="Calibri" w:hAnsi="Calibri"/>
          <w:b/>
          <w:noProof/>
          <w:color w:val="0D0D0D" w:themeColor="text1" w:themeTint="F2"/>
          <w:lang w:val="en-GB"/>
        </w:rPr>
        <w:t>Surgical Management of Traumatic Parenchymal Lesions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Neurosurgery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58</w:t>
      </w:r>
      <w:r w:rsidRPr="00CE5387">
        <w:rPr>
          <w:rFonts w:ascii="Calibri" w:hAnsi="Calibri"/>
          <w:noProof/>
          <w:color w:val="0D0D0D" w:themeColor="text1" w:themeTint="F2"/>
          <w:lang w:val="en-GB"/>
        </w:rPr>
        <w:t>(3):S2-25-S22-46 10.1227/1201.NEU.0000210365.0000236914.E0000210363.</w:t>
      </w:r>
      <w:bookmarkEnd w:id="35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55" w:name="_ENREF_88"/>
      <w:r w:rsidRPr="00CE5387">
        <w:rPr>
          <w:rFonts w:ascii="Calibri" w:hAnsi="Calibri"/>
          <w:noProof/>
          <w:color w:val="0D0D0D" w:themeColor="text1" w:themeTint="F2"/>
          <w:lang w:val="en-GB"/>
        </w:rPr>
        <w:t>88.</w:t>
      </w:r>
      <w:r w:rsidRPr="00CE5387">
        <w:rPr>
          <w:rFonts w:ascii="Calibri" w:hAnsi="Calibri"/>
          <w:noProof/>
          <w:color w:val="0D0D0D" w:themeColor="text1" w:themeTint="F2"/>
          <w:lang w:val="en-GB"/>
        </w:rPr>
        <w:tab/>
        <w:t xml:space="preserve">Bullock MR, Chesnut R, Ghajar J, Gordon D, Hartl R, Newell DW, Servadei F, Walters BC, Wilberger J: </w:t>
      </w:r>
      <w:r w:rsidRPr="00CE5387">
        <w:rPr>
          <w:rFonts w:ascii="Calibri" w:hAnsi="Calibri"/>
          <w:b/>
          <w:noProof/>
          <w:color w:val="0D0D0D" w:themeColor="text1" w:themeTint="F2"/>
          <w:lang w:val="en-GB"/>
        </w:rPr>
        <w:t>Surgical Management of Posterior Fossa Mass Lesions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Neurosurgery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58</w:t>
      </w:r>
      <w:r w:rsidRPr="00CE5387">
        <w:rPr>
          <w:rFonts w:ascii="Calibri" w:hAnsi="Calibri"/>
          <w:noProof/>
          <w:color w:val="0D0D0D" w:themeColor="text1" w:themeTint="F2"/>
          <w:lang w:val="en-GB"/>
        </w:rPr>
        <w:t>(3):S2-47-S42-55 10.1227/1201.NEU.0000210366.0000236914.0000210338.</w:t>
      </w:r>
      <w:bookmarkEnd w:id="35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56" w:name="_ENREF_89"/>
      <w:r w:rsidRPr="00CE5387">
        <w:rPr>
          <w:rFonts w:ascii="Calibri" w:hAnsi="Calibri"/>
          <w:noProof/>
          <w:color w:val="0D0D0D" w:themeColor="text1" w:themeTint="F2"/>
          <w:lang w:val="en-GB"/>
        </w:rPr>
        <w:t>89.</w:t>
      </w:r>
      <w:r w:rsidRPr="00CE5387">
        <w:rPr>
          <w:rFonts w:ascii="Calibri" w:hAnsi="Calibri"/>
          <w:noProof/>
          <w:color w:val="0D0D0D" w:themeColor="text1" w:themeTint="F2"/>
          <w:lang w:val="en-GB"/>
        </w:rPr>
        <w:tab/>
        <w:t xml:space="preserve">Bullock MR, Chesnut R, Ghajar J, Gordon D, Hartl R, Newell DW, Servadei F, Walters BC, Wilberger JE: </w:t>
      </w:r>
      <w:r w:rsidRPr="00CE5387">
        <w:rPr>
          <w:rFonts w:ascii="Calibri" w:hAnsi="Calibri"/>
          <w:b/>
          <w:noProof/>
          <w:color w:val="0D0D0D" w:themeColor="text1" w:themeTint="F2"/>
          <w:lang w:val="en-GB"/>
        </w:rPr>
        <w:t>Surgical management of acute epidural hematomas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Neurosurgery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58</w:t>
      </w:r>
      <w:r w:rsidRPr="00CE5387">
        <w:rPr>
          <w:rFonts w:ascii="Calibri" w:hAnsi="Calibri"/>
          <w:noProof/>
          <w:color w:val="0D0D0D" w:themeColor="text1" w:themeTint="F2"/>
          <w:lang w:val="en-GB"/>
        </w:rPr>
        <w:t>(3 Suppl):S7-15; discussion Si-iv.</w:t>
      </w:r>
      <w:bookmarkEnd w:id="35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57" w:name="_ENREF_90"/>
      <w:r w:rsidRPr="00CE5387">
        <w:rPr>
          <w:rFonts w:ascii="Calibri" w:hAnsi="Calibri"/>
          <w:noProof/>
          <w:color w:val="0D0D0D" w:themeColor="text1" w:themeTint="F2"/>
          <w:lang w:val="en-GB"/>
        </w:rPr>
        <w:t>90.</w:t>
      </w:r>
      <w:r w:rsidRPr="00CE5387">
        <w:rPr>
          <w:rFonts w:ascii="Calibri" w:hAnsi="Calibri"/>
          <w:noProof/>
          <w:color w:val="0D0D0D" w:themeColor="text1" w:themeTint="F2"/>
          <w:lang w:val="en-GB"/>
        </w:rPr>
        <w:tab/>
        <w:t xml:space="preserve">Bullock MR, Chesnut R, Ghajar J, Gordon D, Hartl R, Newell DW, Servadei F, Walters BC, Wilberger JE, Surgical Management of Traumatic Brain Injury Author G: </w:t>
      </w:r>
      <w:r w:rsidRPr="00CE5387">
        <w:rPr>
          <w:rFonts w:ascii="Calibri" w:hAnsi="Calibri"/>
          <w:b/>
          <w:noProof/>
          <w:color w:val="0D0D0D" w:themeColor="text1" w:themeTint="F2"/>
          <w:lang w:val="en-GB"/>
        </w:rPr>
        <w:t>Surgical management of acute subdural hematomas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Neurosurgery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58</w:t>
      </w:r>
      <w:r w:rsidRPr="00CE5387">
        <w:rPr>
          <w:rFonts w:ascii="Calibri" w:hAnsi="Calibri"/>
          <w:noProof/>
          <w:color w:val="0D0D0D" w:themeColor="text1" w:themeTint="F2"/>
          <w:lang w:val="en-GB"/>
        </w:rPr>
        <w:t>(3 Suppl):S16-24; discussion Si-iv.</w:t>
      </w:r>
      <w:bookmarkEnd w:id="35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58" w:name="_ENREF_91"/>
      <w:r w:rsidRPr="00CE5387">
        <w:rPr>
          <w:rFonts w:ascii="Calibri" w:hAnsi="Calibri"/>
          <w:noProof/>
          <w:color w:val="0D0D0D" w:themeColor="text1" w:themeTint="F2"/>
          <w:lang w:val="en-GB"/>
        </w:rPr>
        <w:t>91.</w:t>
      </w:r>
      <w:r w:rsidRPr="00CE5387">
        <w:rPr>
          <w:rFonts w:ascii="Calibri" w:hAnsi="Calibri"/>
          <w:noProof/>
          <w:color w:val="0D0D0D" w:themeColor="text1" w:themeTint="F2"/>
          <w:lang w:val="en-GB"/>
        </w:rPr>
        <w:tab/>
        <w:t xml:space="preserve">Bullock MR, Chesnut R, Ghajar J, Gordon D, Hartl R, Newell DW, Servadei F, Walters BC, Wilberger J: </w:t>
      </w:r>
      <w:r w:rsidRPr="00CE5387">
        <w:rPr>
          <w:rFonts w:ascii="Calibri" w:hAnsi="Calibri"/>
          <w:b/>
          <w:noProof/>
          <w:color w:val="0D0D0D" w:themeColor="text1" w:themeTint="F2"/>
          <w:lang w:val="en-GB"/>
        </w:rPr>
        <w:t>Surgical Management of Depressed Cranial Fractures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Neurosurgery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58</w:t>
      </w:r>
      <w:r w:rsidRPr="00CE5387">
        <w:rPr>
          <w:rFonts w:ascii="Calibri" w:hAnsi="Calibri"/>
          <w:noProof/>
          <w:color w:val="0D0D0D" w:themeColor="text1" w:themeTint="F2"/>
          <w:lang w:val="en-GB"/>
        </w:rPr>
        <w:t>(3):S2-56-S52-60 10.1227/1201.NEU.0000210367.0000214043.0000210360E.</w:t>
      </w:r>
      <w:bookmarkEnd w:id="35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59" w:name="_ENREF_92"/>
      <w:r w:rsidRPr="00CE5387">
        <w:rPr>
          <w:rFonts w:ascii="Calibri" w:hAnsi="Calibri"/>
          <w:noProof/>
          <w:color w:val="0D0D0D" w:themeColor="text1" w:themeTint="F2"/>
          <w:lang w:val="en-GB"/>
        </w:rPr>
        <w:t>92.</w:t>
      </w:r>
      <w:r w:rsidRPr="00CE5387">
        <w:rPr>
          <w:rFonts w:ascii="Calibri" w:hAnsi="Calibri"/>
          <w:noProof/>
          <w:color w:val="0D0D0D" w:themeColor="text1" w:themeTint="F2"/>
          <w:lang w:val="en-GB"/>
        </w:rPr>
        <w:tab/>
        <w:t xml:space="preserve">Narayan RK, Michel ME, The Clin Trials Head Injury S: </w:t>
      </w:r>
      <w:r w:rsidRPr="00CE5387">
        <w:rPr>
          <w:rFonts w:ascii="Calibri" w:hAnsi="Calibri"/>
          <w:b/>
          <w:noProof/>
          <w:color w:val="0D0D0D" w:themeColor="text1" w:themeTint="F2"/>
          <w:lang w:val="en-GB"/>
        </w:rPr>
        <w:t>Clinical trials in head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Neurotrauma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(5):503-557.</w:t>
      </w:r>
      <w:bookmarkEnd w:id="35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60" w:name="_ENREF_93"/>
      <w:r w:rsidRPr="00CE5387">
        <w:rPr>
          <w:rFonts w:ascii="Calibri" w:hAnsi="Calibri"/>
          <w:noProof/>
          <w:color w:val="0D0D0D" w:themeColor="text1" w:themeTint="F2"/>
          <w:lang w:val="en-GB"/>
        </w:rPr>
        <w:t>93.</w:t>
      </w:r>
      <w:r w:rsidRPr="00CE5387">
        <w:rPr>
          <w:rFonts w:ascii="Calibri" w:hAnsi="Calibri"/>
          <w:noProof/>
          <w:color w:val="0D0D0D" w:themeColor="text1" w:themeTint="F2"/>
          <w:lang w:val="en-GB"/>
        </w:rPr>
        <w:tab/>
        <w:t>Chesnut RM, Temkin N, Carney N, Dikmen S, Rondina C, Videtta W, Petroni G, Lujan S, Pridgeon J, Barber J</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A trial of intracranial-pressure monitoring in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New England journal of medicine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367</w:t>
      </w:r>
      <w:r w:rsidRPr="00CE5387">
        <w:rPr>
          <w:rFonts w:ascii="Calibri" w:hAnsi="Calibri"/>
          <w:noProof/>
          <w:color w:val="0D0D0D" w:themeColor="text1" w:themeTint="F2"/>
          <w:lang w:val="en-GB"/>
        </w:rPr>
        <w:t>(26):2471-2481.</w:t>
      </w:r>
      <w:bookmarkEnd w:id="36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61" w:name="_ENREF_94"/>
      <w:r w:rsidRPr="00CE5387">
        <w:rPr>
          <w:rFonts w:ascii="Calibri" w:hAnsi="Calibri"/>
          <w:noProof/>
          <w:color w:val="0D0D0D" w:themeColor="text1" w:themeTint="F2"/>
          <w:lang w:val="en-GB"/>
        </w:rPr>
        <w:t>94.</w:t>
      </w:r>
      <w:r w:rsidRPr="00CE5387">
        <w:rPr>
          <w:rFonts w:ascii="Calibri" w:hAnsi="Calibri"/>
          <w:noProof/>
          <w:color w:val="0D0D0D" w:themeColor="text1" w:themeTint="F2"/>
          <w:lang w:val="en-GB"/>
        </w:rPr>
        <w:tab/>
        <w:t xml:space="preserve">Stiefel MF, Spiotta A, Gracias VH, Garuffe AM, Guillamondegui O, Maloney-Wilensky E, Bloom S, Grady MS, LeRoux PD: </w:t>
      </w:r>
      <w:r w:rsidRPr="00CE5387">
        <w:rPr>
          <w:rFonts w:ascii="Calibri" w:hAnsi="Calibri"/>
          <w:b/>
          <w:noProof/>
          <w:color w:val="0D0D0D" w:themeColor="text1" w:themeTint="F2"/>
          <w:lang w:val="en-GB"/>
        </w:rPr>
        <w:t>Reduced mortality rate in patients with severe traumatic brain injury treated with brain tissue oxygen monitoring</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Neurosurg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103</w:t>
      </w:r>
      <w:r w:rsidRPr="00CE5387">
        <w:rPr>
          <w:rFonts w:ascii="Calibri" w:hAnsi="Calibri"/>
          <w:noProof/>
          <w:color w:val="0D0D0D" w:themeColor="text1" w:themeTint="F2"/>
          <w:lang w:val="en-GB"/>
        </w:rPr>
        <w:t>(5):805-811.</w:t>
      </w:r>
      <w:bookmarkEnd w:id="36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62" w:name="_ENREF_95"/>
      <w:r w:rsidRPr="00CE5387">
        <w:rPr>
          <w:rFonts w:ascii="Calibri" w:hAnsi="Calibri"/>
          <w:noProof/>
          <w:color w:val="0D0D0D" w:themeColor="text1" w:themeTint="F2"/>
          <w:lang w:val="en-GB"/>
        </w:rPr>
        <w:t>95.</w:t>
      </w:r>
      <w:r w:rsidRPr="00CE5387">
        <w:rPr>
          <w:rFonts w:ascii="Calibri" w:hAnsi="Calibri"/>
          <w:noProof/>
          <w:color w:val="0D0D0D" w:themeColor="text1" w:themeTint="F2"/>
          <w:lang w:val="en-GB"/>
        </w:rPr>
        <w:tab/>
        <w:t xml:space="preserve">Cecil S, Chen PM, Callaway SE, Rowland SM, Adler DE, Chen JW: </w:t>
      </w:r>
      <w:r w:rsidRPr="00CE5387">
        <w:rPr>
          <w:rFonts w:ascii="Calibri" w:hAnsi="Calibri"/>
          <w:b/>
          <w:noProof/>
          <w:color w:val="0D0D0D" w:themeColor="text1" w:themeTint="F2"/>
          <w:lang w:val="en-GB"/>
        </w:rPr>
        <w:t>Traumatic brain injury: advanced multimodal neuromonitoring from theory to clinical practice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Critical care nurse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31</w:t>
      </w:r>
      <w:r w:rsidRPr="00CE5387">
        <w:rPr>
          <w:rFonts w:ascii="Calibri" w:hAnsi="Calibri"/>
          <w:noProof/>
          <w:color w:val="0D0D0D" w:themeColor="text1" w:themeTint="F2"/>
          <w:lang w:val="en-GB"/>
        </w:rPr>
        <w:t>(2):25-36; quiz 37.</w:t>
      </w:r>
      <w:bookmarkEnd w:id="36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63" w:name="_ENREF_96"/>
      <w:r w:rsidRPr="00CE5387">
        <w:rPr>
          <w:rFonts w:ascii="Calibri" w:hAnsi="Calibri"/>
          <w:noProof/>
          <w:color w:val="0D0D0D" w:themeColor="text1" w:themeTint="F2"/>
          <w:lang w:val="en-GB"/>
        </w:rPr>
        <w:t>96.</w:t>
      </w:r>
      <w:r w:rsidRPr="00CE5387">
        <w:rPr>
          <w:rFonts w:ascii="Calibri" w:hAnsi="Calibri"/>
          <w:noProof/>
          <w:color w:val="0D0D0D" w:themeColor="text1" w:themeTint="F2"/>
          <w:lang w:val="en-GB"/>
        </w:rPr>
        <w:tab/>
        <w:t>Andrews PJ, Sinclair HL, Battison CG, Polderman KH, Citerio G, Mascia L, Harris BA, Murray GD, Stocchetti N, Menon DK</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European society of intensive care medicine study of therapeutic hypothermia (32-35 degrees C) for intracranial pressure reduction after traumatic brain injury (the Eurotherm3235Trial)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Trials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:8.</w:t>
      </w:r>
      <w:bookmarkEnd w:id="36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64" w:name="_ENREF_97"/>
      <w:r w:rsidRPr="00CE5387">
        <w:rPr>
          <w:rFonts w:ascii="Calibri" w:hAnsi="Calibri"/>
          <w:noProof/>
          <w:color w:val="0D0D0D" w:themeColor="text1" w:themeTint="F2"/>
          <w:lang w:val="en-GB"/>
        </w:rPr>
        <w:t>97.</w:t>
      </w:r>
      <w:r w:rsidRPr="00CE5387">
        <w:rPr>
          <w:rFonts w:ascii="Calibri" w:hAnsi="Calibri"/>
          <w:noProof/>
          <w:color w:val="0D0D0D" w:themeColor="text1" w:themeTint="F2"/>
          <w:lang w:val="en-GB"/>
        </w:rPr>
        <w:tab/>
        <w:t>Hutchinson PJ, Corteen E, Czosnyka M, Mendelow AD, Menon DK, Mitchell P, Murray G, Pickard JD, Rickels E, Sahuquillo J</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Decompressive craniectomy in traumatic brain injury: the randomized multicenter RESCUEicp study (</w:t>
      </w:r>
      <w:hyperlink r:id="rId67" w:history="1">
        <w:r w:rsidRPr="00CE5387">
          <w:rPr>
            <w:rStyle w:val="Hyperlink"/>
            <w:rFonts w:ascii="Calibri" w:hAnsi="Calibri"/>
            <w:b/>
            <w:noProof/>
            <w:lang w:val="en-GB"/>
          </w:rPr>
          <w:t>www.RESCUEicp.com)</w:t>
        </w:r>
      </w:hyperlink>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Acta neurochirurgica Supplement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96</w:t>
      </w:r>
      <w:r w:rsidRPr="00CE5387">
        <w:rPr>
          <w:rFonts w:ascii="Calibri" w:hAnsi="Calibri"/>
          <w:noProof/>
          <w:color w:val="0D0D0D" w:themeColor="text1" w:themeTint="F2"/>
          <w:lang w:val="en-GB"/>
        </w:rPr>
        <w:t>:17-20.</w:t>
      </w:r>
      <w:bookmarkEnd w:id="36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65" w:name="_ENREF_98"/>
      <w:r w:rsidRPr="00CE5387">
        <w:rPr>
          <w:rFonts w:ascii="Calibri" w:hAnsi="Calibri"/>
          <w:noProof/>
          <w:color w:val="0D0D0D" w:themeColor="text1" w:themeTint="F2"/>
          <w:lang w:val="en-GB"/>
        </w:rPr>
        <w:t>98.</w:t>
      </w:r>
      <w:r w:rsidRPr="00CE5387">
        <w:rPr>
          <w:rFonts w:ascii="Calibri" w:hAnsi="Calibri"/>
          <w:noProof/>
          <w:color w:val="0D0D0D" w:themeColor="text1" w:themeTint="F2"/>
          <w:lang w:val="en-GB"/>
        </w:rPr>
        <w:tab/>
        <w:t xml:space="preserve">British Society of Rehabilitation M: </w:t>
      </w:r>
      <w:r w:rsidRPr="00CE5387">
        <w:rPr>
          <w:rFonts w:ascii="Calibri" w:hAnsi="Calibri"/>
          <w:b/>
          <w:noProof/>
          <w:color w:val="0D0D0D" w:themeColor="text1" w:themeTint="F2"/>
          <w:lang w:val="en-GB"/>
        </w:rPr>
        <w:t>Rehabilitation after traumatic brain injury : a working party report of the British Society of Rehabilitation Medicine</w:t>
      </w:r>
      <w:r w:rsidRPr="00CE5387">
        <w:rPr>
          <w:rFonts w:ascii="Calibri" w:hAnsi="Calibri"/>
          <w:noProof/>
          <w:color w:val="0D0D0D" w:themeColor="text1" w:themeTint="F2"/>
          <w:lang w:val="en-GB"/>
        </w:rPr>
        <w:t>: British Society of Rehabilitation Medicine; 1998.</w:t>
      </w:r>
      <w:bookmarkEnd w:id="36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66" w:name="_ENREF_99"/>
      <w:r w:rsidRPr="00CE5387">
        <w:rPr>
          <w:rFonts w:ascii="Calibri" w:hAnsi="Calibri"/>
          <w:noProof/>
          <w:color w:val="0D0D0D" w:themeColor="text1" w:themeTint="F2"/>
          <w:lang w:val="en-GB"/>
        </w:rPr>
        <w:t>99.</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Mortality statistics. DH2. Cause : review of the Registrar General on deaths by cause, sex and age, in England and Wales</w:t>
      </w:r>
      <w:r w:rsidRPr="00CE5387">
        <w:rPr>
          <w:rFonts w:ascii="Calibri" w:hAnsi="Calibri"/>
          <w:noProof/>
          <w:color w:val="0D0D0D" w:themeColor="text1" w:themeTint="F2"/>
          <w:lang w:val="en-GB"/>
        </w:rPr>
        <w:t>. London: H.M.S.O; 2006.</w:t>
      </w:r>
      <w:bookmarkEnd w:id="36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67" w:name="_ENREF_100"/>
      <w:r w:rsidRPr="00CE5387">
        <w:rPr>
          <w:rFonts w:ascii="Calibri" w:hAnsi="Calibri"/>
          <w:noProof/>
          <w:color w:val="0D0D0D" w:themeColor="text1" w:themeTint="F2"/>
          <w:lang w:val="en-GB"/>
        </w:rPr>
        <w:t>100.</w:t>
      </w:r>
      <w:r w:rsidRPr="00CE5387">
        <w:rPr>
          <w:rFonts w:ascii="Calibri" w:hAnsi="Calibri"/>
          <w:noProof/>
          <w:color w:val="0D0D0D" w:themeColor="text1" w:themeTint="F2"/>
          <w:lang w:val="en-GB"/>
        </w:rPr>
        <w:tab/>
        <w:t xml:space="preserve">Prevention. CfDCa: </w:t>
      </w:r>
      <w:r w:rsidRPr="00CE5387">
        <w:rPr>
          <w:rFonts w:ascii="Calibri" w:hAnsi="Calibri"/>
          <w:b/>
          <w:noProof/>
          <w:color w:val="0D0D0D" w:themeColor="text1" w:themeTint="F2"/>
          <w:lang w:val="en-GB"/>
        </w:rPr>
        <w:t xml:space="preserve">CDC Surveillance summaries, 2011. Morbidity and Mortality Weekly Report. Surveillance for traumatic brain injury related deaths – United States, 1997-2007. </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Atlanta, US.: Centers for Disease Control; 2011.</w:t>
      </w:r>
      <w:bookmarkEnd w:id="36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68" w:name="_ENREF_101"/>
      <w:r w:rsidRPr="00CE5387">
        <w:rPr>
          <w:rFonts w:ascii="Calibri" w:hAnsi="Calibri"/>
          <w:noProof/>
          <w:color w:val="0D0D0D" w:themeColor="text1" w:themeTint="F2"/>
          <w:lang w:val="en-GB"/>
        </w:rPr>
        <w:t>101.</w:t>
      </w:r>
      <w:r w:rsidRPr="00CE5387">
        <w:rPr>
          <w:rFonts w:ascii="Calibri" w:hAnsi="Calibri"/>
          <w:noProof/>
          <w:color w:val="0D0D0D" w:themeColor="text1" w:themeTint="F2"/>
          <w:lang w:val="en-GB"/>
        </w:rPr>
        <w:tab/>
        <w:t xml:space="preserve">Sanchez AI, Krafty RT, Weiss HB, Rubiano AM, Peitzman AB, Puyana JC: </w:t>
      </w:r>
      <w:r w:rsidRPr="00CE5387">
        <w:rPr>
          <w:rFonts w:ascii="Calibri" w:hAnsi="Calibri"/>
          <w:b/>
          <w:noProof/>
          <w:color w:val="0D0D0D" w:themeColor="text1" w:themeTint="F2"/>
          <w:lang w:val="en-GB"/>
        </w:rPr>
        <w:t>Trends in survival and early functional outcomes from hospitalized severe adult traumatic brain injuries, pennsylvania, 1998 to 2007</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head trauma rehabilitation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(2):159-169.</w:t>
      </w:r>
      <w:bookmarkEnd w:id="36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69" w:name="_ENREF_102"/>
      <w:r w:rsidRPr="00CE5387">
        <w:rPr>
          <w:rFonts w:ascii="Calibri" w:hAnsi="Calibri"/>
          <w:noProof/>
          <w:color w:val="0D0D0D" w:themeColor="text1" w:themeTint="F2"/>
          <w:lang w:val="en-GB"/>
        </w:rPr>
        <w:t>102.</w:t>
      </w:r>
      <w:r w:rsidRPr="00CE5387">
        <w:rPr>
          <w:rFonts w:ascii="Calibri" w:hAnsi="Calibri"/>
          <w:noProof/>
          <w:color w:val="0D0D0D" w:themeColor="text1" w:themeTint="F2"/>
          <w:lang w:val="en-GB"/>
        </w:rPr>
        <w:tab/>
        <w:t xml:space="preserve">Cameron PA, Gabbe BJ, Cooper DJ, Walker T, Judson R, McNeil J: </w:t>
      </w:r>
      <w:r w:rsidRPr="00CE5387">
        <w:rPr>
          <w:rFonts w:ascii="Calibri" w:hAnsi="Calibri"/>
          <w:b/>
          <w:noProof/>
          <w:color w:val="0D0D0D" w:themeColor="text1" w:themeTint="F2"/>
          <w:lang w:val="en-GB"/>
        </w:rPr>
        <w:t>A statewide system of trauma care in Victoria: effect on patient survival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Medical journal of Australia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189</w:t>
      </w:r>
      <w:r w:rsidRPr="00CE5387">
        <w:rPr>
          <w:rFonts w:ascii="Calibri" w:hAnsi="Calibri"/>
          <w:noProof/>
          <w:color w:val="0D0D0D" w:themeColor="text1" w:themeTint="F2"/>
          <w:lang w:val="en-GB"/>
        </w:rPr>
        <w:t>(10):546-550.</w:t>
      </w:r>
      <w:bookmarkEnd w:id="36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70" w:name="_ENREF_103"/>
      <w:r w:rsidRPr="00CE5387">
        <w:rPr>
          <w:rFonts w:ascii="Calibri" w:hAnsi="Calibri"/>
          <w:noProof/>
          <w:color w:val="0D0D0D" w:themeColor="text1" w:themeTint="F2"/>
          <w:lang w:val="en-GB"/>
        </w:rPr>
        <w:t>103.</w:t>
      </w:r>
      <w:r w:rsidRPr="00CE5387">
        <w:rPr>
          <w:rFonts w:ascii="Calibri" w:hAnsi="Calibri"/>
          <w:noProof/>
          <w:color w:val="0D0D0D" w:themeColor="text1" w:themeTint="F2"/>
          <w:lang w:val="en-GB"/>
        </w:rPr>
        <w:tab/>
        <w:t>Fuller G, Bouamra O, Woodford M, Jenks T, Patel H, Coats TJ, Oakley P, Mendelow AD, Pigott T, Hutchinson PJ</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Temporal trends in head injury outcomes from 2003 to 2009 in England and Wales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British Journal of Neurosurgery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(3):414-421.</w:t>
      </w:r>
      <w:bookmarkEnd w:id="37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71" w:name="_ENREF_104"/>
      <w:r w:rsidRPr="00CE5387">
        <w:rPr>
          <w:rFonts w:ascii="Calibri" w:hAnsi="Calibri"/>
          <w:noProof/>
          <w:color w:val="0D0D0D" w:themeColor="text1" w:themeTint="F2"/>
          <w:lang w:val="en-GB"/>
        </w:rPr>
        <w:t>104.</w:t>
      </w:r>
      <w:r w:rsidRPr="00CE5387">
        <w:rPr>
          <w:rFonts w:ascii="Calibri" w:hAnsi="Calibri"/>
          <w:noProof/>
          <w:color w:val="0D0D0D" w:themeColor="text1" w:themeTint="F2"/>
          <w:lang w:val="en-GB"/>
        </w:rPr>
        <w:tab/>
        <w:t xml:space="preserve">Surendran A, Mori A, Varma DK, Gruen RL: </w:t>
      </w:r>
      <w:r w:rsidRPr="00CE5387">
        <w:rPr>
          <w:rFonts w:ascii="Calibri" w:hAnsi="Calibri"/>
          <w:b/>
          <w:noProof/>
          <w:color w:val="0D0D0D" w:themeColor="text1" w:themeTint="F2"/>
          <w:lang w:val="en-GB"/>
        </w:rPr>
        <w:t>Systematic review of the benefits and harms of whole-body computed tomography in the early management of multitrauma patients: are we getting the whole picture?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and acute care surgery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76</w:t>
      </w:r>
      <w:r w:rsidRPr="00CE5387">
        <w:rPr>
          <w:rFonts w:ascii="Calibri" w:hAnsi="Calibri"/>
          <w:noProof/>
          <w:color w:val="0D0D0D" w:themeColor="text1" w:themeTint="F2"/>
          <w:lang w:val="en-GB"/>
        </w:rPr>
        <w:t>(4):1122-1130.</w:t>
      </w:r>
      <w:bookmarkEnd w:id="37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72" w:name="_ENREF_105"/>
      <w:r w:rsidRPr="00CE5387">
        <w:rPr>
          <w:rFonts w:ascii="Calibri" w:hAnsi="Calibri"/>
          <w:noProof/>
          <w:color w:val="0D0D0D" w:themeColor="text1" w:themeTint="F2"/>
          <w:lang w:val="en-GB"/>
        </w:rPr>
        <w:t>105.</w:t>
      </w:r>
      <w:r w:rsidRPr="00CE5387">
        <w:rPr>
          <w:rFonts w:ascii="Calibri" w:hAnsi="Calibri"/>
          <w:noProof/>
          <w:color w:val="0D0D0D" w:themeColor="text1" w:themeTint="F2"/>
          <w:lang w:val="en-GB"/>
        </w:rPr>
        <w:tab/>
        <w:t xml:space="preserve">Thornhill S, Teasdale GM, Murray GD, McEwen J, Roy CW, Penny KI: </w:t>
      </w:r>
      <w:r w:rsidRPr="00CE5387">
        <w:rPr>
          <w:rFonts w:ascii="Calibri" w:hAnsi="Calibri"/>
          <w:b/>
          <w:noProof/>
          <w:color w:val="0D0D0D" w:themeColor="text1" w:themeTint="F2"/>
          <w:lang w:val="en-GB"/>
        </w:rPr>
        <w:t>Disability in young people and adults one year after head injury: prospective cohort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BMJ (Clinical research ed) </w:t>
      </w:r>
      <w:r w:rsidRPr="00CE5387">
        <w:rPr>
          <w:rFonts w:ascii="Calibri" w:hAnsi="Calibri"/>
          <w:noProof/>
          <w:color w:val="0D0D0D" w:themeColor="text1" w:themeTint="F2"/>
          <w:lang w:val="en-GB"/>
        </w:rPr>
        <w:t xml:space="preserve">2000, </w:t>
      </w:r>
      <w:r w:rsidRPr="00CE5387">
        <w:rPr>
          <w:rFonts w:ascii="Calibri" w:hAnsi="Calibri"/>
          <w:b/>
          <w:noProof/>
          <w:color w:val="0D0D0D" w:themeColor="text1" w:themeTint="F2"/>
          <w:lang w:val="en-GB"/>
        </w:rPr>
        <w:t>320</w:t>
      </w:r>
      <w:r w:rsidRPr="00CE5387">
        <w:rPr>
          <w:rFonts w:ascii="Calibri" w:hAnsi="Calibri"/>
          <w:noProof/>
          <w:color w:val="0D0D0D" w:themeColor="text1" w:themeTint="F2"/>
          <w:lang w:val="en-GB"/>
        </w:rPr>
        <w:t>(7250):1631-1635.</w:t>
      </w:r>
      <w:bookmarkEnd w:id="37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73" w:name="_ENREF_106"/>
      <w:r w:rsidRPr="00CE5387">
        <w:rPr>
          <w:rFonts w:ascii="Calibri" w:hAnsi="Calibri"/>
          <w:noProof/>
          <w:color w:val="0D0D0D" w:themeColor="text1" w:themeTint="F2"/>
          <w:lang w:val="en-GB"/>
        </w:rPr>
        <w:t>106.</w:t>
      </w:r>
      <w:r w:rsidRPr="00CE5387">
        <w:rPr>
          <w:rFonts w:ascii="Calibri" w:hAnsi="Calibri"/>
          <w:noProof/>
          <w:color w:val="0D0D0D" w:themeColor="text1" w:themeTint="F2"/>
          <w:lang w:val="en-GB"/>
        </w:rPr>
        <w:tab/>
        <w:t xml:space="preserve">Levin HS, Grossman RG, Rose JE, Teasdale G: </w:t>
      </w:r>
      <w:r w:rsidRPr="00CE5387">
        <w:rPr>
          <w:rFonts w:ascii="Calibri" w:hAnsi="Calibri"/>
          <w:b/>
          <w:noProof/>
          <w:color w:val="0D0D0D" w:themeColor="text1" w:themeTint="F2"/>
          <w:lang w:val="en-GB"/>
        </w:rPr>
        <w:t>Long-term neuropsychological outcome of closed head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Neurosurg </w:t>
      </w:r>
      <w:r w:rsidRPr="00CE5387">
        <w:rPr>
          <w:rFonts w:ascii="Calibri" w:hAnsi="Calibri"/>
          <w:noProof/>
          <w:color w:val="0D0D0D" w:themeColor="text1" w:themeTint="F2"/>
          <w:lang w:val="en-GB"/>
        </w:rPr>
        <w:t xml:space="preserve">1979, </w:t>
      </w:r>
      <w:r w:rsidRPr="00CE5387">
        <w:rPr>
          <w:rFonts w:ascii="Calibri" w:hAnsi="Calibri"/>
          <w:b/>
          <w:noProof/>
          <w:color w:val="0D0D0D" w:themeColor="text1" w:themeTint="F2"/>
          <w:lang w:val="en-GB"/>
        </w:rPr>
        <w:t>50</w:t>
      </w:r>
      <w:r w:rsidRPr="00CE5387">
        <w:rPr>
          <w:rFonts w:ascii="Calibri" w:hAnsi="Calibri"/>
          <w:noProof/>
          <w:color w:val="0D0D0D" w:themeColor="text1" w:themeTint="F2"/>
          <w:lang w:val="en-GB"/>
        </w:rPr>
        <w:t>(4):412-422.</w:t>
      </w:r>
      <w:bookmarkEnd w:id="37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74" w:name="_ENREF_107"/>
      <w:r w:rsidRPr="00CE5387">
        <w:rPr>
          <w:rFonts w:ascii="Calibri" w:hAnsi="Calibri"/>
          <w:noProof/>
          <w:color w:val="0D0D0D" w:themeColor="text1" w:themeTint="F2"/>
          <w:lang w:val="en-GB"/>
        </w:rPr>
        <w:t>107.</w:t>
      </w:r>
      <w:r w:rsidRPr="00CE5387">
        <w:rPr>
          <w:rFonts w:ascii="Calibri" w:hAnsi="Calibri"/>
          <w:noProof/>
          <w:color w:val="0D0D0D" w:themeColor="text1" w:themeTint="F2"/>
          <w:lang w:val="en-GB"/>
        </w:rPr>
        <w:tab/>
        <w:t xml:space="preserve">Rogers JM, Read CA: </w:t>
      </w:r>
      <w:r w:rsidRPr="00CE5387">
        <w:rPr>
          <w:rFonts w:ascii="Calibri" w:hAnsi="Calibri"/>
          <w:b/>
          <w:noProof/>
          <w:color w:val="0D0D0D" w:themeColor="text1" w:themeTint="F2"/>
          <w:lang w:val="en-GB"/>
        </w:rPr>
        <w:t>Psychiatric comorbidity following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Brain injury : [BI]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21</w:t>
      </w:r>
      <w:r w:rsidRPr="00CE5387">
        <w:rPr>
          <w:rFonts w:ascii="Calibri" w:hAnsi="Calibri"/>
          <w:noProof/>
          <w:color w:val="0D0D0D" w:themeColor="text1" w:themeTint="F2"/>
          <w:lang w:val="en-GB"/>
        </w:rPr>
        <w:t>(13-14):1321-1333.</w:t>
      </w:r>
      <w:bookmarkEnd w:id="37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75" w:name="_ENREF_108"/>
      <w:r w:rsidRPr="00CE5387">
        <w:rPr>
          <w:rFonts w:ascii="Calibri" w:hAnsi="Calibri"/>
          <w:noProof/>
          <w:color w:val="0D0D0D" w:themeColor="text1" w:themeTint="F2"/>
          <w:lang w:val="en-GB"/>
        </w:rPr>
        <w:t>108.</w:t>
      </w:r>
      <w:r w:rsidRPr="00CE5387">
        <w:rPr>
          <w:rFonts w:ascii="Calibri" w:hAnsi="Calibri"/>
          <w:noProof/>
          <w:color w:val="0D0D0D" w:themeColor="text1" w:themeTint="F2"/>
          <w:lang w:val="en-GB"/>
        </w:rPr>
        <w:tab/>
        <w:t xml:space="preserve">Wood RL, Liossi C, Wood L: </w:t>
      </w:r>
      <w:r w:rsidRPr="00CE5387">
        <w:rPr>
          <w:rFonts w:ascii="Calibri" w:hAnsi="Calibri"/>
          <w:b/>
          <w:noProof/>
          <w:color w:val="0D0D0D" w:themeColor="text1" w:themeTint="F2"/>
          <w:lang w:val="en-GB"/>
        </w:rPr>
        <w:t>The impact of head injury neurobehavioural sequelae on personal relationships: preliminary findings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Brain injury : [BI]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(10):845-851.</w:t>
      </w:r>
      <w:bookmarkEnd w:id="37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76" w:name="_ENREF_109"/>
      <w:r w:rsidRPr="00CE5387">
        <w:rPr>
          <w:rFonts w:ascii="Calibri" w:hAnsi="Calibri"/>
          <w:noProof/>
          <w:color w:val="0D0D0D" w:themeColor="text1" w:themeTint="F2"/>
          <w:lang w:val="en-GB"/>
        </w:rPr>
        <w:t>109.</w:t>
      </w:r>
      <w:r w:rsidRPr="00CE5387">
        <w:rPr>
          <w:rFonts w:ascii="Calibri" w:hAnsi="Calibri"/>
          <w:noProof/>
          <w:color w:val="0D0D0D" w:themeColor="text1" w:themeTint="F2"/>
          <w:lang w:val="en-GB"/>
        </w:rPr>
        <w:tab/>
        <w:t>Lauzier F, Turgeon AF, Boutin A, Shemilt M, Cote I, Lachance O, Archambault PM, Lamontagne F, Moore L, Bernard F</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Clinical outcomes, predictors, and prevalence of anterior pituitary disorders following traumatic brain injury: a systematic review</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Crit Care Med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42</w:t>
      </w:r>
      <w:r w:rsidRPr="00CE5387">
        <w:rPr>
          <w:rFonts w:ascii="Calibri" w:hAnsi="Calibri"/>
          <w:noProof/>
          <w:color w:val="0D0D0D" w:themeColor="text1" w:themeTint="F2"/>
          <w:lang w:val="en-GB"/>
        </w:rPr>
        <w:t>(3):712-721.</w:t>
      </w:r>
      <w:bookmarkEnd w:id="37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77" w:name="_ENREF_110"/>
      <w:r w:rsidRPr="00CE5387">
        <w:rPr>
          <w:rFonts w:ascii="Calibri" w:hAnsi="Calibri"/>
          <w:noProof/>
          <w:color w:val="0D0D0D" w:themeColor="text1" w:themeTint="F2"/>
          <w:lang w:val="en-GB"/>
        </w:rPr>
        <w:t>110.</w:t>
      </w:r>
      <w:r w:rsidRPr="00CE5387">
        <w:rPr>
          <w:rFonts w:ascii="Calibri" w:hAnsi="Calibri"/>
          <w:noProof/>
          <w:color w:val="0D0D0D" w:themeColor="text1" w:themeTint="F2"/>
          <w:lang w:val="en-GB"/>
        </w:rPr>
        <w:tab/>
        <w:t xml:space="preserve">Kharatishvili I, Pitkanen A: </w:t>
      </w:r>
      <w:r w:rsidRPr="00CE5387">
        <w:rPr>
          <w:rFonts w:ascii="Calibri" w:hAnsi="Calibri"/>
          <w:b/>
          <w:noProof/>
          <w:color w:val="0D0D0D" w:themeColor="text1" w:themeTint="F2"/>
          <w:lang w:val="en-GB"/>
        </w:rPr>
        <w:t>Posttraumatic epilepsy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Current opinion in neurology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23</w:t>
      </w:r>
      <w:r w:rsidRPr="00CE5387">
        <w:rPr>
          <w:rFonts w:ascii="Calibri" w:hAnsi="Calibri"/>
          <w:noProof/>
          <w:color w:val="0D0D0D" w:themeColor="text1" w:themeTint="F2"/>
          <w:lang w:val="en-GB"/>
        </w:rPr>
        <w:t>(2):183-188.</w:t>
      </w:r>
      <w:bookmarkEnd w:id="37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78" w:name="_ENREF_111"/>
      <w:r w:rsidRPr="00CE5387">
        <w:rPr>
          <w:rFonts w:ascii="Calibri" w:hAnsi="Calibri"/>
          <w:noProof/>
          <w:color w:val="0D0D0D" w:themeColor="text1" w:themeTint="F2"/>
          <w:lang w:val="en-GB"/>
        </w:rPr>
        <w:t>111.</w:t>
      </w:r>
      <w:r w:rsidRPr="00CE5387">
        <w:rPr>
          <w:rFonts w:ascii="Calibri" w:hAnsi="Calibri"/>
          <w:noProof/>
          <w:color w:val="0D0D0D" w:themeColor="text1" w:themeTint="F2"/>
          <w:lang w:val="en-GB"/>
        </w:rPr>
        <w:tab/>
        <w:t xml:space="preserve">Jafari S, Etminan M, Aminzadeh F, Samii A: </w:t>
      </w:r>
      <w:r w:rsidRPr="00CE5387">
        <w:rPr>
          <w:rFonts w:ascii="Calibri" w:hAnsi="Calibri"/>
          <w:b/>
          <w:noProof/>
          <w:color w:val="0D0D0D" w:themeColor="text1" w:themeTint="F2"/>
          <w:lang w:val="en-GB"/>
        </w:rPr>
        <w:t>Head injury and risk of Parkinson disease: a systematic review and meta-analysis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Movement disorders : official journal of the Movement Disorder Society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28</w:t>
      </w:r>
      <w:r w:rsidRPr="00CE5387">
        <w:rPr>
          <w:rFonts w:ascii="Calibri" w:hAnsi="Calibri"/>
          <w:noProof/>
          <w:color w:val="0D0D0D" w:themeColor="text1" w:themeTint="F2"/>
          <w:lang w:val="en-GB"/>
        </w:rPr>
        <w:t>(9):1222-1229.</w:t>
      </w:r>
      <w:bookmarkEnd w:id="37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79" w:name="_ENREF_112"/>
      <w:r w:rsidRPr="00CE5387">
        <w:rPr>
          <w:rFonts w:ascii="Calibri" w:hAnsi="Calibri"/>
          <w:noProof/>
          <w:color w:val="0D0D0D" w:themeColor="text1" w:themeTint="F2"/>
          <w:lang w:val="en-GB"/>
        </w:rPr>
        <w:t>112.</w:t>
      </w:r>
      <w:r w:rsidRPr="00CE5387">
        <w:rPr>
          <w:rFonts w:ascii="Calibri" w:hAnsi="Calibri"/>
          <w:noProof/>
          <w:color w:val="0D0D0D" w:themeColor="text1" w:themeTint="F2"/>
          <w:lang w:val="en-GB"/>
        </w:rPr>
        <w:tab/>
        <w:t xml:space="preserve">Bazarian JJ, Cernak I, Noble-Haeusslein L, Potolicchio S, Temkin N: </w:t>
      </w:r>
      <w:r w:rsidRPr="00CE5387">
        <w:rPr>
          <w:rFonts w:ascii="Calibri" w:hAnsi="Calibri"/>
          <w:b/>
          <w:noProof/>
          <w:color w:val="0D0D0D" w:themeColor="text1" w:themeTint="F2"/>
          <w:lang w:val="en-GB"/>
        </w:rPr>
        <w:t>Long-term neurologic outcomes after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head trauma rehabilitation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24</w:t>
      </w:r>
      <w:r w:rsidRPr="00CE5387">
        <w:rPr>
          <w:rFonts w:ascii="Calibri" w:hAnsi="Calibri"/>
          <w:noProof/>
          <w:color w:val="0D0D0D" w:themeColor="text1" w:themeTint="F2"/>
          <w:lang w:val="en-GB"/>
        </w:rPr>
        <w:t>(6):439-451.</w:t>
      </w:r>
      <w:bookmarkEnd w:id="37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80" w:name="_ENREF_113"/>
      <w:r w:rsidRPr="00CE5387">
        <w:rPr>
          <w:rFonts w:ascii="Calibri" w:hAnsi="Calibri"/>
          <w:noProof/>
          <w:color w:val="0D0D0D" w:themeColor="text1" w:themeTint="F2"/>
          <w:lang w:val="en-GB"/>
        </w:rPr>
        <w:t>113.</w:t>
      </w:r>
      <w:r w:rsidRPr="00CE5387">
        <w:rPr>
          <w:rFonts w:ascii="Calibri" w:hAnsi="Calibri"/>
          <w:noProof/>
          <w:color w:val="0D0D0D" w:themeColor="text1" w:themeTint="F2"/>
          <w:lang w:val="en-GB"/>
        </w:rPr>
        <w:tab/>
        <w:t>Cassidy JD, Cancelliere C, Carroll LJ, Cote P, Hincapie CA, Holm LW, Hartvigsen J, Donovan J, Nygren-de Boussard C, Kristman VL</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Systematic review of self-reported prognosis in adults after mild traumatic brain injury: results of the International Collaboration on Mild Traumatic Brain Injury Prognosis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physical medicine and rehabilitation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95</w:t>
      </w:r>
      <w:r w:rsidRPr="00CE5387">
        <w:rPr>
          <w:rFonts w:ascii="Calibri" w:hAnsi="Calibri"/>
          <w:noProof/>
          <w:color w:val="0D0D0D" w:themeColor="text1" w:themeTint="F2"/>
          <w:lang w:val="en-GB"/>
        </w:rPr>
        <w:t>(3 Suppl):S132-151.</w:t>
      </w:r>
      <w:bookmarkEnd w:id="38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81" w:name="_ENREF_114"/>
      <w:r w:rsidRPr="00CE5387">
        <w:rPr>
          <w:rFonts w:ascii="Calibri" w:hAnsi="Calibri"/>
          <w:noProof/>
          <w:color w:val="0D0D0D" w:themeColor="text1" w:themeTint="F2"/>
          <w:lang w:val="en-GB"/>
        </w:rPr>
        <w:t>114.</w:t>
      </w:r>
      <w:r w:rsidRPr="00CE5387">
        <w:rPr>
          <w:rFonts w:ascii="Calibri" w:hAnsi="Calibri"/>
          <w:noProof/>
          <w:color w:val="0D0D0D" w:themeColor="text1" w:themeTint="F2"/>
          <w:lang w:val="en-GB"/>
        </w:rPr>
        <w:tab/>
        <w:t xml:space="preserve">Carroll LJ, Cassidy JD, Cancelliere C, Cote P, Hincapie CA, Kristman VL, Holm LW, Borg J, Nygren-de Boussard C, Hartvigsen J: </w:t>
      </w:r>
      <w:r w:rsidRPr="00CE5387">
        <w:rPr>
          <w:rFonts w:ascii="Calibri" w:hAnsi="Calibri"/>
          <w:b/>
          <w:noProof/>
          <w:color w:val="0D0D0D" w:themeColor="text1" w:themeTint="F2"/>
          <w:lang w:val="en-GB"/>
        </w:rPr>
        <w:t>Systematic review of the prognosis after mild traumatic brain injury in adults: cognitive, psychiatric, and mortality outcomes: results of the International Collaboration on Mild Traumatic Brain Injury Prognosis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physical medicine and rehabilitation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95</w:t>
      </w:r>
      <w:r w:rsidRPr="00CE5387">
        <w:rPr>
          <w:rFonts w:ascii="Calibri" w:hAnsi="Calibri"/>
          <w:noProof/>
          <w:color w:val="0D0D0D" w:themeColor="text1" w:themeTint="F2"/>
          <w:lang w:val="en-GB"/>
        </w:rPr>
        <w:t>(3 Suppl):S152-173.</w:t>
      </w:r>
      <w:bookmarkEnd w:id="38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82" w:name="_ENREF_115"/>
      <w:r w:rsidRPr="00CE5387">
        <w:rPr>
          <w:rFonts w:ascii="Calibri" w:hAnsi="Calibri"/>
          <w:noProof/>
          <w:color w:val="0D0D0D" w:themeColor="text1" w:themeTint="F2"/>
          <w:lang w:val="en-GB"/>
        </w:rPr>
        <w:t>115.</w:t>
      </w:r>
      <w:r w:rsidRPr="00CE5387">
        <w:rPr>
          <w:rFonts w:ascii="Calibri" w:hAnsi="Calibri"/>
          <w:noProof/>
          <w:color w:val="0D0D0D" w:themeColor="text1" w:themeTint="F2"/>
          <w:lang w:val="en-GB"/>
        </w:rPr>
        <w:tab/>
        <w:t xml:space="preserve">Godbolt AK, Cancelliere C, Hincapie CA, Marras C, Boyle E, Kristman VL, Coronado VG, Cassidy JD: </w:t>
      </w:r>
      <w:r w:rsidRPr="00CE5387">
        <w:rPr>
          <w:rFonts w:ascii="Calibri" w:hAnsi="Calibri"/>
          <w:b/>
          <w:noProof/>
          <w:color w:val="0D0D0D" w:themeColor="text1" w:themeTint="F2"/>
          <w:lang w:val="en-GB"/>
        </w:rPr>
        <w:t>Systematic review of the risk of dementia and chronic cognitive impairment after mild traumatic brain injury: results of the International Collaboration on Mild Traumatic Brain Injury Prognosis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physical medicine and rehabilitation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95</w:t>
      </w:r>
      <w:r w:rsidRPr="00CE5387">
        <w:rPr>
          <w:rFonts w:ascii="Calibri" w:hAnsi="Calibri"/>
          <w:noProof/>
          <w:color w:val="0D0D0D" w:themeColor="text1" w:themeTint="F2"/>
          <w:lang w:val="en-GB"/>
        </w:rPr>
        <w:t>(3 Suppl):S245-256.</w:t>
      </w:r>
      <w:bookmarkEnd w:id="38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83" w:name="_ENREF_116"/>
      <w:r w:rsidRPr="00CE5387">
        <w:rPr>
          <w:rFonts w:ascii="Calibri" w:hAnsi="Calibri"/>
          <w:noProof/>
          <w:color w:val="0D0D0D" w:themeColor="text1" w:themeTint="F2"/>
          <w:lang w:val="en-GB"/>
        </w:rPr>
        <w:t>116.</w:t>
      </w:r>
      <w:r w:rsidRPr="00CE5387">
        <w:rPr>
          <w:rFonts w:ascii="Calibri" w:hAnsi="Calibri"/>
          <w:noProof/>
          <w:color w:val="0D0D0D" w:themeColor="text1" w:themeTint="F2"/>
          <w:lang w:val="en-GB"/>
        </w:rPr>
        <w:tab/>
        <w:t xml:space="preserve">Baguley IJ, Nott MT, Howle AA, Simpson GK, Browne S, King AC, Cotter RE, Hodgkinson A: </w:t>
      </w:r>
      <w:r w:rsidRPr="00CE5387">
        <w:rPr>
          <w:rFonts w:ascii="Calibri" w:hAnsi="Calibri"/>
          <w:b/>
          <w:noProof/>
          <w:color w:val="0D0D0D" w:themeColor="text1" w:themeTint="F2"/>
          <w:lang w:val="en-GB"/>
        </w:rPr>
        <w:t>Late mortality after severe traumatic brain injury in New South Wales: a multicentre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Medical journal of Australia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196</w:t>
      </w:r>
      <w:r w:rsidRPr="00CE5387">
        <w:rPr>
          <w:rFonts w:ascii="Calibri" w:hAnsi="Calibri"/>
          <w:noProof/>
          <w:color w:val="0D0D0D" w:themeColor="text1" w:themeTint="F2"/>
          <w:lang w:val="en-GB"/>
        </w:rPr>
        <w:t>(1):40-45.</w:t>
      </w:r>
      <w:bookmarkEnd w:id="38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84" w:name="_ENREF_117"/>
      <w:r w:rsidRPr="00CE5387">
        <w:rPr>
          <w:rFonts w:ascii="Calibri" w:hAnsi="Calibri"/>
          <w:noProof/>
          <w:color w:val="0D0D0D" w:themeColor="text1" w:themeTint="F2"/>
          <w:lang w:val="en-GB"/>
        </w:rPr>
        <w:t>117.</w:t>
      </w:r>
      <w:r w:rsidRPr="00CE5387">
        <w:rPr>
          <w:rFonts w:ascii="Calibri" w:hAnsi="Calibri"/>
          <w:noProof/>
          <w:color w:val="0D0D0D" w:themeColor="text1" w:themeTint="F2"/>
          <w:lang w:val="en-GB"/>
        </w:rPr>
        <w:tab/>
        <w:t xml:space="preserve">Brown AW, Leibson CL, Mandrekar J, Ransom JE, Malec JF: </w:t>
      </w:r>
      <w:r w:rsidRPr="00CE5387">
        <w:rPr>
          <w:rFonts w:ascii="Calibri" w:hAnsi="Calibri"/>
          <w:b/>
          <w:noProof/>
          <w:color w:val="0D0D0D" w:themeColor="text1" w:themeTint="F2"/>
          <w:lang w:val="en-GB"/>
        </w:rPr>
        <w:t>Long-term survival after traumatic brain injury: a population-based analysis controlled for nonhead trauma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head trauma rehabilitation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29</w:t>
      </w:r>
      <w:r w:rsidRPr="00CE5387">
        <w:rPr>
          <w:rFonts w:ascii="Calibri" w:hAnsi="Calibri"/>
          <w:noProof/>
          <w:color w:val="0D0D0D" w:themeColor="text1" w:themeTint="F2"/>
          <w:lang w:val="en-GB"/>
        </w:rPr>
        <w:t>(1):E1-8.</w:t>
      </w:r>
      <w:bookmarkEnd w:id="38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85" w:name="_ENREF_118"/>
      <w:r w:rsidRPr="00CE5387">
        <w:rPr>
          <w:rFonts w:ascii="Calibri" w:hAnsi="Calibri"/>
          <w:noProof/>
          <w:color w:val="0D0D0D" w:themeColor="text1" w:themeTint="F2"/>
          <w:lang w:val="en-GB"/>
        </w:rPr>
        <w:t>118.</w:t>
      </w:r>
      <w:r w:rsidRPr="00CE5387">
        <w:rPr>
          <w:rFonts w:ascii="Calibri" w:hAnsi="Calibri"/>
          <w:noProof/>
          <w:color w:val="0D0D0D" w:themeColor="text1" w:themeTint="F2"/>
          <w:lang w:val="en-GB"/>
        </w:rPr>
        <w:tab/>
        <w:t xml:space="preserve">Cameron CM, Purdie DM, Kliewer EV, McClure RJ: </w:t>
      </w:r>
      <w:r w:rsidRPr="00CE5387">
        <w:rPr>
          <w:rFonts w:ascii="Calibri" w:hAnsi="Calibri"/>
          <w:b/>
          <w:noProof/>
          <w:color w:val="0D0D0D" w:themeColor="text1" w:themeTint="F2"/>
          <w:lang w:val="en-GB"/>
        </w:rPr>
        <w:t>Long-term mortality following trauma: 10 year follow-up in a population-based sample of injured adults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59</w:t>
      </w:r>
      <w:r w:rsidRPr="00CE5387">
        <w:rPr>
          <w:rFonts w:ascii="Calibri" w:hAnsi="Calibri"/>
          <w:noProof/>
          <w:color w:val="0D0D0D" w:themeColor="text1" w:themeTint="F2"/>
          <w:lang w:val="en-GB"/>
        </w:rPr>
        <w:t>(3):639-646.</w:t>
      </w:r>
      <w:bookmarkEnd w:id="38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86" w:name="_ENREF_119"/>
      <w:r w:rsidRPr="00CE5387">
        <w:rPr>
          <w:rFonts w:ascii="Calibri" w:hAnsi="Calibri"/>
          <w:noProof/>
          <w:color w:val="0D0D0D" w:themeColor="text1" w:themeTint="F2"/>
          <w:lang w:val="en-GB"/>
        </w:rPr>
        <w:t>119.</w:t>
      </w:r>
      <w:r w:rsidRPr="00CE5387">
        <w:rPr>
          <w:rFonts w:ascii="Calibri" w:hAnsi="Calibri"/>
          <w:noProof/>
          <w:color w:val="0D0D0D" w:themeColor="text1" w:themeTint="F2"/>
          <w:lang w:val="en-GB"/>
        </w:rPr>
        <w:tab/>
        <w:t xml:space="preserve">Colantonio A, Escobar MD, Chipman M, McLellan B, Austin PC, Mirabella G, Ratcliff G: </w:t>
      </w:r>
      <w:r w:rsidRPr="00CE5387">
        <w:rPr>
          <w:rFonts w:ascii="Calibri" w:hAnsi="Calibri"/>
          <w:b/>
          <w:noProof/>
          <w:color w:val="0D0D0D" w:themeColor="text1" w:themeTint="F2"/>
          <w:lang w:val="en-GB"/>
        </w:rPr>
        <w:t>Predictors of postacute mortality following traumatic brain injury in a seriously injured population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64</w:t>
      </w:r>
      <w:r w:rsidRPr="00CE5387">
        <w:rPr>
          <w:rFonts w:ascii="Calibri" w:hAnsi="Calibri"/>
          <w:noProof/>
          <w:color w:val="0D0D0D" w:themeColor="text1" w:themeTint="F2"/>
          <w:lang w:val="en-GB"/>
        </w:rPr>
        <w:t>(4):876-882.</w:t>
      </w:r>
      <w:bookmarkEnd w:id="38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87" w:name="_ENREF_120"/>
      <w:r w:rsidRPr="00CE5387">
        <w:rPr>
          <w:rFonts w:ascii="Calibri" w:hAnsi="Calibri"/>
          <w:noProof/>
          <w:color w:val="0D0D0D" w:themeColor="text1" w:themeTint="F2"/>
          <w:lang w:val="en-GB"/>
        </w:rPr>
        <w:t>120.</w:t>
      </w:r>
      <w:r w:rsidRPr="00CE5387">
        <w:rPr>
          <w:rFonts w:ascii="Calibri" w:hAnsi="Calibri"/>
          <w:noProof/>
          <w:color w:val="0D0D0D" w:themeColor="text1" w:themeTint="F2"/>
          <w:lang w:val="en-GB"/>
        </w:rPr>
        <w:tab/>
        <w:t xml:space="preserve">Harrison-Felix CL, Whiteneck GG, Jha A, DeVivo MJ, Hammond FM, Hart DM: </w:t>
      </w:r>
      <w:r w:rsidRPr="00CE5387">
        <w:rPr>
          <w:rFonts w:ascii="Calibri" w:hAnsi="Calibri"/>
          <w:b/>
          <w:noProof/>
          <w:color w:val="0D0D0D" w:themeColor="text1" w:themeTint="F2"/>
          <w:lang w:val="en-GB"/>
        </w:rPr>
        <w:t>Mortality over four decades after traumatic brain injury rehabilitation: a retrospective cohort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physical medicine and rehabilitation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90</w:t>
      </w:r>
      <w:r w:rsidRPr="00CE5387">
        <w:rPr>
          <w:rFonts w:ascii="Calibri" w:hAnsi="Calibri"/>
          <w:noProof/>
          <w:color w:val="0D0D0D" w:themeColor="text1" w:themeTint="F2"/>
          <w:lang w:val="en-GB"/>
        </w:rPr>
        <w:t>(9):1506-1513.</w:t>
      </w:r>
      <w:bookmarkEnd w:id="38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88" w:name="_ENREF_121"/>
      <w:r w:rsidRPr="00CE5387">
        <w:rPr>
          <w:rFonts w:ascii="Calibri" w:hAnsi="Calibri"/>
          <w:noProof/>
          <w:color w:val="0D0D0D" w:themeColor="text1" w:themeTint="F2"/>
          <w:lang w:val="en-GB"/>
        </w:rPr>
        <w:t>121.</w:t>
      </w:r>
      <w:r w:rsidRPr="00CE5387">
        <w:rPr>
          <w:rFonts w:ascii="Calibri" w:hAnsi="Calibri"/>
          <w:noProof/>
          <w:color w:val="0D0D0D" w:themeColor="text1" w:themeTint="F2"/>
          <w:lang w:val="en-GB"/>
        </w:rPr>
        <w:tab/>
        <w:t xml:space="preserve">Himanen L, Portin R, Hamalainen P, Hurme S, Hiekkanen H, Tenovuo O: </w:t>
      </w:r>
      <w:r w:rsidRPr="00CE5387">
        <w:rPr>
          <w:rFonts w:ascii="Calibri" w:hAnsi="Calibri"/>
          <w:b/>
          <w:noProof/>
          <w:color w:val="0D0D0D" w:themeColor="text1" w:themeTint="F2"/>
          <w:lang w:val="en-GB"/>
        </w:rPr>
        <w:t>Risk factors for reduced survival after traumatic brain injury: a 30-year follow-up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Brain injury : [BI]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(5):443-452.</w:t>
      </w:r>
      <w:bookmarkEnd w:id="38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89" w:name="_ENREF_122"/>
      <w:r w:rsidRPr="00CE5387">
        <w:rPr>
          <w:rFonts w:ascii="Calibri" w:hAnsi="Calibri"/>
          <w:noProof/>
          <w:color w:val="0D0D0D" w:themeColor="text1" w:themeTint="F2"/>
          <w:lang w:val="en-GB"/>
        </w:rPr>
        <w:t>122.</w:t>
      </w:r>
      <w:r w:rsidRPr="00CE5387">
        <w:rPr>
          <w:rFonts w:ascii="Calibri" w:hAnsi="Calibri"/>
          <w:noProof/>
          <w:color w:val="0D0D0D" w:themeColor="text1" w:themeTint="F2"/>
          <w:lang w:val="en-GB"/>
        </w:rPr>
        <w:tab/>
        <w:t xml:space="preserve">McMillan TM, Teasdale GM, Weir CJ, Stewart E: </w:t>
      </w:r>
      <w:r w:rsidRPr="00CE5387">
        <w:rPr>
          <w:rFonts w:ascii="Calibri" w:hAnsi="Calibri"/>
          <w:b/>
          <w:noProof/>
          <w:color w:val="0D0D0D" w:themeColor="text1" w:themeTint="F2"/>
          <w:lang w:val="en-GB"/>
        </w:rPr>
        <w:t>Death after head injury: the 13 year outcome of a case control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neurology, neurosurgery, and psychiatry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82</w:t>
      </w:r>
      <w:r w:rsidRPr="00CE5387">
        <w:rPr>
          <w:rFonts w:ascii="Calibri" w:hAnsi="Calibri"/>
          <w:noProof/>
          <w:color w:val="0D0D0D" w:themeColor="text1" w:themeTint="F2"/>
          <w:lang w:val="en-GB"/>
        </w:rPr>
        <w:t>(8):931-935.</w:t>
      </w:r>
      <w:bookmarkEnd w:id="38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90" w:name="_ENREF_123"/>
      <w:r w:rsidRPr="00CE5387">
        <w:rPr>
          <w:rFonts w:ascii="Calibri" w:hAnsi="Calibri"/>
          <w:noProof/>
          <w:color w:val="0D0D0D" w:themeColor="text1" w:themeTint="F2"/>
          <w:lang w:val="en-GB"/>
        </w:rPr>
        <w:t>123.</w:t>
      </w:r>
      <w:r w:rsidRPr="00CE5387">
        <w:rPr>
          <w:rFonts w:ascii="Calibri" w:hAnsi="Calibri"/>
          <w:noProof/>
          <w:color w:val="0D0D0D" w:themeColor="text1" w:themeTint="F2"/>
          <w:lang w:val="en-GB"/>
        </w:rPr>
        <w:tab/>
        <w:t xml:space="preserve">Pentland B, Hutton LS, Jones PA: </w:t>
      </w:r>
      <w:r w:rsidRPr="00CE5387">
        <w:rPr>
          <w:rFonts w:ascii="Calibri" w:hAnsi="Calibri"/>
          <w:b/>
          <w:noProof/>
          <w:color w:val="0D0D0D" w:themeColor="text1" w:themeTint="F2"/>
          <w:lang w:val="en-GB"/>
        </w:rPr>
        <w:t>Late mortality after head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neurology, neurosurgery, and psychiatry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76</w:t>
      </w:r>
      <w:r w:rsidRPr="00CE5387">
        <w:rPr>
          <w:rFonts w:ascii="Calibri" w:hAnsi="Calibri"/>
          <w:noProof/>
          <w:color w:val="0D0D0D" w:themeColor="text1" w:themeTint="F2"/>
          <w:lang w:val="en-GB"/>
        </w:rPr>
        <w:t>(3):395-400.</w:t>
      </w:r>
      <w:bookmarkEnd w:id="39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91" w:name="_ENREF_124"/>
      <w:r w:rsidRPr="00CE5387">
        <w:rPr>
          <w:rFonts w:ascii="Calibri" w:hAnsi="Calibri"/>
          <w:noProof/>
          <w:color w:val="0D0D0D" w:themeColor="text1" w:themeTint="F2"/>
          <w:lang w:val="en-GB"/>
        </w:rPr>
        <w:t>124.</w:t>
      </w:r>
      <w:r w:rsidRPr="00CE5387">
        <w:rPr>
          <w:rFonts w:ascii="Calibri" w:hAnsi="Calibri"/>
          <w:noProof/>
          <w:color w:val="0D0D0D" w:themeColor="text1" w:themeTint="F2"/>
          <w:lang w:val="en-GB"/>
        </w:rPr>
        <w:tab/>
        <w:t xml:space="preserve">Ratcliff G, Colantonio A, Escobar M, Chase S, Vernich L: </w:t>
      </w:r>
      <w:r w:rsidRPr="00CE5387">
        <w:rPr>
          <w:rFonts w:ascii="Calibri" w:hAnsi="Calibri"/>
          <w:b/>
          <w:noProof/>
          <w:color w:val="0D0D0D" w:themeColor="text1" w:themeTint="F2"/>
          <w:lang w:val="en-GB"/>
        </w:rPr>
        <w:t>Long-term survival following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Disability and rehabilitation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(6):305-314.</w:t>
      </w:r>
      <w:bookmarkEnd w:id="39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92" w:name="_ENREF_125"/>
      <w:r w:rsidRPr="00CE5387">
        <w:rPr>
          <w:rFonts w:ascii="Calibri" w:hAnsi="Calibri"/>
          <w:noProof/>
          <w:color w:val="0D0D0D" w:themeColor="text1" w:themeTint="F2"/>
          <w:lang w:val="en-GB"/>
        </w:rPr>
        <w:t>125.</w:t>
      </w:r>
      <w:r w:rsidRPr="00CE5387">
        <w:rPr>
          <w:rFonts w:ascii="Calibri" w:hAnsi="Calibri"/>
          <w:noProof/>
          <w:color w:val="0D0D0D" w:themeColor="text1" w:themeTint="F2"/>
          <w:lang w:val="en-GB"/>
        </w:rPr>
        <w:tab/>
        <w:t xml:space="preserve">Shavelle RM, Strauss D, Whyte J, Day SM, Yu YL: </w:t>
      </w:r>
      <w:r w:rsidRPr="00CE5387">
        <w:rPr>
          <w:rFonts w:ascii="Calibri" w:hAnsi="Calibri"/>
          <w:b/>
          <w:noProof/>
          <w:color w:val="0D0D0D" w:themeColor="text1" w:themeTint="F2"/>
          <w:lang w:val="en-GB"/>
        </w:rPr>
        <w:t>Long-term causes of death after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American journal of physical medicine &amp; rehabilitation / Association of Academic Physiatrists </w:t>
      </w:r>
      <w:r w:rsidRPr="00CE5387">
        <w:rPr>
          <w:rFonts w:ascii="Calibri" w:hAnsi="Calibri"/>
          <w:noProof/>
          <w:color w:val="0D0D0D" w:themeColor="text1" w:themeTint="F2"/>
          <w:lang w:val="en-GB"/>
        </w:rPr>
        <w:t xml:space="preserve">2001, </w:t>
      </w:r>
      <w:r w:rsidRPr="00CE5387">
        <w:rPr>
          <w:rFonts w:ascii="Calibri" w:hAnsi="Calibri"/>
          <w:b/>
          <w:noProof/>
          <w:color w:val="0D0D0D" w:themeColor="text1" w:themeTint="F2"/>
          <w:lang w:val="en-GB"/>
        </w:rPr>
        <w:t>80</w:t>
      </w:r>
      <w:r w:rsidRPr="00CE5387">
        <w:rPr>
          <w:rFonts w:ascii="Calibri" w:hAnsi="Calibri"/>
          <w:noProof/>
          <w:color w:val="0D0D0D" w:themeColor="text1" w:themeTint="F2"/>
          <w:lang w:val="en-GB"/>
        </w:rPr>
        <w:t>(7):510-516; quiz 517-519.</w:t>
      </w:r>
      <w:bookmarkEnd w:id="39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93" w:name="_ENREF_126"/>
      <w:r w:rsidRPr="00CE5387">
        <w:rPr>
          <w:rFonts w:ascii="Calibri" w:hAnsi="Calibri"/>
          <w:noProof/>
          <w:color w:val="0D0D0D" w:themeColor="text1" w:themeTint="F2"/>
          <w:lang w:val="en-GB"/>
        </w:rPr>
        <w:t>126.</w:t>
      </w:r>
      <w:r w:rsidRPr="00CE5387">
        <w:rPr>
          <w:rFonts w:ascii="Calibri" w:hAnsi="Calibri"/>
          <w:noProof/>
          <w:color w:val="0D0D0D" w:themeColor="text1" w:themeTint="F2"/>
          <w:lang w:val="en-GB"/>
        </w:rPr>
        <w:tab/>
        <w:t xml:space="preserve">Ventura T, Harrison-Felix C, Carlson N, Diguiseppi C, Gabella B, Brown A, Devivo M, Whiteneck G: </w:t>
      </w:r>
      <w:r w:rsidRPr="00CE5387">
        <w:rPr>
          <w:rFonts w:ascii="Calibri" w:hAnsi="Calibri"/>
          <w:b/>
          <w:noProof/>
          <w:color w:val="0D0D0D" w:themeColor="text1" w:themeTint="F2"/>
          <w:lang w:val="en-GB"/>
        </w:rPr>
        <w:t>Mortality after discharge from acute care hospitalization with traumatic brain injury: a population-based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physical medicine and rehabilitation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91</w:t>
      </w:r>
      <w:r w:rsidRPr="00CE5387">
        <w:rPr>
          <w:rFonts w:ascii="Calibri" w:hAnsi="Calibri"/>
          <w:noProof/>
          <w:color w:val="0D0D0D" w:themeColor="text1" w:themeTint="F2"/>
          <w:lang w:val="en-GB"/>
        </w:rPr>
        <w:t>(1):20-29.</w:t>
      </w:r>
      <w:bookmarkEnd w:id="39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94" w:name="_ENREF_127"/>
      <w:r w:rsidRPr="00CE5387">
        <w:rPr>
          <w:rFonts w:ascii="Calibri" w:hAnsi="Calibri"/>
          <w:noProof/>
          <w:color w:val="0D0D0D" w:themeColor="text1" w:themeTint="F2"/>
          <w:lang w:val="en-GB"/>
        </w:rPr>
        <w:t>127.</w:t>
      </w:r>
      <w:r w:rsidRPr="00CE5387">
        <w:rPr>
          <w:rFonts w:ascii="Calibri" w:hAnsi="Calibri"/>
          <w:noProof/>
          <w:color w:val="0D0D0D" w:themeColor="text1" w:themeTint="F2"/>
          <w:lang w:val="en-GB"/>
        </w:rPr>
        <w:tab/>
        <w:t>Fineberg NA, Haddad PM, Carpenter L, Gannon B, Sharpe R, Young AH, Joyce E, Rowe J, Wellsted D, Nutt DJ</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The size, burden and cost of disorders of the brain in the UK</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psychopharmacology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(9):761-770.</w:t>
      </w:r>
      <w:bookmarkEnd w:id="39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95" w:name="_ENREF_128"/>
      <w:r w:rsidRPr="00CE5387">
        <w:rPr>
          <w:rFonts w:ascii="Calibri" w:hAnsi="Calibri"/>
          <w:noProof/>
          <w:color w:val="0D0D0D" w:themeColor="text1" w:themeTint="F2"/>
          <w:lang w:val="en-GB"/>
        </w:rPr>
        <w:t>128.</w:t>
      </w:r>
      <w:r w:rsidRPr="00CE5387">
        <w:rPr>
          <w:rFonts w:ascii="Calibri" w:hAnsi="Calibri"/>
          <w:noProof/>
          <w:color w:val="0D0D0D" w:themeColor="text1" w:themeTint="F2"/>
          <w:lang w:val="en-GB"/>
        </w:rPr>
        <w:tab/>
        <w:t xml:space="preserve">Hawley CA, Ward AB, Long J, Owen DW, Magnay AR: </w:t>
      </w:r>
      <w:r w:rsidRPr="00CE5387">
        <w:rPr>
          <w:rFonts w:ascii="Calibri" w:hAnsi="Calibri"/>
          <w:b/>
          <w:noProof/>
          <w:color w:val="0D0D0D" w:themeColor="text1" w:themeTint="F2"/>
          <w:lang w:val="en-GB"/>
        </w:rPr>
        <w:t>Prevalence of traumatic brain injury amongst children admitted to hospital in one health district: a population-based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34</w:t>
      </w:r>
      <w:r w:rsidRPr="00CE5387">
        <w:rPr>
          <w:rFonts w:ascii="Calibri" w:hAnsi="Calibri"/>
          <w:noProof/>
          <w:color w:val="0D0D0D" w:themeColor="text1" w:themeTint="F2"/>
          <w:lang w:val="en-GB"/>
        </w:rPr>
        <w:t>(4):256-260.</w:t>
      </w:r>
      <w:bookmarkEnd w:id="39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96" w:name="_ENREF_129"/>
      <w:r w:rsidRPr="00CE5387">
        <w:rPr>
          <w:rFonts w:ascii="Calibri" w:hAnsi="Calibri"/>
          <w:noProof/>
          <w:color w:val="0D0D0D" w:themeColor="text1" w:themeTint="F2"/>
          <w:lang w:val="en-GB"/>
        </w:rPr>
        <w:t>129.</w:t>
      </w:r>
      <w:r w:rsidRPr="00CE5387">
        <w:rPr>
          <w:rFonts w:ascii="Calibri" w:hAnsi="Calibri"/>
          <w:noProof/>
          <w:color w:val="0D0D0D" w:themeColor="text1" w:themeTint="F2"/>
          <w:lang w:val="en-GB"/>
        </w:rPr>
        <w:tab/>
        <w:t xml:space="preserve">Polinder S, Meerding WJ, van Baar ME, Toet H, Mulder S, van Beeck EF, Group ER: </w:t>
      </w:r>
      <w:r w:rsidRPr="00CE5387">
        <w:rPr>
          <w:rFonts w:ascii="Calibri" w:hAnsi="Calibri"/>
          <w:b/>
          <w:noProof/>
          <w:color w:val="0D0D0D" w:themeColor="text1" w:themeTint="F2"/>
          <w:lang w:val="en-GB"/>
        </w:rPr>
        <w:t>Cost estimation of injury-related hospital admissions in 10 European countries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59</w:t>
      </w:r>
      <w:r w:rsidRPr="00CE5387">
        <w:rPr>
          <w:rFonts w:ascii="Calibri" w:hAnsi="Calibri"/>
          <w:noProof/>
          <w:color w:val="0D0D0D" w:themeColor="text1" w:themeTint="F2"/>
          <w:lang w:val="en-GB"/>
        </w:rPr>
        <w:t>(6):1283-1290; discussion 1290-1281.</w:t>
      </w:r>
      <w:bookmarkEnd w:id="39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97" w:name="_ENREF_130"/>
      <w:r w:rsidRPr="00CE5387">
        <w:rPr>
          <w:rFonts w:ascii="Calibri" w:hAnsi="Calibri"/>
          <w:noProof/>
          <w:color w:val="0D0D0D" w:themeColor="text1" w:themeTint="F2"/>
          <w:lang w:val="en-GB"/>
        </w:rPr>
        <w:t>130.</w:t>
      </w:r>
      <w:r w:rsidRPr="00CE5387">
        <w:rPr>
          <w:rFonts w:ascii="Calibri" w:hAnsi="Calibri"/>
          <w:noProof/>
          <w:color w:val="0D0D0D" w:themeColor="text1" w:themeTint="F2"/>
          <w:lang w:val="en-GB"/>
        </w:rPr>
        <w:tab/>
        <w:t xml:space="preserve">Morris S, Ridley S, Lecky FE, Munro V, Christensen MC: </w:t>
      </w:r>
      <w:r w:rsidRPr="00CE5387">
        <w:rPr>
          <w:rFonts w:ascii="Calibri" w:hAnsi="Calibri"/>
          <w:b/>
          <w:noProof/>
          <w:color w:val="0D0D0D" w:themeColor="text1" w:themeTint="F2"/>
          <w:lang w:val="en-GB"/>
        </w:rPr>
        <w:t>Determinants of hospital costs associated with traumatic brain injury in England and Wales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Anaesthesia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63</w:t>
      </w:r>
      <w:r w:rsidRPr="00CE5387">
        <w:rPr>
          <w:rFonts w:ascii="Calibri" w:hAnsi="Calibri"/>
          <w:noProof/>
          <w:color w:val="0D0D0D" w:themeColor="text1" w:themeTint="F2"/>
          <w:lang w:val="en-GB"/>
        </w:rPr>
        <w:t>(5):499-508.</w:t>
      </w:r>
      <w:bookmarkEnd w:id="39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98" w:name="_ENREF_131"/>
      <w:r w:rsidRPr="00CE5387">
        <w:rPr>
          <w:rFonts w:ascii="Calibri" w:hAnsi="Calibri"/>
          <w:noProof/>
          <w:color w:val="0D0D0D" w:themeColor="text1" w:themeTint="F2"/>
          <w:lang w:val="en-GB"/>
        </w:rPr>
        <w:t>131.</w:t>
      </w:r>
      <w:r w:rsidRPr="00CE5387">
        <w:rPr>
          <w:rFonts w:ascii="Calibri" w:hAnsi="Calibri"/>
          <w:noProof/>
          <w:color w:val="0D0D0D" w:themeColor="text1" w:themeTint="F2"/>
          <w:lang w:val="en-GB"/>
        </w:rPr>
        <w:tab/>
        <w:t xml:space="preserve">Larg A, Moss JR: </w:t>
      </w:r>
      <w:r w:rsidRPr="00CE5387">
        <w:rPr>
          <w:rFonts w:ascii="Calibri" w:hAnsi="Calibri"/>
          <w:b/>
          <w:noProof/>
          <w:color w:val="0D0D0D" w:themeColor="text1" w:themeTint="F2"/>
          <w:lang w:val="en-GB"/>
        </w:rPr>
        <w:t>Cost-of-illness studies: a guide to critical evaluation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PharmacoEconomics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29</w:t>
      </w:r>
      <w:r w:rsidRPr="00CE5387">
        <w:rPr>
          <w:rFonts w:ascii="Calibri" w:hAnsi="Calibri"/>
          <w:noProof/>
          <w:color w:val="0D0D0D" w:themeColor="text1" w:themeTint="F2"/>
          <w:lang w:val="en-GB"/>
        </w:rPr>
        <w:t>(8):653-671.</w:t>
      </w:r>
      <w:bookmarkEnd w:id="39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399" w:name="_ENREF_132"/>
      <w:r w:rsidRPr="00CE5387">
        <w:rPr>
          <w:rFonts w:ascii="Calibri" w:hAnsi="Calibri"/>
          <w:noProof/>
          <w:color w:val="0D0D0D" w:themeColor="text1" w:themeTint="F2"/>
          <w:lang w:val="en-GB"/>
        </w:rPr>
        <w:t>132.</w:t>
      </w:r>
      <w:r w:rsidRPr="00CE5387">
        <w:rPr>
          <w:rFonts w:ascii="Calibri" w:hAnsi="Calibri"/>
          <w:noProof/>
          <w:color w:val="0D0D0D" w:themeColor="text1" w:themeTint="F2"/>
          <w:lang w:val="en-GB"/>
        </w:rPr>
        <w:tab/>
        <w:t xml:space="preserve">Koopmanschap MA: </w:t>
      </w:r>
      <w:r w:rsidRPr="00CE5387">
        <w:rPr>
          <w:rFonts w:ascii="Calibri" w:hAnsi="Calibri"/>
          <w:b/>
          <w:noProof/>
          <w:color w:val="0D0D0D" w:themeColor="text1" w:themeTint="F2"/>
          <w:lang w:val="en-GB"/>
        </w:rPr>
        <w:t>Cost-of-illness studies. Useful for health policy?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PharmacoEconomics </w:t>
      </w:r>
      <w:r w:rsidRPr="00CE5387">
        <w:rPr>
          <w:rFonts w:ascii="Calibri" w:hAnsi="Calibri"/>
          <w:noProof/>
          <w:color w:val="0D0D0D" w:themeColor="text1" w:themeTint="F2"/>
          <w:lang w:val="en-GB"/>
        </w:rPr>
        <w:t xml:space="preserve">1998, </w:t>
      </w:r>
      <w:r w:rsidRPr="00CE5387">
        <w:rPr>
          <w:rFonts w:ascii="Calibri" w:hAnsi="Calibri"/>
          <w:b/>
          <w:noProof/>
          <w:color w:val="0D0D0D" w:themeColor="text1" w:themeTint="F2"/>
          <w:lang w:val="en-GB"/>
        </w:rPr>
        <w:t>14</w:t>
      </w:r>
      <w:r w:rsidRPr="00CE5387">
        <w:rPr>
          <w:rFonts w:ascii="Calibri" w:hAnsi="Calibri"/>
          <w:noProof/>
          <w:color w:val="0D0D0D" w:themeColor="text1" w:themeTint="F2"/>
          <w:lang w:val="en-GB"/>
        </w:rPr>
        <w:t>(2):143-148.</w:t>
      </w:r>
      <w:bookmarkEnd w:id="39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00" w:name="_ENREF_133"/>
      <w:r w:rsidRPr="00CE5387">
        <w:rPr>
          <w:rFonts w:ascii="Calibri" w:hAnsi="Calibri"/>
          <w:noProof/>
          <w:color w:val="0D0D0D" w:themeColor="text1" w:themeTint="F2"/>
          <w:lang w:val="en-GB"/>
        </w:rPr>
        <w:t>133.</w:t>
      </w:r>
      <w:r w:rsidRPr="00CE5387">
        <w:rPr>
          <w:rFonts w:ascii="Calibri" w:hAnsi="Calibri"/>
          <w:noProof/>
          <w:color w:val="0D0D0D" w:themeColor="text1" w:themeTint="F2"/>
          <w:lang w:val="en-GB"/>
        </w:rPr>
        <w:tab/>
        <w:t xml:space="preserve">Byford S, Torgerson DJ, Raftery J: </w:t>
      </w:r>
      <w:r w:rsidRPr="00CE5387">
        <w:rPr>
          <w:rFonts w:ascii="Calibri" w:hAnsi="Calibri"/>
          <w:b/>
          <w:noProof/>
          <w:color w:val="0D0D0D" w:themeColor="text1" w:themeTint="F2"/>
          <w:lang w:val="en-GB"/>
        </w:rPr>
        <w:t>Cost of illness studies</w:t>
      </w:r>
      <w:r w:rsidRPr="00CE5387">
        <w:rPr>
          <w:rFonts w:ascii="Calibri" w:hAnsi="Calibri"/>
          <w:noProof/>
          <w:color w:val="0D0D0D" w:themeColor="text1" w:themeTint="F2"/>
          <w:lang w:val="en-GB"/>
        </w:rPr>
        <w:t>, vol. 320; 2000.</w:t>
      </w:r>
      <w:bookmarkEnd w:id="40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01" w:name="_ENREF_134"/>
      <w:r w:rsidRPr="00CE5387">
        <w:rPr>
          <w:rFonts w:ascii="Calibri" w:hAnsi="Calibri"/>
          <w:noProof/>
          <w:color w:val="0D0D0D" w:themeColor="text1" w:themeTint="F2"/>
          <w:lang w:val="en-GB"/>
        </w:rPr>
        <w:t>134.</w:t>
      </w:r>
      <w:r w:rsidRPr="00CE5387">
        <w:rPr>
          <w:rFonts w:ascii="Calibri" w:hAnsi="Calibri"/>
          <w:noProof/>
          <w:color w:val="0D0D0D" w:themeColor="text1" w:themeTint="F2"/>
          <w:lang w:val="en-GB"/>
        </w:rPr>
        <w:tab/>
        <w:t xml:space="preserve">Drummond MF: </w:t>
      </w:r>
      <w:r w:rsidRPr="00CE5387">
        <w:rPr>
          <w:rFonts w:ascii="Calibri" w:hAnsi="Calibri"/>
          <w:b/>
          <w:noProof/>
          <w:color w:val="0D0D0D" w:themeColor="text1" w:themeTint="F2"/>
          <w:lang w:val="en-GB"/>
        </w:rPr>
        <w:t>Methods for the economic evaluation of health care programmes</w:t>
      </w:r>
      <w:r w:rsidRPr="00CE5387">
        <w:rPr>
          <w:rFonts w:ascii="Calibri" w:hAnsi="Calibri"/>
          <w:noProof/>
          <w:color w:val="0D0D0D" w:themeColor="text1" w:themeTint="F2"/>
          <w:lang w:val="en-GB"/>
        </w:rPr>
        <w:t>, 3rd ed. edn. Oxford: Oxford University Press; 2005.</w:t>
      </w:r>
      <w:bookmarkEnd w:id="40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02" w:name="_ENREF_135"/>
      <w:r w:rsidRPr="00CE5387">
        <w:rPr>
          <w:rFonts w:ascii="Calibri" w:hAnsi="Calibri"/>
          <w:noProof/>
          <w:color w:val="0D0D0D" w:themeColor="text1" w:themeTint="F2"/>
          <w:lang w:val="en-GB"/>
        </w:rPr>
        <w:t>135.</w:t>
      </w:r>
      <w:r w:rsidRPr="00CE5387">
        <w:rPr>
          <w:rFonts w:ascii="Calibri" w:hAnsi="Calibri"/>
          <w:noProof/>
          <w:color w:val="0D0D0D" w:themeColor="text1" w:themeTint="F2"/>
          <w:lang w:val="en-GB"/>
        </w:rPr>
        <w:tab/>
        <w:t xml:space="preserve">Houston R, Pearson GA: </w:t>
      </w:r>
      <w:r w:rsidRPr="00CE5387">
        <w:rPr>
          <w:rFonts w:ascii="Calibri" w:hAnsi="Calibri"/>
          <w:b/>
          <w:noProof/>
          <w:color w:val="0D0D0D" w:themeColor="text1" w:themeTint="F2"/>
          <w:lang w:val="en-GB"/>
        </w:rPr>
        <w:t>Hospital facilities for head injured children: UK national survey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 EMJ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29</w:t>
      </w:r>
      <w:r w:rsidRPr="00CE5387">
        <w:rPr>
          <w:rFonts w:ascii="Calibri" w:hAnsi="Calibri"/>
          <w:noProof/>
          <w:color w:val="0D0D0D" w:themeColor="text1" w:themeTint="F2"/>
          <w:lang w:val="en-GB"/>
        </w:rPr>
        <w:t>(4):309-315.</w:t>
      </w:r>
      <w:bookmarkEnd w:id="40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03" w:name="_ENREF_136"/>
      <w:r w:rsidRPr="00CE5387">
        <w:rPr>
          <w:rFonts w:ascii="Calibri" w:hAnsi="Calibri"/>
          <w:noProof/>
          <w:color w:val="0D0D0D" w:themeColor="text1" w:themeTint="F2"/>
          <w:lang w:val="en-GB"/>
        </w:rPr>
        <w:t>136.</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List of Neurosurgical Units </w:t>
      </w:r>
      <w:r w:rsidRPr="00CE5387">
        <w:rPr>
          <w:rFonts w:ascii="Calibri" w:hAnsi="Calibri"/>
          <w:noProof/>
          <w:color w:val="0D0D0D" w:themeColor="text1" w:themeTint="F2"/>
          <w:lang w:val="en-GB"/>
        </w:rPr>
        <w:t>[</w:t>
      </w:r>
      <w:hyperlink r:id="rId68" w:history="1">
        <w:r w:rsidRPr="00CE5387">
          <w:rPr>
            <w:rStyle w:val="Hyperlink"/>
            <w:rFonts w:ascii="Calibri" w:hAnsi="Calibri"/>
            <w:noProof/>
            <w:lang w:val="en-GB"/>
          </w:rPr>
          <w:t>http://www.sbns.org.uk/index.php/neurosurgical-units/</w:t>
        </w:r>
      </w:hyperlink>
      <w:r w:rsidRPr="00CE5387">
        <w:rPr>
          <w:rFonts w:ascii="Calibri" w:hAnsi="Calibri"/>
          <w:noProof/>
          <w:color w:val="0D0D0D" w:themeColor="text1" w:themeTint="F2"/>
          <w:lang w:val="en-GB"/>
        </w:rPr>
        <w:t xml:space="preserve"> ]</w:t>
      </w:r>
      <w:bookmarkEnd w:id="40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04" w:name="_ENREF_137"/>
      <w:r w:rsidRPr="00CE5387">
        <w:rPr>
          <w:rFonts w:ascii="Calibri" w:hAnsi="Calibri"/>
          <w:noProof/>
          <w:color w:val="0D0D0D" w:themeColor="text1" w:themeTint="F2"/>
          <w:lang w:val="en-GB"/>
        </w:rPr>
        <w:t>137.</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Acute Trust Listings </w:t>
      </w:r>
      <w:r w:rsidRPr="00CE5387">
        <w:rPr>
          <w:rFonts w:ascii="Calibri" w:hAnsi="Calibri"/>
          <w:noProof/>
          <w:color w:val="0D0D0D" w:themeColor="text1" w:themeTint="F2"/>
          <w:lang w:val="en-GB"/>
        </w:rPr>
        <w:t>[</w:t>
      </w:r>
      <w:hyperlink r:id="rId69" w:history="1">
        <w:r w:rsidRPr="00CE5387">
          <w:rPr>
            <w:rStyle w:val="Hyperlink"/>
            <w:rFonts w:ascii="Calibri" w:hAnsi="Calibri"/>
            <w:noProof/>
            <w:lang w:val="en-GB"/>
          </w:rPr>
          <w:t>http://www.nhs.uk/ServiceDirectories/Pages/AcuteTrustListing.aspx</w:t>
        </w:r>
      </w:hyperlink>
      <w:r w:rsidRPr="00CE5387">
        <w:rPr>
          <w:rFonts w:ascii="Calibri" w:hAnsi="Calibri"/>
          <w:noProof/>
          <w:color w:val="0D0D0D" w:themeColor="text1" w:themeTint="F2"/>
          <w:lang w:val="en-GB"/>
        </w:rPr>
        <w:t xml:space="preserve"> ]</w:t>
      </w:r>
      <w:bookmarkEnd w:id="40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05" w:name="_ENREF_138"/>
      <w:r w:rsidRPr="00CE5387">
        <w:rPr>
          <w:rFonts w:ascii="Calibri" w:hAnsi="Calibri"/>
          <w:noProof/>
          <w:color w:val="0D0D0D" w:themeColor="text1" w:themeTint="F2"/>
          <w:lang w:val="en-GB"/>
        </w:rPr>
        <w:t>138.</w:t>
      </w:r>
      <w:r w:rsidRPr="00CE5387">
        <w:rPr>
          <w:rFonts w:ascii="Calibri" w:hAnsi="Calibri"/>
          <w:noProof/>
          <w:color w:val="0D0D0D" w:themeColor="text1" w:themeTint="F2"/>
          <w:lang w:val="en-GB"/>
        </w:rPr>
        <w:tab/>
        <w:t xml:space="preserve">Patel HC, Bouamra O, Woodford M, King AT, Yates DW, Lecky FE, Trauma Audit Res N: </w:t>
      </w:r>
      <w:r w:rsidRPr="00CE5387">
        <w:rPr>
          <w:rFonts w:ascii="Calibri" w:hAnsi="Calibri"/>
          <w:b/>
          <w:noProof/>
          <w:color w:val="0D0D0D" w:themeColor="text1" w:themeTint="F2"/>
          <w:lang w:val="en-GB"/>
        </w:rPr>
        <w:t>Trends in head injury outcome from 1989 to 2003 and the effect of neurosurgical care: an observational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366</w:t>
      </w:r>
      <w:r w:rsidRPr="00CE5387">
        <w:rPr>
          <w:rFonts w:ascii="Calibri" w:hAnsi="Calibri"/>
          <w:noProof/>
          <w:color w:val="0D0D0D" w:themeColor="text1" w:themeTint="F2"/>
          <w:lang w:val="en-GB"/>
        </w:rPr>
        <w:t>(9496):1538-1544.</w:t>
      </w:r>
      <w:bookmarkEnd w:id="40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06" w:name="_ENREF_139"/>
      <w:r w:rsidRPr="00CE5387">
        <w:rPr>
          <w:rFonts w:ascii="Calibri" w:hAnsi="Calibri"/>
          <w:noProof/>
          <w:color w:val="0D0D0D" w:themeColor="text1" w:themeTint="F2"/>
          <w:lang w:val="en-GB"/>
        </w:rPr>
        <w:t>139.</w:t>
      </w:r>
      <w:r w:rsidRPr="00CE5387">
        <w:rPr>
          <w:rFonts w:ascii="Calibri" w:hAnsi="Calibri"/>
          <w:noProof/>
          <w:color w:val="0D0D0D" w:themeColor="text1" w:themeTint="F2"/>
          <w:lang w:val="en-GB"/>
        </w:rPr>
        <w:tab/>
        <w:t xml:space="preserve">Standards TIGoT: </w:t>
      </w:r>
      <w:r w:rsidRPr="00CE5387">
        <w:rPr>
          <w:rFonts w:ascii="Calibri" w:hAnsi="Calibri"/>
          <w:b/>
          <w:noProof/>
          <w:color w:val="0D0D0D" w:themeColor="text1" w:themeTint="F2"/>
          <w:lang w:val="en-GB"/>
        </w:rPr>
        <w:t>Regional Trauma Systems</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London: Royal College of Surgeons of England; 2009.</w:t>
      </w:r>
      <w:bookmarkEnd w:id="40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07" w:name="_ENREF_140"/>
      <w:r w:rsidRPr="00CE5387">
        <w:rPr>
          <w:rFonts w:ascii="Calibri" w:hAnsi="Calibri"/>
          <w:noProof/>
          <w:color w:val="0D0D0D" w:themeColor="text1" w:themeTint="F2"/>
          <w:lang w:val="en-GB"/>
        </w:rPr>
        <w:t>140.</w:t>
      </w:r>
      <w:r w:rsidRPr="00CE5387">
        <w:rPr>
          <w:rFonts w:ascii="Calibri" w:hAnsi="Calibri"/>
          <w:noProof/>
          <w:color w:val="0D0D0D" w:themeColor="text1" w:themeTint="F2"/>
          <w:lang w:val="en-GB"/>
        </w:rPr>
        <w:tab/>
        <w:t xml:space="preserve">Petsas A, Waldmann C: </w:t>
      </w:r>
      <w:r w:rsidRPr="00CE5387">
        <w:rPr>
          <w:rFonts w:ascii="Calibri" w:hAnsi="Calibri"/>
          <w:b/>
          <w:noProof/>
          <w:color w:val="0D0D0D" w:themeColor="text1" w:themeTint="F2"/>
          <w:lang w:val="en-GB"/>
        </w:rPr>
        <w:t>Where Should Patients With Severe Traumatic Brain Injury be Managed? Patients Can be Safely Managed in a Nonspecialist Center</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Neurosurgical Anesthesiology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22</w:t>
      </w:r>
      <w:r w:rsidRPr="00CE5387">
        <w:rPr>
          <w:rFonts w:ascii="Calibri" w:hAnsi="Calibri"/>
          <w:noProof/>
          <w:color w:val="0D0D0D" w:themeColor="text1" w:themeTint="F2"/>
          <w:lang w:val="en-GB"/>
        </w:rPr>
        <w:t>(4):354-356.</w:t>
      </w:r>
      <w:bookmarkEnd w:id="40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08" w:name="_ENREF_141"/>
      <w:r w:rsidRPr="00CE5387">
        <w:rPr>
          <w:rFonts w:ascii="Calibri" w:hAnsi="Calibri"/>
          <w:noProof/>
          <w:color w:val="0D0D0D" w:themeColor="text1" w:themeTint="F2"/>
          <w:lang w:val="en-GB"/>
        </w:rPr>
        <w:t>141.</w:t>
      </w:r>
      <w:r w:rsidRPr="00CE5387">
        <w:rPr>
          <w:rFonts w:ascii="Calibri" w:hAnsi="Calibri"/>
          <w:noProof/>
          <w:color w:val="0D0D0D" w:themeColor="text1" w:themeTint="F2"/>
          <w:lang w:val="en-GB"/>
        </w:rPr>
        <w:tab/>
        <w:t xml:space="preserve">BARTLETT R. KETT-WHITE A. D. MENDELOW J. D. MILLER J. PICKARD G. TEASDALE J: </w:t>
      </w:r>
      <w:r w:rsidRPr="00CE5387">
        <w:rPr>
          <w:rFonts w:ascii="Calibri" w:hAnsi="Calibri"/>
          <w:b/>
          <w:noProof/>
          <w:color w:val="0D0D0D" w:themeColor="text1" w:themeTint="F2"/>
          <w:lang w:val="en-GB"/>
        </w:rPr>
        <w:t>Recommendations from the Society of British Neurological Surgeons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British Journal of Neurosurgery </w:t>
      </w:r>
      <w:r w:rsidRPr="00CE5387">
        <w:rPr>
          <w:rFonts w:ascii="Calibri" w:hAnsi="Calibri"/>
          <w:noProof/>
          <w:color w:val="0D0D0D" w:themeColor="text1" w:themeTint="F2"/>
          <w:lang w:val="en-GB"/>
        </w:rPr>
        <w:t xml:space="preserve">1998,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(4):349-352.</w:t>
      </w:r>
      <w:bookmarkEnd w:id="40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09" w:name="_ENREF_142"/>
      <w:r w:rsidRPr="00CE5387">
        <w:rPr>
          <w:rFonts w:ascii="Calibri" w:hAnsi="Calibri"/>
          <w:noProof/>
          <w:color w:val="0D0D0D" w:themeColor="text1" w:themeTint="F2"/>
          <w:lang w:val="en-GB"/>
        </w:rPr>
        <w:t>142.</w:t>
      </w:r>
      <w:r w:rsidRPr="00CE5387">
        <w:rPr>
          <w:rFonts w:ascii="Calibri" w:hAnsi="Calibri"/>
          <w:noProof/>
          <w:color w:val="0D0D0D" w:themeColor="text1" w:themeTint="F2"/>
          <w:lang w:val="en-GB"/>
        </w:rPr>
        <w:tab/>
        <w:t xml:space="preserve">Andrews PJD, Piper IR, Dearden NM, Miller JD: </w:t>
      </w:r>
      <w:r w:rsidRPr="00CE5387">
        <w:rPr>
          <w:rFonts w:ascii="Calibri" w:hAnsi="Calibri"/>
          <w:b/>
          <w:noProof/>
          <w:color w:val="0D0D0D" w:themeColor="text1" w:themeTint="F2"/>
          <w:lang w:val="en-GB"/>
        </w:rPr>
        <w:t>SECONDARY INSULTS DURING INTRAHOSPITAL TRANSPORT OF HEAD-INJURED PATIENTS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w:t>
      </w:r>
      <w:r w:rsidRPr="00CE5387">
        <w:rPr>
          <w:rFonts w:ascii="Calibri" w:hAnsi="Calibri"/>
          <w:noProof/>
          <w:color w:val="0D0D0D" w:themeColor="text1" w:themeTint="F2"/>
          <w:lang w:val="en-GB"/>
        </w:rPr>
        <w:t xml:space="preserve">1990, </w:t>
      </w:r>
      <w:r w:rsidRPr="00CE5387">
        <w:rPr>
          <w:rFonts w:ascii="Calibri" w:hAnsi="Calibri"/>
          <w:b/>
          <w:noProof/>
          <w:color w:val="0D0D0D" w:themeColor="text1" w:themeTint="F2"/>
          <w:lang w:val="en-GB"/>
        </w:rPr>
        <w:t>335</w:t>
      </w:r>
      <w:r w:rsidRPr="00CE5387">
        <w:rPr>
          <w:rFonts w:ascii="Calibri" w:hAnsi="Calibri"/>
          <w:noProof/>
          <w:color w:val="0D0D0D" w:themeColor="text1" w:themeTint="F2"/>
          <w:lang w:val="en-GB"/>
        </w:rPr>
        <w:t>(8685):327-330.</w:t>
      </w:r>
      <w:bookmarkEnd w:id="40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10" w:name="_ENREF_143"/>
      <w:r w:rsidRPr="00CE5387">
        <w:rPr>
          <w:rFonts w:ascii="Calibri" w:hAnsi="Calibri"/>
          <w:noProof/>
          <w:color w:val="0D0D0D" w:themeColor="text1" w:themeTint="F2"/>
          <w:lang w:val="en-GB"/>
        </w:rPr>
        <w:t>143.</w:t>
      </w:r>
      <w:r w:rsidRPr="00CE5387">
        <w:rPr>
          <w:rFonts w:ascii="Calibri" w:hAnsi="Calibri"/>
          <w:noProof/>
          <w:color w:val="0D0D0D" w:themeColor="text1" w:themeTint="F2"/>
          <w:lang w:val="en-GB"/>
        </w:rPr>
        <w:tab/>
        <w:t xml:space="preserve">Dunn LT: </w:t>
      </w:r>
      <w:r w:rsidRPr="00CE5387">
        <w:rPr>
          <w:rFonts w:ascii="Calibri" w:hAnsi="Calibri"/>
          <w:b/>
          <w:noProof/>
          <w:color w:val="0D0D0D" w:themeColor="text1" w:themeTint="F2"/>
          <w:lang w:val="en-GB"/>
        </w:rPr>
        <w:t>Secondary insults during the interhospital transfer of head-injured patients: an audit of transfers in the Mersey Region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Injury-International Journal of the Care of the Injured </w:t>
      </w:r>
      <w:r w:rsidRPr="00CE5387">
        <w:rPr>
          <w:rFonts w:ascii="Calibri" w:hAnsi="Calibri"/>
          <w:noProof/>
          <w:color w:val="0D0D0D" w:themeColor="text1" w:themeTint="F2"/>
          <w:lang w:val="en-GB"/>
        </w:rPr>
        <w:t xml:space="preserve">1997, </w:t>
      </w:r>
      <w:r w:rsidRPr="00CE5387">
        <w:rPr>
          <w:rFonts w:ascii="Calibri" w:hAnsi="Calibri"/>
          <w:b/>
          <w:noProof/>
          <w:color w:val="0D0D0D" w:themeColor="text1" w:themeTint="F2"/>
          <w:lang w:val="en-GB"/>
        </w:rPr>
        <w:t>28</w:t>
      </w:r>
      <w:r w:rsidRPr="00CE5387">
        <w:rPr>
          <w:rFonts w:ascii="Calibri" w:hAnsi="Calibri"/>
          <w:noProof/>
          <w:color w:val="0D0D0D" w:themeColor="text1" w:themeTint="F2"/>
          <w:lang w:val="en-GB"/>
        </w:rPr>
        <w:t>(7):427-431.</w:t>
      </w:r>
      <w:bookmarkEnd w:id="41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11" w:name="_ENREF_144"/>
      <w:r w:rsidRPr="00CE5387">
        <w:rPr>
          <w:rFonts w:ascii="Calibri" w:hAnsi="Calibri"/>
          <w:noProof/>
          <w:color w:val="0D0D0D" w:themeColor="text1" w:themeTint="F2"/>
          <w:lang w:val="en-GB"/>
        </w:rPr>
        <w:t>144.</w:t>
      </w:r>
      <w:r w:rsidRPr="00CE5387">
        <w:rPr>
          <w:rFonts w:ascii="Calibri" w:hAnsi="Calibri"/>
          <w:noProof/>
          <w:color w:val="0D0D0D" w:themeColor="text1" w:themeTint="F2"/>
          <w:lang w:val="en-GB"/>
        </w:rPr>
        <w:tab/>
        <w:t xml:space="preserve">Gentleman D, Jennett B: </w:t>
      </w:r>
      <w:r w:rsidRPr="00CE5387">
        <w:rPr>
          <w:rFonts w:ascii="Calibri" w:hAnsi="Calibri"/>
          <w:b/>
          <w:noProof/>
          <w:color w:val="0D0D0D" w:themeColor="text1" w:themeTint="F2"/>
          <w:lang w:val="en-GB"/>
        </w:rPr>
        <w:t>HAZARDS OF INTER-HOSPITAL TRANSFER OF COMATOSE HEAD-INJURED PATIENTS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w:t>
      </w:r>
      <w:r w:rsidRPr="00CE5387">
        <w:rPr>
          <w:rFonts w:ascii="Calibri" w:hAnsi="Calibri"/>
          <w:noProof/>
          <w:color w:val="0D0D0D" w:themeColor="text1" w:themeTint="F2"/>
          <w:lang w:val="en-GB"/>
        </w:rPr>
        <w:t xml:space="preserve">1981, </w:t>
      </w:r>
      <w:r w:rsidRPr="00CE5387">
        <w:rPr>
          <w:rFonts w:ascii="Calibri" w:hAnsi="Calibri"/>
          <w:b/>
          <w:noProof/>
          <w:color w:val="0D0D0D" w:themeColor="text1" w:themeTint="F2"/>
          <w:lang w:val="en-GB"/>
        </w:rPr>
        <w:t>2</w:t>
      </w:r>
      <w:r w:rsidRPr="00CE5387">
        <w:rPr>
          <w:rFonts w:ascii="Calibri" w:hAnsi="Calibri"/>
          <w:noProof/>
          <w:color w:val="0D0D0D" w:themeColor="text1" w:themeTint="F2"/>
          <w:lang w:val="en-GB"/>
        </w:rPr>
        <w:t>(8251):853-855.</w:t>
      </w:r>
      <w:bookmarkEnd w:id="41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12" w:name="_ENREF_145"/>
      <w:r w:rsidRPr="00CE5387">
        <w:rPr>
          <w:rFonts w:ascii="Calibri" w:hAnsi="Calibri"/>
          <w:noProof/>
          <w:color w:val="0D0D0D" w:themeColor="text1" w:themeTint="F2"/>
          <w:lang w:val="en-GB"/>
        </w:rPr>
        <w:t>145.</w:t>
      </w:r>
      <w:r w:rsidRPr="00CE5387">
        <w:rPr>
          <w:rFonts w:ascii="Calibri" w:hAnsi="Calibri"/>
          <w:noProof/>
          <w:color w:val="0D0D0D" w:themeColor="text1" w:themeTint="F2"/>
          <w:lang w:val="en-GB"/>
        </w:rPr>
        <w:tab/>
        <w:t xml:space="preserve">Leach P, Childs C, Evans J, Johnston N, Protheroe R, King A: </w:t>
      </w:r>
      <w:r w:rsidRPr="00CE5387">
        <w:rPr>
          <w:rFonts w:ascii="Calibri" w:hAnsi="Calibri"/>
          <w:b/>
          <w:noProof/>
          <w:color w:val="0D0D0D" w:themeColor="text1" w:themeTint="F2"/>
          <w:lang w:val="en-GB"/>
        </w:rPr>
        <w:t>Transfer times for patients with extradural and subdural haematomas to neurosurgery in Greater Manchester</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 J Neurosurg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21</w:t>
      </w:r>
      <w:r w:rsidRPr="00CE5387">
        <w:rPr>
          <w:rFonts w:ascii="Calibri" w:hAnsi="Calibri"/>
          <w:noProof/>
          <w:color w:val="0D0D0D" w:themeColor="text1" w:themeTint="F2"/>
          <w:lang w:val="en-GB"/>
        </w:rPr>
        <w:t>(1):11-15.</w:t>
      </w:r>
      <w:bookmarkEnd w:id="41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13" w:name="_ENREF_146"/>
      <w:r w:rsidRPr="00CE5387">
        <w:rPr>
          <w:rFonts w:ascii="Calibri" w:hAnsi="Calibri"/>
          <w:noProof/>
          <w:color w:val="0D0D0D" w:themeColor="text1" w:themeTint="F2"/>
          <w:lang w:val="en-GB"/>
        </w:rPr>
        <w:t>146.</w:t>
      </w:r>
      <w:r w:rsidRPr="00CE5387">
        <w:rPr>
          <w:rFonts w:ascii="Calibri" w:hAnsi="Calibri"/>
          <w:noProof/>
          <w:color w:val="0D0D0D" w:themeColor="text1" w:themeTint="F2"/>
          <w:lang w:val="en-GB"/>
        </w:rPr>
        <w:tab/>
        <w:t>Fuller G, Bouamra O, Woodford M, Jenks T, Patel H, Coats TJ, Oakley P, Mendelow AD, Pigott T, Hutchinson PJ</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The Effect of Specialist Neurosciences Care on Outcome in Adult Severe Head Injury: A Cohort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Neurosurgical Anesthesiology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23</w:t>
      </w:r>
      <w:r w:rsidRPr="00CE5387">
        <w:rPr>
          <w:rFonts w:ascii="Calibri" w:hAnsi="Calibri"/>
          <w:noProof/>
          <w:color w:val="0D0D0D" w:themeColor="text1" w:themeTint="F2"/>
          <w:lang w:val="en-GB"/>
        </w:rPr>
        <w:t>(3):198-205.</w:t>
      </w:r>
      <w:bookmarkEnd w:id="41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14" w:name="_ENREF_147"/>
      <w:r w:rsidRPr="00CE5387">
        <w:rPr>
          <w:rFonts w:ascii="Calibri" w:hAnsi="Calibri"/>
          <w:noProof/>
          <w:color w:val="0D0D0D" w:themeColor="text1" w:themeTint="F2"/>
          <w:lang w:val="en-GB"/>
        </w:rPr>
        <w:t>147.</w:t>
      </w:r>
      <w:r w:rsidRPr="00CE5387">
        <w:rPr>
          <w:rFonts w:ascii="Calibri" w:hAnsi="Calibri"/>
          <w:noProof/>
          <w:color w:val="0D0D0D" w:themeColor="text1" w:themeTint="F2"/>
          <w:lang w:val="en-GB"/>
        </w:rPr>
        <w:tab/>
        <w:t xml:space="preserve">Crimmins DW, Palmer JD: </w:t>
      </w:r>
      <w:r w:rsidRPr="00CE5387">
        <w:rPr>
          <w:rFonts w:ascii="Calibri" w:hAnsi="Calibri"/>
          <w:b/>
          <w:noProof/>
          <w:color w:val="0D0D0D" w:themeColor="text1" w:themeTint="F2"/>
          <w:lang w:val="en-GB"/>
        </w:rPr>
        <w:t>Snapshot view of emergency neurosurgical head injury care in Great Britain and Ireland</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neurology, neurosurgery, and psychiatry </w:t>
      </w:r>
      <w:r w:rsidRPr="00CE5387">
        <w:rPr>
          <w:rFonts w:ascii="Calibri" w:hAnsi="Calibri"/>
          <w:noProof/>
          <w:color w:val="0D0D0D" w:themeColor="text1" w:themeTint="F2"/>
          <w:lang w:val="en-GB"/>
        </w:rPr>
        <w:t xml:space="preserve">2000, </w:t>
      </w:r>
      <w:r w:rsidRPr="00CE5387">
        <w:rPr>
          <w:rFonts w:ascii="Calibri" w:hAnsi="Calibri"/>
          <w:b/>
          <w:noProof/>
          <w:color w:val="0D0D0D" w:themeColor="text1" w:themeTint="F2"/>
          <w:lang w:val="en-GB"/>
        </w:rPr>
        <w:t>68</w:t>
      </w:r>
      <w:r w:rsidRPr="00CE5387">
        <w:rPr>
          <w:rFonts w:ascii="Calibri" w:hAnsi="Calibri"/>
          <w:noProof/>
          <w:color w:val="0D0D0D" w:themeColor="text1" w:themeTint="F2"/>
          <w:lang w:val="en-GB"/>
        </w:rPr>
        <w:t>(1):8-13.</w:t>
      </w:r>
      <w:bookmarkEnd w:id="41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15" w:name="_ENREF_148"/>
      <w:r w:rsidRPr="00CE5387">
        <w:rPr>
          <w:rFonts w:ascii="Calibri" w:hAnsi="Calibri"/>
          <w:noProof/>
          <w:color w:val="0D0D0D" w:themeColor="text1" w:themeTint="F2"/>
          <w:lang w:val="en-GB"/>
        </w:rPr>
        <w:t>148.</w:t>
      </w:r>
      <w:r w:rsidRPr="00CE5387">
        <w:rPr>
          <w:rFonts w:ascii="Calibri" w:hAnsi="Calibri"/>
          <w:noProof/>
          <w:color w:val="0D0D0D" w:themeColor="text1" w:themeTint="F2"/>
          <w:lang w:val="en-GB"/>
        </w:rPr>
        <w:tab/>
        <w:t xml:space="preserve">Group. NCS: </w:t>
      </w:r>
      <w:r w:rsidRPr="00CE5387">
        <w:rPr>
          <w:rFonts w:ascii="Calibri" w:hAnsi="Calibri"/>
          <w:b/>
          <w:noProof/>
          <w:color w:val="0D0D0D" w:themeColor="text1" w:themeTint="F2"/>
          <w:lang w:val="en-GB"/>
        </w:rPr>
        <w:t>Neurocritical Care Capacity and Demand.</w:t>
      </w:r>
      <w:r w:rsidRPr="00CE5387">
        <w:rPr>
          <w:rFonts w:ascii="Calibri" w:hAnsi="Calibri"/>
          <w:noProof/>
          <w:color w:val="0D0D0D" w:themeColor="text1" w:themeTint="F2"/>
          <w:lang w:val="en-GB"/>
        </w:rPr>
        <w:t xml:space="preserve">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Neuroanaesthesia Society of Great Britain and Ireland 2006.</w:t>
      </w:r>
      <w:bookmarkEnd w:id="41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16" w:name="_ENREF_149"/>
      <w:r w:rsidRPr="00CE5387">
        <w:rPr>
          <w:rFonts w:ascii="Calibri" w:hAnsi="Calibri"/>
          <w:noProof/>
          <w:color w:val="0D0D0D" w:themeColor="text1" w:themeTint="F2"/>
          <w:lang w:val="en-GB"/>
        </w:rPr>
        <w:t>149.</w:t>
      </w:r>
      <w:r w:rsidRPr="00CE5387">
        <w:rPr>
          <w:rFonts w:ascii="Calibri" w:hAnsi="Calibri"/>
          <w:noProof/>
          <w:color w:val="0D0D0D" w:themeColor="text1" w:themeTint="F2"/>
          <w:lang w:val="en-GB"/>
        </w:rPr>
        <w:tab/>
        <w:t xml:space="preserve">Bradley LJ, Kirker SG, Corteen E, Seeley HM, Pickard JD, Hutchinson PJ: </w:t>
      </w:r>
      <w:r w:rsidRPr="00CE5387">
        <w:rPr>
          <w:rFonts w:ascii="Calibri" w:hAnsi="Calibri"/>
          <w:b/>
          <w:noProof/>
          <w:color w:val="0D0D0D" w:themeColor="text1" w:themeTint="F2"/>
          <w:lang w:val="en-GB"/>
        </w:rPr>
        <w:t>Inappropriate acute neurosurgical bed occupancy and short falls in rehabilitation: implications for the National Service Framework</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 J Neurosurg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20</w:t>
      </w:r>
      <w:r w:rsidRPr="00CE5387">
        <w:rPr>
          <w:rFonts w:ascii="Calibri" w:hAnsi="Calibri"/>
          <w:noProof/>
          <w:color w:val="0D0D0D" w:themeColor="text1" w:themeTint="F2"/>
          <w:lang w:val="en-GB"/>
        </w:rPr>
        <w:t>(1):36-39.</w:t>
      </w:r>
      <w:bookmarkEnd w:id="41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17" w:name="_ENREF_150"/>
      <w:r w:rsidRPr="00CE5387">
        <w:rPr>
          <w:rFonts w:ascii="Calibri" w:hAnsi="Calibri"/>
          <w:noProof/>
          <w:color w:val="0D0D0D" w:themeColor="text1" w:themeTint="F2"/>
          <w:lang w:val="en-GB"/>
        </w:rPr>
        <w:t>150.</w:t>
      </w:r>
      <w:r w:rsidRPr="00CE5387">
        <w:rPr>
          <w:rFonts w:ascii="Calibri" w:hAnsi="Calibri"/>
          <w:noProof/>
          <w:color w:val="0D0D0D" w:themeColor="text1" w:themeTint="F2"/>
          <w:lang w:val="en-GB"/>
        </w:rPr>
        <w:tab/>
        <w:t xml:space="preserve">Mukerji N, Paluzzi A, Crossman J, Mitchell P, Nissen J: </w:t>
      </w:r>
      <w:r w:rsidRPr="00CE5387">
        <w:rPr>
          <w:rFonts w:ascii="Calibri" w:hAnsi="Calibri"/>
          <w:b/>
          <w:noProof/>
          <w:color w:val="0D0D0D" w:themeColor="text1" w:themeTint="F2"/>
          <w:lang w:val="en-GB"/>
        </w:rPr>
        <w:t>Emergency neurosurgical referrals in the North East of England - trends over four years 2008-2011</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 J Neurosurg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(3):334-339.</w:t>
      </w:r>
      <w:bookmarkEnd w:id="41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18" w:name="_ENREF_151"/>
      <w:r w:rsidRPr="00CE5387">
        <w:rPr>
          <w:rFonts w:ascii="Calibri" w:hAnsi="Calibri"/>
          <w:noProof/>
          <w:color w:val="0D0D0D" w:themeColor="text1" w:themeTint="F2"/>
          <w:lang w:val="en-GB"/>
        </w:rPr>
        <w:t>151.</w:t>
      </w:r>
      <w:r w:rsidRPr="00CE5387">
        <w:rPr>
          <w:rFonts w:ascii="Calibri" w:hAnsi="Calibri"/>
          <w:noProof/>
          <w:color w:val="0D0D0D" w:themeColor="text1" w:themeTint="F2"/>
          <w:lang w:val="en-GB"/>
        </w:rPr>
        <w:tab/>
        <w:t xml:space="preserve">Booth CMA DD, Protheroe R: </w:t>
      </w:r>
      <w:r w:rsidRPr="00CE5387">
        <w:rPr>
          <w:rFonts w:ascii="Calibri" w:hAnsi="Calibri"/>
          <w:b/>
          <w:noProof/>
          <w:color w:val="0D0D0D" w:themeColor="text1" w:themeTint="F2"/>
          <w:lang w:val="en-GB"/>
        </w:rPr>
        <w:t>Delays in transfer times for patients with extradural haematomas in Greater Manchester.</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Intensive Care Society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11</w:t>
      </w:r>
      <w:r w:rsidRPr="00CE5387">
        <w:rPr>
          <w:rFonts w:ascii="Calibri" w:hAnsi="Calibri"/>
          <w:noProof/>
          <w:color w:val="0D0D0D" w:themeColor="text1" w:themeTint="F2"/>
          <w:lang w:val="en-GB"/>
        </w:rPr>
        <w:t>:253-256.</w:t>
      </w:r>
      <w:bookmarkEnd w:id="41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19" w:name="_ENREF_152"/>
      <w:r w:rsidRPr="00CE5387">
        <w:rPr>
          <w:rFonts w:ascii="Calibri" w:hAnsi="Calibri"/>
          <w:noProof/>
          <w:color w:val="0D0D0D" w:themeColor="text1" w:themeTint="F2"/>
          <w:lang w:val="en-GB"/>
        </w:rPr>
        <w:t>152.</w:t>
      </w:r>
      <w:r w:rsidRPr="00CE5387">
        <w:rPr>
          <w:rFonts w:ascii="Calibri" w:hAnsi="Calibri"/>
          <w:noProof/>
          <w:color w:val="0D0D0D" w:themeColor="text1" w:themeTint="F2"/>
          <w:lang w:val="en-GB"/>
        </w:rPr>
        <w:tab/>
        <w:t xml:space="preserve">Ridgway R KA, O'Leary R: </w:t>
      </w:r>
      <w:r w:rsidRPr="00CE5387">
        <w:rPr>
          <w:rFonts w:ascii="Calibri" w:hAnsi="Calibri"/>
          <w:b/>
          <w:noProof/>
          <w:color w:val="0D0D0D" w:themeColor="text1" w:themeTint="F2"/>
          <w:lang w:val="en-GB"/>
        </w:rPr>
        <w:t>A strategy to improve the management of acute brain injuries at non-specialist centres.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Intensive Care Society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13</w:t>
      </w:r>
      <w:r w:rsidRPr="00CE5387">
        <w:rPr>
          <w:rFonts w:ascii="Calibri" w:hAnsi="Calibri"/>
          <w:noProof/>
          <w:color w:val="0D0D0D" w:themeColor="text1" w:themeTint="F2"/>
          <w:lang w:val="en-GB"/>
        </w:rPr>
        <w:t>(2):168-170.</w:t>
      </w:r>
      <w:bookmarkEnd w:id="41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20" w:name="_ENREF_153"/>
      <w:r w:rsidRPr="00CE5387">
        <w:rPr>
          <w:rFonts w:ascii="Calibri" w:hAnsi="Calibri"/>
          <w:noProof/>
          <w:color w:val="0D0D0D" w:themeColor="text1" w:themeTint="F2"/>
          <w:lang w:val="en-GB"/>
        </w:rPr>
        <w:t>153.</w:t>
      </w:r>
      <w:r w:rsidRPr="00CE5387">
        <w:rPr>
          <w:rFonts w:ascii="Calibri" w:hAnsi="Calibri"/>
          <w:noProof/>
          <w:color w:val="0D0D0D" w:themeColor="text1" w:themeTint="F2"/>
          <w:lang w:val="en-GB"/>
        </w:rPr>
        <w:tab/>
        <w:t xml:space="preserve">Martin DK, Singer PA, Bernstein M: </w:t>
      </w:r>
      <w:r w:rsidRPr="00CE5387">
        <w:rPr>
          <w:rFonts w:ascii="Calibri" w:hAnsi="Calibri"/>
          <w:b/>
          <w:noProof/>
          <w:color w:val="0D0D0D" w:themeColor="text1" w:themeTint="F2"/>
          <w:lang w:val="en-GB"/>
        </w:rPr>
        <w:t>Access to intensive care unit beds for neurosurgery patients: a qualitative case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neurology, neurosurgery, and psychiatry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74</w:t>
      </w:r>
      <w:r w:rsidRPr="00CE5387">
        <w:rPr>
          <w:rFonts w:ascii="Calibri" w:hAnsi="Calibri"/>
          <w:noProof/>
          <w:color w:val="0D0D0D" w:themeColor="text1" w:themeTint="F2"/>
          <w:lang w:val="en-GB"/>
        </w:rPr>
        <w:t>(9):1299-1303.</w:t>
      </w:r>
      <w:bookmarkEnd w:id="42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21" w:name="_ENREF_154"/>
      <w:r w:rsidRPr="00CE5387">
        <w:rPr>
          <w:rFonts w:ascii="Calibri" w:hAnsi="Calibri"/>
          <w:noProof/>
          <w:color w:val="0D0D0D" w:themeColor="text1" w:themeTint="F2"/>
          <w:lang w:val="en-GB"/>
        </w:rPr>
        <w:t>154.</w:t>
      </w:r>
      <w:r w:rsidRPr="00CE5387">
        <w:rPr>
          <w:rFonts w:ascii="Calibri" w:hAnsi="Calibri"/>
          <w:noProof/>
          <w:color w:val="0D0D0D" w:themeColor="text1" w:themeTint="F2"/>
          <w:lang w:val="en-GB"/>
        </w:rPr>
        <w:tab/>
        <w:t xml:space="preserve">Teres D: </w:t>
      </w:r>
      <w:r w:rsidRPr="00CE5387">
        <w:rPr>
          <w:rFonts w:ascii="Calibri" w:hAnsi="Calibri"/>
          <w:b/>
          <w:noProof/>
          <w:color w:val="0D0D0D" w:themeColor="text1" w:themeTint="F2"/>
          <w:lang w:val="en-GB"/>
        </w:rPr>
        <w:t>Civilian triage in the intensive care unit: the ritual of the last bed</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Crit Care Med </w:t>
      </w:r>
      <w:r w:rsidRPr="00CE5387">
        <w:rPr>
          <w:rFonts w:ascii="Calibri" w:hAnsi="Calibri"/>
          <w:noProof/>
          <w:color w:val="0D0D0D" w:themeColor="text1" w:themeTint="F2"/>
          <w:lang w:val="en-GB"/>
        </w:rPr>
        <w:t xml:space="preserve">1993, </w:t>
      </w:r>
      <w:r w:rsidRPr="00CE5387">
        <w:rPr>
          <w:rFonts w:ascii="Calibri" w:hAnsi="Calibri"/>
          <w:b/>
          <w:noProof/>
          <w:color w:val="0D0D0D" w:themeColor="text1" w:themeTint="F2"/>
          <w:lang w:val="en-GB"/>
        </w:rPr>
        <w:t>21</w:t>
      </w:r>
      <w:r w:rsidRPr="00CE5387">
        <w:rPr>
          <w:rFonts w:ascii="Calibri" w:hAnsi="Calibri"/>
          <w:noProof/>
          <w:color w:val="0D0D0D" w:themeColor="text1" w:themeTint="F2"/>
          <w:lang w:val="en-GB"/>
        </w:rPr>
        <w:t>(4):598-606.</w:t>
      </w:r>
      <w:bookmarkEnd w:id="42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22" w:name="_ENREF_155"/>
      <w:r w:rsidRPr="00CE5387">
        <w:rPr>
          <w:rFonts w:ascii="Calibri" w:hAnsi="Calibri"/>
          <w:noProof/>
          <w:color w:val="0D0D0D" w:themeColor="text1" w:themeTint="F2"/>
          <w:lang w:val="en-GB"/>
        </w:rPr>
        <w:t>155.</w:t>
      </w:r>
      <w:r w:rsidRPr="00CE5387">
        <w:rPr>
          <w:rFonts w:ascii="Calibri" w:hAnsi="Calibri"/>
          <w:noProof/>
          <w:color w:val="0D0D0D" w:themeColor="text1" w:themeTint="F2"/>
          <w:lang w:val="en-GB"/>
        </w:rPr>
        <w:tab/>
        <w:t xml:space="preserve">Mielke J, Martin DK, Singer PA: </w:t>
      </w:r>
      <w:r w:rsidRPr="00CE5387">
        <w:rPr>
          <w:rFonts w:ascii="Calibri" w:hAnsi="Calibri"/>
          <w:b/>
          <w:noProof/>
          <w:color w:val="0D0D0D" w:themeColor="text1" w:themeTint="F2"/>
          <w:lang w:val="en-GB"/>
        </w:rPr>
        <w:t>Priority setting in a hospital critical care unit: qualitative case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Crit Care Med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31</w:t>
      </w:r>
      <w:r w:rsidRPr="00CE5387">
        <w:rPr>
          <w:rFonts w:ascii="Calibri" w:hAnsi="Calibri"/>
          <w:noProof/>
          <w:color w:val="0D0D0D" w:themeColor="text1" w:themeTint="F2"/>
          <w:lang w:val="en-GB"/>
        </w:rPr>
        <w:t>(12):2764-2768.</w:t>
      </w:r>
      <w:bookmarkEnd w:id="42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23" w:name="_ENREF_156"/>
      <w:r w:rsidRPr="00CE5387">
        <w:rPr>
          <w:rFonts w:ascii="Calibri" w:hAnsi="Calibri"/>
          <w:noProof/>
          <w:color w:val="0D0D0D" w:themeColor="text1" w:themeTint="F2"/>
          <w:lang w:val="en-GB"/>
        </w:rPr>
        <w:t>156.</w:t>
      </w:r>
      <w:r w:rsidRPr="00CE5387">
        <w:rPr>
          <w:rFonts w:ascii="Calibri" w:hAnsi="Calibri"/>
          <w:noProof/>
          <w:color w:val="0D0D0D" w:themeColor="text1" w:themeTint="F2"/>
          <w:lang w:val="en-GB"/>
        </w:rPr>
        <w:tab/>
        <w:t xml:space="preserve">Joynt GM, Gomersall CD, Tan P, Lee A, Cheng CA, Wong EL: </w:t>
      </w:r>
      <w:r w:rsidRPr="00CE5387">
        <w:rPr>
          <w:rFonts w:ascii="Calibri" w:hAnsi="Calibri"/>
          <w:b/>
          <w:noProof/>
          <w:color w:val="0D0D0D" w:themeColor="text1" w:themeTint="F2"/>
          <w:lang w:val="en-GB"/>
        </w:rPr>
        <w:t>Prospective evaluation of patients refused admission to an intensive care unit: triage, futility and outcome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Intensive care medicine </w:t>
      </w:r>
      <w:r w:rsidRPr="00CE5387">
        <w:rPr>
          <w:rFonts w:ascii="Calibri" w:hAnsi="Calibri"/>
          <w:noProof/>
          <w:color w:val="0D0D0D" w:themeColor="text1" w:themeTint="F2"/>
          <w:lang w:val="en-GB"/>
        </w:rPr>
        <w:t xml:space="preserve">2001,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(9):1459-1465.</w:t>
      </w:r>
      <w:bookmarkEnd w:id="42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24" w:name="_ENREF_157"/>
      <w:r w:rsidRPr="00CE5387">
        <w:rPr>
          <w:rFonts w:ascii="Calibri" w:hAnsi="Calibri"/>
          <w:noProof/>
          <w:color w:val="0D0D0D" w:themeColor="text1" w:themeTint="F2"/>
          <w:lang w:val="en-GB"/>
        </w:rPr>
        <w:t>157.</w:t>
      </w:r>
      <w:r w:rsidRPr="00CE5387">
        <w:rPr>
          <w:rFonts w:ascii="Calibri" w:hAnsi="Calibri"/>
          <w:noProof/>
          <w:color w:val="0D0D0D" w:themeColor="text1" w:themeTint="F2"/>
          <w:lang w:val="en-GB"/>
        </w:rPr>
        <w:tab/>
        <w:t>Sprung CL, Danis M, Iapichino G, Artigas A, Kesecioglu J, Moreno R, Lippert A, Curtis JR, Meale P, Cohen SL</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Triage of intensive care patients: identifying agreement and controversy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Intensive care medicine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39</w:t>
      </w:r>
      <w:r w:rsidRPr="00CE5387">
        <w:rPr>
          <w:rFonts w:ascii="Calibri" w:hAnsi="Calibri"/>
          <w:noProof/>
          <w:color w:val="0D0D0D" w:themeColor="text1" w:themeTint="F2"/>
          <w:lang w:val="en-GB"/>
        </w:rPr>
        <w:t>(11):1916-1924.</w:t>
      </w:r>
      <w:bookmarkEnd w:id="42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25" w:name="_ENREF_158"/>
      <w:r w:rsidRPr="00CE5387">
        <w:rPr>
          <w:rFonts w:ascii="Calibri" w:hAnsi="Calibri"/>
          <w:noProof/>
          <w:color w:val="0D0D0D" w:themeColor="text1" w:themeTint="F2"/>
          <w:lang w:val="en-GB"/>
        </w:rPr>
        <w:t>158.</w:t>
      </w:r>
      <w:r w:rsidRPr="00CE5387">
        <w:rPr>
          <w:rFonts w:ascii="Calibri" w:hAnsi="Calibri"/>
          <w:noProof/>
          <w:color w:val="0D0D0D" w:themeColor="text1" w:themeTint="F2"/>
          <w:lang w:val="en-GB"/>
        </w:rPr>
        <w:tab/>
        <w:t>Sprung CL, Artigas A, Kesecioglu J, Pezzi A, Wiis J, Pirracchio R, Baras M, Edbrooke DL, Pesenti A, Bakker J</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The Eldicus prospective, observational study of triage decision making in European intensive care units. Part II: intensive care benefit for the elderly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Crit Care Med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40</w:t>
      </w:r>
      <w:r w:rsidRPr="00CE5387">
        <w:rPr>
          <w:rFonts w:ascii="Calibri" w:hAnsi="Calibri"/>
          <w:noProof/>
          <w:color w:val="0D0D0D" w:themeColor="text1" w:themeTint="F2"/>
          <w:lang w:val="en-GB"/>
        </w:rPr>
        <w:t>(1):132-138.</w:t>
      </w:r>
      <w:bookmarkEnd w:id="42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26" w:name="_ENREF_159"/>
      <w:r w:rsidRPr="00CE5387">
        <w:rPr>
          <w:rFonts w:ascii="Calibri" w:hAnsi="Calibri"/>
          <w:noProof/>
          <w:color w:val="0D0D0D" w:themeColor="text1" w:themeTint="F2"/>
          <w:lang w:val="en-GB"/>
        </w:rPr>
        <w:t>159.</w:t>
      </w:r>
      <w:r w:rsidRPr="00CE5387">
        <w:rPr>
          <w:rFonts w:ascii="Calibri" w:hAnsi="Calibri"/>
          <w:noProof/>
          <w:color w:val="0D0D0D" w:themeColor="text1" w:themeTint="F2"/>
          <w:lang w:val="en-GB"/>
        </w:rPr>
        <w:tab/>
        <w:t>Sprung CL, Baras M, Iapichino G, Kesecioglu J, Lippert A, Hargreaves C, Pezzi A, Pirracchio R, Edbrooke DL, Pesenti A</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The Eldicus prospective, observational study of triage decision making in European intensive care units: part I--European Intensive Care Admission Triage Scores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Crit Care Med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40</w:t>
      </w:r>
      <w:r w:rsidRPr="00CE5387">
        <w:rPr>
          <w:rFonts w:ascii="Calibri" w:hAnsi="Calibri"/>
          <w:noProof/>
          <w:color w:val="0D0D0D" w:themeColor="text1" w:themeTint="F2"/>
          <w:lang w:val="en-GB"/>
        </w:rPr>
        <w:t>(1):125-131.</w:t>
      </w:r>
      <w:bookmarkEnd w:id="42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27" w:name="_ENREF_160"/>
      <w:r w:rsidRPr="00CE5387">
        <w:rPr>
          <w:rFonts w:ascii="Calibri" w:hAnsi="Calibri"/>
          <w:noProof/>
          <w:color w:val="0D0D0D" w:themeColor="text1" w:themeTint="F2"/>
          <w:lang w:val="en-GB"/>
        </w:rPr>
        <w:t>160.</w:t>
      </w:r>
      <w:r w:rsidRPr="00CE5387">
        <w:rPr>
          <w:rFonts w:ascii="Calibri" w:hAnsi="Calibri"/>
          <w:noProof/>
          <w:color w:val="0D0D0D" w:themeColor="text1" w:themeTint="F2"/>
          <w:lang w:val="en-GB"/>
        </w:rPr>
        <w:tab/>
        <w:t xml:space="preserve">Rogers FB, Ricci M, Caputo M, Shackford S, Sartorelli K, Callas P, Dewell J, Daye S: </w:t>
      </w:r>
      <w:r w:rsidRPr="00CE5387">
        <w:rPr>
          <w:rFonts w:ascii="Calibri" w:hAnsi="Calibri"/>
          <w:b/>
          <w:noProof/>
          <w:color w:val="0D0D0D" w:themeColor="text1" w:themeTint="F2"/>
          <w:lang w:val="en-GB"/>
        </w:rPr>
        <w:t>The use of telemedicine for real-time video consultation between trauma center and community hospital in a rural setting improves early trauma care: preliminary results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2001, </w:t>
      </w:r>
      <w:r w:rsidRPr="00CE5387">
        <w:rPr>
          <w:rFonts w:ascii="Calibri" w:hAnsi="Calibri"/>
          <w:b/>
          <w:noProof/>
          <w:color w:val="0D0D0D" w:themeColor="text1" w:themeTint="F2"/>
          <w:lang w:val="en-GB"/>
        </w:rPr>
        <w:t>51</w:t>
      </w:r>
      <w:r w:rsidRPr="00CE5387">
        <w:rPr>
          <w:rFonts w:ascii="Calibri" w:hAnsi="Calibri"/>
          <w:noProof/>
          <w:color w:val="0D0D0D" w:themeColor="text1" w:themeTint="F2"/>
          <w:lang w:val="en-GB"/>
        </w:rPr>
        <w:t>(6):1037-1041.</w:t>
      </w:r>
      <w:bookmarkEnd w:id="42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28" w:name="_ENREF_161"/>
      <w:r w:rsidRPr="00CE5387">
        <w:rPr>
          <w:rFonts w:ascii="Calibri" w:hAnsi="Calibri"/>
          <w:noProof/>
          <w:color w:val="0D0D0D" w:themeColor="text1" w:themeTint="F2"/>
          <w:lang w:val="en-GB"/>
        </w:rPr>
        <w:t>161.</w:t>
      </w:r>
      <w:r w:rsidRPr="00CE5387">
        <w:rPr>
          <w:rFonts w:ascii="Calibri" w:hAnsi="Calibri"/>
          <w:noProof/>
          <w:color w:val="0D0D0D" w:themeColor="text1" w:themeTint="F2"/>
          <w:lang w:val="en-GB"/>
        </w:rPr>
        <w:tab/>
        <w:t xml:space="preserve">Treacy PJ, Reilly P, Brophy B: </w:t>
      </w:r>
      <w:r w:rsidRPr="00CE5387">
        <w:rPr>
          <w:rFonts w:ascii="Calibri" w:hAnsi="Calibri"/>
          <w:b/>
          <w:noProof/>
          <w:color w:val="0D0D0D" w:themeColor="text1" w:themeTint="F2"/>
          <w:lang w:val="en-GB"/>
        </w:rPr>
        <w:t>Emergency neurosurgery by general surgeons at a remote major hospital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ANZ journal of surgery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75</w:t>
      </w:r>
      <w:r w:rsidRPr="00CE5387">
        <w:rPr>
          <w:rFonts w:ascii="Calibri" w:hAnsi="Calibri"/>
          <w:noProof/>
          <w:color w:val="0D0D0D" w:themeColor="text1" w:themeTint="F2"/>
          <w:lang w:val="en-GB"/>
        </w:rPr>
        <w:t>(10):852-857.</w:t>
      </w:r>
      <w:bookmarkEnd w:id="42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29" w:name="_ENREF_162"/>
      <w:r w:rsidRPr="00CE5387">
        <w:rPr>
          <w:rFonts w:ascii="Calibri" w:hAnsi="Calibri"/>
          <w:noProof/>
          <w:color w:val="0D0D0D" w:themeColor="text1" w:themeTint="F2"/>
          <w:lang w:val="en-GB"/>
        </w:rPr>
        <w:t>162.</w:t>
      </w:r>
      <w:r w:rsidRPr="00CE5387">
        <w:rPr>
          <w:rFonts w:ascii="Calibri" w:hAnsi="Calibri"/>
          <w:noProof/>
          <w:color w:val="0D0D0D" w:themeColor="text1" w:themeTint="F2"/>
          <w:lang w:val="en-GB"/>
        </w:rPr>
        <w:tab/>
        <w:t xml:space="preserve">Wester T, Fevang LT, Wester K: </w:t>
      </w:r>
      <w:r w:rsidRPr="00CE5387">
        <w:rPr>
          <w:rFonts w:ascii="Calibri" w:hAnsi="Calibri"/>
          <w:b/>
          <w:noProof/>
          <w:color w:val="0D0D0D" w:themeColor="text1" w:themeTint="F2"/>
          <w:lang w:val="en-GB"/>
        </w:rPr>
        <w:t>Decompressive surgery in acute head injuries: where should it be performed?</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46</w:t>
      </w:r>
      <w:r w:rsidRPr="00CE5387">
        <w:rPr>
          <w:rFonts w:ascii="Calibri" w:hAnsi="Calibri"/>
          <w:noProof/>
          <w:color w:val="0D0D0D" w:themeColor="text1" w:themeTint="F2"/>
          <w:lang w:val="en-GB"/>
        </w:rPr>
        <w:t>(5):914-919.</w:t>
      </w:r>
      <w:bookmarkEnd w:id="42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30" w:name="_ENREF_163"/>
      <w:r w:rsidRPr="00CE5387">
        <w:rPr>
          <w:rFonts w:ascii="Calibri" w:hAnsi="Calibri"/>
          <w:noProof/>
          <w:color w:val="0D0D0D" w:themeColor="text1" w:themeTint="F2"/>
          <w:lang w:val="en-GB"/>
        </w:rPr>
        <w:t>163.</w:t>
      </w:r>
      <w:r w:rsidRPr="00CE5387">
        <w:rPr>
          <w:rFonts w:ascii="Calibri" w:hAnsi="Calibri"/>
          <w:noProof/>
          <w:color w:val="0D0D0D" w:themeColor="text1" w:themeTint="F2"/>
          <w:lang w:val="en-GB"/>
        </w:rPr>
        <w:tab/>
        <w:t xml:space="preserve">Emejulu JK, Shokunbit MT, Malomo AO: </w:t>
      </w:r>
      <w:r w:rsidRPr="00CE5387">
        <w:rPr>
          <w:rFonts w:ascii="Calibri" w:hAnsi="Calibri"/>
          <w:b/>
          <w:noProof/>
          <w:color w:val="0D0D0D" w:themeColor="text1" w:themeTint="F2"/>
          <w:lang w:val="en-GB"/>
        </w:rPr>
        <w:t>Determinants of outcome in operative treatment of traumatic extradural haematoma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West African journal of medicine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(1):32-36.</w:t>
      </w:r>
      <w:bookmarkEnd w:id="43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31" w:name="_ENREF_164"/>
      <w:r w:rsidRPr="00CE5387">
        <w:rPr>
          <w:rFonts w:ascii="Calibri" w:hAnsi="Calibri"/>
          <w:noProof/>
          <w:color w:val="0D0D0D" w:themeColor="text1" w:themeTint="F2"/>
          <w:lang w:val="en-GB"/>
        </w:rPr>
        <w:t>164.</w:t>
      </w:r>
      <w:r w:rsidRPr="00CE5387">
        <w:rPr>
          <w:rFonts w:ascii="Calibri" w:hAnsi="Calibri"/>
          <w:noProof/>
          <w:color w:val="0D0D0D" w:themeColor="text1" w:themeTint="F2"/>
          <w:lang w:val="en-GB"/>
        </w:rPr>
        <w:tab/>
        <w:t xml:space="preserve">Wester K: </w:t>
      </w:r>
      <w:r w:rsidRPr="00CE5387">
        <w:rPr>
          <w:rFonts w:ascii="Calibri" w:hAnsi="Calibri"/>
          <w:b/>
          <w:noProof/>
          <w:color w:val="0D0D0D" w:themeColor="text1" w:themeTint="F2"/>
          <w:lang w:val="en-GB"/>
        </w:rPr>
        <w:t>Decompressive surgery for "pure" epidural hematomas: does neurosurgical expertise improve the outcome?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Neurosurgery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44</w:t>
      </w:r>
      <w:r w:rsidRPr="00CE5387">
        <w:rPr>
          <w:rFonts w:ascii="Calibri" w:hAnsi="Calibri"/>
          <w:noProof/>
          <w:color w:val="0D0D0D" w:themeColor="text1" w:themeTint="F2"/>
          <w:lang w:val="en-GB"/>
        </w:rPr>
        <w:t>(3):495-500; discussion 500-492.</w:t>
      </w:r>
      <w:bookmarkEnd w:id="43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32" w:name="_ENREF_165"/>
      <w:r w:rsidRPr="00CE5387">
        <w:rPr>
          <w:rFonts w:ascii="Calibri" w:hAnsi="Calibri"/>
          <w:noProof/>
          <w:color w:val="0D0D0D" w:themeColor="text1" w:themeTint="F2"/>
          <w:lang w:val="en-GB"/>
        </w:rPr>
        <w:t>165.</w:t>
      </w:r>
      <w:r w:rsidRPr="00CE5387">
        <w:rPr>
          <w:rFonts w:ascii="Calibri" w:hAnsi="Calibri"/>
          <w:noProof/>
          <w:color w:val="0D0D0D" w:themeColor="text1" w:themeTint="F2"/>
          <w:lang w:val="en-GB"/>
        </w:rPr>
        <w:tab/>
        <w:t xml:space="preserve">Palmer C: </w:t>
      </w:r>
      <w:r w:rsidRPr="00CE5387">
        <w:rPr>
          <w:rFonts w:ascii="Calibri" w:hAnsi="Calibri"/>
          <w:b/>
          <w:noProof/>
          <w:color w:val="0D0D0D" w:themeColor="text1" w:themeTint="F2"/>
          <w:lang w:val="en-GB"/>
        </w:rPr>
        <w:t>Major trauma and the injury severity score--where should we set the bar?</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Annual proceedings / Association for the Advancement of Automotive Medicine Association for the Advancement of Automotive Medicine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51</w:t>
      </w:r>
      <w:r w:rsidRPr="00CE5387">
        <w:rPr>
          <w:rFonts w:ascii="Calibri" w:hAnsi="Calibri"/>
          <w:noProof/>
          <w:color w:val="0D0D0D" w:themeColor="text1" w:themeTint="F2"/>
          <w:lang w:val="en-GB"/>
        </w:rPr>
        <w:t>:13-29.</w:t>
      </w:r>
      <w:bookmarkEnd w:id="43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33" w:name="_ENREF_166"/>
      <w:r w:rsidRPr="00CE5387">
        <w:rPr>
          <w:rFonts w:ascii="Calibri" w:hAnsi="Calibri"/>
          <w:noProof/>
          <w:color w:val="0D0D0D" w:themeColor="text1" w:themeTint="F2"/>
          <w:lang w:val="en-GB"/>
        </w:rPr>
        <w:t>166.</w:t>
      </w:r>
      <w:r w:rsidRPr="00CE5387">
        <w:rPr>
          <w:rFonts w:ascii="Calibri" w:hAnsi="Calibri"/>
          <w:noProof/>
          <w:color w:val="0D0D0D" w:themeColor="text1" w:themeTint="F2"/>
          <w:lang w:val="en-GB"/>
        </w:rPr>
        <w:tab/>
        <w:t xml:space="preserve">Hoyt DB, Coimbra R: </w:t>
      </w:r>
      <w:r w:rsidRPr="00CE5387">
        <w:rPr>
          <w:rFonts w:ascii="Calibri" w:hAnsi="Calibri"/>
          <w:b/>
          <w:noProof/>
          <w:color w:val="0D0D0D" w:themeColor="text1" w:themeTint="F2"/>
          <w:lang w:val="en-GB"/>
        </w:rPr>
        <w:t>Trauma systems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Surgical clinics of North America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87</w:t>
      </w:r>
      <w:r w:rsidRPr="00CE5387">
        <w:rPr>
          <w:rFonts w:ascii="Calibri" w:hAnsi="Calibri"/>
          <w:noProof/>
          <w:color w:val="0D0D0D" w:themeColor="text1" w:themeTint="F2"/>
          <w:lang w:val="en-GB"/>
        </w:rPr>
        <w:t>(1):21-35, v-vi.</w:t>
      </w:r>
      <w:bookmarkEnd w:id="43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34" w:name="_ENREF_167"/>
      <w:r w:rsidRPr="00CE5387">
        <w:rPr>
          <w:rFonts w:ascii="Calibri" w:hAnsi="Calibri"/>
          <w:noProof/>
          <w:color w:val="0D0D0D" w:themeColor="text1" w:themeTint="F2"/>
          <w:lang w:val="en-GB"/>
        </w:rPr>
        <w:t>167.</w:t>
      </w:r>
      <w:r w:rsidRPr="00CE5387">
        <w:rPr>
          <w:rFonts w:ascii="Calibri" w:hAnsi="Calibri"/>
          <w:noProof/>
          <w:color w:val="0D0D0D" w:themeColor="text1" w:themeTint="F2"/>
          <w:lang w:val="en-GB"/>
        </w:rPr>
        <w:tab/>
        <w:t xml:space="preserve">Lendrum RA, Lockey DJ: </w:t>
      </w:r>
      <w:r w:rsidRPr="00CE5387">
        <w:rPr>
          <w:rFonts w:ascii="Calibri" w:hAnsi="Calibri"/>
          <w:b/>
          <w:noProof/>
          <w:color w:val="0D0D0D" w:themeColor="text1" w:themeTint="F2"/>
          <w:lang w:val="en-GB"/>
        </w:rPr>
        <w:t>Trauma system development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Anaesthesia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68 Suppl 1</w:t>
      </w:r>
      <w:r w:rsidRPr="00CE5387">
        <w:rPr>
          <w:rFonts w:ascii="Calibri" w:hAnsi="Calibri"/>
          <w:noProof/>
          <w:color w:val="0D0D0D" w:themeColor="text1" w:themeTint="F2"/>
          <w:lang w:val="en-GB"/>
        </w:rPr>
        <w:t>:30-39.</w:t>
      </w:r>
      <w:bookmarkEnd w:id="43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35" w:name="_ENREF_168"/>
      <w:r w:rsidRPr="00CE5387">
        <w:rPr>
          <w:rFonts w:ascii="Calibri" w:hAnsi="Calibri"/>
          <w:noProof/>
          <w:color w:val="0D0D0D" w:themeColor="text1" w:themeTint="F2"/>
          <w:lang w:val="en-GB"/>
        </w:rPr>
        <w:t>168.</w:t>
      </w:r>
      <w:r w:rsidRPr="00CE5387">
        <w:rPr>
          <w:rFonts w:ascii="Calibri" w:hAnsi="Calibri"/>
          <w:noProof/>
          <w:color w:val="0D0D0D" w:themeColor="text1" w:themeTint="F2"/>
          <w:lang w:val="en-GB"/>
        </w:rPr>
        <w:tab/>
        <w:t xml:space="preserve">Mullins RJ: </w:t>
      </w:r>
      <w:r w:rsidRPr="00CE5387">
        <w:rPr>
          <w:rFonts w:ascii="Calibri" w:hAnsi="Calibri"/>
          <w:b/>
          <w:noProof/>
          <w:color w:val="0D0D0D" w:themeColor="text1" w:themeTint="F2"/>
          <w:lang w:val="en-GB"/>
        </w:rPr>
        <w:t>A historical perspective of trauma system development in the United States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47</w:t>
      </w:r>
      <w:r w:rsidRPr="00CE5387">
        <w:rPr>
          <w:rFonts w:ascii="Calibri" w:hAnsi="Calibri"/>
          <w:noProof/>
          <w:color w:val="0D0D0D" w:themeColor="text1" w:themeTint="F2"/>
          <w:lang w:val="en-GB"/>
        </w:rPr>
        <w:t>(3 Suppl):S8-14.</w:t>
      </w:r>
      <w:bookmarkEnd w:id="43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36" w:name="_ENREF_169"/>
      <w:r w:rsidRPr="00CE5387">
        <w:rPr>
          <w:rFonts w:ascii="Calibri" w:hAnsi="Calibri"/>
          <w:noProof/>
          <w:color w:val="0D0D0D" w:themeColor="text1" w:themeTint="F2"/>
          <w:lang w:val="en-GB"/>
        </w:rPr>
        <w:t>169.</w:t>
      </w:r>
      <w:r w:rsidRPr="00CE5387">
        <w:rPr>
          <w:rFonts w:ascii="Calibri" w:hAnsi="Calibri"/>
          <w:noProof/>
          <w:color w:val="0D0D0D" w:themeColor="text1" w:themeTint="F2"/>
          <w:lang w:val="en-GB"/>
        </w:rPr>
        <w:tab/>
        <w:t xml:space="preserve">Anderson ID, Woodford M, de Dombal FT, Irving M: </w:t>
      </w:r>
      <w:r w:rsidRPr="00CE5387">
        <w:rPr>
          <w:rFonts w:ascii="Calibri" w:hAnsi="Calibri"/>
          <w:b/>
          <w:noProof/>
          <w:color w:val="0D0D0D" w:themeColor="text1" w:themeTint="F2"/>
          <w:lang w:val="en-GB"/>
        </w:rPr>
        <w:t>Retrospective study of 1000 deaths from injury in England and Wales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 Med J (Clin Res Ed) </w:t>
      </w:r>
      <w:r w:rsidRPr="00CE5387">
        <w:rPr>
          <w:rFonts w:ascii="Calibri" w:hAnsi="Calibri"/>
          <w:noProof/>
          <w:color w:val="0D0D0D" w:themeColor="text1" w:themeTint="F2"/>
          <w:lang w:val="en-GB"/>
        </w:rPr>
        <w:t xml:space="preserve">1988, </w:t>
      </w:r>
      <w:r w:rsidRPr="00CE5387">
        <w:rPr>
          <w:rFonts w:ascii="Calibri" w:hAnsi="Calibri"/>
          <w:b/>
          <w:noProof/>
          <w:color w:val="0D0D0D" w:themeColor="text1" w:themeTint="F2"/>
          <w:lang w:val="en-GB"/>
        </w:rPr>
        <w:t>296</w:t>
      </w:r>
      <w:r w:rsidRPr="00CE5387">
        <w:rPr>
          <w:rFonts w:ascii="Calibri" w:hAnsi="Calibri"/>
          <w:noProof/>
          <w:color w:val="0D0D0D" w:themeColor="text1" w:themeTint="F2"/>
          <w:lang w:val="en-GB"/>
        </w:rPr>
        <w:t>(6632):1305-1308.</w:t>
      </w:r>
      <w:bookmarkEnd w:id="43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37" w:name="_ENREF_170"/>
      <w:r w:rsidRPr="00CE5387">
        <w:rPr>
          <w:rFonts w:ascii="Calibri" w:hAnsi="Calibri"/>
          <w:noProof/>
          <w:color w:val="0D0D0D" w:themeColor="text1" w:themeTint="F2"/>
          <w:lang w:val="en-GB"/>
        </w:rPr>
        <w:t>170.</w:t>
      </w:r>
      <w:r w:rsidRPr="00CE5387">
        <w:rPr>
          <w:rFonts w:ascii="Calibri" w:hAnsi="Calibri"/>
          <w:noProof/>
          <w:color w:val="0D0D0D" w:themeColor="text1" w:themeTint="F2"/>
          <w:lang w:val="en-GB"/>
        </w:rPr>
        <w:tab/>
        <w:t xml:space="preserve">Yates DW, Woodford M, Hollis S: </w:t>
      </w:r>
      <w:r w:rsidRPr="00CE5387">
        <w:rPr>
          <w:rFonts w:ascii="Calibri" w:hAnsi="Calibri"/>
          <w:b/>
          <w:noProof/>
          <w:color w:val="0D0D0D" w:themeColor="text1" w:themeTint="F2"/>
          <w:lang w:val="en-GB"/>
        </w:rPr>
        <w:t>Preliminary analysis of the care of injured patients in 33 British hospitals: first report of the United Kingdom major trauma outcome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BMJ (Clinical research ed) </w:t>
      </w:r>
      <w:r w:rsidRPr="00CE5387">
        <w:rPr>
          <w:rFonts w:ascii="Calibri" w:hAnsi="Calibri"/>
          <w:noProof/>
          <w:color w:val="0D0D0D" w:themeColor="text1" w:themeTint="F2"/>
          <w:lang w:val="en-GB"/>
        </w:rPr>
        <w:t xml:space="preserve">1992, </w:t>
      </w:r>
      <w:r w:rsidRPr="00CE5387">
        <w:rPr>
          <w:rFonts w:ascii="Calibri" w:hAnsi="Calibri"/>
          <w:b/>
          <w:noProof/>
          <w:color w:val="0D0D0D" w:themeColor="text1" w:themeTint="F2"/>
          <w:lang w:val="en-GB"/>
        </w:rPr>
        <w:t>305</w:t>
      </w:r>
      <w:r w:rsidRPr="00CE5387">
        <w:rPr>
          <w:rFonts w:ascii="Calibri" w:hAnsi="Calibri"/>
          <w:noProof/>
          <w:color w:val="0D0D0D" w:themeColor="text1" w:themeTint="F2"/>
          <w:lang w:val="en-GB"/>
        </w:rPr>
        <w:t>(6856):737-740.</w:t>
      </w:r>
      <w:bookmarkEnd w:id="43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38" w:name="_ENREF_171"/>
      <w:r w:rsidRPr="00CE5387">
        <w:rPr>
          <w:rFonts w:ascii="Calibri" w:hAnsi="Calibri"/>
          <w:noProof/>
          <w:color w:val="0D0D0D" w:themeColor="text1" w:themeTint="F2"/>
          <w:lang w:val="en-GB"/>
        </w:rPr>
        <w:t>171.</w:t>
      </w:r>
      <w:r w:rsidRPr="00CE5387">
        <w:rPr>
          <w:rFonts w:ascii="Calibri" w:hAnsi="Calibri"/>
          <w:noProof/>
          <w:color w:val="0D0D0D" w:themeColor="text1" w:themeTint="F2"/>
          <w:lang w:val="en-GB"/>
        </w:rPr>
        <w:tab/>
        <w:t xml:space="preserve">Gabbe BJ, Lyons RA, Lecky FE, Bouamra O, Woodford M, Coats TJ, Cameron PA: </w:t>
      </w:r>
      <w:r w:rsidRPr="00CE5387">
        <w:rPr>
          <w:rFonts w:ascii="Calibri" w:hAnsi="Calibri"/>
          <w:b/>
          <w:noProof/>
          <w:color w:val="0D0D0D" w:themeColor="text1" w:themeTint="F2"/>
          <w:lang w:val="en-GB"/>
        </w:rPr>
        <w:t>Comparison of Mortality Following Hospitalisation for Isolated Head Injury in England and Wales, and Victoria, Australia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Plos One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6</w:t>
      </w:r>
      <w:r w:rsidRPr="00CE5387">
        <w:rPr>
          <w:rFonts w:ascii="Calibri" w:hAnsi="Calibri"/>
          <w:noProof/>
          <w:color w:val="0D0D0D" w:themeColor="text1" w:themeTint="F2"/>
          <w:lang w:val="en-GB"/>
        </w:rPr>
        <w:t>(5).</w:t>
      </w:r>
      <w:bookmarkEnd w:id="43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39" w:name="_ENREF_172"/>
      <w:r w:rsidRPr="00CE5387">
        <w:rPr>
          <w:rFonts w:ascii="Calibri" w:hAnsi="Calibri"/>
          <w:noProof/>
          <w:color w:val="0D0D0D" w:themeColor="text1" w:themeTint="F2"/>
          <w:lang w:val="en-GB"/>
        </w:rPr>
        <w:t>172.</w:t>
      </w:r>
      <w:r w:rsidRPr="00CE5387">
        <w:rPr>
          <w:rFonts w:ascii="Calibri" w:hAnsi="Calibri"/>
          <w:noProof/>
          <w:color w:val="0D0D0D" w:themeColor="text1" w:themeTint="F2"/>
          <w:lang w:val="en-GB"/>
        </w:rPr>
        <w:tab/>
        <w:t xml:space="preserve">Darzi A: </w:t>
      </w:r>
      <w:r w:rsidRPr="00CE5387">
        <w:rPr>
          <w:rFonts w:ascii="Calibri" w:hAnsi="Calibri"/>
          <w:b/>
          <w:noProof/>
          <w:color w:val="0D0D0D" w:themeColor="text1" w:themeTint="F2"/>
          <w:lang w:val="en-GB"/>
        </w:rPr>
        <w:t>High quality care for all : NHS next stage review final report</w:t>
      </w:r>
      <w:r w:rsidRPr="00CE5387">
        <w:rPr>
          <w:rFonts w:ascii="Calibri" w:hAnsi="Calibri"/>
          <w:noProof/>
          <w:color w:val="0D0D0D" w:themeColor="text1" w:themeTint="F2"/>
          <w:lang w:val="en-GB"/>
        </w:rPr>
        <w:t>. Norwich: TSO; 2008.</w:t>
      </w:r>
      <w:bookmarkEnd w:id="43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40" w:name="_ENREF_173"/>
      <w:r w:rsidRPr="00CE5387">
        <w:rPr>
          <w:rFonts w:ascii="Calibri" w:hAnsi="Calibri"/>
          <w:noProof/>
          <w:color w:val="0D0D0D" w:themeColor="text1" w:themeTint="F2"/>
          <w:lang w:val="en-GB"/>
        </w:rPr>
        <w:t>173.</w:t>
      </w:r>
      <w:r w:rsidRPr="00CE5387">
        <w:rPr>
          <w:rFonts w:ascii="Calibri" w:hAnsi="Calibri"/>
          <w:noProof/>
          <w:color w:val="0D0D0D" w:themeColor="text1" w:themeTint="F2"/>
          <w:lang w:val="en-GB"/>
        </w:rPr>
        <w:tab/>
        <w:t xml:space="preserve">Hughes G: </w:t>
      </w:r>
      <w:r w:rsidRPr="00CE5387">
        <w:rPr>
          <w:rFonts w:ascii="Calibri" w:hAnsi="Calibri"/>
          <w:b/>
          <w:noProof/>
          <w:color w:val="0D0D0D" w:themeColor="text1" w:themeTint="F2"/>
          <w:lang w:val="en-GB"/>
        </w:rPr>
        <w:t>Trauma care in England</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 EMJ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(5):338.</w:t>
      </w:r>
      <w:bookmarkEnd w:id="44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41" w:name="_ENREF_174"/>
      <w:r w:rsidRPr="00CE5387">
        <w:rPr>
          <w:rFonts w:ascii="Calibri" w:hAnsi="Calibri"/>
          <w:noProof/>
          <w:color w:val="0D0D0D" w:themeColor="text1" w:themeTint="F2"/>
          <w:lang w:val="en-GB"/>
        </w:rPr>
        <w:t>174.</w:t>
      </w:r>
      <w:r w:rsidRPr="00CE5387">
        <w:rPr>
          <w:rFonts w:ascii="Calibri" w:hAnsi="Calibri"/>
          <w:noProof/>
          <w:color w:val="0D0D0D" w:themeColor="text1" w:themeTint="F2"/>
          <w:lang w:val="en-GB"/>
        </w:rPr>
        <w:tab/>
        <w:t xml:space="preserve">Office NA: </w:t>
      </w:r>
      <w:r w:rsidRPr="00CE5387">
        <w:rPr>
          <w:rFonts w:ascii="Calibri" w:hAnsi="Calibri"/>
          <w:b/>
          <w:noProof/>
          <w:color w:val="0D0D0D" w:themeColor="text1" w:themeTint="F2"/>
          <w:lang w:val="en-GB"/>
        </w:rPr>
        <w:t>Major Trauma Care in England</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London, UK; 2010.</w:t>
      </w:r>
      <w:bookmarkEnd w:id="44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42" w:name="_ENREF_175"/>
      <w:r w:rsidRPr="00CE5387">
        <w:rPr>
          <w:rFonts w:ascii="Calibri" w:hAnsi="Calibri"/>
          <w:noProof/>
          <w:color w:val="0D0D0D" w:themeColor="text1" w:themeTint="F2"/>
          <w:lang w:val="en-GB"/>
        </w:rPr>
        <w:t>175.</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The operating framework for the NHS in England 2010/11</w:t>
      </w:r>
      <w:r w:rsidRPr="00CE5387">
        <w:rPr>
          <w:rFonts w:ascii="Calibri" w:hAnsi="Calibri"/>
          <w:noProof/>
          <w:color w:val="0D0D0D" w:themeColor="text1" w:themeTint="F2"/>
          <w:lang w:val="en-GB"/>
        </w:rPr>
        <w:t>. London: Department of Health; 2010.</w:t>
      </w:r>
      <w:bookmarkEnd w:id="44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43" w:name="_ENREF_176"/>
      <w:r w:rsidRPr="00CE5387">
        <w:rPr>
          <w:rFonts w:ascii="Calibri" w:hAnsi="Calibri"/>
          <w:noProof/>
          <w:color w:val="0D0D0D" w:themeColor="text1" w:themeTint="F2"/>
          <w:lang w:val="en-GB"/>
        </w:rPr>
        <w:t>176.</w:t>
      </w:r>
      <w:r w:rsidRPr="00CE5387">
        <w:rPr>
          <w:rFonts w:ascii="Calibri" w:hAnsi="Calibri"/>
          <w:noProof/>
          <w:color w:val="0D0D0D" w:themeColor="text1" w:themeTint="F2"/>
          <w:lang w:val="en-GB"/>
        </w:rPr>
        <w:tab/>
        <w:t xml:space="preserve">Vondy A, Willett K: </w:t>
      </w:r>
      <w:r w:rsidRPr="00CE5387">
        <w:rPr>
          <w:rFonts w:ascii="Calibri" w:hAnsi="Calibri"/>
          <w:b/>
          <w:noProof/>
          <w:color w:val="0D0D0D" w:themeColor="text1" w:themeTint="F2"/>
          <w:lang w:val="en-GB"/>
        </w:rPr>
        <w:t>Trauma care in England: London's trauma system goes live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 EMJ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28</w:t>
      </w:r>
      <w:r w:rsidRPr="00CE5387">
        <w:rPr>
          <w:rFonts w:ascii="Calibri" w:hAnsi="Calibri"/>
          <w:noProof/>
          <w:color w:val="0D0D0D" w:themeColor="text1" w:themeTint="F2"/>
          <w:lang w:val="en-GB"/>
        </w:rPr>
        <w:t>(3):250.</w:t>
      </w:r>
      <w:bookmarkEnd w:id="44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44" w:name="_ENREF_177"/>
      <w:r w:rsidRPr="00CE5387">
        <w:rPr>
          <w:rFonts w:ascii="Calibri" w:hAnsi="Calibri"/>
          <w:noProof/>
          <w:color w:val="0D0D0D" w:themeColor="text1" w:themeTint="F2"/>
          <w:lang w:val="en-GB"/>
        </w:rPr>
        <w:t>177.</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Major Trauma Services </w:t>
      </w:r>
      <w:r w:rsidRPr="00CE5387">
        <w:rPr>
          <w:rFonts w:ascii="Calibri" w:hAnsi="Calibri"/>
          <w:noProof/>
          <w:color w:val="0D0D0D" w:themeColor="text1" w:themeTint="F2"/>
          <w:lang w:val="en-GB"/>
        </w:rPr>
        <w:t>[</w:t>
      </w:r>
      <w:hyperlink r:id="rId70" w:history="1">
        <w:r w:rsidRPr="00CE5387">
          <w:rPr>
            <w:rStyle w:val="Hyperlink"/>
            <w:rFonts w:ascii="Calibri" w:hAnsi="Calibri"/>
            <w:noProof/>
            <w:lang w:val="en-GB"/>
          </w:rPr>
          <w:t>http://www.nhs.uk/NHSEngland/AboutNHSservices/Emergencyandurgentcareservices/Pages/Majortraumaservices.aspx</w:t>
        </w:r>
      </w:hyperlink>
      <w:r w:rsidRPr="00CE5387">
        <w:rPr>
          <w:rFonts w:ascii="Calibri" w:hAnsi="Calibri"/>
          <w:noProof/>
          <w:color w:val="0D0D0D" w:themeColor="text1" w:themeTint="F2"/>
          <w:lang w:val="en-GB"/>
        </w:rPr>
        <w:t>]</w:t>
      </w:r>
      <w:bookmarkEnd w:id="44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45" w:name="_ENREF_178"/>
      <w:r w:rsidRPr="00CE5387">
        <w:rPr>
          <w:rFonts w:ascii="Calibri" w:hAnsi="Calibri"/>
          <w:noProof/>
          <w:color w:val="0D0D0D" w:themeColor="text1" w:themeTint="F2"/>
          <w:lang w:val="en-GB"/>
        </w:rPr>
        <w:t>178.</w:t>
      </w:r>
      <w:r w:rsidRPr="00CE5387">
        <w:rPr>
          <w:rFonts w:ascii="Calibri" w:hAnsi="Calibri"/>
          <w:noProof/>
          <w:color w:val="0D0D0D" w:themeColor="text1" w:themeTint="F2"/>
          <w:lang w:val="en-GB"/>
        </w:rPr>
        <w:tab/>
        <w:t xml:space="preserve">Edinburgh TWGotRCoSo: </w:t>
      </w:r>
      <w:r w:rsidRPr="00CE5387">
        <w:rPr>
          <w:rFonts w:ascii="Calibri" w:hAnsi="Calibri"/>
          <w:b/>
          <w:noProof/>
          <w:color w:val="0D0D0D" w:themeColor="text1" w:themeTint="F2"/>
          <w:lang w:val="en-GB"/>
        </w:rPr>
        <w:t>Trauma Care in Scotland</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Edinburgh, UK: Royal College of Surgeons of Edinburgh; 2012.</w:t>
      </w:r>
      <w:bookmarkEnd w:id="44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46" w:name="_ENREF_179"/>
      <w:r w:rsidRPr="00CE5387">
        <w:rPr>
          <w:rFonts w:ascii="Calibri" w:hAnsi="Calibri"/>
          <w:noProof/>
          <w:color w:val="0D0D0D" w:themeColor="text1" w:themeTint="F2"/>
          <w:lang w:val="en-GB"/>
        </w:rPr>
        <w:t>179.</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Head Injury Straight to Neurosurgery Trial </w:t>
      </w:r>
      <w:r w:rsidRPr="00CE5387">
        <w:rPr>
          <w:rFonts w:ascii="Calibri" w:hAnsi="Calibri"/>
          <w:noProof/>
          <w:color w:val="0D0D0D" w:themeColor="text1" w:themeTint="F2"/>
          <w:lang w:val="en-GB"/>
        </w:rPr>
        <w:t>[</w:t>
      </w:r>
      <w:hyperlink r:id="rId71" w:history="1">
        <w:r w:rsidRPr="00CE5387">
          <w:rPr>
            <w:rStyle w:val="Hyperlink"/>
            <w:rFonts w:ascii="Calibri" w:hAnsi="Calibri"/>
            <w:noProof/>
            <w:lang w:val="en-GB"/>
          </w:rPr>
          <w:t>http://www.hits-ns.tarn.ac.uk/</w:t>
        </w:r>
      </w:hyperlink>
      <w:r w:rsidRPr="00CE5387">
        <w:rPr>
          <w:rFonts w:ascii="Calibri" w:hAnsi="Calibri"/>
          <w:noProof/>
          <w:color w:val="0D0D0D" w:themeColor="text1" w:themeTint="F2"/>
          <w:lang w:val="en-GB"/>
        </w:rPr>
        <w:t>]</w:t>
      </w:r>
      <w:bookmarkEnd w:id="44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47" w:name="_ENREF_180"/>
      <w:r w:rsidRPr="00CE5387">
        <w:rPr>
          <w:rFonts w:ascii="Calibri" w:hAnsi="Calibri"/>
          <w:noProof/>
          <w:color w:val="0D0D0D" w:themeColor="text1" w:themeTint="F2"/>
          <w:lang w:val="en-GB"/>
        </w:rPr>
        <w:t>180.</w:t>
      </w:r>
      <w:r w:rsidRPr="00CE5387">
        <w:rPr>
          <w:rFonts w:ascii="Calibri" w:hAnsi="Calibri"/>
          <w:noProof/>
          <w:color w:val="0D0D0D" w:themeColor="text1" w:themeTint="F2"/>
          <w:lang w:val="en-GB"/>
        </w:rPr>
        <w:tab/>
        <w:t xml:space="preserve">Excellence NIoHaC: </w:t>
      </w:r>
      <w:r w:rsidRPr="00CE5387">
        <w:rPr>
          <w:rFonts w:ascii="Calibri" w:hAnsi="Calibri"/>
          <w:b/>
          <w:noProof/>
          <w:color w:val="0D0D0D" w:themeColor="text1" w:themeTint="F2"/>
          <w:lang w:val="en-GB"/>
        </w:rPr>
        <w:t xml:space="preserve">Guide to the methods of technology appraisal 2013 </w:t>
      </w:r>
      <w:r w:rsidRPr="00CE5387">
        <w:rPr>
          <w:rFonts w:ascii="Calibri" w:hAnsi="Calibri"/>
          <w:noProof/>
          <w:color w:val="0D0D0D" w:themeColor="text1" w:themeTint="F2"/>
          <w:lang w:val="en-GB"/>
        </w:rPr>
        <w:t>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Edited by Excellence NIoHaC. London: NICE; 2013.</w:t>
      </w:r>
      <w:bookmarkEnd w:id="44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48" w:name="_ENREF_181"/>
      <w:r w:rsidRPr="00CE5387">
        <w:rPr>
          <w:rFonts w:ascii="Calibri" w:hAnsi="Calibri"/>
          <w:noProof/>
          <w:color w:val="0D0D0D" w:themeColor="text1" w:themeTint="F2"/>
          <w:lang w:val="en-GB"/>
        </w:rPr>
        <w:t>181.</w:t>
      </w:r>
      <w:r w:rsidRPr="00CE5387">
        <w:rPr>
          <w:rFonts w:ascii="Calibri" w:hAnsi="Calibri"/>
          <w:noProof/>
          <w:color w:val="0D0D0D" w:themeColor="text1" w:themeTint="F2"/>
          <w:lang w:val="en-GB"/>
        </w:rPr>
        <w:tab/>
        <w:t xml:space="preserve">Dissemination UoYCfRa: </w:t>
      </w:r>
      <w:r w:rsidRPr="00CE5387">
        <w:rPr>
          <w:rFonts w:ascii="Calibri" w:hAnsi="Calibri"/>
          <w:b/>
          <w:noProof/>
          <w:color w:val="0D0D0D" w:themeColor="text1" w:themeTint="F2"/>
          <w:lang w:val="en-GB"/>
        </w:rPr>
        <w:t>International prospective register of systematic reviews</w:t>
      </w:r>
      <w:r w:rsidRPr="00CE5387">
        <w:rPr>
          <w:rFonts w:ascii="Calibri" w:hAnsi="Calibri"/>
          <w:noProof/>
          <w:color w:val="0D0D0D" w:themeColor="text1" w:themeTint="F2"/>
          <w:lang w:val="en-GB"/>
        </w:rPr>
        <w:t>. 2014.</w:t>
      </w:r>
      <w:bookmarkEnd w:id="44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49" w:name="_ENREF_182"/>
      <w:r w:rsidRPr="00CE5387">
        <w:rPr>
          <w:rFonts w:ascii="Calibri" w:hAnsi="Calibri"/>
          <w:noProof/>
          <w:color w:val="0D0D0D" w:themeColor="text1" w:themeTint="F2"/>
          <w:lang w:val="en-GB"/>
        </w:rPr>
        <w:t>182.</w:t>
      </w:r>
      <w:r w:rsidRPr="00CE5387">
        <w:rPr>
          <w:rFonts w:ascii="Calibri" w:hAnsi="Calibri"/>
          <w:noProof/>
          <w:color w:val="0D0D0D" w:themeColor="text1" w:themeTint="F2"/>
          <w:lang w:val="en-GB"/>
        </w:rPr>
        <w:tab/>
        <w:t xml:space="preserve">Collaboration C: </w:t>
      </w:r>
      <w:r w:rsidRPr="00CE5387">
        <w:rPr>
          <w:rFonts w:ascii="Calibri" w:hAnsi="Calibri"/>
          <w:b/>
          <w:noProof/>
          <w:color w:val="0D0D0D" w:themeColor="text1" w:themeTint="F2"/>
          <w:lang w:val="en-GB"/>
        </w:rPr>
        <w:t>Cochrane Database of Systematic Reviews</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2014.</w:t>
      </w:r>
      <w:bookmarkEnd w:id="44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50" w:name="_ENREF_183"/>
      <w:r w:rsidRPr="00CE5387">
        <w:rPr>
          <w:rFonts w:ascii="Calibri" w:hAnsi="Calibri"/>
          <w:noProof/>
          <w:color w:val="0D0D0D" w:themeColor="text1" w:themeTint="F2"/>
          <w:lang w:val="en-GB"/>
        </w:rPr>
        <w:t>183.</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Centres for Reviews and Dissemination database </w:t>
      </w:r>
      <w:r w:rsidRPr="00CE5387">
        <w:rPr>
          <w:rFonts w:ascii="Calibri" w:hAnsi="Calibri"/>
          <w:noProof/>
          <w:color w:val="0D0D0D" w:themeColor="text1" w:themeTint="F2"/>
          <w:lang w:val="en-GB"/>
        </w:rPr>
        <w:t>[</w:t>
      </w:r>
      <w:hyperlink r:id="rId72" w:history="1">
        <w:r w:rsidRPr="00CE5387">
          <w:rPr>
            <w:rStyle w:val="Hyperlink"/>
            <w:rFonts w:ascii="Calibri" w:hAnsi="Calibri"/>
            <w:noProof/>
            <w:lang w:val="en-GB"/>
          </w:rPr>
          <w:t>http://www.crd.york.ac.uk/CRDWeb/</w:t>
        </w:r>
      </w:hyperlink>
      <w:r w:rsidRPr="00CE5387">
        <w:rPr>
          <w:rFonts w:ascii="Calibri" w:hAnsi="Calibri"/>
          <w:noProof/>
          <w:color w:val="0D0D0D" w:themeColor="text1" w:themeTint="F2"/>
          <w:lang w:val="en-GB"/>
        </w:rPr>
        <w:t>]</w:t>
      </w:r>
      <w:bookmarkEnd w:id="45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51" w:name="_ENREF_184"/>
      <w:r w:rsidRPr="00CE5387">
        <w:rPr>
          <w:rFonts w:ascii="Calibri" w:hAnsi="Calibri"/>
          <w:noProof/>
          <w:color w:val="0D0D0D" w:themeColor="text1" w:themeTint="F2"/>
          <w:lang w:val="en-GB"/>
        </w:rPr>
        <w:t>184.</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The Cochrane Library </w:t>
      </w:r>
      <w:r w:rsidRPr="00CE5387">
        <w:rPr>
          <w:rFonts w:ascii="Calibri" w:hAnsi="Calibri"/>
          <w:noProof/>
          <w:color w:val="0D0D0D" w:themeColor="text1" w:themeTint="F2"/>
          <w:lang w:val="en-GB"/>
        </w:rPr>
        <w:t>[</w:t>
      </w:r>
      <w:hyperlink r:id="rId73" w:history="1">
        <w:r w:rsidRPr="00CE5387">
          <w:rPr>
            <w:rStyle w:val="Hyperlink"/>
            <w:rFonts w:ascii="Calibri" w:hAnsi="Calibri"/>
            <w:noProof/>
            <w:lang w:val="en-GB"/>
          </w:rPr>
          <w:t>http://www.thecochranelibrary.com/view/0/index.html</w:t>
        </w:r>
      </w:hyperlink>
      <w:r w:rsidRPr="00CE5387">
        <w:rPr>
          <w:rFonts w:ascii="Calibri" w:hAnsi="Calibri"/>
          <w:noProof/>
          <w:color w:val="0D0D0D" w:themeColor="text1" w:themeTint="F2"/>
          <w:lang w:val="en-GB"/>
        </w:rPr>
        <w:t>]</w:t>
      </w:r>
      <w:bookmarkEnd w:id="45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52" w:name="_ENREF_185"/>
      <w:r w:rsidRPr="00CE5387">
        <w:rPr>
          <w:rFonts w:ascii="Calibri" w:hAnsi="Calibri"/>
          <w:noProof/>
          <w:color w:val="0D0D0D" w:themeColor="text1" w:themeTint="F2"/>
          <w:lang w:val="en-GB"/>
        </w:rPr>
        <w:t>185.</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Health Technology Assessment (HTA) Programme </w:t>
      </w:r>
      <w:r w:rsidRPr="00CE5387">
        <w:rPr>
          <w:rFonts w:ascii="Calibri" w:hAnsi="Calibri"/>
          <w:noProof/>
          <w:color w:val="0D0D0D" w:themeColor="text1" w:themeTint="F2"/>
          <w:lang w:val="en-GB"/>
        </w:rPr>
        <w:t>[</w:t>
      </w:r>
      <w:hyperlink r:id="rId74" w:history="1">
        <w:r w:rsidRPr="00CE5387">
          <w:rPr>
            <w:rStyle w:val="Hyperlink"/>
            <w:rFonts w:ascii="Calibri" w:hAnsi="Calibri"/>
            <w:noProof/>
            <w:lang w:val="en-GB"/>
          </w:rPr>
          <w:t>http://www.nets.nihr.ac.uk/programmes/hta</w:t>
        </w:r>
      </w:hyperlink>
      <w:r w:rsidRPr="00CE5387">
        <w:rPr>
          <w:rFonts w:ascii="Calibri" w:hAnsi="Calibri"/>
          <w:noProof/>
          <w:color w:val="0D0D0D" w:themeColor="text1" w:themeTint="F2"/>
          <w:lang w:val="en-GB"/>
        </w:rPr>
        <w:t>]</w:t>
      </w:r>
      <w:bookmarkEnd w:id="45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53" w:name="_ENREF_186"/>
      <w:r w:rsidRPr="00CE5387">
        <w:rPr>
          <w:rFonts w:ascii="Calibri" w:hAnsi="Calibri"/>
          <w:noProof/>
          <w:color w:val="0D0D0D" w:themeColor="text1" w:themeTint="F2"/>
          <w:lang w:val="en-GB"/>
        </w:rPr>
        <w:t>186.</w:t>
      </w:r>
      <w:r w:rsidRPr="00CE5387">
        <w:rPr>
          <w:rFonts w:ascii="Calibri" w:hAnsi="Calibri"/>
          <w:noProof/>
          <w:color w:val="0D0D0D" w:themeColor="text1" w:themeTint="F2"/>
          <w:lang w:val="en-GB"/>
        </w:rPr>
        <w:tab/>
        <w:t>[</w:t>
      </w:r>
      <w:hyperlink r:id="rId75" w:history="1">
        <w:r w:rsidRPr="00CE5387">
          <w:rPr>
            <w:rStyle w:val="Hyperlink"/>
            <w:rFonts w:ascii="Calibri" w:hAnsi="Calibri"/>
            <w:noProof/>
            <w:lang w:val="en-GB"/>
          </w:rPr>
          <w:t>http://www.nihr.ac.uk/</w:t>
        </w:r>
      </w:hyperlink>
      <w:r w:rsidRPr="00CE5387">
        <w:rPr>
          <w:rFonts w:ascii="Calibri" w:hAnsi="Calibri"/>
          <w:noProof/>
          <w:color w:val="0D0D0D" w:themeColor="text1" w:themeTint="F2"/>
          <w:lang w:val="en-GB"/>
        </w:rPr>
        <w:t>]</w:t>
      </w:r>
      <w:bookmarkEnd w:id="45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54" w:name="_ENREF_187"/>
      <w:r w:rsidRPr="00CE5387">
        <w:rPr>
          <w:rFonts w:ascii="Calibri" w:hAnsi="Calibri"/>
          <w:noProof/>
          <w:color w:val="0D0D0D" w:themeColor="text1" w:themeTint="F2"/>
          <w:lang w:val="en-GB"/>
        </w:rPr>
        <w:t>187.</w:t>
      </w:r>
      <w:r w:rsidRPr="00CE5387">
        <w:rPr>
          <w:rFonts w:ascii="Calibri" w:hAnsi="Calibri"/>
          <w:noProof/>
          <w:color w:val="0D0D0D" w:themeColor="text1" w:themeTint="F2"/>
          <w:lang w:val="en-GB"/>
        </w:rPr>
        <w:tab/>
        <w:t xml:space="preserve">Higgins J, Green SP: </w:t>
      </w:r>
      <w:r w:rsidRPr="00CE5387">
        <w:rPr>
          <w:rFonts w:ascii="Calibri" w:hAnsi="Calibri"/>
          <w:b/>
          <w:noProof/>
          <w:color w:val="0D0D0D" w:themeColor="text1" w:themeTint="F2"/>
          <w:lang w:val="en-GB"/>
        </w:rPr>
        <w:t>Cochrane handbook for systematic reviews of interventions</w:t>
      </w:r>
      <w:r w:rsidRPr="00CE5387">
        <w:rPr>
          <w:rFonts w:ascii="Calibri" w:hAnsi="Calibri"/>
          <w:noProof/>
          <w:color w:val="0D0D0D" w:themeColor="text1" w:themeTint="F2"/>
          <w:lang w:val="en-GB"/>
        </w:rPr>
        <w:t>. Oxford: Wiley-Blackwell; 2008.</w:t>
      </w:r>
      <w:bookmarkEnd w:id="45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55" w:name="_ENREF_188"/>
      <w:r w:rsidRPr="00CE5387">
        <w:rPr>
          <w:rFonts w:ascii="Calibri" w:hAnsi="Calibri"/>
          <w:noProof/>
          <w:color w:val="0D0D0D" w:themeColor="text1" w:themeTint="F2"/>
          <w:lang w:val="en-GB"/>
        </w:rPr>
        <w:t>188.</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Critical Appraisal Skills Programme </w:t>
      </w:r>
      <w:r w:rsidRPr="00CE5387">
        <w:rPr>
          <w:rFonts w:ascii="Calibri" w:hAnsi="Calibri"/>
          <w:noProof/>
          <w:color w:val="0D0D0D" w:themeColor="text1" w:themeTint="F2"/>
          <w:lang w:val="en-GB"/>
        </w:rPr>
        <w:t>[</w:t>
      </w:r>
      <w:hyperlink r:id="rId76" w:history="1">
        <w:r w:rsidRPr="00CE5387">
          <w:rPr>
            <w:rStyle w:val="Hyperlink"/>
            <w:rFonts w:ascii="Calibri" w:hAnsi="Calibri"/>
            <w:noProof/>
            <w:lang w:val="en-GB"/>
          </w:rPr>
          <w:t>http://www.casp-uk.net/</w:t>
        </w:r>
      </w:hyperlink>
      <w:r w:rsidRPr="00CE5387">
        <w:rPr>
          <w:rFonts w:ascii="Calibri" w:hAnsi="Calibri"/>
          <w:noProof/>
          <w:color w:val="0D0D0D" w:themeColor="text1" w:themeTint="F2"/>
          <w:lang w:val="en-GB"/>
        </w:rPr>
        <w:t>]</w:t>
      </w:r>
      <w:bookmarkEnd w:id="45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56" w:name="_ENREF_189"/>
      <w:r w:rsidRPr="00CE5387">
        <w:rPr>
          <w:rFonts w:ascii="Calibri" w:hAnsi="Calibri"/>
          <w:noProof/>
          <w:color w:val="0D0D0D" w:themeColor="text1" w:themeTint="F2"/>
          <w:lang w:val="en-GB"/>
        </w:rPr>
        <w:t>189.</w:t>
      </w:r>
      <w:r w:rsidRPr="00CE5387">
        <w:rPr>
          <w:rFonts w:ascii="Calibri" w:hAnsi="Calibri"/>
          <w:noProof/>
          <w:color w:val="0D0D0D" w:themeColor="text1" w:themeTint="F2"/>
          <w:lang w:val="en-GB"/>
        </w:rPr>
        <w:tab/>
        <w:t xml:space="preserve">Liberati A, Altman DG, Tetzlaff J, Mulrow C, Gotzsche PC, Ioannidis JP, Clarke M, Devereaux PJ, Kleijnen J, Moher D: </w:t>
      </w:r>
      <w:r w:rsidRPr="00CE5387">
        <w:rPr>
          <w:rFonts w:ascii="Calibri" w:hAnsi="Calibri"/>
          <w:b/>
          <w:noProof/>
          <w:color w:val="0D0D0D" w:themeColor="text1" w:themeTint="F2"/>
          <w:lang w:val="en-GB"/>
        </w:rPr>
        <w:t>The PRISMA statement for reporting systematic reviews and meta-analyses of studies that evaluate health care interventions: explanation and elaboration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Annals of internal medicine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151</w:t>
      </w:r>
      <w:r w:rsidRPr="00CE5387">
        <w:rPr>
          <w:rFonts w:ascii="Calibri" w:hAnsi="Calibri"/>
          <w:noProof/>
          <w:color w:val="0D0D0D" w:themeColor="text1" w:themeTint="F2"/>
          <w:lang w:val="en-GB"/>
        </w:rPr>
        <w:t>(4):W65-94.</w:t>
      </w:r>
      <w:bookmarkEnd w:id="45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57" w:name="_ENREF_190"/>
      <w:r w:rsidRPr="00CE5387">
        <w:rPr>
          <w:rFonts w:ascii="Calibri" w:hAnsi="Calibri"/>
          <w:noProof/>
          <w:color w:val="0D0D0D" w:themeColor="text1" w:themeTint="F2"/>
          <w:lang w:val="en-GB"/>
        </w:rPr>
        <w:t>190.</w:t>
      </w:r>
      <w:r w:rsidRPr="00CE5387">
        <w:rPr>
          <w:rFonts w:ascii="Calibri" w:hAnsi="Calibri"/>
          <w:noProof/>
          <w:color w:val="0D0D0D" w:themeColor="text1" w:themeTint="F2"/>
          <w:lang w:val="en-GB"/>
        </w:rPr>
        <w:tab/>
        <w:t xml:space="preserve">Stroup DF, Berlin JA, Morton SC, Olkin I, Williamson GD, Rennie D, Moher D, Becker BJ, Sipe TA, Thacker SB: </w:t>
      </w:r>
      <w:r w:rsidRPr="00CE5387">
        <w:rPr>
          <w:rFonts w:ascii="Calibri" w:hAnsi="Calibri"/>
          <w:b/>
          <w:noProof/>
          <w:color w:val="0D0D0D" w:themeColor="text1" w:themeTint="F2"/>
          <w:lang w:val="en-GB"/>
        </w:rPr>
        <w:t>Meta-analysis of observational studies in epidemiology: a proposal for reporting. Meta-analysis Of Observational Studies in Epidemiology (MOOSE) group</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JAMA : the journal of the American Medical Association </w:t>
      </w:r>
      <w:r w:rsidRPr="00CE5387">
        <w:rPr>
          <w:rFonts w:ascii="Calibri" w:hAnsi="Calibri"/>
          <w:noProof/>
          <w:color w:val="0D0D0D" w:themeColor="text1" w:themeTint="F2"/>
          <w:lang w:val="en-GB"/>
        </w:rPr>
        <w:t xml:space="preserve">2000, </w:t>
      </w:r>
      <w:r w:rsidRPr="00CE5387">
        <w:rPr>
          <w:rFonts w:ascii="Calibri" w:hAnsi="Calibri"/>
          <w:b/>
          <w:noProof/>
          <w:color w:val="0D0D0D" w:themeColor="text1" w:themeTint="F2"/>
          <w:lang w:val="en-GB"/>
        </w:rPr>
        <w:t>283</w:t>
      </w:r>
      <w:r w:rsidRPr="00CE5387">
        <w:rPr>
          <w:rFonts w:ascii="Calibri" w:hAnsi="Calibri"/>
          <w:noProof/>
          <w:color w:val="0D0D0D" w:themeColor="text1" w:themeTint="F2"/>
          <w:lang w:val="en-GB"/>
        </w:rPr>
        <w:t>(15):2008-2012.</w:t>
      </w:r>
      <w:bookmarkEnd w:id="45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58" w:name="_ENREF_191"/>
      <w:r w:rsidRPr="00CE5387">
        <w:rPr>
          <w:rFonts w:ascii="Calibri" w:hAnsi="Calibri"/>
          <w:noProof/>
          <w:color w:val="0D0D0D" w:themeColor="text1" w:themeTint="F2"/>
          <w:lang w:val="en-GB"/>
        </w:rPr>
        <w:t>191.</w:t>
      </w:r>
      <w:r w:rsidRPr="00CE5387">
        <w:rPr>
          <w:rFonts w:ascii="Calibri" w:hAnsi="Calibri"/>
          <w:noProof/>
          <w:color w:val="0D0D0D" w:themeColor="text1" w:themeTint="F2"/>
          <w:lang w:val="en-GB"/>
        </w:rPr>
        <w:tab/>
        <w:t xml:space="preserve">von Elm E, Altman DG, Egger M, Pocock SJ, Gotzsche PC, Vandenbroucke JP: </w:t>
      </w:r>
      <w:r w:rsidRPr="00CE5387">
        <w:rPr>
          <w:rFonts w:ascii="Calibri" w:hAnsi="Calibri"/>
          <w:b/>
          <w:noProof/>
          <w:color w:val="0D0D0D" w:themeColor="text1" w:themeTint="F2"/>
          <w:lang w:val="en-GB"/>
        </w:rPr>
        <w:t>The Strengthening the Reporting of Observational Studies in Epidemiology (STROBE) statement: guidelines for reporting observational studies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clinical epidemiology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61</w:t>
      </w:r>
      <w:r w:rsidRPr="00CE5387">
        <w:rPr>
          <w:rFonts w:ascii="Calibri" w:hAnsi="Calibri"/>
          <w:noProof/>
          <w:color w:val="0D0D0D" w:themeColor="text1" w:themeTint="F2"/>
          <w:lang w:val="en-GB"/>
        </w:rPr>
        <w:t>(4):344-349.</w:t>
      </w:r>
      <w:bookmarkEnd w:id="45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59" w:name="_ENREF_192"/>
      <w:r w:rsidRPr="00CE5387">
        <w:rPr>
          <w:rFonts w:ascii="Calibri" w:hAnsi="Calibri"/>
          <w:noProof/>
          <w:color w:val="0D0D0D" w:themeColor="text1" w:themeTint="F2"/>
          <w:lang w:val="en-GB"/>
        </w:rPr>
        <w:t>192.</w:t>
      </w:r>
      <w:r w:rsidRPr="00CE5387">
        <w:rPr>
          <w:rFonts w:ascii="Calibri" w:hAnsi="Calibri"/>
          <w:noProof/>
          <w:color w:val="0D0D0D" w:themeColor="text1" w:themeTint="F2"/>
          <w:lang w:val="en-GB"/>
        </w:rPr>
        <w:tab/>
        <w:t>Higgins JPT, Altman DG, Gotzsche PC, Jueni P, Moher D, Oxman AD, Savovic J, Schulz KF, Weeks L, Sterne JAC</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The Cochrane Collaboration's tool for assessing risk of bias in randomised trials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 Med J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343</w:t>
      </w:r>
      <w:r w:rsidRPr="00CE5387">
        <w:rPr>
          <w:rFonts w:ascii="Calibri" w:hAnsi="Calibri"/>
          <w:noProof/>
          <w:color w:val="0D0D0D" w:themeColor="text1" w:themeTint="F2"/>
          <w:lang w:val="en-GB"/>
        </w:rPr>
        <w:t>.</w:t>
      </w:r>
      <w:bookmarkEnd w:id="45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60" w:name="_ENREF_193"/>
      <w:r w:rsidRPr="00CE5387">
        <w:rPr>
          <w:rFonts w:ascii="Calibri" w:hAnsi="Calibri"/>
          <w:noProof/>
          <w:color w:val="0D0D0D" w:themeColor="text1" w:themeTint="F2"/>
          <w:lang w:val="en-GB"/>
        </w:rPr>
        <w:t>193.</w:t>
      </w:r>
      <w:r w:rsidRPr="00CE5387">
        <w:rPr>
          <w:rFonts w:ascii="Calibri" w:hAnsi="Calibri"/>
          <w:noProof/>
          <w:color w:val="0D0D0D" w:themeColor="text1" w:themeTint="F2"/>
          <w:lang w:val="en-GB"/>
        </w:rPr>
        <w:tab/>
        <w:t xml:space="preserve">Szklo M, Nieto FJ: </w:t>
      </w:r>
      <w:r w:rsidRPr="00CE5387">
        <w:rPr>
          <w:rFonts w:ascii="Calibri" w:hAnsi="Calibri"/>
          <w:b/>
          <w:noProof/>
          <w:color w:val="0D0D0D" w:themeColor="text1" w:themeTint="F2"/>
          <w:lang w:val="en-GB"/>
        </w:rPr>
        <w:t>Epidemiology : beyond the basics</w:t>
      </w:r>
      <w:r w:rsidRPr="00CE5387">
        <w:rPr>
          <w:rFonts w:ascii="Calibri" w:hAnsi="Calibri"/>
          <w:noProof/>
          <w:color w:val="0D0D0D" w:themeColor="text1" w:themeTint="F2"/>
          <w:lang w:val="en-GB"/>
        </w:rPr>
        <w:t>, 2nd ed. edn. Sudbury, Mass.: Jones and Bartlett Publishers; 2007.</w:t>
      </w:r>
      <w:bookmarkEnd w:id="46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61" w:name="_ENREF_194"/>
      <w:r w:rsidRPr="00CE5387">
        <w:rPr>
          <w:rFonts w:ascii="Calibri" w:hAnsi="Calibri"/>
          <w:noProof/>
          <w:color w:val="0D0D0D" w:themeColor="text1" w:themeTint="F2"/>
          <w:lang w:val="en-GB"/>
        </w:rPr>
        <w:t>194.</w:t>
      </w:r>
      <w:r w:rsidRPr="00CE5387">
        <w:rPr>
          <w:rFonts w:ascii="Calibri" w:hAnsi="Calibri"/>
          <w:noProof/>
          <w:color w:val="0D0D0D" w:themeColor="text1" w:themeTint="F2"/>
          <w:lang w:val="en-GB"/>
        </w:rPr>
        <w:tab/>
        <w:t xml:space="preserve">Rothman KJ, Greenland S, Lash TL: </w:t>
      </w:r>
      <w:r w:rsidRPr="00CE5387">
        <w:rPr>
          <w:rFonts w:ascii="Calibri" w:hAnsi="Calibri"/>
          <w:b/>
          <w:noProof/>
          <w:color w:val="0D0D0D" w:themeColor="text1" w:themeTint="F2"/>
          <w:lang w:val="en-GB"/>
        </w:rPr>
        <w:t>Modern epidemiology</w:t>
      </w:r>
      <w:r w:rsidRPr="00CE5387">
        <w:rPr>
          <w:rFonts w:ascii="Calibri" w:hAnsi="Calibri"/>
          <w:noProof/>
          <w:color w:val="0D0D0D" w:themeColor="text1" w:themeTint="F2"/>
          <w:lang w:val="en-GB"/>
        </w:rPr>
        <w:t>, 3rd ed. edn. Philadelphia, Pa. ; London: Lippincott Williams &amp; Wilkins; 2008.</w:t>
      </w:r>
      <w:bookmarkEnd w:id="46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62" w:name="_ENREF_195"/>
      <w:r w:rsidRPr="00CE5387">
        <w:rPr>
          <w:rFonts w:ascii="Calibri" w:hAnsi="Calibri"/>
          <w:noProof/>
          <w:color w:val="0D0D0D" w:themeColor="text1" w:themeTint="F2"/>
          <w:lang w:val="en-GB"/>
        </w:rPr>
        <w:t>195.</w:t>
      </w:r>
      <w:r w:rsidRPr="00CE5387">
        <w:rPr>
          <w:rFonts w:ascii="Calibri" w:hAnsi="Calibri"/>
          <w:noProof/>
          <w:color w:val="0D0D0D" w:themeColor="text1" w:themeTint="F2"/>
          <w:lang w:val="en-GB"/>
        </w:rPr>
        <w:tab/>
        <w:t xml:space="preserve">Schardt C, Adams MB, Owens T, Keitz S, Fontelo P: </w:t>
      </w:r>
      <w:r w:rsidRPr="00CE5387">
        <w:rPr>
          <w:rFonts w:ascii="Calibri" w:hAnsi="Calibri"/>
          <w:b/>
          <w:noProof/>
          <w:color w:val="0D0D0D" w:themeColor="text1" w:themeTint="F2"/>
          <w:lang w:val="en-GB"/>
        </w:rPr>
        <w:t>Utilization of the PICO framework to improve searching PubMed for clinical questions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BMC Med Inform Decis Mak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7</w:t>
      </w:r>
      <w:r w:rsidRPr="00CE5387">
        <w:rPr>
          <w:rFonts w:ascii="Calibri" w:hAnsi="Calibri"/>
          <w:noProof/>
          <w:color w:val="0D0D0D" w:themeColor="text1" w:themeTint="F2"/>
          <w:lang w:val="en-GB"/>
        </w:rPr>
        <w:t>:16.</w:t>
      </w:r>
      <w:bookmarkEnd w:id="46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63" w:name="_ENREF_196"/>
      <w:r w:rsidRPr="00CE5387">
        <w:rPr>
          <w:rFonts w:ascii="Calibri" w:hAnsi="Calibri"/>
          <w:noProof/>
          <w:color w:val="0D0D0D" w:themeColor="text1" w:themeTint="F2"/>
          <w:lang w:val="en-GB"/>
        </w:rPr>
        <w:t>196.</w:t>
      </w:r>
      <w:r w:rsidRPr="00CE5387">
        <w:rPr>
          <w:rFonts w:ascii="Calibri" w:hAnsi="Calibri"/>
          <w:noProof/>
          <w:color w:val="0D0D0D" w:themeColor="text1" w:themeTint="F2"/>
          <w:lang w:val="en-GB"/>
        </w:rPr>
        <w:tab/>
        <w:t xml:space="preserve">Tasker RC, Morris KP, Forsyth RJ, Hawley CA, Parslow RC: </w:t>
      </w:r>
      <w:r w:rsidRPr="00CE5387">
        <w:rPr>
          <w:rFonts w:ascii="Calibri" w:hAnsi="Calibri"/>
          <w:b/>
          <w:noProof/>
          <w:color w:val="0D0D0D" w:themeColor="text1" w:themeTint="F2"/>
          <w:lang w:val="en-GB"/>
        </w:rPr>
        <w:t>Severe head injury in children: emergency access to neurosurgery in the United Kingdom</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 EMJ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23</w:t>
      </w:r>
      <w:r w:rsidRPr="00CE5387">
        <w:rPr>
          <w:rFonts w:ascii="Calibri" w:hAnsi="Calibri"/>
          <w:noProof/>
          <w:color w:val="0D0D0D" w:themeColor="text1" w:themeTint="F2"/>
          <w:lang w:val="en-GB"/>
        </w:rPr>
        <w:t>(7):519-522.</w:t>
      </w:r>
      <w:bookmarkEnd w:id="46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64" w:name="_ENREF_197"/>
      <w:r w:rsidRPr="00CE5387">
        <w:rPr>
          <w:rFonts w:ascii="Calibri" w:hAnsi="Calibri"/>
          <w:noProof/>
          <w:color w:val="0D0D0D" w:themeColor="text1" w:themeTint="F2"/>
          <w:lang w:val="en-GB"/>
        </w:rPr>
        <w:t>197.</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Verification, Review and Consultation Program for Hospitals </w:t>
      </w:r>
      <w:r w:rsidRPr="00CE5387">
        <w:rPr>
          <w:rFonts w:ascii="Calibri" w:hAnsi="Calibri"/>
          <w:noProof/>
          <w:color w:val="0D0D0D" w:themeColor="text1" w:themeTint="F2"/>
          <w:lang w:val="en-GB"/>
        </w:rPr>
        <w:t>[https://</w:t>
      </w:r>
      <w:hyperlink r:id="rId77" w:history="1">
        <w:r w:rsidRPr="00CE5387">
          <w:rPr>
            <w:rStyle w:val="Hyperlink"/>
            <w:rFonts w:ascii="Calibri" w:hAnsi="Calibri"/>
            <w:noProof/>
            <w:lang w:val="en-GB"/>
          </w:rPr>
          <w:t>www.facs.org/quality-programs/trauma/vrc/about</w:t>
        </w:r>
      </w:hyperlink>
      <w:r w:rsidRPr="00CE5387">
        <w:rPr>
          <w:rFonts w:ascii="Calibri" w:hAnsi="Calibri"/>
          <w:noProof/>
          <w:color w:val="0D0D0D" w:themeColor="text1" w:themeTint="F2"/>
          <w:lang w:val="en-GB"/>
        </w:rPr>
        <w:t>]</w:t>
      </w:r>
      <w:bookmarkEnd w:id="46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65" w:name="_ENREF_198"/>
      <w:r w:rsidRPr="00CE5387">
        <w:rPr>
          <w:rFonts w:ascii="Calibri" w:hAnsi="Calibri"/>
          <w:noProof/>
          <w:color w:val="0D0D0D" w:themeColor="text1" w:themeTint="F2"/>
          <w:lang w:val="en-GB"/>
        </w:rPr>
        <w:t>198.</w:t>
      </w:r>
      <w:r w:rsidRPr="00CE5387">
        <w:rPr>
          <w:rFonts w:ascii="Calibri" w:hAnsi="Calibri"/>
          <w:noProof/>
          <w:color w:val="0D0D0D" w:themeColor="text1" w:themeTint="F2"/>
          <w:lang w:val="en-GB"/>
        </w:rPr>
        <w:tab/>
        <w:t xml:space="preserve">Sanderson S, Tatt ID, Higgins JP: </w:t>
      </w:r>
      <w:r w:rsidRPr="00CE5387">
        <w:rPr>
          <w:rFonts w:ascii="Calibri" w:hAnsi="Calibri"/>
          <w:b/>
          <w:noProof/>
          <w:color w:val="0D0D0D" w:themeColor="text1" w:themeTint="F2"/>
          <w:lang w:val="en-GB"/>
        </w:rPr>
        <w:t>Tools for assessing quality and susceptibility to bias in observational studies in epidemiology: a systematic review and annotated bibliography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International journal of epidemiology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36</w:t>
      </w:r>
      <w:r w:rsidRPr="00CE5387">
        <w:rPr>
          <w:rFonts w:ascii="Calibri" w:hAnsi="Calibri"/>
          <w:noProof/>
          <w:color w:val="0D0D0D" w:themeColor="text1" w:themeTint="F2"/>
          <w:lang w:val="en-GB"/>
        </w:rPr>
        <w:t>(3):666-676.</w:t>
      </w:r>
      <w:bookmarkEnd w:id="46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66" w:name="_ENREF_199"/>
      <w:r w:rsidRPr="00CE5387">
        <w:rPr>
          <w:rFonts w:ascii="Calibri" w:hAnsi="Calibri"/>
          <w:noProof/>
          <w:color w:val="0D0D0D" w:themeColor="text1" w:themeTint="F2"/>
          <w:lang w:val="en-GB"/>
        </w:rPr>
        <w:t>199.</w:t>
      </w:r>
      <w:r w:rsidRPr="00CE5387">
        <w:rPr>
          <w:rFonts w:ascii="Calibri" w:hAnsi="Calibri"/>
          <w:noProof/>
          <w:color w:val="0D0D0D" w:themeColor="text1" w:themeTint="F2"/>
          <w:lang w:val="en-GB"/>
        </w:rPr>
        <w:tab/>
        <w:t xml:space="preserve">Katrak P, Bialocerkowski AE, Massy-Westropp N, Kumar S, Grimmer KA: </w:t>
      </w:r>
      <w:r w:rsidRPr="00CE5387">
        <w:rPr>
          <w:rFonts w:ascii="Calibri" w:hAnsi="Calibri"/>
          <w:b/>
          <w:noProof/>
          <w:color w:val="0D0D0D" w:themeColor="text1" w:themeTint="F2"/>
          <w:lang w:val="en-GB"/>
        </w:rPr>
        <w:t>A systematic review of the content of critical appraisal tools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BMC medical research methodology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4</w:t>
      </w:r>
      <w:r w:rsidRPr="00CE5387">
        <w:rPr>
          <w:rFonts w:ascii="Calibri" w:hAnsi="Calibri"/>
          <w:noProof/>
          <w:color w:val="0D0D0D" w:themeColor="text1" w:themeTint="F2"/>
          <w:lang w:val="en-GB"/>
        </w:rPr>
        <w:t>:22.</w:t>
      </w:r>
      <w:bookmarkEnd w:id="46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67" w:name="_ENREF_200"/>
      <w:r w:rsidRPr="00CE5387">
        <w:rPr>
          <w:rFonts w:ascii="Calibri" w:hAnsi="Calibri"/>
          <w:noProof/>
          <w:color w:val="0D0D0D" w:themeColor="text1" w:themeTint="F2"/>
          <w:lang w:val="en-GB"/>
        </w:rPr>
        <w:t>200.</w:t>
      </w:r>
      <w:r w:rsidRPr="00CE5387">
        <w:rPr>
          <w:rFonts w:ascii="Calibri" w:hAnsi="Calibri"/>
          <w:noProof/>
          <w:color w:val="0D0D0D" w:themeColor="text1" w:themeTint="F2"/>
          <w:lang w:val="en-GB"/>
        </w:rPr>
        <w:tab/>
        <w:t xml:space="preserve">Crowe M, Sheppard L: </w:t>
      </w:r>
      <w:r w:rsidRPr="00CE5387">
        <w:rPr>
          <w:rFonts w:ascii="Calibri" w:hAnsi="Calibri"/>
          <w:b/>
          <w:noProof/>
          <w:color w:val="0D0D0D" w:themeColor="text1" w:themeTint="F2"/>
          <w:lang w:val="en-GB"/>
        </w:rPr>
        <w:t>A review of critical appraisal tools show they lack rigor: Alternative tool structure is proposed</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clinical epidemiology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64</w:t>
      </w:r>
      <w:r w:rsidRPr="00CE5387">
        <w:rPr>
          <w:rFonts w:ascii="Calibri" w:hAnsi="Calibri"/>
          <w:noProof/>
          <w:color w:val="0D0D0D" w:themeColor="text1" w:themeTint="F2"/>
          <w:lang w:val="en-GB"/>
        </w:rPr>
        <w:t>(1):79-89.</w:t>
      </w:r>
      <w:bookmarkEnd w:id="46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68" w:name="_ENREF_201"/>
      <w:r w:rsidRPr="00CE5387">
        <w:rPr>
          <w:rFonts w:ascii="Calibri" w:hAnsi="Calibri"/>
          <w:noProof/>
          <w:color w:val="0D0D0D" w:themeColor="text1" w:themeTint="F2"/>
          <w:lang w:val="en-GB"/>
        </w:rPr>
        <w:t>201.</w:t>
      </w:r>
      <w:r w:rsidRPr="00CE5387">
        <w:rPr>
          <w:rFonts w:ascii="Calibri" w:hAnsi="Calibri"/>
          <w:noProof/>
          <w:color w:val="0D0D0D" w:themeColor="text1" w:themeTint="F2"/>
          <w:lang w:val="en-GB"/>
        </w:rPr>
        <w:tab/>
        <w:t xml:space="preserve">Higgins JP, Thompson SG, Deeks JJ, Altman DG: </w:t>
      </w:r>
      <w:r w:rsidRPr="00CE5387">
        <w:rPr>
          <w:rFonts w:ascii="Calibri" w:hAnsi="Calibri"/>
          <w:b/>
          <w:noProof/>
          <w:color w:val="0D0D0D" w:themeColor="text1" w:themeTint="F2"/>
          <w:lang w:val="en-GB"/>
        </w:rPr>
        <w:t>Measuring inconsistency in meta-analyses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BMJ (Clinical research ed)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327</w:t>
      </w:r>
      <w:r w:rsidRPr="00CE5387">
        <w:rPr>
          <w:rFonts w:ascii="Calibri" w:hAnsi="Calibri"/>
          <w:noProof/>
          <w:color w:val="0D0D0D" w:themeColor="text1" w:themeTint="F2"/>
          <w:lang w:val="en-GB"/>
        </w:rPr>
        <w:t>(7414):557-560.</w:t>
      </w:r>
      <w:bookmarkEnd w:id="46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69" w:name="_ENREF_202"/>
      <w:r w:rsidRPr="00CE5387">
        <w:rPr>
          <w:rFonts w:ascii="Calibri" w:hAnsi="Calibri"/>
          <w:noProof/>
          <w:color w:val="0D0D0D" w:themeColor="text1" w:themeTint="F2"/>
          <w:lang w:val="en-GB"/>
        </w:rPr>
        <w:t>202.</w:t>
      </w:r>
      <w:r w:rsidRPr="00CE5387">
        <w:rPr>
          <w:rFonts w:ascii="Calibri" w:hAnsi="Calibri"/>
          <w:noProof/>
          <w:color w:val="0D0D0D" w:themeColor="text1" w:themeTint="F2"/>
          <w:lang w:val="en-GB"/>
        </w:rPr>
        <w:tab/>
        <w:t xml:space="preserve">Popay J PM, Britten N, Sowden A, Roberts H, Arai L, Rogers M.: </w:t>
      </w:r>
      <w:r w:rsidRPr="00CE5387">
        <w:rPr>
          <w:rFonts w:ascii="Calibri" w:hAnsi="Calibri"/>
          <w:b/>
          <w:noProof/>
          <w:color w:val="0D0D0D" w:themeColor="text1" w:themeTint="F2"/>
          <w:lang w:val="en-GB"/>
        </w:rPr>
        <w:t>Guidance on the conduct of narrative synthesis in systematic reviews</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London: Economic and Social Research Council; 2006.</w:t>
      </w:r>
      <w:bookmarkEnd w:id="46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70" w:name="_ENREF_203"/>
      <w:r w:rsidRPr="00CE5387">
        <w:rPr>
          <w:rFonts w:ascii="Calibri" w:hAnsi="Calibri"/>
          <w:noProof/>
          <w:color w:val="0D0D0D" w:themeColor="text1" w:themeTint="F2"/>
          <w:lang w:val="en-GB"/>
        </w:rPr>
        <w:t>203.</w:t>
      </w:r>
      <w:r w:rsidRPr="00CE5387">
        <w:rPr>
          <w:rFonts w:ascii="Calibri" w:hAnsi="Calibri"/>
          <w:noProof/>
          <w:color w:val="0D0D0D" w:themeColor="text1" w:themeTint="F2"/>
          <w:lang w:val="en-GB"/>
        </w:rPr>
        <w:tab/>
        <w:t xml:space="preserve">Lewis S, Clarke M: </w:t>
      </w:r>
      <w:r w:rsidRPr="00CE5387">
        <w:rPr>
          <w:rFonts w:ascii="Calibri" w:hAnsi="Calibri"/>
          <w:b/>
          <w:noProof/>
          <w:color w:val="0D0D0D" w:themeColor="text1" w:themeTint="F2"/>
          <w:lang w:val="en-GB"/>
        </w:rPr>
        <w:t>Forest plots: trying to see the wood and the trees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BMJ (Clinical research ed) </w:t>
      </w:r>
      <w:r w:rsidRPr="00CE5387">
        <w:rPr>
          <w:rFonts w:ascii="Calibri" w:hAnsi="Calibri"/>
          <w:noProof/>
          <w:color w:val="0D0D0D" w:themeColor="text1" w:themeTint="F2"/>
          <w:lang w:val="en-GB"/>
        </w:rPr>
        <w:t xml:space="preserve">2001, </w:t>
      </w:r>
      <w:r w:rsidRPr="00CE5387">
        <w:rPr>
          <w:rFonts w:ascii="Calibri" w:hAnsi="Calibri"/>
          <w:b/>
          <w:noProof/>
          <w:color w:val="0D0D0D" w:themeColor="text1" w:themeTint="F2"/>
          <w:lang w:val="en-GB"/>
        </w:rPr>
        <w:t>322</w:t>
      </w:r>
      <w:r w:rsidRPr="00CE5387">
        <w:rPr>
          <w:rFonts w:ascii="Calibri" w:hAnsi="Calibri"/>
          <w:noProof/>
          <w:color w:val="0D0D0D" w:themeColor="text1" w:themeTint="F2"/>
          <w:lang w:val="en-GB"/>
        </w:rPr>
        <w:t>(7300):1479-1480.</w:t>
      </w:r>
      <w:bookmarkEnd w:id="47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71" w:name="_ENREF_204"/>
      <w:r w:rsidRPr="00CE5387">
        <w:rPr>
          <w:rFonts w:ascii="Calibri" w:hAnsi="Calibri"/>
          <w:noProof/>
          <w:color w:val="0D0D0D" w:themeColor="text1" w:themeTint="F2"/>
          <w:lang w:val="en-GB"/>
        </w:rPr>
        <w:t>204.</w:t>
      </w:r>
      <w:r w:rsidRPr="00CE5387">
        <w:rPr>
          <w:rFonts w:ascii="Calibri" w:hAnsi="Calibri"/>
          <w:noProof/>
          <w:color w:val="0D0D0D" w:themeColor="text1" w:themeTint="F2"/>
          <w:lang w:val="en-GB"/>
        </w:rPr>
        <w:tab/>
        <w:t xml:space="preserve">Nuovo J, Melnikow J, Chang D: </w:t>
      </w:r>
      <w:r w:rsidRPr="00CE5387">
        <w:rPr>
          <w:rFonts w:ascii="Calibri" w:hAnsi="Calibri"/>
          <w:b/>
          <w:noProof/>
          <w:color w:val="0D0D0D" w:themeColor="text1" w:themeTint="F2"/>
          <w:lang w:val="en-GB"/>
        </w:rPr>
        <w:t>Reporting number needed to treat and absolute risk reduction in randomized controlled trials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JAMA : the journal of the American Medical Association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287</w:t>
      </w:r>
      <w:r w:rsidRPr="00CE5387">
        <w:rPr>
          <w:rFonts w:ascii="Calibri" w:hAnsi="Calibri"/>
          <w:noProof/>
          <w:color w:val="0D0D0D" w:themeColor="text1" w:themeTint="F2"/>
          <w:lang w:val="en-GB"/>
        </w:rPr>
        <w:t>(21):2813-2814.</w:t>
      </w:r>
      <w:bookmarkEnd w:id="47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72" w:name="_ENREF_205"/>
      <w:r w:rsidRPr="00CE5387">
        <w:rPr>
          <w:rFonts w:ascii="Calibri" w:hAnsi="Calibri"/>
          <w:noProof/>
          <w:color w:val="0D0D0D" w:themeColor="text1" w:themeTint="F2"/>
          <w:lang w:val="en-GB"/>
        </w:rPr>
        <w:t>205.</w:t>
      </w:r>
      <w:r w:rsidRPr="00CE5387">
        <w:rPr>
          <w:rFonts w:ascii="Calibri" w:hAnsi="Calibri"/>
          <w:noProof/>
          <w:color w:val="0D0D0D" w:themeColor="text1" w:themeTint="F2"/>
          <w:lang w:val="en-GB"/>
        </w:rPr>
        <w:tab/>
        <w:t xml:space="preserve">Sterne JA, Egger M: </w:t>
      </w:r>
      <w:r w:rsidRPr="00CE5387">
        <w:rPr>
          <w:rFonts w:ascii="Calibri" w:hAnsi="Calibri"/>
          <w:b/>
          <w:noProof/>
          <w:color w:val="0D0D0D" w:themeColor="text1" w:themeTint="F2"/>
          <w:lang w:val="en-GB"/>
        </w:rPr>
        <w:t>Funnel plots for detecting bias in meta-analysis: guidelines on choice of axis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clinical epidemiology </w:t>
      </w:r>
      <w:r w:rsidRPr="00CE5387">
        <w:rPr>
          <w:rFonts w:ascii="Calibri" w:hAnsi="Calibri"/>
          <w:noProof/>
          <w:color w:val="0D0D0D" w:themeColor="text1" w:themeTint="F2"/>
          <w:lang w:val="en-GB"/>
        </w:rPr>
        <w:t xml:space="preserve">2001, </w:t>
      </w:r>
      <w:r w:rsidRPr="00CE5387">
        <w:rPr>
          <w:rFonts w:ascii="Calibri" w:hAnsi="Calibri"/>
          <w:b/>
          <w:noProof/>
          <w:color w:val="0D0D0D" w:themeColor="text1" w:themeTint="F2"/>
          <w:lang w:val="en-GB"/>
        </w:rPr>
        <w:t>54</w:t>
      </w:r>
      <w:r w:rsidRPr="00CE5387">
        <w:rPr>
          <w:rFonts w:ascii="Calibri" w:hAnsi="Calibri"/>
          <w:noProof/>
          <w:color w:val="0D0D0D" w:themeColor="text1" w:themeTint="F2"/>
          <w:lang w:val="en-GB"/>
        </w:rPr>
        <w:t>(10):1046-1055.</w:t>
      </w:r>
      <w:bookmarkEnd w:id="47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73" w:name="_ENREF_206"/>
      <w:r w:rsidRPr="00CE5387">
        <w:rPr>
          <w:rFonts w:ascii="Calibri" w:hAnsi="Calibri"/>
          <w:noProof/>
          <w:color w:val="0D0D0D" w:themeColor="text1" w:themeTint="F2"/>
          <w:lang w:val="en-GB"/>
        </w:rPr>
        <w:t>206.</w:t>
      </w:r>
      <w:r w:rsidRPr="00CE5387">
        <w:rPr>
          <w:rFonts w:ascii="Calibri" w:hAnsi="Calibri"/>
          <w:noProof/>
          <w:color w:val="0D0D0D" w:themeColor="text1" w:themeTint="F2"/>
          <w:lang w:val="en-GB"/>
        </w:rPr>
        <w:tab/>
        <w:t xml:space="preserve">Guyatt GH, Oxman AD, Schunemann HJ, Tugwell P, Knottnerus A: </w:t>
      </w:r>
      <w:r w:rsidRPr="00CE5387">
        <w:rPr>
          <w:rFonts w:ascii="Calibri" w:hAnsi="Calibri"/>
          <w:b/>
          <w:noProof/>
          <w:color w:val="0D0D0D" w:themeColor="text1" w:themeTint="F2"/>
          <w:lang w:val="en-GB"/>
        </w:rPr>
        <w:t>GRADE guidelines: a new series of articles in the Journal of Clinical Epidemiology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clinical epidemiology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64</w:t>
      </w:r>
      <w:r w:rsidRPr="00CE5387">
        <w:rPr>
          <w:rFonts w:ascii="Calibri" w:hAnsi="Calibri"/>
          <w:noProof/>
          <w:color w:val="0D0D0D" w:themeColor="text1" w:themeTint="F2"/>
          <w:lang w:val="en-GB"/>
        </w:rPr>
        <w:t>(4):380-382.</w:t>
      </w:r>
      <w:bookmarkEnd w:id="47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74" w:name="_ENREF_207"/>
      <w:r w:rsidRPr="00CE5387">
        <w:rPr>
          <w:rFonts w:ascii="Calibri" w:hAnsi="Calibri"/>
          <w:noProof/>
          <w:color w:val="0D0D0D" w:themeColor="text1" w:themeTint="F2"/>
          <w:lang w:val="en-GB"/>
        </w:rPr>
        <w:t>207.</w:t>
      </w:r>
      <w:r w:rsidRPr="00CE5387">
        <w:rPr>
          <w:rFonts w:ascii="Calibri" w:hAnsi="Calibri"/>
          <w:noProof/>
          <w:color w:val="0D0D0D" w:themeColor="text1" w:themeTint="F2"/>
          <w:lang w:val="en-GB"/>
        </w:rPr>
        <w:tab/>
        <w:t xml:space="preserve">Guyatt GH, Oxman AD, Vist GE, Kunz R, Falck-Ytter Y, Alonso-Coello P, Schuenemann HJ, Grp GW: </w:t>
      </w:r>
      <w:r w:rsidRPr="00CE5387">
        <w:rPr>
          <w:rFonts w:ascii="Calibri" w:hAnsi="Calibri"/>
          <w:b/>
          <w:noProof/>
          <w:color w:val="0D0D0D" w:themeColor="text1" w:themeTint="F2"/>
          <w:lang w:val="en-GB"/>
        </w:rPr>
        <w:t>GRADE: an emerging consensus on rating quality of evidence and strength of recommendations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 Med J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336</w:t>
      </w:r>
      <w:r w:rsidRPr="00CE5387">
        <w:rPr>
          <w:rFonts w:ascii="Calibri" w:hAnsi="Calibri"/>
          <w:noProof/>
          <w:color w:val="0D0D0D" w:themeColor="text1" w:themeTint="F2"/>
          <w:lang w:val="en-GB"/>
        </w:rPr>
        <w:t>(7650):924-926.</w:t>
      </w:r>
      <w:bookmarkEnd w:id="47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75" w:name="_ENREF_208"/>
      <w:r w:rsidRPr="00CE5387">
        <w:rPr>
          <w:rFonts w:ascii="Calibri" w:hAnsi="Calibri"/>
          <w:noProof/>
          <w:color w:val="0D0D0D" w:themeColor="text1" w:themeTint="F2"/>
          <w:lang w:val="en-GB"/>
        </w:rPr>
        <w:t>208.</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The effectiveness of specialist neuroscience care in adult non-surgical severe traumatic brain injury: a systematic review and meta-analysis </w:t>
      </w:r>
      <w:r w:rsidRPr="00CE5387">
        <w:rPr>
          <w:rFonts w:ascii="Calibri" w:hAnsi="Calibri"/>
          <w:noProof/>
          <w:color w:val="0D0D0D" w:themeColor="text1" w:themeTint="F2"/>
          <w:lang w:val="en-GB"/>
        </w:rPr>
        <w:t>[</w:t>
      </w:r>
      <w:hyperlink r:id="rId78" w:history="1">
        <w:r w:rsidRPr="00CE5387">
          <w:rPr>
            <w:rStyle w:val="Hyperlink"/>
            <w:rFonts w:ascii="Calibri" w:hAnsi="Calibri"/>
            <w:noProof/>
            <w:lang w:val="en-GB"/>
          </w:rPr>
          <w:t>http://www.crd.york.ac.uk/PROSPERO/display_record.asp?ID=CRD42012002021</w:t>
        </w:r>
      </w:hyperlink>
      <w:r w:rsidRPr="00CE5387">
        <w:rPr>
          <w:rFonts w:ascii="Calibri" w:hAnsi="Calibri"/>
          <w:noProof/>
          <w:color w:val="0D0D0D" w:themeColor="text1" w:themeTint="F2"/>
          <w:lang w:val="en-GB"/>
        </w:rPr>
        <w:t>]</w:t>
      </w:r>
      <w:bookmarkEnd w:id="47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76" w:name="_ENREF_209"/>
      <w:r w:rsidRPr="00CE5387">
        <w:rPr>
          <w:rFonts w:ascii="Calibri" w:hAnsi="Calibri"/>
          <w:noProof/>
          <w:color w:val="0D0D0D" w:themeColor="text1" w:themeTint="F2"/>
          <w:lang w:val="en-GB"/>
        </w:rPr>
        <w:t>209.</w:t>
      </w:r>
      <w:r w:rsidRPr="00CE5387">
        <w:rPr>
          <w:rFonts w:ascii="Calibri" w:hAnsi="Calibri"/>
          <w:noProof/>
          <w:color w:val="0D0D0D" w:themeColor="text1" w:themeTint="F2"/>
          <w:lang w:val="en-GB"/>
        </w:rPr>
        <w:tab/>
        <w:t xml:space="preserve">Pickering A CK, Harnan S, Holmes M, Sutton A, Mason S, et al. : </w:t>
      </w:r>
      <w:r w:rsidRPr="00CE5387">
        <w:rPr>
          <w:rFonts w:ascii="Calibri" w:hAnsi="Calibri"/>
          <w:b/>
          <w:noProof/>
          <w:color w:val="0D0D0D" w:themeColor="text1" w:themeTint="F2"/>
          <w:lang w:val="en-GB"/>
        </w:rPr>
        <w:t>Comparison of direct transfer to specialist care centres with delivery to the nearest hospital: a systematic review and economic evaluation. Final report.</w:t>
      </w:r>
      <w:r w:rsidRPr="00CE5387">
        <w:rPr>
          <w:rFonts w:ascii="Calibri" w:hAnsi="Calibri"/>
          <w:noProof/>
          <w:color w:val="0D0D0D" w:themeColor="text1" w:themeTint="F2"/>
          <w:lang w:val="en-GB"/>
        </w:rPr>
        <w:t xml:space="preserve"> In:</w:t>
      </w:r>
      <w:r w:rsidRPr="00CE5387">
        <w:rPr>
          <w:rFonts w:ascii="Calibri" w:hAnsi="Calibri"/>
          <w:i/>
          <w:noProof/>
          <w:color w:val="0D0D0D" w:themeColor="text1" w:themeTint="F2"/>
          <w:lang w:val="en-GB"/>
        </w:rPr>
        <w:t xml:space="preserve"> NIHR Service Delivery and Organisation programme.</w:t>
      </w:r>
      <w:r w:rsidRPr="00CE5387">
        <w:rPr>
          <w:rFonts w:ascii="Calibri" w:hAnsi="Calibri"/>
          <w:noProof/>
          <w:color w:val="0D0D0D" w:themeColor="text1" w:themeTint="F2"/>
          <w:lang w:val="en-GB"/>
        </w:rPr>
        <w:t xml:space="preserve"> London: National Institute for Health Research; 2014.</w:t>
      </w:r>
      <w:bookmarkEnd w:id="47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77" w:name="_ENREF_210"/>
      <w:r w:rsidRPr="00CE5387">
        <w:rPr>
          <w:rFonts w:ascii="Calibri" w:hAnsi="Calibri"/>
          <w:noProof/>
          <w:color w:val="0D0D0D" w:themeColor="text1" w:themeTint="F2"/>
          <w:lang w:val="en-GB"/>
        </w:rPr>
        <w:t>210.</w:t>
      </w:r>
      <w:r w:rsidRPr="00CE5387">
        <w:rPr>
          <w:rFonts w:ascii="Calibri" w:hAnsi="Calibri"/>
          <w:noProof/>
          <w:color w:val="0D0D0D" w:themeColor="text1" w:themeTint="F2"/>
          <w:lang w:val="en-GB"/>
        </w:rPr>
        <w:tab/>
        <w:t xml:space="preserve">Hartl R, Gerber LM, Iacono L, Ni Q, Lyons K, Ghajar J: </w:t>
      </w:r>
      <w:r w:rsidRPr="00CE5387">
        <w:rPr>
          <w:rFonts w:ascii="Calibri" w:hAnsi="Calibri"/>
          <w:b/>
          <w:noProof/>
          <w:color w:val="0D0D0D" w:themeColor="text1" w:themeTint="F2"/>
          <w:lang w:val="en-GB"/>
        </w:rPr>
        <w:t>Direct transport within an organized state trauma system reduces mortality in patients with severe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60</w:t>
      </w:r>
      <w:r w:rsidRPr="00CE5387">
        <w:rPr>
          <w:rFonts w:ascii="Calibri" w:hAnsi="Calibri"/>
          <w:noProof/>
          <w:color w:val="0D0D0D" w:themeColor="text1" w:themeTint="F2"/>
          <w:lang w:val="en-GB"/>
        </w:rPr>
        <w:t>(6):1250-1256; discussion 1256.</w:t>
      </w:r>
      <w:bookmarkEnd w:id="47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78" w:name="_ENREF_211"/>
      <w:r w:rsidRPr="00CE5387">
        <w:rPr>
          <w:rFonts w:ascii="Calibri" w:hAnsi="Calibri"/>
          <w:noProof/>
          <w:color w:val="0D0D0D" w:themeColor="text1" w:themeTint="F2"/>
          <w:lang w:val="en-GB"/>
        </w:rPr>
        <w:t>211.</w:t>
      </w:r>
      <w:r w:rsidRPr="00CE5387">
        <w:rPr>
          <w:rFonts w:ascii="Calibri" w:hAnsi="Calibri"/>
          <w:noProof/>
          <w:color w:val="0D0D0D" w:themeColor="text1" w:themeTint="F2"/>
          <w:lang w:val="en-GB"/>
        </w:rPr>
        <w:tab/>
        <w:t xml:space="preserve">Hsiao KY, Lin LC, Chou MH, Chen CC, Lee HC, Foo NP, Shiao CJ, Chen IC, Hsiao CT, Chen KH: </w:t>
      </w:r>
      <w:r w:rsidRPr="00CE5387">
        <w:rPr>
          <w:rFonts w:ascii="Calibri" w:hAnsi="Calibri"/>
          <w:b/>
          <w:noProof/>
          <w:color w:val="0D0D0D" w:themeColor="text1" w:themeTint="F2"/>
          <w:lang w:val="en-GB"/>
        </w:rPr>
        <w:t>Outcomes of trauma patients: direct transport versus transfer after stabilisation at another hospital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43</w:t>
      </w:r>
      <w:r w:rsidRPr="00CE5387">
        <w:rPr>
          <w:rFonts w:ascii="Calibri" w:hAnsi="Calibri"/>
          <w:noProof/>
          <w:color w:val="0D0D0D" w:themeColor="text1" w:themeTint="F2"/>
          <w:lang w:val="en-GB"/>
        </w:rPr>
        <w:t>(9):1575-1579.</w:t>
      </w:r>
      <w:bookmarkEnd w:id="47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79" w:name="_ENREF_212"/>
      <w:r w:rsidRPr="00CE5387">
        <w:rPr>
          <w:rFonts w:ascii="Calibri" w:hAnsi="Calibri"/>
          <w:noProof/>
          <w:color w:val="0D0D0D" w:themeColor="text1" w:themeTint="F2"/>
          <w:lang w:val="en-GB"/>
        </w:rPr>
        <w:t>212.</w:t>
      </w:r>
      <w:r w:rsidRPr="00CE5387">
        <w:rPr>
          <w:rFonts w:ascii="Calibri" w:hAnsi="Calibri"/>
          <w:noProof/>
          <w:color w:val="0D0D0D" w:themeColor="text1" w:themeTint="F2"/>
          <w:lang w:val="en-GB"/>
        </w:rPr>
        <w:tab/>
        <w:t xml:space="preserve">Moen KG, Klepstad P, Skandsen T, Fredriksli OA, Vik A: </w:t>
      </w:r>
      <w:r w:rsidRPr="00CE5387">
        <w:rPr>
          <w:rFonts w:ascii="Calibri" w:hAnsi="Calibri"/>
          <w:b/>
          <w:noProof/>
          <w:color w:val="0D0D0D" w:themeColor="text1" w:themeTint="F2"/>
          <w:lang w:val="en-GB"/>
        </w:rPr>
        <w:t>Direct transport versus interhospital transfer of patients with severe head injury in Norway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European journal of emergency medicine : official journal of the European Society for Emergency Medicine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(5):249-255.</w:t>
      </w:r>
      <w:bookmarkEnd w:id="47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80" w:name="_ENREF_213"/>
      <w:r w:rsidRPr="00CE5387">
        <w:rPr>
          <w:rFonts w:ascii="Calibri" w:hAnsi="Calibri"/>
          <w:noProof/>
          <w:color w:val="0D0D0D" w:themeColor="text1" w:themeTint="F2"/>
          <w:lang w:val="en-GB"/>
        </w:rPr>
        <w:t>213.</w:t>
      </w:r>
      <w:r w:rsidRPr="00CE5387">
        <w:rPr>
          <w:rFonts w:ascii="Calibri" w:hAnsi="Calibri"/>
          <w:noProof/>
          <w:color w:val="0D0D0D" w:themeColor="text1" w:themeTint="F2"/>
          <w:lang w:val="en-GB"/>
        </w:rPr>
        <w:tab/>
        <w:t xml:space="preserve">Joosse P, Saltzherr TP, van Lieshout WA, van Exter P, Ponsen KJ, Vandertop WP, Goslings JC: </w:t>
      </w:r>
      <w:r w:rsidRPr="00CE5387">
        <w:rPr>
          <w:rFonts w:ascii="Calibri" w:hAnsi="Calibri"/>
          <w:b/>
          <w:noProof/>
          <w:color w:val="0D0D0D" w:themeColor="text1" w:themeTint="F2"/>
          <w:lang w:val="en-GB"/>
        </w:rPr>
        <w:t>Impact of secondary transfer on patients with severe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and acute care surgery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72</w:t>
      </w:r>
      <w:r w:rsidRPr="00CE5387">
        <w:rPr>
          <w:rFonts w:ascii="Calibri" w:hAnsi="Calibri"/>
          <w:noProof/>
          <w:color w:val="0D0D0D" w:themeColor="text1" w:themeTint="F2"/>
          <w:lang w:val="en-GB"/>
        </w:rPr>
        <w:t>(2):487-490.</w:t>
      </w:r>
      <w:bookmarkEnd w:id="480"/>
    </w:p>
    <w:p w:rsidR="00DB40C0" w:rsidRPr="00CE5387" w:rsidRDefault="00DB40C0" w:rsidP="00DB40C0">
      <w:pPr>
        <w:spacing w:line="240" w:lineRule="auto"/>
        <w:ind w:left="720" w:hanging="720"/>
        <w:rPr>
          <w:rFonts w:ascii="Calibri" w:hAnsi="Calibri"/>
          <w:b/>
          <w:noProof/>
          <w:color w:val="0D0D0D" w:themeColor="text1" w:themeTint="F2"/>
          <w:lang w:val="en-GB"/>
        </w:rPr>
      </w:pPr>
      <w:bookmarkStart w:id="481" w:name="_ENREF_214"/>
      <w:r w:rsidRPr="00CE5387">
        <w:rPr>
          <w:rFonts w:ascii="Calibri" w:hAnsi="Calibri"/>
          <w:noProof/>
          <w:color w:val="0D0D0D" w:themeColor="text1" w:themeTint="F2"/>
          <w:lang w:val="en-GB"/>
        </w:rPr>
        <w:t>214.</w:t>
      </w:r>
      <w:r w:rsidRPr="00CE5387">
        <w:rPr>
          <w:rFonts w:ascii="Calibri" w:hAnsi="Calibri"/>
          <w:noProof/>
          <w:color w:val="0D0D0D" w:themeColor="text1" w:themeTint="F2"/>
          <w:lang w:val="en-GB"/>
        </w:rPr>
        <w:tab/>
        <w:t xml:space="preserve">Moen KG ST, Karlsen BH, Hara S, Solheim O, Strand IH, et al.: </w:t>
      </w:r>
      <w:r w:rsidRPr="00CE5387">
        <w:rPr>
          <w:rFonts w:ascii="Calibri" w:hAnsi="Calibri"/>
          <w:b/>
          <w:noProof/>
          <w:color w:val="0D0D0D" w:themeColor="text1" w:themeTint="F2"/>
          <w:lang w:val="en-GB"/>
        </w:rPr>
        <w:t>Patients with severe head injury in Norway - transfer and outcome.</w:t>
      </w:r>
    </w:p>
    <w:p w:rsidR="00DB40C0" w:rsidRPr="00CE5387" w:rsidRDefault="00DB40C0" w:rsidP="00DB40C0">
      <w:pPr>
        <w:spacing w:line="240" w:lineRule="auto"/>
        <w:ind w:left="720" w:hanging="720"/>
        <w:rPr>
          <w:rFonts w:ascii="Calibri" w:hAnsi="Calibri"/>
          <w:noProof/>
          <w:color w:val="0D0D0D" w:themeColor="text1" w:themeTint="F2"/>
          <w:lang w:val="en-GB"/>
        </w:rPr>
      </w:pP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Neurotrauma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26</w:t>
      </w:r>
      <w:r w:rsidRPr="00CE5387">
        <w:rPr>
          <w:rFonts w:ascii="Calibri" w:hAnsi="Calibri"/>
          <w:noProof/>
          <w:color w:val="0D0D0D" w:themeColor="text1" w:themeTint="F2"/>
          <w:lang w:val="en-GB"/>
        </w:rPr>
        <w:t>(8):A35.</w:t>
      </w:r>
      <w:bookmarkEnd w:id="48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82" w:name="_ENREF_215"/>
      <w:r w:rsidRPr="00CE5387">
        <w:rPr>
          <w:rFonts w:ascii="Calibri" w:hAnsi="Calibri"/>
          <w:noProof/>
          <w:color w:val="0D0D0D" w:themeColor="text1" w:themeTint="F2"/>
          <w:lang w:val="en-GB"/>
        </w:rPr>
        <w:t>215.</w:t>
      </w:r>
      <w:r w:rsidRPr="00CE5387">
        <w:rPr>
          <w:rFonts w:ascii="Calibri" w:hAnsi="Calibri"/>
          <w:noProof/>
          <w:color w:val="0D0D0D" w:themeColor="text1" w:themeTint="F2"/>
          <w:lang w:val="en-GB"/>
        </w:rPr>
        <w:tab/>
        <w:t xml:space="preserve">Sollid S, Munch-Ellingsen J, Gilbert M, Ingebrigtsen T: </w:t>
      </w:r>
      <w:r w:rsidRPr="00CE5387">
        <w:rPr>
          <w:rFonts w:ascii="Calibri" w:hAnsi="Calibri"/>
          <w:b/>
          <w:noProof/>
          <w:color w:val="0D0D0D" w:themeColor="text1" w:themeTint="F2"/>
          <w:lang w:val="en-GB"/>
        </w:rPr>
        <w:t>Pre- and inter-hospital transport of severely head-injured patients in rural Northern Norway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20</w:t>
      </w:r>
      <w:r w:rsidRPr="00CE5387">
        <w:rPr>
          <w:rFonts w:ascii="Calibri" w:hAnsi="Calibri"/>
          <w:noProof/>
          <w:color w:val="0D0D0D" w:themeColor="text1" w:themeTint="F2"/>
          <w:lang w:val="en-GB"/>
        </w:rPr>
        <w:t>(3):309-314.</w:t>
      </w:r>
      <w:bookmarkEnd w:id="48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83" w:name="_ENREF_216"/>
      <w:r w:rsidRPr="00CE5387">
        <w:rPr>
          <w:rFonts w:ascii="Calibri" w:hAnsi="Calibri"/>
          <w:noProof/>
          <w:color w:val="0D0D0D" w:themeColor="text1" w:themeTint="F2"/>
          <w:lang w:val="en-GB"/>
        </w:rPr>
        <w:t>216.</w:t>
      </w:r>
      <w:r w:rsidRPr="00CE5387">
        <w:rPr>
          <w:rFonts w:ascii="Calibri" w:hAnsi="Calibri"/>
          <w:noProof/>
          <w:color w:val="0D0D0D" w:themeColor="text1" w:themeTint="F2"/>
          <w:lang w:val="en-GB"/>
        </w:rPr>
        <w:tab/>
        <w:t xml:space="preserve">Sugerman DE, Xu L, Pearson WS, Faul M: </w:t>
      </w:r>
      <w:r w:rsidRPr="00CE5387">
        <w:rPr>
          <w:rFonts w:ascii="Calibri" w:hAnsi="Calibri"/>
          <w:b/>
          <w:noProof/>
          <w:color w:val="0D0D0D" w:themeColor="text1" w:themeTint="F2"/>
          <w:lang w:val="en-GB"/>
        </w:rPr>
        <w:t>Patients with severe traumatic brain injury transferred to a Level I or II trauma center: United States, 2007 to 2009</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and acute care surgery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73</w:t>
      </w:r>
      <w:r w:rsidRPr="00CE5387">
        <w:rPr>
          <w:rFonts w:ascii="Calibri" w:hAnsi="Calibri"/>
          <w:noProof/>
          <w:color w:val="0D0D0D" w:themeColor="text1" w:themeTint="F2"/>
          <w:lang w:val="en-GB"/>
        </w:rPr>
        <w:t>(6):1491-1499.</w:t>
      </w:r>
      <w:bookmarkEnd w:id="48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84" w:name="_ENREF_217"/>
      <w:r w:rsidRPr="00CE5387">
        <w:rPr>
          <w:rFonts w:ascii="Calibri" w:hAnsi="Calibri"/>
          <w:noProof/>
          <w:color w:val="0D0D0D" w:themeColor="text1" w:themeTint="F2"/>
          <w:lang w:val="en-GB"/>
        </w:rPr>
        <w:t>217.</w:t>
      </w:r>
      <w:r w:rsidRPr="00CE5387">
        <w:rPr>
          <w:rFonts w:ascii="Calibri" w:hAnsi="Calibri"/>
          <w:noProof/>
          <w:color w:val="0D0D0D" w:themeColor="text1" w:themeTint="F2"/>
          <w:lang w:val="en-GB"/>
        </w:rPr>
        <w:tab/>
        <w:t xml:space="preserve">Newgard CD, Hedges JR, Arthur M, Mullins RJ: </w:t>
      </w:r>
      <w:r w:rsidRPr="00CE5387">
        <w:rPr>
          <w:rFonts w:ascii="Calibri" w:hAnsi="Calibri"/>
          <w:b/>
          <w:noProof/>
          <w:color w:val="0D0D0D" w:themeColor="text1" w:themeTint="F2"/>
          <w:lang w:val="en-GB"/>
        </w:rPr>
        <w:t>Advanced statistics: the propensity score--a method for estimating treatment effect in observational research</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Academic emergency medicine : official journal of the Society for Academic Emergency Medicine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11</w:t>
      </w:r>
      <w:r w:rsidRPr="00CE5387">
        <w:rPr>
          <w:rFonts w:ascii="Calibri" w:hAnsi="Calibri"/>
          <w:noProof/>
          <w:color w:val="0D0D0D" w:themeColor="text1" w:themeTint="F2"/>
          <w:lang w:val="en-GB"/>
        </w:rPr>
        <w:t>(9):953-961.</w:t>
      </w:r>
      <w:bookmarkEnd w:id="48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85" w:name="_ENREF_218"/>
      <w:r w:rsidRPr="00CE5387">
        <w:rPr>
          <w:rFonts w:ascii="Calibri" w:hAnsi="Calibri"/>
          <w:noProof/>
          <w:color w:val="0D0D0D" w:themeColor="text1" w:themeTint="F2"/>
          <w:lang w:val="en-GB"/>
        </w:rPr>
        <w:t>218.</w:t>
      </w:r>
      <w:r w:rsidRPr="00CE5387">
        <w:rPr>
          <w:rFonts w:ascii="Calibri" w:hAnsi="Calibri"/>
          <w:noProof/>
          <w:color w:val="0D0D0D" w:themeColor="text1" w:themeTint="F2"/>
          <w:lang w:val="en-GB"/>
        </w:rPr>
        <w:tab/>
        <w:t xml:space="preserve">G. F: </w:t>
      </w:r>
      <w:r w:rsidRPr="00CE5387">
        <w:rPr>
          <w:rFonts w:ascii="Calibri" w:hAnsi="Calibri"/>
          <w:b/>
          <w:noProof/>
          <w:color w:val="0D0D0D" w:themeColor="text1" w:themeTint="F2"/>
          <w:lang w:val="en-GB"/>
        </w:rPr>
        <w:t>Temporal trends in head injury outcomes from 2003 to 2009 in England and Wales, and the effect of specialist neuroscience care: a cohort study</w:t>
      </w:r>
      <w:r w:rsidRPr="00CE5387">
        <w:rPr>
          <w:rFonts w:ascii="Calibri" w:hAnsi="Calibri"/>
          <w:noProof/>
          <w:color w:val="0D0D0D" w:themeColor="text1" w:themeTint="F2"/>
          <w:lang w:val="en-GB"/>
        </w:rPr>
        <w:t>. Manchester: University of Manchester; 2012.</w:t>
      </w:r>
      <w:bookmarkEnd w:id="48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86" w:name="_ENREF_219"/>
      <w:r w:rsidRPr="00CE5387">
        <w:rPr>
          <w:rFonts w:ascii="Calibri" w:hAnsi="Calibri"/>
          <w:noProof/>
          <w:color w:val="0D0D0D" w:themeColor="text1" w:themeTint="F2"/>
          <w:lang w:val="en-GB"/>
        </w:rPr>
        <w:t>219.</w:t>
      </w:r>
      <w:r w:rsidRPr="00CE5387">
        <w:rPr>
          <w:rFonts w:ascii="Calibri" w:hAnsi="Calibri"/>
          <w:noProof/>
          <w:color w:val="0D0D0D" w:themeColor="text1" w:themeTint="F2"/>
          <w:lang w:val="en-GB"/>
        </w:rPr>
        <w:tab/>
        <w:t xml:space="preserve">Walker AM: </w:t>
      </w:r>
      <w:r w:rsidRPr="00CE5387">
        <w:rPr>
          <w:rFonts w:ascii="Calibri" w:hAnsi="Calibri"/>
          <w:b/>
          <w:noProof/>
          <w:color w:val="0D0D0D" w:themeColor="text1" w:themeTint="F2"/>
          <w:lang w:val="en-GB"/>
        </w:rPr>
        <w:t>Confounding by indication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Epidemiology (Cambridge, Mass) </w:t>
      </w:r>
      <w:r w:rsidRPr="00CE5387">
        <w:rPr>
          <w:rFonts w:ascii="Calibri" w:hAnsi="Calibri"/>
          <w:noProof/>
          <w:color w:val="0D0D0D" w:themeColor="text1" w:themeTint="F2"/>
          <w:lang w:val="en-GB"/>
        </w:rPr>
        <w:t xml:space="preserve">1996, </w:t>
      </w:r>
      <w:r w:rsidRPr="00CE5387">
        <w:rPr>
          <w:rFonts w:ascii="Calibri" w:hAnsi="Calibri"/>
          <w:b/>
          <w:noProof/>
          <w:color w:val="0D0D0D" w:themeColor="text1" w:themeTint="F2"/>
          <w:lang w:val="en-GB"/>
        </w:rPr>
        <w:t>7</w:t>
      </w:r>
      <w:r w:rsidRPr="00CE5387">
        <w:rPr>
          <w:rFonts w:ascii="Calibri" w:hAnsi="Calibri"/>
          <w:noProof/>
          <w:color w:val="0D0D0D" w:themeColor="text1" w:themeTint="F2"/>
          <w:lang w:val="en-GB"/>
        </w:rPr>
        <w:t>(4):335-336.</w:t>
      </w:r>
      <w:bookmarkEnd w:id="48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87" w:name="_ENREF_220"/>
      <w:r w:rsidRPr="00CE5387">
        <w:rPr>
          <w:rFonts w:ascii="Calibri" w:hAnsi="Calibri"/>
          <w:noProof/>
          <w:color w:val="0D0D0D" w:themeColor="text1" w:themeTint="F2"/>
          <w:lang w:val="en-GB"/>
        </w:rPr>
        <w:t>220.</w:t>
      </w:r>
      <w:r w:rsidRPr="00CE5387">
        <w:rPr>
          <w:rFonts w:ascii="Calibri" w:hAnsi="Calibri"/>
          <w:noProof/>
          <w:color w:val="0D0D0D" w:themeColor="text1" w:themeTint="F2"/>
          <w:lang w:val="en-GB"/>
        </w:rPr>
        <w:tab/>
        <w:t xml:space="preserve">Celso B, Tepas J, Langland-Orban B, Pracht E, Papa L, Lottenberg L, Flint L: </w:t>
      </w:r>
      <w:r w:rsidRPr="00CE5387">
        <w:rPr>
          <w:rFonts w:ascii="Calibri" w:hAnsi="Calibri"/>
          <w:b/>
          <w:noProof/>
          <w:color w:val="0D0D0D" w:themeColor="text1" w:themeTint="F2"/>
          <w:lang w:val="en-GB"/>
        </w:rPr>
        <w:t>A systematic review and meta-analysis comparing outcome of severely injured patients treated in trauma centers following the establishment of trauma systems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Trauma-Injury Infection and Critical Care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60</w:t>
      </w:r>
      <w:r w:rsidRPr="00CE5387">
        <w:rPr>
          <w:rFonts w:ascii="Calibri" w:hAnsi="Calibri"/>
          <w:noProof/>
          <w:color w:val="0D0D0D" w:themeColor="text1" w:themeTint="F2"/>
          <w:lang w:val="en-GB"/>
        </w:rPr>
        <w:t>(2):371-378.</w:t>
      </w:r>
      <w:bookmarkEnd w:id="48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88" w:name="_ENREF_221"/>
      <w:r w:rsidRPr="00CE5387">
        <w:rPr>
          <w:rFonts w:ascii="Calibri" w:hAnsi="Calibri"/>
          <w:noProof/>
          <w:color w:val="0D0D0D" w:themeColor="text1" w:themeTint="F2"/>
          <w:lang w:val="en-GB"/>
        </w:rPr>
        <w:t>221.</w:t>
      </w:r>
      <w:r w:rsidRPr="00CE5387">
        <w:rPr>
          <w:rFonts w:ascii="Calibri" w:hAnsi="Calibri"/>
          <w:noProof/>
          <w:color w:val="0D0D0D" w:themeColor="text1" w:themeTint="F2"/>
          <w:lang w:val="en-GB"/>
        </w:rPr>
        <w:tab/>
        <w:t xml:space="preserve">Mullins RJ, Mann NC: </w:t>
      </w:r>
      <w:r w:rsidRPr="00CE5387">
        <w:rPr>
          <w:rFonts w:ascii="Calibri" w:hAnsi="Calibri"/>
          <w:b/>
          <w:noProof/>
          <w:color w:val="0D0D0D" w:themeColor="text1" w:themeTint="F2"/>
          <w:lang w:val="en-GB"/>
        </w:rPr>
        <w:t>Population-based research assessing the effectiveness of trauma systems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Trauma-Injury Infection and Critical Care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47</w:t>
      </w:r>
      <w:r w:rsidRPr="00CE5387">
        <w:rPr>
          <w:rFonts w:ascii="Calibri" w:hAnsi="Calibri"/>
          <w:noProof/>
          <w:color w:val="0D0D0D" w:themeColor="text1" w:themeTint="F2"/>
          <w:lang w:val="en-GB"/>
        </w:rPr>
        <w:t>(3):S59-S66.</w:t>
      </w:r>
      <w:bookmarkEnd w:id="48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89" w:name="_ENREF_222"/>
      <w:r w:rsidRPr="00CE5387">
        <w:rPr>
          <w:rFonts w:ascii="Calibri" w:hAnsi="Calibri"/>
          <w:noProof/>
          <w:color w:val="0D0D0D" w:themeColor="text1" w:themeTint="F2"/>
          <w:lang w:val="en-GB"/>
        </w:rPr>
        <w:t>222.</w:t>
      </w:r>
      <w:r w:rsidRPr="00CE5387">
        <w:rPr>
          <w:rFonts w:ascii="Calibri" w:hAnsi="Calibri"/>
          <w:noProof/>
          <w:color w:val="0D0D0D" w:themeColor="text1" w:themeTint="F2"/>
          <w:lang w:val="en-GB"/>
        </w:rPr>
        <w:tab/>
        <w:t xml:space="preserve">Black N: </w:t>
      </w:r>
      <w:r w:rsidRPr="00CE5387">
        <w:rPr>
          <w:rFonts w:ascii="Calibri" w:hAnsi="Calibri"/>
          <w:b/>
          <w:noProof/>
          <w:color w:val="0D0D0D" w:themeColor="text1" w:themeTint="F2"/>
          <w:lang w:val="en-GB"/>
        </w:rPr>
        <w:t>Why we need observational studies to evaluate the effectiveness of health care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BMJ (Clinical research ed) </w:t>
      </w:r>
      <w:r w:rsidRPr="00CE5387">
        <w:rPr>
          <w:rFonts w:ascii="Calibri" w:hAnsi="Calibri"/>
          <w:noProof/>
          <w:color w:val="0D0D0D" w:themeColor="text1" w:themeTint="F2"/>
          <w:lang w:val="en-GB"/>
        </w:rPr>
        <w:t xml:space="preserve">1996, </w:t>
      </w:r>
      <w:r w:rsidRPr="00CE5387">
        <w:rPr>
          <w:rFonts w:ascii="Calibri" w:hAnsi="Calibri"/>
          <w:b/>
          <w:noProof/>
          <w:color w:val="0D0D0D" w:themeColor="text1" w:themeTint="F2"/>
          <w:lang w:val="en-GB"/>
        </w:rPr>
        <w:t>312</w:t>
      </w:r>
      <w:r w:rsidRPr="00CE5387">
        <w:rPr>
          <w:rFonts w:ascii="Calibri" w:hAnsi="Calibri"/>
          <w:noProof/>
          <w:color w:val="0D0D0D" w:themeColor="text1" w:themeTint="F2"/>
          <w:lang w:val="en-GB"/>
        </w:rPr>
        <w:t>(7040):1215-1218.</w:t>
      </w:r>
      <w:bookmarkEnd w:id="48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90" w:name="_ENREF_223"/>
      <w:r w:rsidRPr="00CE5387">
        <w:rPr>
          <w:rFonts w:ascii="Calibri" w:hAnsi="Calibri"/>
          <w:noProof/>
          <w:color w:val="0D0D0D" w:themeColor="text1" w:themeTint="F2"/>
          <w:lang w:val="en-GB"/>
        </w:rPr>
        <w:t>223.</w:t>
      </w:r>
      <w:r w:rsidRPr="00CE5387">
        <w:rPr>
          <w:rFonts w:ascii="Calibri" w:hAnsi="Calibri"/>
          <w:noProof/>
          <w:color w:val="0D0D0D" w:themeColor="text1" w:themeTint="F2"/>
          <w:lang w:val="en-GB"/>
        </w:rPr>
        <w:tab/>
        <w:t xml:space="preserve">Alkhoury F, Courtney J: </w:t>
      </w:r>
      <w:r w:rsidRPr="00CE5387">
        <w:rPr>
          <w:rFonts w:ascii="Calibri" w:hAnsi="Calibri"/>
          <w:b/>
          <w:noProof/>
          <w:color w:val="0D0D0D" w:themeColor="text1" w:themeTint="F2"/>
          <w:lang w:val="en-GB"/>
        </w:rPr>
        <w:t>Outcomes after severe head injury: a National Trauma Data Bank-based comparison of Level I and Level II trauma centers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American surgeon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77</w:t>
      </w:r>
      <w:r w:rsidRPr="00CE5387">
        <w:rPr>
          <w:rFonts w:ascii="Calibri" w:hAnsi="Calibri"/>
          <w:noProof/>
          <w:color w:val="0D0D0D" w:themeColor="text1" w:themeTint="F2"/>
          <w:lang w:val="en-GB"/>
        </w:rPr>
        <w:t>(3):277-280.</w:t>
      </w:r>
      <w:bookmarkEnd w:id="49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91" w:name="_ENREF_224"/>
      <w:r w:rsidRPr="00CE5387">
        <w:rPr>
          <w:rFonts w:ascii="Calibri" w:hAnsi="Calibri"/>
          <w:noProof/>
          <w:color w:val="0D0D0D" w:themeColor="text1" w:themeTint="F2"/>
          <w:lang w:val="en-GB"/>
        </w:rPr>
        <w:t>224.</w:t>
      </w:r>
      <w:r w:rsidRPr="00CE5387">
        <w:rPr>
          <w:rFonts w:ascii="Calibri" w:hAnsi="Calibri"/>
          <w:noProof/>
          <w:color w:val="0D0D0D" w:themeColor="text1" w:themeTint="F2"/>
          <w:lang w:val="en-GB"/>
        </w:rPr>
        <w:tab/>
        <w:t xml:space="preserve">Gabbe BJ, Biostat GD, Lecky FE, Bouamra O, Woodford M, Jenks T, Coats TJ, Cameron PA: </w:t>
      </w:r>
      <w:r w:rsidRPr="00CE5387">
        <w:rPr>
          <w:rFonts w:ascii="Calibri" w:hAnsi="Calibri"/>
          <w:b/>
          <w:noProof/>
          <w:color w:val="0D0D0D" w:themeColor="text1" w:themeTint="F2"/>
          <w:lang w:val="en-GB"/>
        </w:rPr>
        <w:t>The effect of an organized trauma system on mortality in major trauma involving serious head injury: a comparison of the United kingdom and victoria, australia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Surg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253</w:t>
      </w:r>
      <w:r w:rsidRPr="00CE5387">
        <w:rPr>
          <w:rFonts w:ascii="Calibri" w:hAnsi="Calibri"/>
          <w:noProof/>
          <w:color w:val="0D0D0D" w:themeColor="text1" w:themeTint="F2"/>
          <w:lang w:val="en-GB"/>
        </w:rPr>
        <w:t>(1):138-143.</w:t>
      </w:r>
      <w:bookmarkEnd w:id="49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92" w:name="_ENREF_225"/>
      <w:r w:rsidRPr="00CE5387">
        <w:rPr>
          <w:rFonts w:ascii="Calibri" w:hAnsi="Calibri"/>
          <w:noProof/>
          <w:color w:val="0D0D0D" w:themeColor="text1" w:themeTint="F2"/>
          <w:lang w:val="en-GB"/>
        </w:rPr>
        <w:t>225.</w:t>
      </w:r>
      <w:r w:rsidRPr="00CE5387">
        <w:rPr>
          <w:rFonts w:ascii="Calibri" w:hAnsi="Calibri"/>
          <w:noProof/>
          <w:color w:val="0D0D0D" w:themeColor="text1" w:themeTint="F2"/>
          <w:lang w:val="en-GB"/>
        </w:rPr>
        <w:tab/>
        <w:t xml:space="preserve">Kennedy D: </w:t>
      </w:r>
      <w:r w:rsidRPr="00CE5387">
        <w:rPr>
          <w:rFonts w:ascii="Calibri" w:hAnsi="Calibri"/>
          <w:b/>
          <w:noProof/>
          <w:color w:val="0D0D0D" w:themeColor="text1" w:themeTint="F2"/>
          <w:lang w:val="en-GB"/>
        </w:rPr>
        <w:t>The old file-drawer problem</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Science (New York, NY)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305</w:t>
      </w:r>
      <w:r w:rsidRPr="00CE5387">
        <w:rPr>
          <w:rFonts w:ascii="Calibri" w:hAnsi="Calibri"/>
          <w:noProof/>
          <w:color w:val="0D0D0D" w:themeColor="text1" w:themeTint="F2"/>
          <w:lang w:val="en-GB"/>
        </w:rPr>
        <w:t>(5683):451.</w:t>
      </w:r>
      <w:bookmarkEnd w:id="49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93" w:name="_ENREF_226"/>
      <w:r w:rsidRPr="00CE5387">
        <w:rPr>
          <w:rFonts w:ascii="Calibri" w:hAnsi="Calibri"/>
          <w:noProof/>
          <w:color w:val="0D0D0D" w:themeColor="text1" w:themeTint="F2"/>
          <w:lang w:val="en-GB"/>
        </w:rPr>
        <w:t>226.</w:t>
      </w:r>
      <w:r w:rsidRPr="00CE5387">
        <w:rPr>
          <w:rFonts w:ascii="Calibri" w:hAnsi="Calibri"/>
          <w:noProof/>
          <w:color w:val="0D0D0D" w:themeColor="text1" w:themeTint="F2"/>
          <w:lang w:val="en-GB"/>
        </w:rPr>
        <w:tab/>
        <w:t xml:space="preserve">Stang A: </w:t>
      </w:r>
      <w:r w:rsidRPr="00CE5387">
        <w:rPr>
          <w:rFonts w:ascii="Calibri" w:hAnsi="Calibri"/>
          <w:b/>
          <w:noProof/>
          <w:color w:val="0D0D0D" w:themeColor="text1" w:themeTint="F2"/>
          <w:lang w:val="en-GB"/>
        </w:rPr>
        <w:t>Critical evaluation of the Newcastle-Ottawa scale for the assessment of the quality of nonrandomized studies in meta-analyses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European journal of epidemiology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(9):603-605.</w:t>
      </w:r>
      <w:bookmarkEnd w:id="49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94" w:name="_ENREF_227"/>
      <w:r w:rsidRPr="00CE5387">
        <w:rPr>
          <w:rFonts w:ascii="Calibri" w:hAnsi="Calibri"/>
          <w:noProof/>
          <w:color w:val="0D0D0D" w:themeColor="text1" w:themeTint="F2"/>
          <w:lang w:val="en-GB"/>
        </w:rPr>
        <w:t>227.</w:t>
      </w:r>
      <w:r w:rsidRPr="00CE5387">
        <w:rPr>
          <w:rFonts w:ascii="Calibri" w:hAnsi="Calibri"/>
          <w:noProof/>
          <w:color w:val="0D0D0D" w:themeColor="text1" w:themeTint="F2"/>
          <w:lang w:val="en-GB"/>
        </w:rPr>
        <w:tab/>
        <w:t xml:space="preserve">Rothman KJ: </w:t>
      </w:r>
      <w:r w:rsidRPr="00CE5387">
        <w:rPr>
          <w:rFonts w:ascii="Calibri" w:hAnsi="Calibri"/>
          <w:b/>
          <w:noProof/>
          <w:color w:val="0D0D0D" w:themeColor="text1" w:themeTint="F2"/>
          <w:lang w:val="en-GB"/>
        </w:rPr>
        <w:t>Epidemiology : an introduction</w:t>
      </w:r>
      <w:r w:rsidRPr="00CE5387">
        <w:rPr>
          <w:rFonts w:ascii="Calibri" w:hAnsi="Calibri"/>
          <w:noProof/>
          <w:color w:val="0D0D0D" w:themeColor="text1" w:themeTint="F2"/>
          <w:lang w:val="en-GB"/>
        </w:rPr>
        <w:t>, 2nd ed. edn. Oxford: Oxford University Press; 2012.</w:t>
      </w:r>
      <w:bookmarkEnd w:id="49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95" w:name="_ENREF_228"/>
      <w:r w:rsidRPr="00CE5387">
        <w:rPr>
          <w:rFonts w:ascii="Calibri" w:hAnsi="Calibri"/>
          <w:noProof/>
          <w:color w:val="0D0D0D" w:themeColor="text1" w:themeTint="F2"/>
          <w:lang w:val="en-GB"/>
        </w:rPr>
        <w:t>228.</w:t>
      </w:r>
      <w:r w:rsidRPr="00CE5387">
        <w:rPr>
          <w:rFonts w:ascii="Calibri" w:hAnsi="Calibri"/>
          <w:noProof/>
          <w:color w:val="0D0D0D" w:themeColor="text1" w:themeTint="F2"/>
          <w:lang w:val="en-GB"/>
        </w:rPr>
        <w:tab/>
        <w:t xml:space="preserve">Ernst E, Resch KL: </w:t>
      </w:r>
      <w:r w:rsidRPr="00CE5387">
        <w:rPr>
          <w:rFonts w:ascii="Calibri" w:hAnsi="Calibri"/>
          <w:b/>
          <w:noProof/>
          <w:color w:val="0D0D0D" w:themeColor="text1" w:themeTint="F2"/>
          <w:lang w:val="en-GB"/>
        </w:rPr>
        <w:t>Reviewer bias: a blinded experimental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laboratory and clinical medicine </w:t>
      </w:r>
      <w:r w:rsidRPr="00CE5387">
        <w:rPr>
          <w:rFonts w:ascii="Calibri" w:hAnsi="Calibri"/>
          <w:noProof/>
          <w:color w:val="0D0D0D" w:themeColor="text1" w:themeTint="F2"/>
          <w:lang w:val="en-GB"/>
        </w:rPr>
        <w:t xml:space="preserve">1994, </w:t>
      </w:r>
      <w:r w:rsidRPr="00CE5387">
        <w:rPr>
          <w:rFonts w:ascii="Calibri" w:hAnsi="Calibri"/>
          <w:b/>
          <w:noProof/>
          <w:color w:val="0D0D0D" w:themeColor="text1" w:themeTint="F2"/>
          <w:lang w:val="en-GB"/>
        </w:rPr>
        <w:t>124</w:t>
      </w:r>
      <w:r w:rsidRPr="00CE5387">
        <w:rPr>
          <w:rFonts w:ascii="Calibri" w:hAnsi="Calibri"/>
          <w:noProof/>
          <w:color w:val="0D0D0D" w:themeColor="text1" w:themeTint="F2"/>
          <w:lang w:val="en-GB"/>
        </w:rPr>
        <w:t>(2):178-182.</w:t>
      </w:r>
      <w:bookmarkEnd w:id="49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96" w:name="_ENREF_229"/>
      <w:r w:rsidRPr="00CE5387">
        <w:rPr>
          <w:rFonts w:ascii="Calibri" w:hAnsi="Calibri"/>
          <w:noProof/>
          <w:color w:val="0D0D0D" w:themeColor="text1" w:themeTint="F2"/>
          <w:lang w:val="en-GB"/>
        </w:rPr>
        <w:t>229.</w:t>
      </w:r>
      <w:r w:rsidRPr="00CE5387">
        <w:rPr>
          <w:rFonts w:ascii="Calibri" w:hAnsi="Calibri"/>
          <w:noProof/>
          <w:color w:val="0D0D0D" w:themeColor="text1" w:themeTint="F2"/>
          <w:lang w:val="en-GB"/>
        </w:rPr>
        <w:tab/>
        <w:t xml:space="preserve">Barratt H, Wilson M, Moore F, Raine R: </w:t>
      </w:r>
      <w:r w:rsidRPr="00CE5387">
        <w:rPr>
          <w:rFonts w:ascii="Calibri" w:hAnsi="Calibri"/>
          <w:b/>
          <w:noProof/>
          <w:color w:val="0D0D0D" w:themeColor="text1" w:themeTint="F2"/>
          <w:lang w:val="en-GB"/>
        </w:rPr>
        <w:t>The implications of the NICE guidelines on neurosurgical management for all severe head injuries: systematic review</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(3):173-178.</w:t>
      </w:r>
      <w:bookmarkEnd w:id="49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97" w:name="_ENREF_230"/>
      <w:r w:rsidRPr="00CE5387">
        <w:rPr>
          <w:rFonts w:ascii="Calibri" w:hAnsi="Calibri"/>
          <w:noProof/>
          <w:color w:val="0D0D0D" w:themeColor="text1" w:themeTint="F2"/>
          <w:lang w:val="en-GB"/>
        </w:rPr>
        <w:t>230.</w:t>
      </w:r>
      <w:r w:rsidRPr="00CE5387">
        <w:rPr>
          <w:rFonts w:ascii="Calibri" w:hAnsi="Calibri"/>
          <w:noProof/>
          <w:color w:val="0D0D0D" w:themeColor="text1" w:themeTint="F2"/>
          <w:lang w:val="en-GB"/>
        </w:rPr>
        <w:tab/>
        <w:t xml:space="preserve">Teig M, Smith M: </w:t>
      </w:r>
      <w:r w:rsidRPr="00CE5387">
        <w:rPr>
          <w:rFonts w:ascii="Calibri" w:hAnsi="Calibri"/>
          <w:b/>
          <w:noProof/>
          <w:color w:val="0D0D0D" w:themeColor="text1" w:themeTint="F2"/>
          <w:lang w:val="en-GB"/>
        </w:rPr>
        <w:t>Where Should Patients With Severe Traumatic Brain Injury be Managed? All Patient Should be Managed in a Neurocritical Care Unit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Neurosurgical Anesthesiology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22</w:t>
      </w:r>
      <w:r w:rsidRPr="00CE5387">
        <w:rPr>
          <w:rFonts w:ascii="Calibri" w:hAnsi="Calibri"/>
          <w:noProof/>
          <w:color w:val="0D0D0D" w:themeColor="text1" w:themeTint="F2"/>
          <w:lang w:val="en-GB"/>
        </w:rPr>
        <w:t>(4):357-359.</w:t>
      </w:r>
      <w:bookmarkEnd w:id="49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98" w:name="_ENREF_231"/>
      <w:r w:rsidRPr="00CE5387">
        <w:rPr>
          <w:rFonts w:ascii="Calibri" w:hAnsi="Calibri"/>
          <w:noProof/>
          <w:color w:val="0D0D0D" w:themeColor="text1" w:themeTint="F2"/>
          <w:lang w:val="en-GB"/>
        </w:rPr>
        <w:t>231.</w:t>
      </w:r>
      <w:r w:rsidRPr="00CE5387">
        <w:rPr>
          <w:rFonts w:ascii="Calibri" w:hAnsi="Calibri"/>
          <w:noProof/>
          <w:color w:val="0D0D0D" w:themeColor="text1" w:themeTint="F2"/>
          <w:lang w:val="en-GB"/>
        </w:rPr>
        <w:tab/>
        <w:t xml:space="preserve">Menon D: </w:t>
      </w:r>
      <w:r w:rsidRPr="00CE5387">
        <w:rPr>
          <w:rFonts w:ascii="Calibri" w:hAnsi="Calibri"/>
          <w:b/>
          <w:noProof/>
          <w:color w:val="0D0D0D" w:themeColor="text1" w:themeTint="F2"/>
          <w:lang w:val="en-GB"/>
        </w:rPr>
        <w:t>Neurocritical care: turf label, organizational construct, or clinical asset?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Curr Opin Crit Care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10</w:t>
      </w:r>
      <w:r w:rsidRPr="00CE5387">
        <w:rPr>
          <w:rFonts w:ascii="Calibri" w:hAnsi="Calibri"/>
          <w:noProof/>
          <w:color w:val="0D0D0D" w:themeColor="text1" w:themeTint="F2"/>
          <w:lang w:val="en-GB"/>
        </w:rPr>
        <w:t>(2):91-93.</w:t>
      </w:r>
      <w:bookmarkEnd w:id="49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499" w:name="_ENREF_232"/>
      <w:r w:rsidRPr="00CE5387">
        <w:rPr>
          <w:rFonts w:ascii="Calibri" w:hAnsi="Calibri"/>
          <w:noProof/>
          <w:color w:val="0D0D0D" w:themeColor="text1" w:themeTint="F2"/>
          <w:lang w:val="en-GB"/>
        </w:rPr>
        <w:t>232.</w:t>
      </w:r>
      <w:r w:rsidRPr="00CE5387">
        <w:rPr>
          <w:rFonts w:ascii="Calibri" w:hAnsi="Calibri"/>
          <w:noProof/>
          <w:color w:val="0D0D0D" w:themeColor="text1" w:themeTint="F2"/>
          <w:lang w:val="en-GB"/>
        </w:rPr>
        <w:tab/>
        <w:t xml:space="preserve">Rincon F, Mayer SA: </w:t>
      </w:r>
      <w:r w:rsidRPr="00CE5387">
        <w:rPr>
          <w:rFonts w:ascii="Calibri" w:hAnsi="Calibri"/>
          <w:b/>
          <w:noProof/>
          <w:color w:val="0D0D0D" w:themeColor="text1" w:themeTint="F2"/>
          <w:lang w:val="en-GB"/>
        </w:rPr>
        <w:t>Neurocritical care: a distinct discipline?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Curr Opin Crit Care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13</w:t>
      </w:r>
      <w:r w:rsidRPr="00CE5387">
        <w:rPr>
          <w:rFonts w:ascii="Calibri" w:hAnsi="Calibri"/>
          <w:noProof/>
          <w:color w:val="0D0D0D" w:themeColor="text1" w:themeTint="F2"/>
          <w:lang w:val="en-GB"/>
        </w:rPr>
        <w:t>(2):115-121.</w:t>
      </w:r>
      <w:bookmarkEnd w:id="49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00" w:name="_ENREF_233"/>
      <w:r w:rsidRPr="00CE5387">
        <w:rPr>
          <w:rFonts w:ascii="Calibri" w:hAnsi="Calibri"/>
          <w:noProof/>
          <w:color w:val="0D0D0D" w:themeColor="text1" w:themeTint="F2"/>
          <w:lang w:val="en-GB"/>
        </w:rPr>
        <w:t>233.</w:t>
      </w:r>
      <w:r w:rsidRPr="00CE5387">
        <w:rPr>
          <w:rFonts w:ascii="Calibri" w:hAnsi="Calibri"/>
          <w:noProof/>
          <w:color w:val="0D0D0D" w:themeColor="text1" w:themeTint="F2"/>
          <w:lang w:val="en-GB"/>
        </w:rPr>
        <w:tab/>
        <w:t xml:space="preserve">Smith M: </w:t>
      </w:r>
      <w:r w:rsidRPr="00CE5387">
        <w:rPr>
          <w:rFonts w:ascii="Calibri" w:hAnsi="Calibri"/>
          <w:b/>
          <w:noProof/>
          <w:color w:val="0D0D0D" w:themeColor="text1" w:themeTint="F2"/>
          <w:lang w:val="en-GB"/>
        </w:rPr>
        <w:t>I. Neurocritical care: has it come of age?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British journal of anaesthesia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93</w:t>
      </w:r>
      <w:r w:rsidRPr="00CE5387">
        <w:rPr>
          <w:rFonts w:ascii="Calibri" w:hAnsi="Calibri"/>
          <w:noProof/>
          <w:color w:val="0D0D0D" w:themeColor="text1" w:themeTint="F2"/>
          <w:lang w:val="en-GB"/>
        </w:rPr>
        <w:t>(6):753-755.</w:t>
      </w:r>
      <w:bookmarkEnd w:id="50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01" w:name="_ENREF_234"/>
      <w:r w:rsidRPr="00CE5387">
        <w:rPr>
          <w:rFonts w:ascii="Calibri" w:hAnsi="Calibri"/>
          <w:noProof/>
          <w:color w:val="0D0D0D" w:themeColor="text1" w:themeTint="F2"/>
          <w:lang w:val="en-GB"/>
        </w:rPr>
        <w:t>234.</w:t>
      </w:r>
      <w:r w:rsidRPr="00CE5387">
        <w:rPr>
          <w:rFonts w:ascii="Calibri" w:hAnsi="Calibri"/>
          <w:noProof/>
          <w:color w:val="0D0D0D" w:themeColor="text1" w:themeTint="F2"/>
          <w:lang w:val="en-GB"/>
        </w:rPr>
        <w:tab/>
        <w:t xml:space="preserve">Hesdorffer DC, Ghajar J: </w:t>
      </w:r>
      <w:r w:rsidRPr="00CE5387">
        <w:rPr>
          <w:rFonts w:ascii="Calibri" w:hAnsi="Calibri"/>
          <w:b/>
          <w:noProof/>
          <w:color w:val="0D0D0D" w:themeColor="text1" w:themeTint="F2"/>
          <w:lang w:val="en-GB"/>
        </w:rPr>
        <w:t>Marked improvement in adherence to traumatic brain injury guidelines in United States trauma centers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63</w:t>
      </w:r>
      <w:r w:rsidRPr="00CE5387">
        <w:rPr>
          <w:rFonts w:ascii="Calibri" w:hAnsi="Calibri"/>
          <w:noProof/>
          <w:color w:val="0D0D0D" w:themeColor="text1" w:themeTint="F2"/>
          <w:lang w:val="en-GB"/>
        </w:rPr>
        <w:t>(4):841-847; discussion 847-848.</w:t>
      </w:r>
      <w:bookmarkEnd w:id="50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02" w:name="_ENREF_235"/>
      <w:r w:rsidRPr="00CE5387">
        <w:rPr>
          <w:rFonts w:ascii="Calibri" w:hAnsi="Calibri"/>
          <w:noProof/>
          <w:color w:val="0D0D0D" w:themeColor="text1" w:themeTint="F2"/>
          <w:lang w:val="en-GB"/>
        </w:rPr>
        <w:t>235.</w:t>
      </w:r>
      <w:r w:rsidRPr="00CE5387">
        <w:rPr>
          <w:rFonts w:ascii="Calibri" w:hAnsi="Calibri"/>
          <w:noProof/>
          <w:color w:val="0D0D0D" w:themeColor="text1" w:themeTint="F2"/>
          <w:lang w:val="en-GB"/>
        </w:rPr>
        <w:tab/>
        <w:t xml:space="preserve">Rosenfeld JV, Maas AI, Bragge P, Morganti-Kossmann MC, Manley GT, Gruen RL: </w:t>
      </w:r>
      <w:r w:rsidRPr="00CE5387">
        <w:rPr>
          <w:rFonts w:ascii="Calibri" w:hAnsi="Calibri"/>
          <w:b/>
          <w:noProof/>
          <w:color w:val="0D0D0D" w:themeColor="text1" w:themeTint="F2"/>
          <w:lang w:val="en-GB"/>
        </w:rPr>
        <w:t>Early management of severe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380</w:t>
      </w:r>
      <w:r w:rsidRPr="00CE5387">
        <w:rPr>
          <w:rFonts w:ascii="Calibri" w:hAnsi="Calibri"/>
          <w:noProof/>
          <w:color w:val="0D0D0D" w:themeColor="text1" w:themeTint="F2"/>
          <w:lang w:val="en-GB"/>
        </w:rPr>
        <w:t>(9847):1088-1098.</w:t>
      </w:r>
      <w:bookmarkEnd w:id="50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03" w:name="_ENREF_236"/>
      <w:r w:rsidRPr="00CE5387">
        <w:rPr>
          <w:rFonts w:ascii="Calibri" w:hAnsi="Calibri"/>
          <w:noProof/>
          <w:color w:val="0D0D0D" w:themeColor="text1" w:themeTint="F2"/>
          <w:lang w:val="en-GB"/>
        </w:rPr>
        <w:t>236.</w:t>
      </w:r>
      <w:r w:rsidRPr="00CE5387">
        <w:rPr>
          <w:rFonts w:ascii="Calibri" w:hAnsi="Calibri"/>
          <w:noProof/>
          <w:color w:val="0D0D0D" w:themeColor="text1" w:themeTint="F2"/>
          <w:lang w:val="en-GB"/>
        </w:rPr>
        <w:tab/>
        <w:t xml:space="preserve">Feyen BF, Sener S, Jorens PG, Menovsky T, Maas AI: </w:t>
      </w:r>
      <w:r w:rsidRPr="00CE5387">
        <w:rPr>
          <w:rFonts w:ascii="Calibri" w:hAnsi="Calibri"/>
          <w:b/>
          <w:noProof/>
          <w:color w:val="0D0D0D" w:themeColor="text1" w:themeTint="F2"/>
          <w:lang w:val="en-GB"/>
        </w:rPr>
        <w:t>Neuromonitoring in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Minerva anestesiologica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78</w:t>
      </w:r>
      <w:r w:rsidRPr="00CE5387">
        <w:rPr>
          <w:rFonts w:ascii="Calibri" w:hAnsi="Calibri"/>
          <w:noProof/>
          <w:color w:val="0D0D0D" w:themeColor="text1" w:themeTint="F2"/>
          <w:lang w:val="en-GB"/>
        </w:rPr>
        <w:t>(8):949-958.</w:t>
      </w:r>
      <w:bookmarkEnd w:id="50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04" w:name="_ENREF_237"/>
      <w:r w:rsidRPr="00CE5387">
        <w:rPr>
          <w:rFonts w:ascii="Calibri" w:hAnsi="Calibri"/>
          <w:noProof/>
          <w:color w:val="0D0D0D" w:themeColor="text1" w:themeTint="F2"/>
          <w:lang w:val="en-GB"/>
        </w:rPr>
        <w:t>237.</w:t>
      </w:r>
      <w:r w:rsidRPr="00CE5387">
        <w:rPr>
          <w:rFonts w:ascii="Calibri" w:hAnsi="Calibri"/>
          <w:noProof/>
          <w:color w:val="0D0D0D" w:themeColor="text1" w:themeTint="F2"/>
          <w:lang w:val="en-GB"/>
        </w:rPr>
        <w:tab/>
        <w:t xml:space="preserve">Gentleman D, Jennett B: </w:t>
      </w:r>
      <w:r w:rsidRPr="00CE5387">
        <w:rPr>
          <w:rFonts w:ascii="Calibri" w:hAnsi="Calibri"/>
          <w:b/>
          <w:noProof/>
          <w:color w:val="0D0D0D" w:themeColor="text1" w:themeTint="F2"/>
          <w:lang w:val="en-GB"/>
        </w:rPr>
        <w:t>Hazards of inter-hospital transfer of comatose head-injured patients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w:t>
      </w:r>
      <w:r w:rsidRPr="00CE5387">
        <w:rPr>
          <w:rFonts w:ascii="Calibri" w:hAnsi="Calibri"/>
          <w:noProof/>
          <w:color w:val="0D0D0D" w:themeColor="text1" w:themeTint="F2"/>
          <w:lang w:val="en-GB"/>
        </w:rPr>
        <w:t xml:space="preserve">1981, </w:t>
      </w:r>
      <w:r w:rsidRPr="00CE5387">
        <w:rPr>
          <w:rFonts w:ascii="Calibri" w:hAnsi="Calibri"/>
          <w:b/>
          <w:noProof/>
          <w:color w:val="0D0D0D" w:themeColor="text1" w:themeTint="F2"/>
          <w:lang w:val="en-GB"/>
        </w:rPr>
        <w:t>2</w:t>
      </w:r>
      <w:r w:rsidRPr="00CE5387">
        <w:rPr>
          <w:rFonts w:ascii="Calibri" w:hAnsi="Calibri"/>
          <w:noProof/>
          <w:color w:val="0D0D0D" w:themeColor="text1" w:themeTint="F2"/>
          <w:lang w:val="en-GB"/>
        </w:rPr>
        <w:t>(8251):853-854.</w:t>
      </w:r>
      <w:bookmarkEnd w:id="50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05" w:name="_ENREF_238"/>
      <w:r w:rsidRPr="00CE5387">
        <w:rPr>
          <w:rFonts w:ascii="Calibri" w:hAnsi="Calibri"/>
          <w:noProof/>
          <w:color w:val="0D0D0D" w:themeColor="text1" w:themeTint="F2"/>
          <w:lang w:val="en-GB"/>
        </w:rPr>
        <w:t>238.</w:t>
      </w:r>
      <w:r w:rsidRPr="00CE5387">
        <w:rPr>
          <w:rFonts w:ascii="Calibri" w:hAnsi="Calibri"/>
          <w:noProof/>
          <w:color w:val="0D0D0D" w:themeColor="text1" w:themeTint="F2"/>
          <w:lang w:val="en-GB"/>
        </w:rPr>
        <w:tab/>
        <w:t xml:space="preserve">Hill AD, Fowler RA, Nathens AB: </w:t>
      </w:r>
      <w:r w:rsidRPr="00CE5387">
        <w:rPr>
          <w:rFonts w:ascii="Calibri" w:hAnsi="Calibri"/>
          <w:b/>
          <w:noProof/>
          <w:color w:val="0D0D0D" w:themeColor="text1" w:themeTint="F2"/>
          <w:lang w:val="en-GB"/>
        </w:rPr>
        <w:t>Impact of Interhospital Transfer on Outcomes for Trauma Patients: A Systematic Review</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Trauma-Injury Infection and Critical Care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71</w:t>
      </w:r>
      <w:r w:rsidRPr="00CE5387">
        <w:rPr>
          <w:rFonts w:ascii="Calibri" w:hAnsi="Calibri"/>
          <w:noProof/>
          <w:color w:val="0D0D0D" w:themeColor="text1" w:themeTint="F2"/>
          <w:lang w:val="en-GB"/>
        </w:rPr>
        <w:t>(6):1885-1900.</w:t>
      </w:r>
      <w:bookmarkEnd w:id="50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06" w:name="_ENREF_239"/>
      <w:r w:rsidRPr="00CE5387">
        <w:rPr>
          <w:rFonts w:ascii="Calibri" w:hAnsi="Calibri"/>
          <w:noProof/>
          <w:color w:val="0D0D0D" w:themeColor="text1" w:themeTint="F2"/>
          <w:lang w:val="en-GB"/>
        </w:rPr>
        <w:t>239.</w:t>
      </w:r>
      <w:r w:rsidRPr="00CE5387">
        <w:rPr>
          <w:rFonts w:ascii="Calibri" w:hAnsi="Calibri"/>
          <w:noProof/>
          <w:color w:val="0D0D0D" w:themeColor="text1" w:themeTint="F2"/>
          <w:lang w:val="en-GB"/>
        </w:rPr>
        <w:tab/>
        <w:t xml:space="preserve">Messer PB SA, Whittle RJ, McEleavy IM: </w:t>
      </w:r>
      <w:r w:rsidRPr="00CE5387">
        <w:rPr>
          <w:rFonts w:ascii="Calibri" w:hAnsi="Calibri"/>
          <w:b/>
          <w:noProof/>
          <w:color w:val="0D0D0D" w:themeColor="text1" w:themeTint="F2"/>
          <w:lang w:val="en-GB"/>
        </w:rPr>
        <w:t>The effect of repeated audit on the quality of transfer of brain-injured patients into a regional neurosciences centre.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Intensive Care Society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13</w:t>
      </w:r>
      <w:r w:rsidRPr="00CE5387">
        <w:rPr>
          <w:rFonts w:ascii="Calibri" w:hAnsi="Calibri"/>
          <w:noProof/>
          <w:color w:val="0D0D0D" w:themeColor="text1" w:themeTint="F2"/>
          <w:lang w:val="en-GB"/>
        </w:rPr>
        <w:t>(1):39-42.</w:t>
      </w:r>
      <w:bookmarkEnd w:id="50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07" w:name="_ENREF_240"/>
      <w:r w:rsidRPr="00CE5387">
        <w:rPr>
          <w:rFonts w:ascii="Calibri" w:hAnsi="Calibri"/>
          <w:noProof/>
          <w:color w:val="0D0D0D" w:themeColor="text1" w:themeTint="F2"/>
          <w:lang w:val="en-GB"/>
        </w:rPr>
        <w:t>240.</w:t>
      </w:r>
      <w:r w:rsidRPr="00CE5387">
        <w:rPr>
          <w:rFonts w:ascii="Calibri" w:hAnsi="Calibri"/>
          <w:noProof/>
          <w:color w:val="0D0D0D" w:themeColor="text1" w:themeTint="F2"/>
          <w:lang w:val="en-GB"/>
        </w:rPr>
        <w:tab/>
        <w:t xml:space="preserve">Duxbury M WM: </w:t>
      </w:r>
      <w:r w:rsidRPr="00CE5387">
        <w:rPr>
          <w:rFonts w:ascii="Calibri" w:hAnsi="Calibri"/>
          <w:b/>
          <w:noProof/>
          <w:color w:val="0D0D0D" w:themeColor="text1" w:themeTint="F2"/>
          <w:lang w:val="en-GB"/>
        </w:rPr>
        <w:t>The conduct of intraparenchymal intracranial pressure monitoring in non-neurosurgical centres: a telephone questionnaire.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Intensive Care Society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5</w:t>
      </w:r>
      <w:r w:rsidRPr="00CE5387">
        <w:rPr>
          <w:rFonts w:ascii="Calibri" w:hAnsi="Calibri"/>
          <w:noProof/>
          <w:color w:val="0D0D0D" w:themeColor="text1" w:themeTint="F2"/>
          <w:lang w:val="en-GB"/>
        </w:rPr>
        <w:t>:53-56.</w:t>
      </w:r>
      <w:bookmarkEnd w:id="50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08" w:name="_ENREF_241"/>
      <w:r w:rsidRPr="00CE5387">
        <w:rPr>
          <w:rFonts w:ascii="Calibri" w:hAnsi="Calibri"/>
          <w:noProof/>
          <w:color w:val="0D0D0D" w:themeColor="text1" w:themeTint="F2"/>
          <w:lang w:val="en-GB"/>
        </w:rPr>
        <w:t>241.</w:t>
      </w:r>
      <w:r w:rsidRPr="00CE5387">
        <w:rPr>
          <w:rFonts w:ascii="Calibri" w:hAnsi="Calibri"/>
          <w:noProof/>
          <w:color w:val="0D0D0D" w:themeColor="text1" w:themeTint="F2"/>
          <w:lang w:val="en-GB"/>
        </w:rPr>
        <w:tab/>
        <w:t xml:space="preserve">Bochicchio M, Latronico N, Zappa S, Beindorf A, Candiani A: </w:t>
      </w:r>
      <w:r w:rsidRPr="00CE5387">
        <w:rPr>
          <w:rFonts w:ascii="Calibri" w:hAnsi="Calibri"/>
          <w:b/>
          <w:noProof/>
          <w:color w:val="0D0D0D" w:themeColor="text1" w:themeTint="F2"/>
          <w:lang w:val="en-GB"/>
        </w:rPr>
        <w:t>Bedside burr hole for intracranial pressure monitoring performed by intensive care physicians. A 5-year experience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Intensive care medicine </w:t>
      </w:r>
      <w:r w:rsidRPr="00CE5387">
        <w:rPr>
          <w:rFonts w:ascii="Calibri" w:hAnsi="Calibri"/>
          <w:noProof/>
          <w:color w:val="0D0D0D" w:themeColor="text1" w:themeTint="F2"/>
          <w:lang w:val="en-GB"/>
        </w:rPr>
        <w:t xml:space="preserve">1996, </w:t>
      </w:r>
      <w:r w:rsidRPr="00CE5387">
        <w:rPr>
          <w:rFonts w:ascii="Calibri" w:hAnsi="Calibri"/>
          <w:b/>
          <w:noProof/>
          <w:color w:val="0D0D0D" w:themeColor="text1" w:themeTint="F2"/>
          <w:lang w:val="en-GB"/>
        </w:rPr>
        <w:t>22</w:t>
      </w:r>
      <w:r w:rsidRPr="00CE5387">
        <w:rPr>
          <w:rFonts w:ascii="Calibri" w:hAnsi="Calibri"/>
          <w:noProof/>
          <w:color w:val="0D0D0D" w:themeColor="text1" w:themeTint="F2"/>
          <w:lang w:val="en-GB"/>
        </w:rPr>
        <w:t>(10):1070-1074.</w:t>
      </w:r>
      <w:bookmarkEnd w:id="50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09" w:name="_ENREF_242"/>
      <w:r w:rsidRPr="00CE5387">
        <w:rPr>
          <w:rFonts w:ascii="Calibri" w:hAnsi="Calibri"/>
          <w:noProof/>
          <w:color w:val="0D0D0D" w:themeColor="text1" w:themeTint="F2"/>
          <w:lang w:val="en-GB"/>
        </w:rPr>
        <w:t>242.</w:t>
      </w:r>
      <w:r w:rsidRPr="00CE5387">
        <w:rPr>
          <w:rFonts w:ascii="Calibri" w:hAnsi="Calibri"/>
          <w:noProof/>
          <w:color w:val="0D0D0D" w:themeColor="text1" w:themeTint="F2"/>
          <w:lang w:val="en-GB"/>
        </w:rPr>
        <w:tab/>
        <w:t xml:space="preserve">Klein Y, Donchik V, Jaffe D, Simon D, Kessel B, Levy L, Kashtan H, Peleg K: </w:t>
      </w:r>
      <w:r w:rsidRPr="00CE5387">
        <w:rPr>
          <w:rFonts w:ascii="Calibri" w:hAnsi="Calibri"/>
          <w:b/>
          <w:noProof/>
          <w:color w:val="0D0D0D" w:themeColor="text1" w:themeTint="F2"/>
          <w:lang w:val="en-GB"/>
        </w:rPr>
        <w:t>Management of patients with traumatic intracranial injury in hospitals without neurosurgical service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69</w:t>
      </w:r>
      <w:r w:rsidRPr="00CE5387">
        <w:rPr>
          <w:rFonts w:ascii="Calibri" w:hAnsi="Calibri"/>
          <w:noProof/>
          <w:color w:val="0D0D0D" w:themeColor="text1" w:themeTint="F2"/>
          <w:lang w:val="en-GB"/>
        </w:rPr>
        <w:t>(3):544-548.</w:t>
      </w:r>
      <w:bookmarkEnd w:id="50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10" w:name="_ENREF_243"/>
      <w:r w:rsidRPr="00CE5387">
        <w:rPr>
          <w:rFonts w:ascii="Calibri" w:hAnsi="Calibri"/>
          <w:noProof/>
          <w:color w:val="0D0D0D" w:themeColor="text1" w:themeTint="F2"/>
          <w:lang w:val="en-GB"/>
        </w:rPr>
        <w:t>243.</w:t>
      </w:r>
      <w:r w:rsidRPr="00CE5387">
        <w:rPr>
          <w:rFonts w:ascii="Calibri" w:hAnsi="Calibri"/>
          <w:noProof/>
          <w:color w:val="0D0D0D" w:themeColor="text1" w:themeTint="F2"/>
          <w:lang w:val="en-GB"/>
        </w:rPr>
        <w:tab/>
        <w:t xml:space="preserve">Blissitt PA: </w:t>
      </w:r>
      <w:r w:rsidRPr="00CE5387">
        <w:rPr>
          <w:rFonts w:ascii="Calibri" w:hAnsi="Calibri"/>
          <w:b/>
          <w:noProof/>
          <w:color w:val="0D0D0D" w:themeColor="text1" w:themeTint="F2"/>
          <w:lang w:val="en-GB"/>
        </w:rPr>
        <w:t>Controversies in the management of adults with severe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AACN advanced critical care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23</w:t>
      </w:r>
      <w:r w:rsidRPr="00CE5387">
        <w:rPr>
          <w:rFonts w:ascii="Calibri" w:hAnsi="Calibri"/>
          <w:noProof/>
          <w:color w:val="0D0D0D" w:themeColor="text1" w:themeTint="F2"/>
          <w:lang w:val="en-GB"/>
        </w:rPr>
        <w:t>(2):188-203.</w:t>
      </w:r>
      <w:bookmarkEnd w:id="51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11" w:name="_ENREF_244"/>
      <w:r w:rsidRPr="00CE5387">
        <w:rPr>
          <w:rFonts w:ascii="Calibri" w:hAnsi="Calibri"/>
          <w:noProof/>
          <w:color w:val="0D0D0D" w:themeColor="text1" w:themeTint="F2"/>
          <w:lang w:val="en-GB"/>
        </w:rPr>
        <w:t>244.</w:t>
      </w:r>
      <w:r w:rsidRPr="00CE5387">
        <w:rPr>
          <w:rFonts w:ascii="Calibri" w:hAnsi="Calibri"/>
          <w:noProof/>
          <w:color w:val="0D0D0D" w:themeColor="text1" w:themeTint="F2"/>
          <w:lang w:val="en-GB"/>
        </w:rPr>
        <w:tab/>
        <w:t xml:space="preserve">Robertson-Steel I: </w:t>
      </w:r>
      <w:r w:rsidRPr="00CE5387">
        <w:rPr>
          <w:rFonts w:ascii="Calibri" w:hAnsi="Calibri"/>
          <w:b/>
          <w:noProof/>
          <w:color w:val="0D0D0D" w:themeColor="text1" w:themeTint="F2"/>
          <w:lang w:val="en-GB"/>
        </w:rPr>
        <w:t>Evolution of triage systems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 EMJ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23</w:t>
      </w:r>
      <w:r w:rsidRPr="00CE5387">
        <w:rPr>
          <w:rFonts w:ascii="Calibri" w:hAnsi="Calibri"/>
          <w:noProof/>
          <w:color w:val="0D0D0D" w:themeColor="text1" w:themeTint="F2"/>
          <w:lang w:val="en-GB"/>
        </w:rPr>
        <w:t>(2):154-155.</w:t>
      </w:r>
      <w:bookmarkEnd w:id="51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12" w:name="_ENREF_245"/>
      <w:r w:rsidRPr="00CE5387">
        <w:rPr>
          <w:rFonts w:ascii="Calibri" w:hAnsi="Calibri"/>
          <w:noProof/>
          <w:color w:val="0D0D0D" w:themeColor="text1" w:themeTint="F2"/>
          <w:lang w:val="en-GB"/>
        </w:rPr>
        <w:t>245.</w:t>
      </w:r>
      <w:r w:rsidRPr="00CE5387">
        <w:rPr>
          <w:rFonts w:ascii="Calibri" w:hAnsi="Calibri"/>
          <w:noProof/>
          <w:color w:val="0D0D0D" w:themeColor="text1" w:themeTint="F2"/>
          <w:lang w:val="en-GB"/>
        </w:rPr>
        <w:tab/>
        <w:t xml:space="preserve">Iserson KV, Moskop JC: </w:t>
      </w:r>
      <w:r w:rsidRPr="00CE5387">
        <w:rPr>
          <w:rFonts w:ascii="Calibri" w:hAnsi="Calibri"/>
          <w:b/>
          <w:noProof/>
          <w:color w:val="0D0D0D" w:themeColor="text1" w:themeTint="F2"/>
          <w:lang w:val="en-GB"/>
        </w:rPr>
        <w:t>Triage in medicine, part I: Concept, history, and types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Emerg Med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49</w:t>
      </w:r>
      <w:r w:rsidRPr="00CE5387">
        <w:rPr>
          <w:rFonts w:ascii="Calibri" w:hAnsi="Calibri"/>
          <w:noProof/>
          <w:color w:val="0D0D0D" w:themeColor="text1" w:themeTint="F2"/>
          <w:lang w:val="en-GB"/>
        </w:rPr>
        <w:t>(3):275-281.</w:t>
      </w:r>
      <w:bookmarkEnd w:id="51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13" w:name="_ENREF_246"/>
      <w:r w:rsidRPr="00CE5387">
        <w:rPr>
          <w:rFonts w:ascii="Calibri" w:hAnsi="Calibri"/>
          <w:noProof/>
          <w:color w:val="0D0D0D" w:themeColor="text1" w:themeTint="F2"/>
          <w:lang w:val="en-GB"/>
        </w:rPr>
        <w:t>246.</w:t>
      </w:r>
      <w:r w:rsidRPr="00CE5387">
        <w:rPr>
          <w:rFonts w:ascii="Calibri" w:hAnsi="Calibri"/>
          <w:noProof/>
          <w:color w:val="0D0D0D" w:themeColor="text1" w:themeTint="F2"/>
          <w:lang w:val="en-GB"/>
        </w:rPr>
        <w:tab/>
        <w:t xml:space="preserve">Moskop JC, Iserson KV: </w:t>
      </w:r>
      <w:r w:rsidRPr="00CE5387">
        <w:rPr>
          <w:rFonts w:ascii="Calibri" w:hAnsi="Calibri"/>
          <w:b/>
          <w:noProof/>
          <w:color w:val="0D0D0D" w:themeColor="text1" w:themeTint="F2"/>
          <w:lang w:val="en-GB"/>
        </w:rPr>
        <w:t>Triage in medicine, part II: Underlying values and principles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Emerg Med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49</w:t>
      </w:r>
      <w:r w:rsidRPr="00CE5387">
        <w:rPr>
          <w:rFonts w:ascii="Calibri" w:hAnsi="Calibri"/>
          <w:noProof/>
          <w:color w:val="0D0D0D" w:themeColor="text1" w:themeTint="F2"/>
          <w:lang w:val="en-GB"/>
        </w:rPr>
        <w:t>(3):282-287.</w:t>
      </w:r>
      <w:bookmarkEnd w:id="51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14" w:name="_ENREF_247"/>
      <w:r w:rsidRPr="00CE5387">
        <w:rPr>
          <w:rFonts w:ascii="Calibri" w:hAnsi="Calibri"/>
          <w:noProof/>
          <w:color w:val="0D0D0D" w:themeColor="text1" w:themeTint="F2"/>
          <w:lang w:val="en-GB"/>
        </w:rPr>
        <w:t>247.</w:t>
      </w:r>
      <w:r w:rsidRPr="00CE5387">
        <w:rPr>
          <w:rFonts w:ascii="Calibri" w:hAnsi="Calibri"/>
          <w:noProof/>
          <w:color w:val="0D0D0D" w:themeColor="text1" w:themeTint="F2"/>
          <w:lang w:val="en-GB"/>
        </w:rPr>
        <w:tab/>
        <w:t xml:space="preserve">Brohi KC, TC. Parr T.: </w:t>
      </w:r>
      <w:r w:rsidRPr="00CE5387">
        <w:rPr>
          <w:rFonts w:ascii="Calibri" w:hAnsi="Calibri"/>
          <w:b/>
          <w:noProof/>
          <w:color w:val="0D0D0D" w:themeColor="text1" w:themeTint="F2"/>
          <w:lang w:val="en-GB"/>
        </w:rPr>
        <w:t>Regional trauma systems interim guidance for commissioners</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London: The Royal College of Surgeons of England; 2009.</w:t>
      </w:r>
      <w:bookmarkEnd w:id="51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15" w:name="_ENREF_248"/>
      <w:r w:rsidRPr="00CE5387">
        <w:rPr>
          <w:rFonts w:ascii="Calibri" w:hAnsi="Calibri"/>
          <w:noProof/>
          <w:color w:val="0D0D0D" w:themeColor="text1" w:themeTint="F2"/>
          <w:lang w:val="en-GB"/>
        </w:rPr>
        <w:t>248.</w:t>
      </w:r>
      <w:r w:rsidRPr="00CE5387">
        <w:rPr>
          <w:rFonts w:ascii="Calibri" w:hAnsi="Calibri"/>
          <w:noProof/>
          <w:color w:val="0D0D0D" w:themeColor="text1" w:themeTint="F2"/>
          <w:lang w:val="en-GB"/>
        </w:rPr>
        <w:tab/>
        <w:t xml:space="preserve">Kehoe AD, Smith JE, Lecky F, Yates D: </w:t>
      </w:r>
      <w:r w:rsidRPr="00CE5387">
        <w:rPr>
          <w:rFonts w:ascii="Calibri" w:hAnsi="Calibri"/>
          <w:b/>
          <w:noProof/>
          <w:color w:val="0D0D0D" w:themeColor="text1" w:themeTint="F2"/>
          <w:lang w:val="en-GB"/>
        </w:rPr>
        <w:t>Presenting gcs in elderly patients with isolated traumatic brain injury is higher than in younger adults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 EMJ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31</w:t>
      </w:r>
      <w:r w:rsidRPr="00CE5387">
        <w:rPr>
          <w:rFonts w:ascii="Calibri" w:hAnsi="Calibri"/>
          <w:noProof/>
          <w:color w:val="0D0D0D" w:themeColor="text1" w:themeTint="F2"/>
          <w:lang w:val="en-GB"/>
        </w:rPr>
        <w:t>(9):775-777.</w:t>
      </w:r>
      <w:bookmarkEnd w:id="51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16" w:name="_ENREF_249"/>
      <w:r w:rsidRPr="00CE5387">
        <w:rPr>
          <w:rFonts w:ascii="Calibri" w:hAnsi="Calibri"/>
          <w:noProof/>
          <w:color w:val="0D0D0D" w:themeColor="text1" w:themeTint="F2"/>
          <w:lang w:val="en-GB"/>
        </w:rPr>
        <w:t>249.</w:t>
      </w:r>
      <w:r w:rsidRPr="00CE5387">
        <w:rPr>
          <w:rFonts w:ascii="Calibri" w:hAnsi="Calibri"/>
          <w:noProof/>
          <w:color w:val="0D0D0D" w:themeColor="text1" w:themeTint="F2"/>
          <w:lang w:val="en-GB"/>
        </w:rPr>
        <w:tab/>
        <w:t xml:space="preserve">Sasser SM, Hunt RC, Faul M, Sugerman D, Pearson WS, Dulski T, Wald MM, Jurkovich GJ, Newgard CD, Lerner EB: </w:t>
      </w:r>
      <w:r w:rsidRPr="00CE5387">
        <w:rPr>
          <w:rFonts w:ascii="Calibri" w:hAnsi="Calibri"/>
          <w:b/>
          <w:noProof/>
          <w:color w:val="0D0D0D" w:themeColor="text1" w:themeTint="F2"/>
          <w:lang w:val="en-GB"/>
        </w:rPr>
        <w:t>Guidelines for field triage of injured patients: recommendations of the National Expert Panel on Field Triage, 2011</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MMWR Recommendations and reports : Morbidity and mortality weekly report Recommendations and reports / Centers for Disease Control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61</w:t>
      </w:r>
      <w:r w:rsidRPr="00CE5387">
        <w:rPr>
          <w:rFonts w:ascii="Calibri" w:hAnsi="Calibri"/>
          <w:noProof/>
          <w:color w:val="0D0D0D" w:themeColor="text1" w:themeTint="F2"/>
          <w:lang w:val="en-GB"/>
        </w:rPr>
        <w:t>(RR-1):1-20.</w:t>
      </w:r>
      <w:bookmarkEnd w:id="51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17" w:name="_ENREF_250"/>
      <w:r w:rsidRPr="00CE5387">
        <w:rPr>
          <w:rFonts w:ascii="Calibri" w:hAnsi="Calibri"/>
          <w:noProof/>
          <w:color w:val="0D0D0D" w:themeColor="text1" w:themeTint="F2"/>
          <w:lang w:val="en-GB"/>
        </w:rPr>
        <w:t>250.</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London Ambulance Service major trauma triage tool </w:t>
      </w:r>
      <w:r w:rsidRPr="00CE5387">
        <w:rPr>
          <w:rFonts w:ascii="Calibri" w:hAnsi="Calibri"/>
          <w:noProof/>
          <w:color w:val="0D0D0D" w:themeColor="text1" w:themeTint="F2"/>
          <w:lang w:val="en-GB"/>
        </w:rPr>
        <w:t>[</w:t>
      </w:r>
      <w:hyperlink r:id="rId79" w:history="1">
        <w:r w:rsidRPr="00CE5387">
          <w:rPr>
            <w:rStyle w:val="Hyperlink"/>
            <w:rFonts w:ascii="Calibri" w:hAnsi="Calibri"/>
            <w:noProof/>
            <w:lang w:val="en-GB"/>
          </w:rPr>
          <w:t>http://www.londontraumaoffice.nhs.uk/</w:t>
        </w:r>
      </w:hyperlink>
      <w:r w:rsidRPr="00CE5387">
        <w:rPr>
          <w:rFonts w:ascii="Calibri" w:hAnsi="Calibri"/>
          <w:noProof/>
          <w:color w:val="0D0D0D" w:themeColor="text1" w:themeTint="F2"/>
          <w:lang w:val="en-GB"/>
        </w:rPr>
        <w:t xml:space="preserve"> ]</w:t>
      </w:r>
      <w:bookmarkEnd w:id="51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18" w:name="_ENREF_251"/>
      <w:r w:rsidRPr="00CE5387">
        <w:rPr>
          <w:rFonts w:ascii="Calibri" w:hAnsi="Calibri"/>
          <w:noProof/>
          <w:color w:val="0D0D0D" w:themeColor="text1" w:themeTint="F2"/>
          <w:lang w:val="en-GB"/>
        </w:rPr>
        <w:t>251.</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Trauma Audit and Research Network </w:t>
      </w:r>
      <w:r w:rsidRPr="00CE5387">
        <w:rPr>
          <w:rFonts w:ascii="Calibri" w:hAnsi="Calibri"/>
          <w:noProof/>
          <w:color w:val="0D0D0D" w:themeColor="text1" w:themeTint="F2"/>
          <w:lang w:val="en-GB"/>
        </w:rPr>
        <w:t>[</w:t>
      </w:r>
      <w:hyperlink r:id="rId80" w:history="1">
        <w:r w:rsidRPr="00CE5387">
          <w:rPr>
            <w:rStyle w:val="Hyperlink"/>
            <w:rFonts w:ascii="Calibri" w:hAnsi="Calibri"/>
            <w:noProof/>
            <w:lang w:val="en-GB"/>
          </w:rPr>
          <w:t>www.tarn.ac.uk</w:t>
        </w:r>
      </w:hyperlink>
      <w:r w:rsidRPr="00CE5387">
        <w:rPr>
          <w:rFonts w:ascii="Calibri" w:hAnsi="Calibri"/>
          <w:noProof/>
          <w:color w:val="0D0D0D" w:themeColor="text1" w:themeTint="F2"/>
          <w:lang w:val="en-GB"/>
        </w:rPr>
        <w:t>]</w:t>
      </w:r>
      <w:bookmarkEnd w:id="51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19" w:name="_ENREF_252"/>
      <w:r w:rsidRPr="00CE5387">
        <w:rPr>
          <w:rFonts w:ascii="Calibri" w:hAnsi="Calibri"/>
          <w:noProof/>
          <w:color w:val="0D0D0D" w:themeColor="text1" w:themeTint="F2"/>
          <w:lang w:val="en-GB"/>
        </w:rPr>
        <w:t>252.</w:t>
      </w:r>
      <w:r w:rsidRPr="00CE5387">
        <w:rPr>
          <w:rFonts w:ascii="Calibri" w:hAnsi="Calibri"/>
          <w:noProof/>
          <w:color w:val="0D0D0D" w:themeColor="text1" w:themeTint="F2"/>
          <w:lang w:val="en-GB"/>
        </w:rPr>
        <w:tab/>
        <w:t xml:space="preserve">Gennarelli TA, Wodzin E: </w:t>
      </w:r>
      <w:r w:rsidRPr="00CE5387">
        <w:rPr>
          <w:rFonts w:ascii="Calibri" w:hAnsi="Calibri"/>
          <w:b/>
          <w:noProof/>
          <w:color w:val="0D0D0D" w:themeColor="text1" w:themeTint="F2"/>
          <w:lang w:val="en-GB"/>
        </w:rPr>
        <w:t>Abbreviated injury scale 2005</w:t>
      </w:r>
      <w:r w:rsidRPr="00CE5387">
        <w:rPr>
          <w:rFonts w:ascii="Calibri" w:hAnsi="Calibri"/>
          <w:noProof/>
          <w:color w:val="0D0D0D" w:themeColor="text1" w:themeTint="F2"/>
          <w:lang w:val="en-GB"/>
        </w:rPr>
        <w:t>. Barrington, Ill.: Association for the Advancement of Automotive Medicine; 2005.</w:t>
      </w:r>
      <w:bookmarkEnd w:id="51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20" w:name="_ENREF_253"/>
      <w:r w:rsidRPr="00CE5387">
        <w:rPr>
          <w:rFonts w:ascii="Calibri" w:hAnsi="Calibri"/>
          <w:noProof/>
          <w:color w:val="0D0D0D" w:themeColor="text1" w:themeTint="F2"/>
          <w:lang w:val="en-GB"/>
        </w:rPr>
        <w:t>253.</w:t>
      </w:r>
      <w:r w:rsidRPr="00CE5387">
        <w:rPr>
          <w:rFonts w:ascii="Calibri" w:hAnsi="Calibri"/>
          <w:noProof/>
          <w:color w:val="0D0D0D" w:themeColor="text1" w:themeTint="F2"/>
          <w:lang w:val="en-GB"/>
        </w:rPr>
        <w:tab/>
        <w:t>McManus J, Yershov AL, Ludwig D, Holcomb JB, Salinas J, Dubick MA, Convertino VA, Hinds D, David W, Flanagan T</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Radial pulse character relationships to systolic blood pressure and trauma outcomes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Prehospital emergency care : official journal of the National Association of EMS Physicians and the National Association of State EMS Directors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9</w:t>
      </w:r>
      <w:r w:rsidRPr="00CE5387">
        <w:rPr>
          <w:rFonts w:ascii="Calibri" w:hAnsi="Calibri"/>
          <w:noProof/>
          <w:color w:val="0D0D0D" w:themeColor="text1" w:themeTint="F2"/>
          <w:lang w:val="en-GB"/>
        </w:rPr>
        <w:t>(4):423-428.</w:t>
      </w:r>
      <w:bookmarkEnd w:id="52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21" w:name="_ENREF_254"/>
      <w:r w:rsidRPr="00CE5387">
        <w:rPr>
          <w:rFonts w:ascii="Calibri" w:hAnsi="Calibri"/>
          <w:noProof/>
          <w:color w:val="0D0D0D" w:themeColor="text1" w:themeTint="F2"/>
          <w:lang w:val="en-GB"/>
        </w:rPr>
        <w:t>254.</w:t>
      </w:r>
      <w:r w:rsidRPr="00CE5387">
        <w:rPr>
          <w:rFonts w:ascii="Calibri" w:hAnsi="Calibri"/>
          <w:noProof/>
          <w:color w:val="0D0D0D" w:themeColor="text1" w:themeTint="F2"/>
          <w:lang w:val="en-GB"/>
        </w:rPr>
        <w:tab/>
        <w:t xml:space="preserve">Hall JE, Guyton AC: </w:t>
      </w:r>
      <w:r w:rsidRPr="00CE5387">
        <w:rPr>
          <w:rFonts w:ascii="Calibri" w:hAnsi="Calibri"/>
          <w:b/>
          <w:noProof/>
          <w:color w:val="0D0D0D" w:themeColor="text1" w:themeTint="F2"/>
          <w:lang w:val="en-GB"/>
        </w:rPr>
        <w:t>Textbook of medical physiology</w:t>
      </w:r>
      <w:r w:rsidRPr="00CE5387">
        <w:rPr>
          <w:rFonts w:ascii="Calibri" w:hAnsi="Calibri"/>
          <w:noProof/>
          <w:color w:val="0D0D0D" w:themeColor="text1" w:themeTint="F2"/>
          <w:lang w:val="en-GB"/>
        </w:rPr>
        <w:t>, 12th ed. edn. Philadelphia, Pa. ; London: Saunders; 2011.</w:t>
      </w:r>
      <w:bookmarkEnd w:id="52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22" w:name="_ENREF_255"/>
      <w:r w:rsidRPr="00CE5387">
        <w:rPr>
          <w:rFonts w:ascii="Calibri" w:hAnsi="Calibri"/>
          <w:noProof/>
          <w:color w:val="0D0D0D" w:themeColor="text1" w:themeTint="F2"/>
          <w:lang w:val="en-GB"/>
        </w:rPr>
        <w:t>255.</w:t>
      </w:r>
      <w:r w:rsidRPr="00CE5387">
        <w:rPr>
          <w:rFonts w:ascii="Calibri" w:hAnsi="Calibri"/>
          <w:noProof/>
          <w:color w:val="0D0D0D" w:themeColor="text1" w:themeTint="F2"/>
          <w:lang w:val="en-GB"/>
        </w:rPr>
        <w:tab/>
        <w:t xml:space="preserve">Little RJA, Rubin DB: </w:t>
      </w:r>
      <w:r w:rsidRPr="00CE5387">
        <w:rPr>
          <w:rFonts w:ascii="Calibri" w:hAnsi="Calibri"/>
          <w:b/>
          <w:noProof/>
          <w:color w:val="0D0D0D" w:themeColor="text1" w:themeTint="F2"/>
          <w:lang w:val="en-GB"/>
        </w:rPr>
        <w:t>Statistical analysis with missing data</w:t>
      </w:r>
      <w:r w:rsidRPr="00CE5387">
        <w:rPr>
          <w:rFonts w:ascii="Calibri" w:hAnsi="Calibri"/>
          <w:noProof/>
          <w:color w:val="0D0D0D" w:themeColor="text1" w:themeTint="F2"/>
          <w:lang w:val="en-GB"/>
        </w:rPr>
        <w:t>, 2nd ed. edn. Hoboken, N.J. ; [Chichester]: Wiley; 2002.</w:t>
      </w:r>
      <w:bookmarkEnd w:id="52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23" w:name="_ENREF_256"/>
      <w:r w:rsidRPr="00CE5387">
        <w:rPr>
          <w:rFonts w:ascii="Calibri" w:hAnsi="Calibri"/>
          <w:noProof/>
          <w:color w:val="0D0D0D" w:themeColor="text1" w:themeTint="F2"/>
          <w:lang w:val="en-GB"/>
        </w:rPr>
        <w:t>256.</w:t>
      </w:r>
      <w:r w:rsidRPr="00CE5387">
        <w:rPr>
          <w:rFonts w:ascii="Calibri" w:hAnsi="Calibri"/>
          <w:noProof/>
          <w:color w:val="0D0D0D" w:themeColor="text1" w:themeTint="F2"/>
          <w:lang w:val="en-GB"/>
        </w:rPr>
        <w:tab/>
        <w:t>[</w:t>
      </w:r>
      <w:hyperlink r:id="rId81" w:history="1">
        <w:r w:rsidRPr="00CE5387">
          <w:rPr>
            <w:rStyle w:val="Hyperlink"/>
            <w:rFonts w:ascii="Calibri" w:hAnsi="Calibri"/>
            <w:noProof/>
            <w:lang w:val="en-GB"/>
          </w:rPr>
          <w:t>http://www.nigb.nhs.uk/</w:t>
        </w:r>
      </w:hyperlink>
      <w:r w:rsidRPr="00CE5387">
        <w:rPr>
          <w:rFonts w:ascii="Calibri" w:hAnsi="Calibri"/>
          <w:noProof/>
          <w:color w:val="0D0D0D" w:themeColor="text1" w:themeTint="F2"/>
          <w:lang w:val="en-GB"/>
        </w:rPr>
        <w:t xml:space="preserve"> ]</w:t>
      </w:r>
      <w:bookmarkEnd w:id="52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24" w:name="_ENREF_257"/>
      <w:r w:rsidRPr="00CE5387">
        <w:rPr>
          <w:rFonts w:ascii="Calibri" w:hAnsi="Calibri"/>
          <w:noProof/>
          <w:color w:val="0D0D0D" w:themeColor="text1" w:themeTint="F2"/>
          <w:lang w:val="en-GB"/>
        </w:rPr>
        <w:t>257.</w:t>
      </w:r>
      <w:r w:rsidRPr="00CE5387">
        <w:rPr>
          <w:rFonts w:ascii="Calibri" w:hAnsi="Calibri"/>
          <w:noProof/>
          <w:color w:val="0D0D0D" w:themeColor="text1" w:themeTint="F2"/>
          <w:lang w:val="en-GB"/>
        </w:rPr>
        <w:tab/>
        <w:t xml:space="preserve">Somers RH: </w:t>
      </w:r>
      <w:r w:rsidRPr="00CE5387">
        <w:rPr>
          <w:rFonts w:ascii="Calibri" w:hAnsi="Calibri"/>
          <w:b/>
          <w:noProof/>
          <w:color w:val="0D0D0D" w:themeColor="text1" w:themeTint="F2"/>
          <w:lang w:val="en-GB"/>
        </w:rPr>
        <w:t>A New Asymmetric Measure of Association for Ordinal Variables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American Sociological Review </w:t>
      </w:r>
      <w:r w:rsidRPr="00CE5387">
        <w:rPr>
          <w:rFonts w:ascii="Calibri" w:hAnsi="Calibri"/>
          <w:noProof/>
          <w:color w:val="0D0D0D" w:themeColor="text1" w:themeTint="F2"/>
          <w:lang w:val="en-GB"/>
        </w:rPr>
        <w:t xml:space="preserve">1962,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(6):799-811.</w:t>
      </w:r>
      <w:bookmarkEnd w:id="52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25" w:name="_ENREF_258"/>
      <w:r w:rsidRPr="00CE5387">
        <w:rPr>
          <w:rFonts w:ascii="Calibri" w:hAnsi="Calibri"/>
          <w:noProof/>
          <w:color w:val="0D0D0D" w:themeColor="text1" w:themeTint="F2"/>
          <w:lang w:val="en-GB"/>
        </w:rPr>
        <w:t>258.</w:t>
      </w:r>
      <w:r w:rsidRPr="00CE5387">
        <w:rPr>
          <w:rFonts w:ascii="Calibri" w:hAnsi="Calibri"/>
          <w:noProof/>
          <w:color w:val="0D0D0D" w:themeColor="text1" w:themeTint="F2"/>
          <w:lang w:val="en-GB"/>
        </w:rPr>
        <w:tab/>
        <w:t xml:space="preserve">Bossuyt PM, Reitsma JB, Bruns DE, Gatsonis CA, Glasziou PP, Irwig LM, Moher D, Rennie D, de Vet HC, Lijmer JG: </w:t>
      </w:r>
      <w:r w:rsidRPr="00CE5387">
        <w:rPr>
          <w:rFonts w:ascii="Calibri" w:hAnsi="Calibri"/>
          <w:b/>
          <w:noProof/>
          <w:color w:val="0D0D0D" w:themeColor="text1" w:themeTint="F2"/>
          <w:lang w:val="en-GB"/>
        </w:rPr>
        <w:t>The STARD statement for reporting studies of diagnostic accuracy: explanation and elaboration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Annals of internal medicine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138</w:t>
      </w:r>
      <w:r w:rsidRPr="00CE5387">
        <w:rPr>
          <w:rFonts w:ascii="Calibri" w:hAnsi="Calibri"/>
          <w:noProof/>
          <w:color w:val="0D0D0D" w:themeColor="text1" w:themeTint="F2"/>
          <w:lang w:val="en-GB"/>
        </w:rPr>
        <w:t>(1):W1-12.</w:t>
      </w:r>
      <w:bookmarkEnd w:id="52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26" w:name="_ENREF_259"/>
      <w:r w:rsidRPr="00CE5387">
        <w:rPr>
          <w:rFonts w:ascii="Calibri" w:hAnsi="Calibri"/>
          <w:noProof/>
          <w:color w:val="0D0D0D" w:themeColor="text1" w:themeTint="F2"/>
          <w:lang w:val="en-GB"/>
        </w:rPr>
        <w:t>259.</w:t>
      </w:r>
      <w:r w:rsidRPr="00CE5387">
        <w:rPr>
          <w:rFonts w:ascii="Calibri" w:hAnsi="Calibri"/>
          <w:noProof/>
          <w:color w:val="0D0D0D" w:themeColor="text1" w:themeTint="F2"/>
          <w:lang w:val="en-GB"/>
        </w:rPr>
        <w:tab/>
        <w:t xml:space="preserve">Zhou X-H, McClish DK, Obuchowski NA: </w:t>
      </w:r>
      <w:r w:rsidRPr="00CE5387">
        <w:rPr>
          <w:rFonts w:ascii="Calibri" w:hAnsi="Calibri"/>
          <w:b/>
          <w:noProof/>
          <w:color w:val="0D0D0D" w:themeColor="text1" w:themeTint="F2"/>
          <w:lang w:val="en-GB"/>
        </w:rPr>
        <w:t>Statistical methods in diagnostic medicine</w:t>
      </w:r>
      <w:r w:rsidRPr="00CE5387">
        <w:rPr>
          <w:rFonts w:ascii="Calibri" w:hAnsi="Calibri"/>
          <w:noProof/>
          <w:color w:val="0D0D0D" w:themeColor="text1" w:themeTint="F2"/>
          <w:lang w:val="en-GB"/>
        </w:rPr>
        <w:t>, 2nd ed. edn. Oxford: Wiley-Blackwell; 2011.</w:t>
      </w:r>
      <w:bookmarkEnd w:id="52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27" w:name="_ENREF_260"/>
      <w:r w:rsidRPr="00CE5387">
        <w:rPr>
          <w:rFonts w:ascii="Calibri" w:hAnsi="Calibri"/>
          <w:noProof/>
          <w:color w:val="0D0D0D" w:themeColor="text1" w:themeTint="F2"/>
          <w:lang w:val="en-GB"/>
        </w:rPr>
        <w:t>260.</w:t>
      </w:r>
      <w:r w:rsidRPr="00CE5387">
        <w:rPr>
          <w:rFonts w:ascii="Calibri" w:hAnsi="Calibri"/>
          <w:noProof/>
          <w:color w:val="0D0D0D" w:themeColor="text1" w:themeTint="F2"/>
          <w:lang w:val="en-GB"/>
        </w:rPr>
        <w:tab/>
        <w:t xml:space="preserve">Whiting P, Rutjes AW, Reitsma JB, Glas AS, Bossuyt PM, Kleijnen J: </w:t>
      </w:r>
      <w:r w:rsidRPr="00CE5387">
        <w:rPr>
          <w:rFonts w:ascii="Calibri" w:hAnsi="Calibri"/>
          <w:b/>
          <w:noProof/>
          <w:color w:val="0D0D0D" w:themeColor="text1" w:themeTint="F2"/>
          <w:lang w:val="en-GB"/>
        </w:rPr>
        <w:t>Sources of variation and bias in studies of diagnostic accuracy: a systematic review</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Annals of internal medicine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140</w:t>
      </w:r>
      <w:r w:rsidRPr="00CE5387">
        <w:rPr>
          <w:rFonts w:ascii="Calibri" w:hAnsi="Calibri"/>
          <w:noProof/>
          <w:color w:val="0D0D0D" w:themeColor="text1" w:themeTint="F2"/>
          <w:lang w:val="en-GB"/>
        </w:rPr>
        <w:t>(3):189-202.</w:t>
      </w:r>
      <w:bookmarkEnd w:id="52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28" w:name="_ENREF_261"/>
      <w:r w:rsidRPr="00CE5387">
        <w:rPr>
          <w:rFonts w:ascii="Calibri" w:hAnsi="Calibri"/>
          <w:noProof/>
          <w:color w:val="0D0D0D" w:themeColor="text1" w:themeTint="F2"/>
          <w:lang w:val="en-GB"/>
        </w:rPr>
        <w:t>261.</w:t>
      </w:r>
      <w:r w:rsidRPr="00CE5387">
        <w:rPr>
          <w:rFonts w:ascii="Calibri" w:hAnsi="Calibri"/>
          <w:noProof/>
          <w:color w:val="0D0D0D" w:themeColor="text1" w:themeTint="F2"/>
          <w:lang w:val="en-GB"/>
        </w:rPr>
        <w:tab/>
        <w:t xml:space="preserve">Rue T, Thompson HJ, Rivara FP, Mackenzie EJ, Jurkovich GJ: </w:t>
      </w:r>
      <w:r w:rsidRPr="00CE5387">
        <w:rPr>
          <w:rFonts w:ascii="Calibri" w:hAnsi="Calibri"/>
          <w:b/>
          <w:noProof/>
          <w:color w:val="0D0D0D" w:themeColor="text1" w:themeTint="F2"/>
          <w:lang w:val="en-GB"/>
        </w:rPr>
        <w:t>Managing the common problem of missing data in trauma studies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nursing scholarship : an official publication of Sigma Theta Tau International Honor Society of Nursing / Sigma Theta Tau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40</w:t>
      </w:r>
      <w:r w:rsidRPr="00CE5387">
        <w:rPr>
          <w:rFonts w:ascii="Calibri" w:hAnsi="Calibri"/>
          <w:noProof/>
          <w:color w:val="0D0D0D" w:themeColor="text1" w:themeTint="F2"/>
          <w:lang w:val="en-GB"/>
        </w:rPr>
        <w:t>(4):373-378.</w:t>
      </w:r>
      <w:bookmarkEnd w:id="52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29" w:name="_ENREF_262"/>
      <w:r w:rsidRPr="00CE5387">
        <w:rPr>
          <w:rFonts w:ascii="Calibri" w:hAnsi="Calibri"/>
          <w:noProof/>
          <w:color w:val="0D0D0D" w:themeColor="text1" w:themeTint="F2"/>
          <w:lang w:val="en-GB"/>
        </w:rPr>
        <w:t>262.</w:t>
      </w:r>
      <w:r w:rsidRPr="00CE5387">
        <w:rPr>
          <w:rFonts w:ascii="Calibri" w:hAnsi="Calibri"/>
          <w:noProof/>
          <w:color w:val="0D0D0D" w:themeColor="text1" w:themeTint="F2"/>
          <w:lang w:val="en-GB"/>
        </w:rPr>
        <w:tab/>
        <w:t xml:space="preserve">Newgard CD: </w:t>
      </w:r>
      <w:r w:rsidRPr="00CE5387">
        <w:rPr>
          <w:rFonts w:ascii="Calibri" w:hAnsi="Calibri"/>
          <w:b/>
          <w:noProof/>
          <w:color w:val="0D0D0D" w:themeColor="text1" w:themeTint="F2"/>
          <w:lang w:val="en-GB"/>
        </w:rPr>
        <w:t>The validity of using multiple imputation for missing out-of-hospital data in a state trauma registry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Academic emergency medicine : official journal of the Society for Academic Emergency Medicine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13</w:t>
      </w:r>
      <w:r w:rsidRPr="00CE5387">
        <w:rPr>
          <w:rFonts w:ascii="Calibri" w:hAnsi="Calibri"/>
          <w:noProof/>
          <w:color w:val="0D0D0D" w:themeColor="text1" w:themeTint="F2"/>
          <w:lang w:val="en-GB"/>
        </w:rPr>
        <w:t>(3):314-324.</w:t>
      </w:r>
      <w:bookmarkEnd w:id="52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30" w:name="_ENREF_263"/>
      <w:r w:rsidRPr="00CE5387">
        <w:rPr>
          <w:rFonts w:ascii="Calibri" w:hAnsi="Calibri"/>
          <w:noProof/>
          <w:color w:val="0D0D0D" w:themeColor="text1" w:themeTint="F2"/>
          <w:lang w:val="en-GB"/>
        </w:rPr>
        <w:t>263.</w:t>
      </w:r>
      <w:r w:rsidRPr="00CE5387">
        <w:rPr>
          <w:rFonts w:ascii="Calibri" w:hAnsi="Calibri"/>
          <w:noProof/>
          <w:color w:val="0D0D0D" w:themeColor="text1" w:themeTint="F2"/>
          <w:lang w:val="en-GB"/>
        </w:rPr>
        <w:tab/>
        <w:t xml:space="preserve">Edmonds ZV, Mower WR, Lovato LM, Lomeli R: </w:t>
      </w:r>
      <w:r w:rsidRPr="00CE5387">
        <w:rPr>
          <w:rFonts w:ascii="Calibri" w:hAnsi="Calibri"/>
          <w:b/>
          <w:noProof/>
          <w:color w:val="0D0D0D" w:themeColor="text1" w:themeTint="F2"/>
          <w:lang w:val="en-GB"/>
        </w:rPr>
        <w:t>The reliability of vital sign measurements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Emerg Med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39</w:t>
      </w:r>
      <w:r w:rsidRPr="00CE5387">
        <w:rPr>
          <w:rFonts w:ascii="Calibri" w:hAnsi="Calibri"/>
          <w:noProof/>
          <w:color w:val="0D0D0D" w:themeColor="text1" w:themeTint="F2"/>
          <w:lang w:val="en-GB"/>
        </w:rPr>
        <w:t>(3):233-237.</w:t>
      </w:r>
      <w:bookmarkEnd w:id="53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31" w:name="_ENREF_264"/>
      <w:r w:rsidRPr="00CE5387">
        <w:rPr>
          <w:rFonts w:ascii="Calibri" w:hAnsi="Calibri"/>
          <w:noProof/>
          <w:color w:val="0D0D0D" w:themeColor="text1" w:themeTint="F2"/>
          <w:lang w:val="en-GB"/>
        </w:rPr>
        <w:t>264.</w:t>
      </w:r>
      <w:r w:rsidRPr="00CE5387">
        <w:rPr>
          <w:rFonts w:ascii="Calibri" w:hAnsi="Calibri"/>
          <w:noProof/>
          <w:color w:val="0D0D0D" w:themeColor="text1" w:themeTint="F2"/>
          <w:lang w:val="en-GB"/>
        </w:rPr>
        <w:tab/>
        <w:t xml:space="preserve">FA. C: </w:t>
      </w:r>
      <w:r w:rsidRPr="00CE5387">
        <w:rPr>
          <w:rFonts w:ascii="Calibri" w:hAnsi="Calibri"/>
          <w:b/>
          <w:noProof/>
          <w:color w:val="0D0D0D" w:themeColor="text1" w:themeTint="F2"/>
          <w:lang w:val="en-GB"/>
        </w:rPr>
        <w:t>A reliability study of injury scoring</w:t>
      </w:r>
      <w:r w:rsidRPr="00CE5387">
        <w:rPr>
          <w:rFonts w:ascii="Calibri" w:hAnsi="Calibri"/>
          <w:noProof/>
          <w:color w:val="0D0D0D" w:themeColor="text1" w:themeTint="F2"/>
          <w:lang w:val="en-GB"/>
        </w:rPr>
        <w:t>. Manchester, UK: University of Manchester; 1996.</w:t>
      </w:r>
      <w:bookmarkEnd w:id="53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32" w:name="_ENREF_265"/>
      <w:r w:rsidRPr="00CE5387">
        <w:rPr>
          <w:rFonts w:ascii="Calibri" w:hAnsi="Calibri"/>
          <w:noProof/>
          <w:color w:val="0D0D0D" w:themeColor="text1" w:themeTint="F2"/>
          <w:lang w:val="en-GB"/>
        </w:rPr>
        <w:t>265.</w:t>
      </w:r>
      <w:r w:rsidRPr="00CE5387">
        <w:rPr>
          <w:rFonts w:ascii="Calibri" w:hAnsi="Calibri"/>
          <w:noProof/>
          <w:color w:val="0D0D0D" w:themeColor="text1" w:themeTint="F2"/>
          <w:lang w:val="en-GB"/>
        </w:rPr>
        <w:tab/>
        <w:t xml:space="preserve">Honeybul S, Ho KM, Gillett GR, Lind CR, O'Hanlon S: </w:t>
      </w:r>
      <w:r w:rsidRPr="00CE5387">
        <w:rPr>
          <w:rFonts w:ascii="Calibri" w:hAnsi="Calibri"/>
          <w:b/>
          <w:noProof/>
          <w:color w:val="0D0D0D" w:themeColor="text1" w:themeTint="F2"/>
          <w:lang w:val="en-GB"/>
        </w:rPr>
        <w:t>Futility and neurotrauma: can we make an objective assessment?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Medical journal of Australia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196</w:t>
      </w:r>
      <w:r w:rsidRPr="00CE5387">
        <w:rPr>
          <w:rFonts w:ascii="Calibri" w:hAnsi="Calibri"/>
          <w:noProof/>
          <w:color w:val="0D0D0D" w:themeColor="text1" w:themeTint="F2"/>
          <w:lang w:val="en-GB"/>
        </w:rPr>
        <w:t>(8):531-533.</w:t>
      </w:r>
      <w:bookmarkEnd w:id="53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33" w:name="_ENREF_266"/>
      <w:r w:rsidRPr="00CE5387">
        <w:rPr>
          <w:rFonts w:ascii="Calibri" w:hAnsi="Calibri"/>
          <w:noProof/>
          <w:color w:val="0D0D0D" w:themeColor="text1" w:themeTint="F2"/>
          <w:lang w:val="en-GB"/>
        </w:rPr>
        <w:t>266.</w:t>
      </w:r>
      <w:r w:rsidRPr="00CE5387">
        <w:rPr>
          <w:rFonts w:ascii="Calibri" w:hAnsi="Calibri"/>
          <w:noProof/>
          <w:color w:val="0D0D0D" w:themeColor="text1" w:themeTint="F2"/>
          <w:lang w:val="en-GB"/>
        </w:rPr>
        <w:tab/>
        <w:t xml:space="preserve">Rutledge R: </w:t>
      </w:r>
      <w:r w:rsidRPr="00CE5387">
        <w:rPr>
          <w:rFonts w:ascii="Calibri" w:hAnsi="Calibri"/>
          <w:b/>
          <w:noProof/>
          <w:color w:val="0D0D0D" w:themeColor="text1" w:themeTint="F2"/>
          <w:lang w:val="en-GB"/>
        </w:rPr>
        <w:t>The Injury Severity Score is unable to differentiate between poor care and severe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1996, </w:t>
      </w:r>
      <w:r w:rsidRPr="00CE5387">
        <w:rPr>
          <w:rFonts w:ascii="Calibri" w:hAnsi="Calibri"/>
          <w:b/>
          <w:noProof/>
          <w:color w:val="0D0D0D" w:themeColor="text1" w:themeTint="F2"/>
          <w:lang w:val="en-GB"/>
        </w:rPr>
        <w:t>40</w:t>
      </w:r>
      <w:r w:rsidRPr="00CE5387">
        <w:rPr>
          <w:rFonts w:ascii="Calibri" w:hAnsi="Calibri"/>
          <w:noProof/>
          <w:color w:val="0D0D0D" w:themeColor="text1" w:themeTint="F2"/>
          <w:lang w:val="en-GB"/>
        </w:rPr>
        <w:t>(6):944-950.</w:t>
      </w:r>
      <w:bookmarkEnd w:id="53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34" w:name="_ENREF_267"/>
      <w:r w:rsidRPr="00CE5387">
        <w:rPr>
          <w:rFonts w:ascii="Calibri" w:hAnsi="Calibri"/>
          <w:noProof/>
          <w:color w:val="0D0D0D" w:themeColor="text1" w:themeTint="F2"/>
          <w:lang w:val="en-GB"/>
        </w:rPr>
        <w:t>267.</w:t>
      </w:r>
      <w:r w:rsidRPr="00CE5387">
        <w:rPr>
          <w:rFonts w:ascii="Calibri" w:hAnsi="Calibri"/>
          <w:noProof/>
          <w:color w:val="0D0D0D" w:themeColor="text1" w:themeTint="F2"/>
          <w:lang w:val="en-GB"/>
        </w:rPr>
        <w:tab/>
        <w:t xml:space="preserve">Leeflang MM, Rutjes AW, Reitsma JB, Hooft L, Bossuyt PM: </w:t>
      </w:r>
      <w:r w:rsidRPr="00CE5387">
        <w:rPr>
          <w:rFonts w:ascii="Calibri" w:hAnsi="Calibri"/>
          <w:b/>
          <w:noProof/>
          <w:color w:val="0D0D0D" w:themeColor="text1" w:themeTint="F2"/>
          <w:lang w:val="en-GB"/>
        </w:rPr>
        <w:t>Variation of a test's sensitivity and specificity with disease prevalence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CMAJ : Canadian Medical Association journal = journal de l'Association medicale canadienne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185</w:t>
      </w:r>
      <w:r w:rsidRPr="00CE5387">
        <w:rPr>
          <w:rFonts w:ascii="Calibri" w:hAnsi="Calibri"/>
          <w:noProof/>
          <w:color w:val="0D0D0D" w:themeColor="text1" w:themeTint="F2"/>
          <w:lang w:val="en-GB"/>
        </w:rPr>
        <w:t>(11):E537-544.</w:t>
      </w:r>
      <w:bookmarkEnd w:id="53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35" w:name="_ENREF_268"/>
      <w:r w:rsidRPr="00CE5387">
        <w:rPr>
          <w:rFonts w:ascii="Calibri" w:hAnsi="Calibri"/>
          <w:noProof/>
          <w:color w:val="0D0D0D" w:themeColor="text1" w:themeTint="F2"/>
          <w:lang w:val="en-GB"/>
        </w:rPr>
        <w:t>268.</w:t>
      </w:r>
      <w:r w:rsidRPr="00CE5387">
        <w:rPr>
          <w:rFonts w:ascii="Calibri" w:hAnsi="Calibri"/>
          <w:noProof/>
          <w:color w:val="0D0D0D" w:themeColor="text1" w:themeTint="F2"/>
          <w:lang w:val="en-GB"/>
        </w:rPr>
        <w:tab/>
        <w:t xml:space="preserve">Kohn MA, Carpenter CR, Newman TB: </w:t>
      </w:r>
      <w:r w:rsidRPr="00CE5387">
        <w:rPr>
          <w:rFonts w:ascii="Calibri" w:hAnsi="Calibri"/>
          <w:b/>
          <w:noProof/>
          <w:color w:val="0D0D0D" w:themeColor="text1" w:themeTint="F2"/>
          <w:lang w:val="en-GB"/>
        </w:rPr>
        <w:t>Understanding the direction of bias in studies of diagnostic test accuracy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Academic emergency medicine : official journal of the Society for Academic Emergency Medicine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20</w:t>
      </w:r>
      <w:r w:rsidRPr="00CE5387">
        <w:rPr>
          <w:rFonts w:ascii="Calibri" w:hAnsi="Calibri"/>
          <w:noProof/>
          <w:color w:val="0D0D0D" w:themeColor="text1" w:themeTint="F2"/>
          <w:lang w:val="en-GB"/>
        </w:rPr>
        <w:t>(11):1194-1206.</w:t>
      </w:r>
      <w:bookmarkEnd w:id="53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36" w:name="_ENREF_269"/>
      <w:r w:rsidRPr="00CE5387">
        <w:rPr>
          <w:rFonts w:ascii="Calibri" w:hAnsi="Calibri"/>
          <w:noProof/>
          <w:color w:val="0D0D0D" w:themeColor="text1" w:themeTint="F2"/>
          <w:lang w:val="en-GB"/>
        </w:rPr>
        <w:t>269.</w:t>
      </w:r>
      <w:r w:rsidRPr="00CE5387">
        <w:rPr>
          <w:rFonts w:ascii="Calibri" w:hAnsi="Calibri"/>
          <w:noProof/>
          <w:color w:val="0D0D0D" w:themeColor="text1" w:themeTint="F2"/>
          <w:lang w:val="en-GB"/>
        </w:rPr>
        <w:tab/>
        <w:t xml:space="preserve">Akobeng AK: </w:t>
      </w:r>
      <w:r w:rsidRPr="00CE5387">
        <w:rPr>
          <w:rFonts w:ascii="Calibri" w:hAnsi="Calibri"/>
          <w:b/>
          <w:noProof/>
          <w:color w:val="0D0D0D" w:themeColor="text1" w:themeTint="F2"/>
          <w:lang w:val="en-GB"/>
        </w:rPr>
        <w:t>Understanding diagnostic tests 1: sensitivity, specificity and predictive values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Acta paediatrica (Oslo, Norway : 1992)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96</w:t>
      </w:r>
      <w:r w:rsidRPr="00CE5387">
        <w:rPr>
          <w:rFonts w:ascii="Calibri" w:hAnsi="Calibri"/>
          <w:noProof/>
          <w:color w:val="0D0D0D" w:themeColor="text1" w:themeTint="F2"/>
          <w:lang w:val="en-GB"/>
        </w:rPr>
        <w:t>(3):338-341.</w:t>
      </w:r>
      <w:bookmarkEnd w:id="53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37" w:name="_ENREF_270"/>
      <w:r w:rsidRPr="00CE5387">
        <w:rPr>
          <w:rFonts w:ascii="Calibri" w:hAnsi="Calibri"/>
          <w:noProof/>
          <w:color w:val="0D0D0D" w:themeColor="text1" w:themeTint="F2"/>
          <w:lang w:val="en-GB"/>
        </w:rPr>
        <w:t>270.</w:t>
      </w:r>
      <w:r w:rsidRPr="00CE5387">
        <w:rPr>
          <w:rFonts w:ascii="Calibri" w:hAnsi="Calibri"/>
          <w:noProof/>
          <w:color w:val="0D0D0D" w:themeColor="text1" w:themeTint="F2"/>
          <w:lang w:val="en-GB"/>
        </w:rPr>
        <w:tab/>
        <w:t xml:space="preserve">Mallett S, Halligan S, Thompson M, Collins GS, Altman DG: </w:t>
      </w:r>
      <w:r w:rsidRPr="00CE5387">
        <w:rPr>
          <w:rFonts w:ascii="Calibri" w:hAnsi="Calibri"/>
          <w:b/>
          <w:noProof/>
          <w:color w:val="0D0D0D" w:themeColor="text1" w:themeTint="F2"/>
          <w:lang w:val="en-GB"/>
        </w:rPr>
        <w:t>Interpreting diagnostic accuracy studies for patient care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BMJ (Clinical research ed)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345</w:t>
      </w:r>
      <w:r w:rsidRPr="00CE5387">
        <w:rPr>
          <w:rFonts w:ascii="Calibri" w:hAnsi="Calibri"/>
          <w:noProof/>
          <w:color w:val="0D0D0D" w:themeColor="text1" w:themeTint="F2"/>
          <w:lang w:val="en-GB"/>
        </w:rPr>
        <w:t>:e3999.</w:t>
      </w:r>
      <w:bookmarkEnd w:id="53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38" w:name="_ENREF_271"/>
      <w:r w:rsidRPr="00CE5387">
        <w:rPr>
          <w:rFonts w:ascii="Calibri" w:hAnsi="Calibri"/>
          <w:noProof/>
          <w:color w:val="0D0D0D" w:themeColor="text1" w:themeTint="F2"/>
          <w:lang w:val="en-GB"/>
        </w:rPr>
        <w:t>271.</w:t>
      </w:r>
      <w:r w:rsidRPr="00CE5387">
        <w:rPr>
          <w:rFonts w:ascii="Calibri" w:hAnsi="Calibri"/>
          <w:noProof/>
          <w:color w:val="0D0D0D" w:themeColor="text1" w:themeTint="F2"/>
          <w:lang w:val="en-GB"/>
        </w:rPr>
        <w:tab/>
        <w:t xml:space="preserve">Mak CH, Wong SK, Wong GK, Ng S, Wang KK, Lam PK, Poon WS: </w:t>
      </w:r>
      <w:r w:rsidRPr="00CE5387">
        <w:rPr>
          <w:rFonts w:ascii="Calibri" w:hAnsi="Calibri"/>
          <w:b/>
          <w:noProof/>
          <w:color w:val="0D0D0D" w:themeColor="text1" w:themeTint="F2"/>
          <w:lang w:val="en-GB"/>
        </w:rPr>
        <w:t>Traumatic Brain Injury in the Elderly: Is it as Bad as we Think?</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Current translational geriatrics and experimental gerontology reports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1</w:t>
      </w:r>
      <w:r w:rsidRPr="00CE5387">
        <w:rPr>
          <w:rFonts w:ascii="Calibri" w:hAnsi="Calibri"/>
          <w:noProof/>
          <w:color w:val="0D0D0D" w:themeColor="text1" w:themeTint="F2"/>
          <w:lang w:val="en-GB"/>
        </w:rPr>
        <w:t>:171-178.</w:t>
      </w:r>
      <w:bookmarkEnd w:id="53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39" w:name="_ENREF_272"/>
      <w:r w:rsidRPr="00CE5387">
        <w:rPr>
          <w:rFonts w:ascii="Calibri" w:hAnsi="Calibri"/>
          <w:noProof/>
          <w:color w:val="0D0D0D" w:themeColor="text1" w:themeTint="F2"/>
          <w:lang w:val="en-GB"/>
        </w:rPr>
        <w:t>272.</w:t>
      </w:r>
      <w:r w:rsidRPr="00CE5387">
        <w:rPr>
          <w:rFonts w:ascii="Calibri" w:hAnsi="Calibri"/>
          <w:noProof/>
          <w:color w:val="0D0D0D" w:themeColor="text1" w:themeTint="F2"/>
          <w:lang w:val="en-GB"/>
        </w:rPr>
        <w:tab/>
        <w:t xml:space="preserve">Czosnyka M, Balestreri M, Steiner L, Smielewski P, Hutchinson PJ, Matta B, Pickard JD: </w:t>
      </w:r>
      <w:r w:rsidRPr="00CE5387">
        <w:rPr>
          <w:rFonts w:ascii="Calibri" w:hAnsi="Calibri"/>
          <w:b/>
          <w:noProof/>
          <w:color w:val="0D0D0D" w:themeColor="text1" w:themeTint="F2"/>
          <w:lang w:val="en-GB"/>
        </w:rPr>
        <w:t>Age, intracranial pressure, autoregulation, and outcome after brain trauma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Neurosurg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102</w:t>
      </w:r>
      <w:r w:rsidRPr="00CE5387">
        <w:rPr>
          <w:rFonts w:ascii="Calibri" w:hAnsi="Calibri"/>
          <w:noProof/>
          <w:color w:val="0D0D0D" w:themeColor="text1" w:themeTint="F2"/>
          <w:lang w:val="en-GB"/>
        </w:rPr>
        <w:t>(3):450-454.</w:t>
      </w:r>
      <w:bookmarkEnd w:id="53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40" w:name="_ENREF_273"/>
      <w:r w:rsidRPr="00CE5387">
        <w:rPr>
          <w:rFonts w:ascii="Calibri" w:hAnsi="Calibri"/>
          <w:noProof/>
          <w:color w:val="0D0D0D" w:themeColor="text1" w:themeTint="F2"/>
          <w:lang w:val="en-GB"/>
        </w:rPr>
        <w:t>273.</w:t>
      </w:r>
      <w:r w:rsidRPr="00CE5387">
        <w:rPr>
          <w:rFonts w:ascii="Calibri" w:hAnsi="Calibri"/>
          <w:noProof/>
          <w:color w:val="0D0D0D" w:themeColor="text1" w:themeTint="F2"/>
          <w:lang w:val="en-GB"/>
        </w:rPr>
        <w:tab/>
        <w:t xml:space="preserve">Chester JG, Rudolph JL: </w:t>
      </w:r>
      <w:r w:rsidRPr="00CE5387">
        <w:rPr>
          <w:rFonts w:ascii="Calibri" w:hAnsi="Calibri"/>
          <w:b/>
          <w:noProof/>
          <w:color w:val="0D0D0D" w:themeColor="text1" w:themeTint="F2"/>
          <w:lang w:val="en-GB"/>
        </w:rPr>
        <w:t>Vital signs in older patients: age-related changes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the American Medical Directors Association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(5):337-343.</w:t>
      </w:r>
      <w:bookmarkEnd w:id="54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41" w:name="_ENREF_274"/>
      <w:r w:rsidRPr="00CE5387">
        <w:rPr>
          <w:rFonts w:ascii="Calibri" w:hAnsi="Calibri"/>
          <w:noProof/>
          <w:color w:val="0D0D0D" w:themeColor="text1" w:themeTint="F2"/>
          <w:lang w:val="en-GB"/>
        </w:rPr>
        <w:t>274.</w:t>
      </w:r>
      <w:r w:rsidRPr="00CE5387">
        <w:rPr>
          <w:rFonts w:ascii="Calibri" w:hAnsi="Calibri"/>
          <w:noProof/>
          <w:color w:val="0D0D0D" w:themeColor="text1" w:themeTint="F2"/>
          <w:lang w:val="en-GB"/>
        </w:rPr>
        <w:tab/>
        <w:t>Newgard CD, Hsia RY, Mann NC, Schmidt T, Sahni R, Bulger EM, Wang NE, Holmes JF, Fleischman R, Zive D</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The trade-offs in field trauma triage: a multiregion assessment of accuracy metrics and volume shifts associated with different triage strategies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and acute care surgery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74</w:t>
      </w:r>
      <w:r w:rsidRPr="00CE5387">
        <w:rPr>
          <w:rFonts w:ascii="Calibri" w:hAnsi="Calibri"/>
          <w:noProof/>
          <w:color w:val="0D0D0D" w:themeColor="text1" w:themeTint="F2"/>
          <w:lang w:val="en-GB"/>
        </w:rPr>
        <w:t>(5):1298-1306; discussion 1306.</w:t>
      </w:r>
      <w:bookmarkEnd w:id="54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42" w:name="_ENREF_275"/>
      <w:r w:rsidRPr="00CE5387">
        <w:rPr>
          <w:rFonts w:ascii="Calibri" w:hAnsi="Calibri"/>
          <w:noProof/>
          <w:color w:val="0D0D0D" w:themeColor="text1" w:themeTint="F2"/>
          <w:lang w:val="en-GB"/>
        </w:rPr>
        <w:t>275.</w:t>
      </w:r>
      <w:r w:rsidRPr="00CE5387">
        <w:rPr>
          <w:rFonts w:ascii="Calibri" w:hAnsi="Calibri"/>
          <w:noProof/>
          <w:color w:val="0D0D0D" w:themeColor="text1" w:themeTint="F2"/>
          <w:lang w:val="en-GB"/>
        </w:rPr>
        <w:tab/>
        <w:t xml:space="preserve">Mulholland SA, Gabbe BJ, Cameron P: </w:t>
      </w:r>
      <w:r w:rsidRPr="00CE5387">
        <w:rPr>
          <w:rFonts w:ascii="Calibri" w:hAnsi="Calibri"/>
          <w:b/>
          <w:noProof/>
          <w:color w:val="0D0D0D" w:themeColor="text1" w:themeTint="F2"/>
          <w:lang w:val="en-GB"/>
        </w:rPr>
        <w:t>Is paramedic judgement useful in prehospital trauma triage?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36</w:t>
      </w:r>
      <w:r w:rsidRPr="00CE5387">
        <w:rPr>
          <w:rFonts w:ascii="Calibri" w:hAnsi="Calibri"/>
          <w:noProof/>
          <w:color w:val="0D0D0D" w:themeColor="text1" w:themeTint="F2"/>
          <w:lang w:val="en-GB"/>
        </w:rPr>
        <w:t>(11):1298-1305.</w:t>
      </w:r>
      <w:bookmarkEnd w:id="54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43" w:name="_ENREF_276"/>
      <w:r w:rsidRPr="00CE5387">
        <w:rPr>
          <w:rFonts w:ascii="Calibri" w:hAnsi="Calibri"/>
          <w:noProof/>
          <w:color w:val="0D0D0D" w:themeColor="text1" w:themeTint="F2"/>
          <w:lang w:val="en-GB"/>
        </w:rPr>
        <w:t>276.</w:t>
      </w:r>
      <w:r w:rsidRPr="00CE5387">
        <w:rPr>
          <w:rFonts w:ascii="Calibri" w:hAnsi="Calibri"/>
          <w:noProof/>
          <w:color w:val="0D0D0D" w:themeColor="text1" w:themeTint="F2"/>
          <w:lang w:val="en-GB"/>
        </w:rPr>
        <w:tab/>
        <w:t xml:space="preserve">Mulholland SA, Cameron PA, Gabbe BJ, Williamson OD, Young K, Smith KL, Bernard SA: </w:t>
      </w:r>
      <w:r w:rsidRPr="00CE5387">
        <w:rPr>
          <w:rFonts w:ascii="Calibri" w:hAnsi="Calibri"/>
          <w:b/>
          <w:noProof/>
          <w:color w:val="0D0D0D" w:themeColor="text1" w:themeTint="F2"/>
          <w:lang w:val="en-GB"/>
        </w:rPr>
        <w:t>Prehospital prediction of the severity of blunt anatomic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64</w:t>
      </w:r>
      <w:r w:rsidRPr="00CE5387">
        <w:rPr>
          <w:rFonts w:ascii="Calibri" w:hAnsi="Calibri"/>
          <w:noProof/>
          <w:color w:val="0D0D0D" w:themeColor="text1" w:themeTint="F2"/>
          <w:lang w:val="en-GB"/>
        </w:rPr>
        <w:t>(3):754-760.</w:t>
      </w:r>
      <w:bookmarkEnd w:id="54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44" w:name="_ENREF_277"/>
      <w:r w:rsidRPr="00CE5387">
        <w:rPr>
          <w:rFonts w:ascii="Calibri" w:hAnsi="Calibri"/>
          <w:noProof/>
          <w:color w:val="0D0D0D" w:themeColor="text1" w:themeTint="F2"/>
          <w:lang w:val="en-GB"/>
        </w:rPr>
        <w:t>277.</w:t>
      </w:r>
      <w:r w:rsidRPr="00CE5387">
        <w:rPr>
          <w:rFonts w:ascii="Calibri" w:hAnsi="Calibri"/>
          <w:noProof/>
          <w:color w:val="0D0D0D" w:themeColor="text1" w:themeTint="F2"/>
          <w:lang w:val="en-GB"/>
        </w:rPr>
        <w:tab/>
        <w:t xml:space="preserve">Fries GR, McCalla G, Levitt MA, Cordova R: </w:t>
      </w:r>
      <w:r w:rsidRPr="00CE5387">
        <w:rPr>
          <w:rFonts w:ascii="Calibri" w:hAnsi="Calibri"/>
          <w:b/>
          <w:noProof/>
          <w:color w:val="0D0D0D" w:themeColor="text1" w:themeTint="F2"/>
          <w:lang w:val="en-GB"/>
        </w:rPr>
        <w:t>A prospective comparison of paramedic judgment and the trauma triage rule in the prehospital setting</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Emerg Med </w:t>
      </w:r>
      <w:r w:rsidRPr="00CE5387">
        <w:rPr>
          <w:rFonts w:ascii="Calibri" w:hAnsi="Calibri"/>
          <w:noProof/>
          <w:color w:val="0D0D0D" w:themeColor="text1" w:themeTint="F2"/>
          <w:lang w:val="en-GB"/>
        </w:rPr>
        <w:t xml:space="preserve">1994, </w:t>
      </w:r>
      <w:r w:rsidRPr="00CE5387">
        <w:rPr>
          <w:rFonts w:ascii="Calibri" w:hAnsi="Calibri"/>
          <w:b/>
          <w:noProof/>
          <w:color w:val="0D0D0D" w:themeColor="text1" w:themeTint="F2"/>
          <w:lang w:val="en-GB"/>
        </w:rPr>
        <w:t>24</w:t>
      </w:r>
      <w:r w:rsidRPr="00CE5387">
        <w:rPr>
          <w:rFonts w:ascii="Calibri" w:hAnsi="Calibri"/>
          <w:noProof/>
          <w:color w:val="0D0D0D" w:themeColor="text1" w:themeTint="F2"/>
          <w:lang w:val="en-GB"/>
        </w:rPr>
        <w:t>(5):885-889.</w:t>
      </w:r>
      <w:bookmarkEnd w:id="54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45" w:name="_ENREF_278"/>
      <w:r w:rsidRPr="00CE5387">
        <w:rPr>
          <w:rFonts w:ascii="Calibri" w:hAnsi="Calibri"/>
          <w:noProof/>
          <w:color w:val="0D0D0D" w:themeColor="text1" w:themeTint="F2"/>
          <w:lang w:val="en-GB"/>
        </w:rPr>
        <w:t>278.</w:t>
      </w:r>
      <w:r w:rsidRPr="00CE5387">
        <w:rPr>
          <w:rFonts w:ascii="Calibri" w:hAnsi="Calibri"/>
          <w:noProof/>
          <w:color w:val="0D0D0D" w:themeColor="text1" w:themeTint="F2"/>
          <w:lang w:val="en-GB"/>
        </w:rPr>
        <w:tab/>
        <w:t>Newgard CD, Kampp M, Nelson M, Holmes JF, Zive D, Rea T, Bulger EM, Liao M, Sherck J, Hsia RY</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Deciphering the use and predictive value of "emergency medical services provider judgment" in out-of-hospital trauma triage: a multisite, mixed methods assessment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and acute care surgery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72</w:t>
      </w:r>
      <w:r w:rsidRPr="00CE5387">
        <w:rPr>
          <w:rFonts w:ascii="Calibri" w:hAnsi="Calibri"/>
          <w:noProof/>
          <w:color w:val="0D0D0D" w:themeColor="text1" w:themeTint="F2"/>
          <w:lang w:val="en-GB"/>
        </w:rPr>
        <w:t>(5):1239-1248.</w:t>
      </w:r>
      <w:bookmarkEnd w:id="54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46" w:name="_ENREF_279"/>
      <w:r w:rsidRPr="00CE5387">
        <w:rPr>
          <w:rFonts w:ascii="Calibri" w:hAnsi="Calibri"/>
          <w:noProof/>
          <w:color w:val="0D0D0D" w:themeColor="text1" w:themeTint="F2"/>
          <w:lang w:val="en-GB"/>
        </w:rPr>
        <w:t>279.</w:t>
      </w:r>
      <w:r w:rsidRPr="00CE5387">
        <w:rPr>
          <w:rFonts w:ascii="Calibri" w:hAnsi="Calibri"/>
          <w:noProof/>
          <w:color w:val="0D0D0D" w:themeColor="text1" w:themeTint="F2"/>
          <w:lang w:val="en-GB"/>
        </w:rPr>
        <w:tab/>
        <w:t xml:space="preserve">Cameron PA, Gabbe BJ, Smith K, Mitra B: </w:t>
      </w:r>
      <w:r w:rsidRPr="00CE5387">
        <w:rPr>
          <w:rFonts w:ascii="Calibri" w:hAnsi="Calibri"/>
          <w:b/>
          <w:noProof/>
          <w:color w:val="0D0D0D" w:themeColor="text1" w:themeTint="F2"/>
          <w:lang w:val="en-GB"/>
        </w:rPr>
        <w:t>Triaging the right patient to the right place in the shortest time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British journal of anaesthesia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113</w:t>
      </w:r>
      <w:r w:rsidRPr="00CE5387">
        <w:rPr>
          <w:rFonts w:ascii="Calibri" w:hAnsi="Calibri"/>
          <w:noProof/>
          <w:color w:val="0D0D0D" w:themeColor="text1" w:themeTint="F2"/>
          <w:lang w:val="en-GB"/>
        </w:rPr>
        <w:t>(2):226-233.</w:t>
      </w:r>
      <w:bookmarkEnd w:id="54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47" w:name="_ENREF_280"/>
      <w:r w:rsidRPr="00CE5387">
        <w:rPr>
          <w:rFonts w:ascii="Calibri" w:hAnsi="Calibri"/>
          <w:noProof/>
          <w:color w:val="0D0D0D" w:themeColor="text1" w:themeTint="F2"/>
          <w:lang w:val="en-GB"/>
        </w:rPr>
        <w:t>280.</w:t>
      </w:r>
      <w:r w:rsidRPr="00CE5387">
        <w:rPr>
          <w:rFonts w:ascii="Calibri" w:hAnsi="Calibri"/>
          <w:noProof/>
          <w:color w:val="0D0D0D" w:themeColor="text1" w:themeTint="F2"/>
          <w:lang w:val="en-GB"/>
        </w:rPr>
        <w:tab/>
        <w:t xml:space="preserve">Gjorup T: </w:t>
      </w:r>
      <w:r w:rsidRPr="00CE5387">
        <w:rPr>
          <w:rFonts w:ascii="Calibri" w:hAnsi="Calibri"/>
          <w:b/>
          <w:noProof/>
          <w:color w:val="0D0D0D" w:themeColor="text1" w:themeTint="F2"/>
          <w:lang w:val="en-GB"/>
        </w:rPr>
        <w:t>Reliability of diagnostic tests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Acta obstetricia et gynecologica Scandinavica Supplement </w:t>
      </w:r>
      <w:r w:rsidRPr="00CE5387">
        <w:rPr>
          <w:rFonts w:ascii="Calibri" w:hAnsi="Calibri"/>
          <w:noProof/>
          <w:color w:val="0D0D0D" w:themeColor="text1" w:themeTint="F2"/>
          <w:lang w:val="en-GB"/>
        </w:rPr>
        <w:t xml:space="preserve">1997, </w:t>
      </w:r>
      <w:r w:rsidRPr="00CE5387">
        <w:rPr>
          <w:rFonts w:ascii="Calibri" w:hAnsi="Calibri"/>
          <w:b/>
          <w:noProof/>
          <w:color w:val="0D0D0D" w:themeColor="text1" w:themeTint="F2"/>
          <w:lang w:val="en-GB"/>
        </w:rPr>
        <w:t>166</w:t>
      </w:r>
      <w:r w:rsidRPr="00CE5387">
        <w:rPr>
          <w:rFonts w:ascii="Calibri" w:hAnsi="Calibri"/>
          <w:noProof/>
          <w:color w:val="0D0D0D" w:themeColor="text1" w:themeTint="F2"/>
          <w:lang w:val="en-GB"/>
        </w:rPr>
        <w:t>:9-14.</w:t>
      </w:r>
      <w:bookmarkEnd w:id="54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48" w:name="_ENREF_281"/>
      <w:r w:rsidRPr="00CE5387">
        <w:rPr>
          <w:rFonts w:ascii="Calibri" w:hAnsi="Calibri"/>
          <w:noProof/>
          <w:color w:val="0D0D0D" w:themeColor="text1" w:themeTint="F2"/>
          <w:lang w:val="en-GB"/>
        </w:rPr>
        <w:t>281.</w:t>
      </w:r>
      <w:r w:rsidRPr="00CE5387">
        <w:rPr>
          <w:rFonts w:ascii="Calibri" w:hAnsi="Calibri"/>
          <w:noProof/>
          <w:color w:val="0D0D0D" w:themeColor="text1" w:themeTint="F2"/>
          <w:lang w:val="en-GB"/>
        </w:rPr>
        <w:tab/>
        <w:t xml:space="preserve">Cheung R, Ardolino A, Lawrence T, Bouamra O, Lecky F, Berry K, Lyttle MD, Maconochie IK: </w:t>
      </w:r>
      <w:r w:rsidRPr="00CE5387">
        <w:rPr>
          <w:rFonts w:ascii="Calibri" w:hAnsi="Calibri"/>
          <w:b/>
          <w:noProof/>
          <w:color w:val="0D0D0D" w:themeColor="text1" w:themeTint="F2"/>
          <w:lang w:val="en-GB"/>
        </w:rPr>
        <w:t>The accuracy of existing prehospital triage tools for injured children in England--an analysis using trauma registry data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 EMJ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30</w:t>
      </w:r>
      <w:r w:rsidRPr="00CE5387">
        <w:rPr>
          <w:rFonts w:ascii="Calibri" w:hAnsi="Calibri"/>
          <w:noProof/>
          <w:color w:val="0D0D0D" w:themeColor="text1" w:themeTint="F2"/>
          <w:lang w:val="en-GB"/>
        </w:rPr>
        <w:t>(6):476-479.</w:t>
      </w:r>
      <w:bookmarkEnd w:id="54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49" w:name="_ENREF_282"/>
      <w:r w:rsidRPr="00CE5387">
        <w:rPr>
          <w:rFonts w:ascii="Calibri" w:hAnsi="Calibri"/>
          <w:noProof/>
          <w:color w:val="0D0D0D" w:themeColor="text1" w:themeTint="F2"/>
          <w:lang w:val="en-GB"/>
        </w:rPr>
        <w:t>282.</w:t>
      </w:r>
      <w:r w:rsidRPr="00CE5387">
        <w:rPr>
          <w:rFonts w:ascii="Calibri" w:hAnsi="Calibri"/>
          <w:noProof/>
          <w:color w:val="0D0D0D" w:themeColor="text1" w:themeTint="F2"/>
          <w:lang w:val="en-GB"/>
        </w:rPr>
        <w:tab/>
        <w:t>Ardolino A, Cheung CR, Lawrence T, Bouamra O, Lecky F, Berry K, Lyttle M, Roland D, Koralage N, Issa S</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The accuracy of existing prehospital triage tools for injured children in England: an analysis using emergency department data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 EMJ </w:t>
      </w:r>
      <w:r w:rsidRPr="00CE5387">
        <w:rPr>
          <w:rFonts w:ascii="Calibri" w:hAnsi="Calibri"/>
          <w:noProof/>
          <w:color w:val="0D0D0D" w:themeColor="text1" w:themeTint="F2"/>
          <w:lang w:val="en-GB"/>
        </w:rPr>
        <w:t>2014.</w:t>
      </w:r>
      <w:bookmarkEnd w:id="54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50" w:name="_ENREF_283"/>
      <w:r w:rsidRPr="00CE5387">
        <w:rPr>
          <w:rFonts w:ascii="Calibri" w:hAnsi="Calibri"/>
          <w:noProof/>
          <w:color w:val="0D0D0D" w:themeColor="text1" w:themeTint="F2"/>
          <w:lang w:val="en-GB"/>
        </w:rPr>
        <w:t>283.</w:t>
      </w:r>
      <w:r w:rsidRPr="00CE5387">
        <w:rPr>
          <w:rFonts w:ascii="Calibri" w:hAnsi="Calibri"/>
          <w:noProof/>
          <w:color w:val="0D0D0D" w:themeColor="text1" w:themeTint="F2"/>
          <w:lang w:val="en-GB"/>
        </w:rPr>
        <w:tab/>
        <w:t xml:space="preserve">Cox S, Currell A, Harriss L, Barger B, Cameron P, Smith K: </w:t>
      </w:r>
      <w:r w:rsidRPr="00CE5387">
        <w:rPr>
          <w:rFonts w:ascii="Calibri" w:hAnsi="Calibri"/>
          <w:b/>
          <w:noProof/>
          <w:color w:val="0D0D0D" w:themeColor="text1" w:themeTint="F2"/>
          <w:lang w:val="en-GB"/>
        </w:rPr>
        <w:t>Evaluation of the Victorian state adult pre-hospital trauma triage criteria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43</w:t>
      </w:r>
      <w:r w:rsidRPr="00CE5387">
        <w:rPr>
          <w:rFonts w:ascii="Calibri" w:hAnsi="Calibri"/>
          <w:noProof/>
          <w:color w:val="0D0D0D" w:themeColor="text1" w:themeTint="F2"/>
          <w:lang w:val="en-GB"/>
        </w:rPr>
        <w:t>(5):573-581.</w:t>
      </w:r>
      <w:bookmarkEnd w:id="55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51" w:name="_ENREF_284"/>
      <w:r w:rsidRPr="00CE5387">
        <w:rPr>
          <w:rFonts w:ascii="Calibri" w:hAnsi="Calibri"/>
          <w:noProof/>
          <w:color w:val="0D0D0D" w:themeColor="text1" w:themeTint="F2"/>
          <w:lang w:val="en-GB"/>
        </w:rPr>
        <w:t>284.</w:t>
      </w:r>
      <w:r w:rsidRPr="00CE5387">
        <w:rPr>
          <w:rFonts w:ascii="Calibri" w:hAnsi="Calibri"/>
          <w:noProof/>
          <w:color w:val="0D0D0D" w:themeColor="text1" w:themeTint="F2"/>
          <w:lang w:val="en-GB"/>
        </w:rPr>
        <w:tab/>
        <w:t xml:space="preserve">Dinh MM, Oliver M, Bein KJ, Roncal S, Byrne CM: </w:t>
      </w:r>
      <w:r w:rsidRPr="00CE5387">
        <w:rPr>
          <w:rFonts w:ascii="Calibri" w:hAnsi="Calibri"/>
          <w:b/>
          <w:noProof/>
          <w:color w:val="0D0D0D" w:themeColor="text1" w:themeTint="F2"/>
          <w:lang w:val="en-GB"/>
        </w:rPr>
        <w:t>Performance of the New South Wales Ambulance Service major trauma transport protocol (T1) at an inner city trauma centre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Australasia : EMA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24</w:t>
      </w:r>
      <w:r w:rsidRPr="00CE5387">
        <w:rPr>
          <w:rFonts w:ascii="Calibri" w:hAnsi="Calibri"/>
          <w:noProof/>
          <w:color w:val="0D0D0D" w:themeColor="text1" w:themeTint="F2"/>
          <w:lang w:val="en-GB"/>
        </w:rPr>
        <w:t>(4):401-407.</w:t>
      </w:r>
      <w:bookmarkEnd w:id="55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52" w:name="_ENREF_285"/>
      <w:r w:rsidRPr="00CE5387">
        <w:rPr>
          <w:rFonts w:ascii="Calibri" w:hAnsi="Calibri"/>
          <w:noProof/>
          <w:color w:val="0D0D0D" w:themeColor="text1" w:themeTint="F2"/>
          <w:lang w:val="en-GB"/>
        </w:rPr>
        <w:t>285.</w:t>
      </w:r>
      <w:r w:rsidRPr="00CE5387">
        <w:rPr>
          <w:rFonts w:ascii="Calibri" w:hAnsi="Calibri"/>
          <w:noProof/>
          <w:color w:val="0D0D0D" w:themeColor="text1" w:themeTint="F2"/>
          <w:lang w:val="en-GB"/>
        </w:rPr>
        <w:tab/>
        <w:t xml:space="preserve">Kann SH, Hougaard K, Christensen EF: </w:t>
      </w:r>
      <w:r w:rsidRPr="00CE5387">
        <w:rPr>
          <w:rFonts w:ascii="Calibri" w:hAnsi="Calibri"/>
          <w:b/>
          <w:noProof/>
          <w:color w:val="0D0D0D" w:themeColor="text1" w:themeTint="F2"/>
          <w:lang w:val="en-GB"/>
        </w:rPr>
        <w:t>Evaluation of pre-hospital trauma triage criteria: a prospective study at a Danish level I trauma centre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Acta Anaesthesiol Scand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51</w:t>
      </w:r>
      <w:r w:rsidRPr="00CE5387">
        <w:rPr>
          <w:rFonts w:ascii="Calibri" w:hAnsi="Calibri"/>
          <w:noProof/>
          <w:color w:val="0D0D0D" w:themeColor="text1" w:themeTint="F2"/>
          <w:lang w:val="en-GB"/>
        </w:rPr>
        <w:t>(9):1172-1177.</w:t>
      </w:r>
      <w:bookmarkEnd w:id="55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53" w:name="_ENREF_286"/>
      <w:r w:rsidRPr="00CE5387">
        <w:rPr>
          <w:rFonts w:ascii="Calibri" w:hAnsi="Calibri"/>
          <w:noProof/>
          <w:color w:val="0D0D0D" w:themeColor="text1" w:themeTint="F2"/>
          <w:lang w:val="en-GB"/>
        </w:rPr>
        <w:t>286.</w:t>
      </w:r>
      <w:r w:rsidRPr="00CE5387">
        <w:rPr>
          <w:rFonts w:ascii="Calibri" w:hAnsi="Calibri"/>
          <w:noProof/>
          <w:color w:val="0D0D0D" w:themeColor="text1" w:themeTint="F2"/>
          <w:lang w:val="en-GB"/>
        </w:rPr>
        <w:tab/>
        <w:t xml:space="preserve">Lerner EB: </w:t>
      </w:r>
      <w:r w:rsidRPr="00CE5387">
        <w:rPr>
          <w:rFonts w:ascii="Calibri" w:hAnsi="Calibri"/>
          <w:b/>
          <w:noProof/>
          <w:color w:val="0D0D0D" w:themeColor="text1" w:themeTint="F2"/>
          <w:lang w:val="en-GB"/>
        </w:rPr>
        <w:t>Studies evaluating current field triage: 1966-2005</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Prehospital emergency care : official journal of the National Association of EMS Physicians and the National Association of State EMS Directors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10</w:t>
      </w:r>
      <w:r w:rsidRPr="00CE5387">
        <w:rPr>
          <w:rFonts w:ascii="Calibri" w:hAnsi="Calibri"/>
          <w:noProof/>
          <w:color w:val="0D0D0D" w:themeColor="text1" w:themeTint="F2"/>
          <w:lang w:val="en-GB"/>
        </w:rPr>
        <w:t>(3):303-306.</w:t>
      </w:r>
      <w:bookmarkEnd w:id="55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54" w:name="_ENREF_287"/>
      <w:r w:rsidRPr="00CE5387">
        <w:rPr>
          <w:rFonts w:ascii="Calibri" w:hAnsi="Calibri"/>
          <w:noProof/>
          <w:color w:val="0D0D0D" w:themeColor="text1" w:themeTint="F2"/>
          <w:lang w:val="en-GB"/>
        </w:rPr>
        <w:t>287.</w:t>
      </w:r>
      <w:r w:rsidRPr="00CE5387">
        <w:rPr>
          <w:rFonts w:ascii="Calibri" w:hAnsi="Calibri"/>
          <w:noProof/>
          <w:color w:val="0D0D0D" w:themeColor="text1" w:themeTint="F2"/>
          <w:lang w:val="en-GB"/>
        </w:rPr>
        <w:tab/>
        <w:t>Newgard CD, Zive D, Holmes JF, Bulger EM, Staudenmayer K, Liao M, Rea T, Hsia RY, Wang NE, Fleischman R</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A multisite assessment of the American College of Surgeons Committee on Trauma field triage decision scheme for identifying seriously injured children and adults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Am Coll Surg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213</w:t>
      </w:r>
      <w:r w:rsidRPr="00CE5387">
        <w:rPr>
          <w:rFonts w:ascii="Calibri" w:hAnsi="Calibri"/>
          <w:noProof/>
          <w:color w:val="0D0D0D" w:themeColor="text1" w:themeTint="F2"/>
          <w:lang w:val="en-GB"/>
        </w:rPr>
        <w:t>(6):709-721.</w:t>
      </w:r>
      <w:bookmarkEnd w:id="55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55" w:name="_ENREF_288"/>
      <w:r w:rsidRPr="00CE5387">
        <w:rPr>
          <w:rFonts w:ascii="Calibri" w:hAnsi="Calibri"/>
          <w:noProof/>
          <w:color w:val="0D0D0D" w:themeColor="text1" w:themeTint="F2"/>
          <w:lang w:val="en-GB"/>
        </w:rPr>
        <w:t>288.</w:t>
      </w:r>
      <w:r w:rsidRPr="00CE5387">
        <w:rPr>
          <w:rFonts w:ascii="Calibri" w:hAnsi="Calibri"/>
          <w:noProof/>
          <w:color w:val="0D0D0D" w:themeColor="text1" w:themeTint="F2"/>
          <w:lang w:val="en-GB"/>
        </w:rPr>
        <w:tab/>
        <w:t xml:space="preserve">van Laarhoven JJ, Lansink KW, van Heijl M, Lichtveld RA, Leenen LP: </w:t>
      </w:r>
      <w:r w:rsidRPr="00CE5387">
        <w:rPr>
          <w:rFonts w:ascii="Calibri" w:hAnsi="Calibri"/>
          <w:b/>
          <w:noProof/>
          <w:color w:val="0D0D0D" w:themeColor="text1" w:themeTint="F2"/>
          <w:lang w:val="en-GB"/>
        </w:rPr>
        <w:t>Accuracy of the field triage protocol in selecting severely injured patients after high energy trauma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45</w:t>
      </w:r>
      <w:r w:rsidRPr="00CE5387">
        <w:rPr>
          <w:rFonts w:ascii="Calibri" w:hAnsi="Calibri"/>
          <w:noProof/>
          <w:color w:val="0D0D0D" w:themeColor="text1" w:themeTint="F2"/>
          <w:lang w:val="en-GB"/>
        </w:rPr>
        <w:t>(5):869-873.</w:t>
      </w:r>
      <w:bookmarkEnd w:id="55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56" w:name="_ENREF_289"/>
      <w:r w:rsidRPr="00CE5387">
        <w:rPr>
          <w:rFonts w:ascii="Calibri" w:hAnsi="Calibri"/>
          <w:noProof/>
          <w:color w:val="0D0D0D" w:themeColor="text1" w:themeTint="F2"/>
          <w:lang w:val="en-GB"/>
        </w:rPr>
        <w:t>289.</w:t>
      </w:r>
      <w:r w:rsidRPr="00CE5387">
        <w:rPr>
          <w:rFonts w:ascii="Calibri" w:hAnsi="Calibri"/>
          <w:noProof/>
          <w:color w:val="0D0D0D" w:themeColor="text1" w:themeTint="F2"/>
          <w:lang w:val="en-GB"/>
        </w:rPr>
        <w:tab/>
        <w:t xml:space="preserve">Chang DC, Bass RR, Cornwell EE, Mackenzie EJ: </w:t>
      </w:r>
      <w:r w:rsidRPr="00CE5387">
        <w:rPr>
          <w:rFonts w:ascii="Calibri" w:hAnsi="Calibri"/>
          <w:b/>
          <w:noProof/>
          <w:color w:val="0D0D0D" w:themeColor="text1" w:themeTint="F2"/>
          <w:lang w:val="en-GB"/>
        </w:rPr>
        <w:t>Undertriage of elderly trauma patients to state-designated trauma centers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surgery (Chicago, Ill : 1960)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143</w:t>
      </w:r>
      <w:r w:rsidRPr="00CE5387">
        <w:rPr>
          <w:rFonts w:ascii="Calibri" w:hAnsi="Calibri"/>
          <w:noProof/>
          <w:color w:val="0D0D0D" w:themeColor="text1" w:themeTint="F2"/>
          <w:lang w:val="en-GB"/>
        </w:rPr>
        <w:t>(8):776-781; discussion 782.</w:t>
      </w:r>
      <w:bookmarkEnd w:id="55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57" w:name="_ENREF_290"/>
      <w:r w:rsidRPr="00CE5387">
        <w:rPr>
          <w:rFonts w:ascii="Calibri" w:hAnsi="Calibri"/>
          <w:noProof/>
          <w:color w:val="0D0D0D" w:themeColor="text1" w:themeTint="F2"/>
          <w:lang w:val="en-GB"/>
        </w:rPr>
        <w:t>290.</w:t>
      </w:r>
      <w:r w:rsidRPr="00CE5387">
        <w:rPr>
          <w:rFonts w:ascii="Calibri" w:hAnsi="Calibri"/>
          <w:noProof/>
          <w:color w:val="0D0D0D" w:themeColor="text1" w:themeTint="F2"/>
          <w:lang w:val="en-GB"/>
        </w:rPr>
        <w:tab/>
        <w:t xml:space="preserve">Staudenmayer KL, Hsia RY, Mann NC, Spain DA, Newgard CD: </w:t>
      </w:r>
      <w:r w:rsidRPr="00CE5387">
        <w:rPr>
          <w:rFonts w:ascii="Calibri" w:hAnsi="Calibri"/>
          <w:b/>
          <w:noProof/>
          <w:color w:val="0D0D0D" w:themeColor="text1" w:themeTint="F2"/>
          <w:lang w:val="en-GB"/>
        </w:rPr>
        <w:t>Triage of elderly trauma patients: a population-based perspective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Am Coll Surg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217</w:t>
      </w:r>
      <w:r w:rsidRPr="00CE5387">
        <w:rPr>
          <w:rFonts w:ascii="Calibri" w:hAnsi="Calibri"/>
          <w:noProof/>
          <w:color w:val="0D0D0D" w:themeColor="text1" w:themeTint="F2"/>
          <w:lang w:val="en-GB"/>
        </w:rPr>
        <w:t>(4):569-576.</w:t>
      </w:r>
      <w:bookmarkEnd w:id="55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58" w:name="_ENREF_291"/>
      <w:r w:rsidRPr="00CE5387">
        <w:rPr>
          <w:rFonts w:ascii="Calibri" w:hAnsi="Calibri"/>
          <w:noProof/>
          <w:color w:val="0D0D0D" w:themeColor="text1" w:themeTint="F2"/>
          <w:lang w:val="en-GB"/>
        </w:rPr>
        <w:t>291.</w:t>
      </w:r>
      <w:r w:rsidRPr="00CE5387">
        <w:rPr>
          <w:rFonts w:ascii="Calibri" w:hAnsi="Calibri"/>
          <w:noProof/>
          <w:color w:val="0D0D0D" w:themeColor="text1" w:themeTint="F2"/>
          <w:lang w:val="en-GB"/>
        </w:rPr>
        <w:tab/>
        <w:t xml:space="preserve">Xiang H, Wheeler KK, Groner JI, Shi J, Haley KJ: </w:t>
      </w:r>
      <w:r w:rsidRPr="00CE5387">
        <w:rPr>
          <w:rFonts w:ascii="Calibri" w:hAnsi="Calibri"/>
          <w:b/>
          <w:noProof/>
          <w:color w:val="0D0D0D" w:themeColor="text1" w:themeTint="F2"/>
          <w:lang w:val="en-GB"/>
        </w:rPr>
        <w:t>Undertriage of major trauma patients in the US EDs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American journal of emergency medicine </w:t>
      </w:r>
      <w:r w:rsidRPr="00CE5387">
        <w:rPr>
          <w:rFonts w:ascii="Calibri" w:hAnsi="Calibri"/>
          <w:noProof/>
          <w:color w:val="0D0D0D" w:themeColor="text1" w:themeTint="F2"/>
          <w:lang w:val="en-GB"/>
        </w:rPr>
        <w:t>2014.</w:t>
      </w:r>
      <w:bookmarkEnd w:id="55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59" w:name="_ENREF_292"/>
      <w:r w:rsidRPr="00CE5387">
        <w:rPr>
          <w:rFonts w:ascii="Calibri" w:hAnsi="Calibri"/>
          <w:noProof/>
          <w:color w:val="0D0D0D" w:themeColor="text1" w:themeTint="F2"/>
          <w:lang w:val="en-GB"/>
        </w:rPr>
        <w:t>292.</w:t>
      </w:r>
      <w:r w:rsidRPr="00CE5387">
        <w:rPr>
          <w:rFonts w:ascii="Calibri" w:hAnsi="Calibri"/>
          <w:noProof/>
          <w:color w:val="0D0D0D" w:themeColor="text1" w:themeTint="F2"/>
          <w:lang w:val="en-GB"/>
        </w:rPr>
        <w:tab/>
        <w:t xml:space="preserve">Rogers A, Rogers F, Bradburn E, Krasne M, Lee J, Wu D, Edavettal M, Horst M: </w:t>
      </w:r>
      <w:r w:rsidRPr="00CE5387">
        <w:rPr>
          <w:rFonts w:ascii="Calibri" w:hAnsi="Calibri"/>
          <w:b/>
          <w:noProof/>
          <w:color w:val="0D0D0D" w:themeColor="text1" w:themeTint="F2"/>
          <w:lang w:val="en-GB"/>
        </w:rPr>
        <w:t>Old and undertriaged: a lethal combination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American surgeon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78</w:t>
      </w:r>
      <w:r w:rsidRPr="00CE5387">
        <w:rPr>
          <w:rFonts w:ascii="Calibri" w:hAnsi="Calibri"/>
          <w:noProof/>
          <w:color w:val="0D0D0D" w:themeColor="text1" w:themeTint="F2"/>
          <w:lang w:val="en-GB"/>
        </w:rPr>
        <w:t>(6):711-715.</w:t>
      </w:r>
      <w:bookmarkEnd w:id="55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60" w:name="_ENREF_293"/>
      <w:r w:rsidRPr="00CE5387">
        <w:rPr>
          <w:rFonts w:ascii="Calibri" w:hAnsi="Calibri"/>
          <w:noProof/>
          <w:color w:val="0D0D0D" w:themeColor="text1" w:themeTint="F2"/>
          <w:lang w:val="en-GB"/>
        </w:rPr>
        <w:t>293.</w:t>
      </w:r>
      <w:r w:rsidRPr="00CE5387">
        <w:rPr>
          <w:rFonts w:ascii="Calibri" w:hAnsi="Calibri"/>
          <w:noProof/>
          <w:color w:val="0D0D0D" w:themeColor="text1" w:themeTint="F2"/>
          <w:lang w:val="en-GB"/>
        </w:rPr>
        <w:tab/>
        <w:t xml:space="preserve">Scheetz LJ: </w:t>
      </w:r>
      <w:r w:rsidRPr="00CE5387">
        <w:rPr>
          <w:rFonts w:ascii="Calibri" w:hAnsi="Calibri"/>
          <w:b/>
          <w:noProof/>
          <w:color w:val="0D0D0D" w:themeColor="text1" w:themeTint="F2"/>
          <w:lang w:val="en-GB"/>
        </w:rPr>
        <w:t>Effectiveness of prehospital trauma triage guidelines for the identification of major trauma in elderly motor vehicle crash victims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emergency nursing: JEN : official publication of the Emergency Department Nurses Association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29</w:t>
      </w:r>
      <w:r w:rsidRPr="00CE5387">
        <w:rPr>
          <w:rFonts w:ascii="Calibri" w:hAnsi="Calibri"/>
          <w:noProof/>
          <w:color w:val="0D0D0D" w:themeColor="text1" w:themeTint="F2"/>
          <w:lang w:val="en-GB"/>
        </w:rPr>
        <w:t>(2):109-115.</w:t>
      </w:r>
      <w:bookmarkEnd w:id="56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61" w:name="_ENREF_294"/>
      <w:r w:rsidRPr="00CE5387">
        <w:rPr>
          <w:rFonts w:ascii="Calibri" w:hAnsi="Calibri"/>
          <w:noProof/>
          <w:color w:val="0D0D0D" w:themeColor="text1" w:themeTint="F2"/>
          <w:lang w:val="en-GB"/>
        </w:rPr>
        <w:t>294.</w:t>
      </w:r>
      <w:r w:rsidRPr="00CE5387">
        <w:rPr>
          <w:rFonts w:ascii="Calibri" w:hAnsi="Calibri"/>
          <w:noProof/>
          <w:color w:val="0D0D0D" w:themeColor="text1" w:themeTint="F2"/>
          <w:lang w:val="en-GB"/>
        </w:rPr>
        <w:tab/>
        <w:t xml:space="preserve">Weber JM, Jablonski RA, Penrod J: </w:t>
      </w:r>
      <w:r w:rsidRPr="00CE5387">
        <w:rPr>
          <w:rFonts w:ascii="Calibri" w:hAnsi="Calibri"/>
          <w:b/>
          <w:noProof/>
          <w:color w:val="0D0D0D" w:themeColor="text1" w:themeTint="F2"/>
          <w:lang w:val="en-GB"/>
        </w:rPr>
        <w:t>Missed opportunities: under-detection of trauma in elderly adults involved in motor vehicle crashes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emergency nursing: JEN : official publication of the Emergency Department Nurses Association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36</w:t>
      </w:r>
      <w:r w:rsidRPr="00CE5387">
        <w:rPr>
          <w:rFonts w:ascii="Calibri" w:hAnsi="Calibri"/>
          <w:noProof/>
          <w:color w:val="0D0D0D" w:themeColor="text1" w:themeTint="F2"/>
          <w:lang w:val="en-GB"/>
        </w:rPr>
        <w:t>(1):6-9.</w:t>
      </w:r>
      <w:bookmarkEnd w:id="56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62" w:name="_ENREF_295"/>
      <w:r w:rsidRPr="00CE5387">
        <w:rPr>
          <w:rFonts w:ascii="Calibri" w:hAnsi="Calibri"/>
          <w:noProof/>
          <w:color w:val="0D0D0D" w:themeColor="text1" w:themeTint="F2"/>
          <w:lang w:val="en-GB"/>
        </w:rPr>
        <w:t>295.</w:t>
      </w:r>
      <w:r w:rsidRPr="00CE5387">
        <w:rPr>
          <w:rFonts w:ascii="Calibri" w:hAnsi="Calibri"/>
          <w:noProof/>
          <w:color w:val="0D0D0D" w:themeColor="text1" w:themeTint="F2"/>
          <w:lang w:val="en-GB"/>
        </w:rPr>
        <w:tab/>
        <w:t xml:space="preserve">Scheetz LJ: </w:t>
      </w:r>
      <w:r w:rsidRPr="00CE5387">
        <w:rPr>
          <w:rFonts w:ascii="Calibri" w:hAnsi="Calibri"/>
          <w:b/>
          <w:noProof/>
          <w:color w:val="0D0D0D" w:themeColor="text1" w:themeTint="F2"/>
          <w:lang w:val="en-GB"/>
        </w:rPr>
        <w:t>Comparison of type and severity of major injuries among undertriaged and correctly triaged older patients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emergency medicine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43</w:t>
      </w:r>
      <w:r w:rsidRPr="00CE5387">
        <w:rPr>
          <w:rFonts w:ascii="Calibri" w:hAnsi="Calibri"/>
          <w:noProof/>
          <w:color w:val="0D0D0D" w:themeColor="text1" w:themeTint="F2"/>
          <w:lang w:val="en-GB"/>
        </w:rPr>
        <w:t>(6):1020-1028.</w:t>
      </w:r>
      <w:bookmarkEnd w:id="56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63" w:name="_ENREF_296"/>
      <w:r w:rsidRPr="00CE5387">
        <w:rPr>
          <w:rFonts w:ascii="Calibri" w:hAnsi="Calibri"/>
          <w:noProof/>
          <w:color w:val="0D0D0D" w:themeColor="text1" w:themeTint="F2"/>
          <w:lang w:val="en-GB"/>
        </w:rPr>
        <w:t>296.</w:t>
      </w:r>
      <w:r w:rsidRPr="00CE5387">
        <w:rPr>
          <w:rFonts w:ascii="Calibri" w:hAnsi="Calibri"/>
          <w:noProof/>
          <w:color w:val="0D0D0D" w:themeColor="text1" w:themeTint="F2"/>
          <w:lang w:val="en-GB"/>
        </w:rPr>
        <w:tab/>
        <w:t xml:space="preserve">Haug AK, Wilson T, Larsen MS, Lauritsen JM: </w:t>
      </w:r>
      <w:r w:rsidRPr="00CE5387">
        <w:rPr>
          <w:rFonts w:ascii="Calibri" w:hAnsi="Calibri"/>
          <w:b/>
          <w:noProof/>
          <w:color w:val="0D0D0D" w:themeColor="text1" w:themeTint="F2"/>
          <w:lang w:val="en-GB"/>
        </w:rPr>
        <w:t>Level of undertriage in a well established Trauma Registry in Denmark</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Prevention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16</w:t>
      </w:r>
      <w:r w:rsidRPr="00CE5387">
        <w:rPr>
          <w:rFonts w:ascii="Calibri" w:hAnsi="Calibri"/>
          <w:noProof/>
          <w:color w:val="0D0D0D" w:themeColor="text1" w:themeTint="F2"/>
          <w:lang w:val="en-GB"/>
        </w:rPr>
        <w:t>(Suppl 1):A252.</w:t>
      </w:r>
      <w:bookmarkEnd w:id="56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64" w:name="_ENREF_297"/>
      <w:r w:rsidRPr="00CE5387">
        <w:rPr>
          <w:rFonts w:ascii="Calibri" w:hAnsi="Calibri"/>
          <w:noProof/>
          <w:color w:val="0D0D0D" w:themeColor="text1" w:themeTint="F2"/>
          <w:lang w:val="en-GB"/>
        </w:rPr>
        <w:t>297.</w:t>
      </w:r>
      <w:r w:rsidRPr="00CE5387">
        <w:rPr>
          <w:rFonts w:ascii="Calibri" w:hAnsi="Calibri"/>
          <w:noProof/>
          <w:color w:val="0D0D0D" w:themeColor="text1" w:themeTint="F2"/>
          <w:lang w:val="en-GB"/>
        </w:rPr>
        <w:tab/>
        <w:t xml:space="preserve">Haas B, Gomez D, Zagorski B, Stukel TA, Rubenfeld GD, Nathens AB: </w:t>
      </w:r>
      <w:r w:rsidRPr="00CE5387">
        <w:rPr>
          <w:rFonts w:ascii="Calibri" w:hAnsi="Calibri"/>
          <w:b/>
          <w:noProof/>
          <w:color w:val="0D0D0D" w:themeColor="text1" w:themeTint="F2"/>
          <w:lang w:val="en-GB"/>
        </w:rPr>
        <w:t>Survival of the fittest: the hidden cost of undertriage of major trauma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Am Coll Surg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211</w:t>
      </w:r>
      <w:r w:rsidRPr="00CE5387">
        <w:rPr>
          <w:rFonts w:ascii="Calibri" w:hAnsi="Calibri"/>
          <w:noProof/>
          <w:color w:val="0D0D0D" w:themeColor="text1" w:themeTint="F2"/>
          <w:lang w:val="en-GB"/>
        </w:rPr>
        <w:t>(6):804-811.</w:t>
      </w:r>
      <w:bookmarkEnd w:id="56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65" w:name="_ENREF_298"/>
      <w:r w:rsidRPr="00CE5387">
        <w:rPr>
          <w:rFonts w:ascii="Calibri" w:hAnsi="Calibri"/>
          <w:noProof/>
          <w:color w:val="0D0D0D" w:themeColor="text1" w:themeTint="F2"/>
          <w:lang w:val="en-GB"/>
        </w:rPr>
        <w:t>298.</w:t>
      </w:r>
      <w:r w:rsidRPr="00CE5387">
        <w:rPr>
          <w:rFonts w:ascii="Calibri" w:hAnsi="Calibri"/>
          <w:noProof/>
          <w:color w:val="0D0D0D" w:themeColor="text1" w:themeTint="F2"/>
          <w:lang w:val="en-GB"/>
        </w:rPr>
        <w:tab/>
        <w:t xml:space="preserve">Mulherin SA, Miller WC: </w:t>
      </w:r>
      <w:r w:rsidRPr="00CE5387">
        <w:rPr>
          <w:rFonts w:ascii="Calibri" w:hAnsi="Calibri"/>
          <w:b/>
          <w:noProof/>
          <w:color w:val="0D0D0D" w:themeColor="text1" w:themeTint="F2"/>
          <w:lang w:val="en-GB"/>
        </w:rPr>
        <w:t>Spectrum bias or spectrum effect? Subgroup variation in diagnostic test evaluation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Annals of internal medicine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137</w:t>
      </w:r>
      <w:r w:rsidRPr="00CE5387">
        <w:rPr>
          <w:rFonts w:ascii="Calibri" w:hAnsi="Calibri"/>
          <w:noProof/>
          <w:color w:val="0D0D0D" w:themeColor="text1" w:themeTint="F2"/>
          <w:lang w:val="en-GB"/>
        </w:rPr>
        <w:t>(7):598-602.</w:t>
      </w:r>
      <w:bookmarkEnd w:id="56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66" w:name="_ENREF_299"/>
      <w:r w:rsidRPr="00CE5387">
        <w:rPr>
          <w:rFonts w:ascii="Calibri" w:hAnsi="Calibri"/>
          <w:noProof/>
          <w:color w:val="0D0D0D" w:themeColor="text1" w:themeTint="F2"/>
          <w:lang w:val="en-GB"/>
        </w:rPr>
        <w:t>299.</w:t>
      </w:r>
      <w:r w:rsidRPr="00CE5387">
        <w:rPr>
          <w:rFonts w:ascii="Calibri" w:hAnsi="Calibri"/>
          <w:noProof/>
          <w:color w:val="0D0D0D" w:themeColor="text1" w:themeTint="F2"/>
          <w:lang w:val="en-GB"/>
        </w:rPr>
        <w:tab/>
        <w:t xml:space="preserve">Ma MH, MacKenzie EJ, Alcorta R, Kelen GD: </w:t>
      </w:r>
      <w:r w:rsidRPr="00CE5387">
        <w:rPr>
          <w:rFonts w:ascii="Calibri" w:hAnsi="Calibri"/>
          <w:b/>
          <w:noProof/>
          <w:color w:val="0D0D0D" w:themeColor="text1" w:themeTint="F2"/>
          <w:lang w:val="en-GB"/>
        </w:rPr>
        <w:t>Compliance with prehospital triage protocols for major trauma patients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46</w:t>
      </w:r>
      <w:r w:rsidRPr="00CE5387">
        <w:rPr>
          <w:rFonts w:ascii="Calibri" w:hAnsi="Calibri"/>
          <w:noProof/>
          <w:color w:val="0D0D0D" w:themeColor="text1" w:themeTint="F2"/>
          <w:lang w:val="en-GB"/>
        </w:rPr>
        <w:t>(1):168-175.</w:t>
      </w:r>
      <w:bookmarkEnd w:id="56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67" w:name="_ENREF_300"/>
      <w:r w:rsidRPr="00CE5387">
        <w:rPr>
          <w:rFonts w:ascii="Calibri" w:hAnsi="Calibri"/>
          <w:noProof/>
          <w:color w:val="0D0D0D" w:themeColor="text1" w:themeTint="F2"/>
          <w:lang w:val="en-GB"/>
        </w:rPr>
        <w:t>300.</w:t>
      </w:r>
      <w:r w:rsidRPr="00CE5387">
        <w:rPr>
          <w:rFonts w:ascii="Calibri" w:hAnsi="Calibri"/>
          <w:noProof/>
          <w:color w:val="0D0D0D" w:themeColor="text1" w:themeTint="F2"/>
          <w:lang w:val="en-GB"/>
        </w:rPr>
        <w:tab/>
        <w:t xml:space="preserve">Baez AA, Lane PL, Sorondo B: </w:t>
      </w:r>
      <w:r w:rsidRPr="00CE5387">
        <w:rPr>
          <w:rFonts w:ascii="Calibri" w:hAnsi="Calibri"/>
          <w:b/>
          <w:noProof/>
          <w:color w:val="0D0D0D" w:themeColor="text1" w:themeTint="F2"/>
          <w:lang w:val="en-GB"/>
        </w:rPr>
        <w:t>System compliance with out-of-hospital trauma triage criteria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54</w:t>
      </w:r>
      <w:r w:rsidRPr="00CE5387">
        <w:rPr>
          <w:rFonts w:ascii="Calibri" w:hAnsi="Calibri"/>
          <w:noProof/>
          <w:color w:val="0D0D0D" w:themeColor="text1" w:themeTint="F2"/>
          <w:lang w:val="en-GB"/>
        </w:rPr>
        <w:t>(2):344-351.</w:t>
      </w:r>
      <w:bookmarkEnd w:id="56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68" w:name="_ENREF_301"/>
      <w:r w:rsidRPr="00CE5387">
        <w:rPr>
          <w:rFonts w:ascii="Calibri" w:hAnsi="Calibri"/>
          <w:noProof/>
          <w:color w:val="0D0D0D" w:themeColor="text1" w:themeTint="F2"/>
          <w:lang w:val="en-GB"/>
        </w:rPr>
        <w:t>301.</w:t>
      </w:r>
      <w:r w:rsidRPr="00CE5387">
        <w:rPr>
          <w:rFonts w:ascii="Calibri" w:hAnsi="Calibri"/>
          <w:noProof/>
          <w:color w:val="0D0D0D" w:themeColor="text1" w:themeTint="F2"/>
          <w:lang w:val="en-GB"/>
        </w:rPr>
        <w:tab/>
        <w:t xml:space="preserve">Fitzharris M, Stevenson M, Middleton P, Sinclair G: </w:t>
      </w:r>
      <w:r w:rsidRPr="00CE5387">
        <w:rPr>
          <w:rFonts w:ascii="Calibri" w:hAnsi="Calibri"/>
          <w:b/>
          <w:noProof/>
          <w:color w:val="0D0D0D" w:themeColor="text1" w:themeTint="F2"/>
          <w:lang w:val="en-GB"/>
        </w:rPr>
        <w:t>Adherence with the pre-hospital triage protocol in the transport of injured patients in an urban setting</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43</w:t>
      </w:r>
      <w:r w:rsidRPr="00CE5387">
        <w:rPr>
          <w:rFonts w:ascii="Calibri" w:hAnsi="Calibri"/>
          <w:noProof/>
          <w:color w:val="0D0D0D" w:themeColor="text1" w:themeTint="F2"/>
          <w:lang w:val="en-GB"/>
        </w:rPr>
        <w:t>(9):1368-1376.</w:t>
      </w:r>
      <w:bookmarkEnd w:id="56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69" w:name="_ENREF_302"/>
      <w:r w:rsidRPr="00CE5387">
        <w:rPr>
          <w:rFonts w:ascii="Calibri" w:hAnsi="Calibri"/>
          <w:noProof/>
          <w:color w:val="0D0D0D" w:themeColor="text1" w:themeTint="F2"/>
          <w:lang w:val="en-GB"/>
        </w:rPr>
        <w:t>302.</w:t>
      </w:r>
      <w:r w:rsidRPr="00CE5387">
        <w:rPr>
          <w:rFonts w:ascii="Calibri" w:hAnsi="Calibri"/>
          <w:noProof/>
          <w:color w:val="0D0D0D" w:themeColor="text1" w:themeTint="F2"/>
          <w:lang w:val="en-GB"/>
        </w:rPr>
        <w:tab/>
        <w:t xml:space="preserve">Cox S, Morrison C, Cameron P, Smith K: </w:t>
      </w:r>
      <w:r w:rsidRPr="00CE5387">
        <w:rPr>
          <w:rFonts w:ascii="Calibri" w:hAnsi="Calibri"/>
          <w:b/>
          <w:noProof/>
          <w:color w:val="0D0D0D" w:themeColor="text1" w:themeTint="F2"/>
          <w:lang w:val="en-GB"/>
        </w:rPr>
        <w:t>Advancing age and trauma: Triage destination compliance and mortality in Victoria, Australia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45</w:t>
      </w:r>
      <w:r w:rsidRPr="00CE5387">
        <w:rPr>
          <w:rFonts w:ascii="Calibri" w:hAnsi="Calibri"/>
          <w:noProof/>
          <w:color w:val="0D0D0D" w:themeColor="text1" w:themeTint="F2"/>
          <w:lang w:val="en-GB"/>
        </w:rPr>
        <w:t>(9):1312-1319.</w:t>
      </w:r>
      <w:bookmarkEnd w:id="56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70" w:name="_ENREF_303"/>
      <w:r w:rsidRPr="00CE5387">
        <w:rPr>
          <w:rFonts w:ascii="Calibri" w:hAnsi="Calibri"/>
          <w:noProof/>
          <w:color w:val="0D0D0D" w:themeColor="text1" w:themeTint="F2"/>
          <w:lang w:val="en-GB"/>
        </w:rPr>
        <w:t>303.</w:t>
      </w:r>
      <w:r w:rsidRPr="00CE5387">
        <w:rPr>
          <w:rFonts w:ascii="Calibri" w:hAnsi="Calibri"/>
          <w:noProof/>
          <w:color w:val="0D0D0D" w:themeColor="text1" w:themeTint="F2"/>
          <w:lang w:val="en-GB"/>
        </w:rPr>
        <w:tab/>
        <w:t xml:space="preserve">Gage AM, Traven N, Rivara FP, Jurkovich GJ, Arbabi S: </w:t>
      </w:r>
      <w:r w:rsidRPr="00CE5387">
        <w:rPr>
          <w:rFonts w:ascii="Calibri" w:hAnsi="Calibri"/>
          <w:b/>
          <w:noProof/>
          <w:color w:val="0D0D0D" w:themeColor="text1" w:themeTint="F2"/>
          <w:lang w:val="en-GB"/>
        </w:rPr>
        <w:t>Compliance with Centers for Disease Control and Prevention field triage guidelines in an established trauma system</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Am Coll Surg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215</w:t>
      </w:r>
      <w:r w:rsidRPr="00CE5387">
        <w:rPr>
          <w:rFonts w:ascii="Calibri" w:hAnsi="Calibri"/>
          <w:noProof/>
          <w:color w:val="0D0D0D" w:themeColor="text1" w:themeTint="F2"/>
          <w:lang w:val="en-GB"/>
        </w:rPr>
        <w:t>(1):148-154; discussion 154-146.</w:t>
      </w:r>
      <w:bookmarkEnd w:id="57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71" w:name="_ENREF_304"/>
      <w:r w:rsidRPr="00CE5387">
        <w:rPr>
          <w:rFonts w:ascii="Calibri" w:hAnsi="Calibri"/>
          <w:noProof/>
          <w:color w:val="0D0D0D" w:themeColor="text1" w:themeTint="F2"/>
          <w:lang w:val="en-GB"/>
        </w:rPr>
        <w:t>304.</w:t>
      </w:r>
      <w:r w:rsidRPr="00CE5387">
        <w:rPr>
          <w:rFonts w:ascii="Calibri" w:hAnsi="Calibri"/>
          <w:noProof/>
          <w:color w:val="0D0D0D" w:themeColor="text1" w:themeTint="F2"/>
          <w:lang w:val="en-GB"/>
        </w:rPr>
        <w:tab/>
        <w:t xml:space="preserve">Tallon JM: </w:t>
      </w:r>
      <w:r w:rsidRPr="00CE5387">
        <w:rPr>
          <w:rFonts w:ascii="Calibri" w:hAnsi="Calibri"/>
          <w:b/>
          <w:noProof/>
          <w:color w:val="0D0D0D" w:themeColor="text1" w:themeTint="F2"/>
          <w:lang w:val="en-GB"/>
        </w:rPr>
        <w:t>The "golden hour" paradigm</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Academic emergency medicine : official journal of the Society for Academic Emergency Medicine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9</w:t>
      </w:r>
      <w:r w:rsidRPr="00CE5387">
        <w:rPr>
          <w:rFonts w:ascii="Calibri" w:hAnsi="Calibri"/>
          <w:noProof/>
          <w:color w:val="0D0D0D" w:themeColor="text1" w:themeTint="F2"/>
          <w:lang w:val="en-GB"/>
        </w:rPr>
        <w:t>(7):760; author reply 760.</w:t>
      </w:r>
      <w:bookmarkEnd w:id="57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72" w:name="_ENREF_305"/>
      <w:r w:rsidRPr="00CE5387">
        <w:rPr>
          <w:rFonts w:ascii="Calibri" w:hAnsi="Calibri"/>
          <w:noProof/>
          <w:color w:val="0D0D0D" w:themeColor="text1" w:themeTint="F2"/>
          <w:lang w:val="en-GB"/>
        </w:rPr>
        <w:t>305.</w:t>
      </w:r>
      <w:r w:rsidRPr="00CE5387">
        <w:rPr>
          <w:rFonts w:ascii="Calibri" w:hAnsi="Calibri"/>
          <w:noProof/>
          <w:color w:val="0D0D0D" w:themeColor="text1" w:themeTint="F2"/>
          <w:lang w:val="en-GB"/>
        </w:rPr>
        <w:tab/>
        <w:t xml:space="preserve">Lerner EB, Moscati RM: </w:t>
      </w:r>
      <w:r w:rsidRPr="00CE5387">
        <w:rPr>
          <w:rFonts w:ascii="Calibri" w:hAnsi="Calibri"/>
          <w:b/>
          <w:noProof/>
          <w:color w:val="0D0D0D" w:themeColor="text1" w:themeTint="F2"/>
          <w:lang w:val="en-GB"/>
        </w:rPr>
        <w:t>The golden hour: scientific fact or medical "urban legend"?</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Academic emergency medicine : official journal of the Society for Academic Emergency Medicine </w:t>
      </w:r>
      <w:r w:rsidRPr="00CE5387">
        <w:rPr>
          <w:rFonts w:ascii="Calibri" w:hAnsi="Calibri"/>
          <w:noProof/>
          <w:color w:val="0D0D0D" w:themeColor="text1" w:themeTint="F2"/>
          <w:lang w:val="en-GB"/>
        </w:rPr>
        <w:t xml:space="preserve">2001, </w:t>
      </w:r>
      <w:r w:rsidRPr="00CE5387">
        <w:rPr>
          <w:rFonts w:ascii="Calibri" w:hAnsi="Calibri"/>
          <w:b/>
          <w:noProof/>
          <w:color w:val="0D0D0D" w:themeColor="text1" w:themeTint="F2"/>
          <w:lang w:val="en-GB"/>
        </w:rPr>
        <w:t>8</w:t>
      </w:r>
      <w:r w:rsidRPr="00CE5387">
        <w:rPr>
          <w:rFonts w:ascii="Calibri" w:hAnsi="Calibri"/>
          <w:noProof/>
          <w:color w:val="0D0D0D" w:themeColor="text1" w:themeTint="F2"/>
          <w:lang w:val="en-GB"/>
        </w:rPr>
        <w:t>(7):758-760.</w:t>
      </w:r>
      <w:bookmarkEnd w:id="57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73" w:name="_ENREF_306"/>
      <w:r w:rsidRPr="00CE5387">
        <w:rPr>
          <w:rFonts w:ascii="Calibri" w:hAnsi="Calibri"/>
          <w:noProof/>
          <w:color w:val="0D0D0D" w:themeColor="text1" w:themeTint="F2"/>
          <w:lang w:val="en-GB"/>
        </w:rPr>
        <w:t>306.</w:t>
      </w:r>
      <w:r w:rsidRPr="00CE5387">
        <w:rPr>
          <w:rFonts w:ascii="Calibri" w:hAnsi="Calibri"/>
          <w:noProof/>
          <w:color w:val="0D0D0D" w:themeColor="text1" w:themeTint="F2"/>
          <w:lang w:val="en-GB"/>
        </w:rPr>
        <w:tab/>
        <w:t xml:space="preserve">Bevan G, Hamblin R: </w:t>
      </w:r>
      <w:r w:rsidRPr="00CE5387">
        <w:rPr>
          <w:rFonts w:ascii="Calibri" w:hAnsi="Calibri"/>
          <w:b/>
          <w:noProof/>
          <w:color w:val="0D0D0D" w:themeColor="text1" w:themeTint="F2"/>
          <w:lang w:val="en-GB"/>
        </w:rPr>
        <w:t>Hitting and missing targets by ambulance services for emergency calls: effects of different systems of performance measurement within the UK</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the Royal Statistical Society Series A, (Statistics in Society)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172</w:t>
      </w:r>
      <w:r w:rsidRPr="00CE5387">
        <w:rPr>
          <w:rFonts w:ascii="Calibri" w:hAnsi="Calibri"/>
          <w:noProof/>
          <w:color w:val="0D0D0D" w:themeColor="text1" w:themeTint="F2"/>
          <w:lang w:val="en-GB"/>
        </w:rPr>
        <w:t>(1):161-190.</w:t>
      </w:r>
      <w:bookmarkEnd w:id="57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74" w:name="_ENREF_307"/>
      <w:r w:rsidRPr="00CE5387">
        <w:rPr>
          <w:rFonts w:ascii="Calibri" w:hAnsi="Calibri"/>
          <w:noProof/>
          <w:color w:val="0D0D0D" w:themeColor="text1" w:themeTint="F2"/>
          <w:lang w:val="en-GB"/>
        </w:rPr>
        <w:t>307.</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PHTLS : prehospital trauma life support</w:t>
      </w:r>
      <w:r w:rsidRPr="00CE5387">
        <w:rPr>
          <w:rFonts w:ascii="Calibri" w:hAnsi="Calibri"/>
          <w:noProof/>
          <w:color w:val="0D0D0D" w:themeColor="text1" w:themeTint="F2"/>
          <w:lang w:val="en-GB"/>
        </w:rPr>
        <w:t>, 6th ed. edn. Edinburgh: Elsevier Mosby; 2007.</w:t>
      </w:r>
      <w:bookmarkEnd w:id="57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75" w:name="_ENREF_308"/>
      <w:r w:rsidRPr="00CE5387">
        <w:rPr>
          <w:rFonts w:ascii="Calibri" w:hAnsi="Calibri"/>
          <w:noProof/>
          <w:color w:val="0D0D0D" w:themeColor="text1" w:themeTint="F2"/>
          <w:lang w:val="en-GB"/>
        </w:rPr>
        <w:t>308.</w:t>
      </w:r>
      <w:r w:rsidRPr="00CE5387">
        <w:rPr>
          <w:rFonts w:ascii="Calibri" w:hAnsi="Calibri"/>
          <w:noProof/>
          <w:color w:val="0D0D0D" w:themeColor="text1" w:themeTint="F2"/>
          <w:lang w:val="en-GB"/>
        </w:rPr>
        <w:tab/>
        <w:t xml:space="preserve">Service LA: </w:t>
      </w:r>
      <w:r w:rsidRPr="00CE5387">
        <w:rPr>
          <w:rFonts w:ascii="Calibri" w:hAnsi="Calibri"/>
          <w:b/>
          <w:noProof/>
          <w:color w:val="0D0D0D" w:themeColor="text1" w:themeTint="F2"/>
          <w:lang w:val="en-GB"/>
        </w:rPr>
        <w:t>Major Trauma Care Update</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Edited by Service LA, vol. 32; 2013.</w:t>
      </w:r>
      <w:bookmarkEnd w:id="57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76" w:name="_ENREF_309"/>
      <w:r w:rsidRPr="00CE5387">
        <w:rPr>
          <w:rFonts w:ascii="Calibri" w:hAnsi="Calibri"/>
          <w:noProof/>
          <w:color w:val="0D0D0D" w:themeColor="text1" w:themeTint="F2"/>
          <w:lang w:val="en-GB"/>
        </w:rPr>
        <w:t>309.</w:t>
      </w:r>
      <w:r w:rsidRPr="00CE5387">
        <w:rPr>
          <w:rFonts w:ascii="Calibri" w:hAnsi="Calibri"/>
          <w:noProof/>
          <w:color w:val="0D0D0D" w:themeColor="text1" w:themeTint="F2"/>
          <w:lang w:val="en-GB"/>
        </w:rPr>
        <w:tab/>
        <w:t xml:space="preserve">Morgan ME: </w:t>
      </w:r>
      <w:r w:rsidRPr="00CE5387">
        <w:rPr>
          <w:rFonts w:ascii="Calibri" w:hAnsi="Calibri"/>
          <w:b/>
          <w:noProof/>
          <w:color w:val="0D0D0D" w:themeColor="text1" w:themeTint="F2"/>
          <w:lang w:val="en-GB"/>
        </w:rPr>
        <w:t>Recommendations for the transfer of patients with acute head injuries to neurosurgical units</w:t>
      </w:r>
      <w:r w:rsidRPr="00CE5387">
        <w:rPr>
          <w:rFonts w:ascii="Calibri" w:hAnsi="Calibri"/>
          <w:noProof/>
          <w:color w:val="0D0D0D" w:themeColor="text1" w:themeTint="F2"/>
          <w:lang w:val="en-GB"/>
        </w:rPr>
        <w:t>: Association of Anaesthetists of Great Britain and Ireland; 1996.</w:t>
      </w:r>
      <w:bookmarkEnd w:id="57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77" w:name="_ENREF_310"/>
      <w:r w:rsidRPr="00CE5387">
        <w:rPr>
          <w:rFonts w:ascii="Calibri" w:hAnsi="Calibri"/>
          <w:noProof/>
          <w:color w:val="0D0D0D" w:themeColor="text1" w:themeTint="F2"/>
          <w:lang w:val="en-GB"/>
        </w:rPr>
        <w:t>310.</w:t>
      </w:r>
      <w:r w:rsidRPr="00CE5387">
        <w:rPr>
          <w:rFonts w:ascii="Calibri" w:hAnsi="Calibri"/>
          <w:noProof/>
          <w:color w:val="0D0D0D" w:themeColor="text1" w:themeTint="F2"/>
          <w:lang w:val="en-GB"/>
        </w:rPr>
        <w:tab/>
        <w:t xml:space="preserve">Royal College of Surgeons of E: </w:t>
      </w:r>
      <w:r w:rsidRPr="00CE5387">
        <w:rPr>
          <w:rFonts w:ascii="Calibri" w:hAnsi="Calibri"/>
          <w:b/>
          <w:noProof/>
          <w:color w:val="0D0D0D" w:themeColor="text1" w:themeTint="F2"/>
          <w:lang w:val="en-GB"/>
        </w:rPr>
        <w:t>Better care for the severely injured</w:t>
      </w:r>
      <w:r w:rsidRPr="00CE5387">
        <w:rPr>
          <w:rFonts w:ascii="Calibri" w:hAnsi="Calibri"/>
          <w:noProof/>
          <w:color w:val="0D0D0D" w:themeColor="text1" w:themeTint="F2"/>
          <w:lang w:val="en-GB"/>
        </w:rPr>
        <w:t>: Royal College of Surgeons of England; 2000.</w:t>
      </w:r>
      <w:bookmarkEnd w:id="57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78" w:name="_ENREF_311"/>
      <w:r w:rsidRPr="00CE5387">
        <w:rPr>
          <w:rFonts w:ascii="Calibri" w:hAnsi="Calibri"/>
          <w:noProof/>
          <w:color w:val="0D0D0D" w:themeColor="text1" w:themeTint="F2"/>
          <w:lang w:val="en-GB"/>
        </w:rPr>
        <w:t>311.</w:t>
      </w:r>
      <w:r w:rsidRPr="00CE5387">
        <w:rPr>
          <w:rFonts w:ascii="Calibri" w:hAnsi="Calibri"/>
          <w:noProof/>
          <w:color w:val="0D0D0D" w:themeColor="text1" w:themeTint="F2"/>
          <w:lang w:val="en-GB"/>
        </w:rPr>
        <w:tab/>
        <w:t xml:space="preserve">Hodgkinson S, Pollit V, Sharpin C, Lecky F: </w:t>
      </w:r>
      <w:r w:rsidRPr="00CE5387">
        <w:rPr>
          <w:rFonts w:ascii="Calibri" w:hAnsi="Calibri"/>
          <w:b/>
          <w:noProof/>
          <w:color w:val="0D0D0D" w:themeColor="text1" w:themeTint="F2"/>
          <w:lang w:val="en-GB"/>
        </w:rPr>
        <w:t>Early management of head injury: summary of updated NICE guidance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BMJ (Clinical research ed)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348</w:t>
      </w:r>
      <w:r w:rsidRPr="00CE5387">
        <w:rPr>
          <w:rFonts w:ascii="Calibri" w:hAnsi="Calibri"/>
          <w:noProof/>
          <w:color w:val="0D0D0D" w:themeColor="text1" w:themeTint="F2"/>
          <w:lang w:val="en-GB"/>
        </w:rPr>
        <w:t>:g104.</w:t>
      </w:r>
      <w:bookmarkEnd w:id="57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79" w:name="_ENREF_312"/>
      <w:r w:rsidRPr="00CE5387">
        <w:rPr>
          <w:rFonts w:ascii="Calibri" w:hAnsi="Calibri"/>
          <w:noProof/>
          <w:color w:val="0D0D0D" w:themeColor="text1" w:themeTint="F2"/>
          <w:lang w:val="en-GB"/>
        </w:rPr>
        <w:t>312.</w:t>
      </w:r>
      <w:r w:rsidRPr="00CE5387">
        <w:rPr>
          <w:rFonts w:ascii="Calibri" w:hAnsi="Calibri"/>
          <w:noProof/>
          <w:color w:val="0D0D0D" w:themeColor="text1" w:themeTint="F2"/>
          <w:lang w:val="en-GB"/>
        </w:rPr>
        <w:tab/>
        <w:t xml:space="preserve">Dickinson P EC: </w:t>
      </w:r>
      <w:r w:rsidRPr="00CE5387">
        <w:rPr>
          <w:rFonts w:ascii="Calibri" w:hAnsi="Calibri"/>
          <w:b/>
          <w:noProof/>
          <w:color w:val="0D0D0D" w:themeColor="text1" w:themeTint="F2"/>
          <w:lang w:val="en-GB"/>
        </w:rPr>
        <w:t>Improving the timeliness of time-critical transfers: removing ‘referral and acceptance’ from the transfer pathway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Intensive Care Society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(2):104-108.</w:t>
      </w:r>
      <w:bookmarkEnd w:id="57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80" w:name="_ENREF_313"/>
      <w:r w:rsidRPr="00CE5387">
        <w:rPr>
          <w:rFonts w:ascii="Calibri" w:hAnsi="Calibri"/>
          <w:noProof/>
          <w:color w:val="0D0D0D" w:themeColor="text1" w:themeTint="F2"/>
          <w:lang w:val="en-GB"/>
        </w:rPr>
        <w:t>313.</w:t>
      </w:r>
      <w:r w:rsidRPr="00CE5387">
        <w:rPr>
          <w:rFonts w:ascii="Calibri" w:hAnsi="Calibri"/>
          <w:noProof/>
          <w:color w:val="0D0D0D" w:themeColor="text1" w:themeTint="F2"/>
          <w:lang w:val="en-GB"/>
        </w:rPr>
        <w:tab/>
        <w:t xml:space="preserve">Harrell FE: </w:t>
      </w:r>
      <w:r w:rsidRPr="00CE5387">
        <w:rPr>
          <w:rFonts w:ascii="Calibri" w:hAnsi="Calibri"/>
          <w:b/>
          <w:noProof/>
          <w:color w:val="0D0D0D" w:themeColor="text1" w:themeTint="F2"/>
          <w:lang w:val="en-GB"/>
        </w:rPr>
        <w:t>Regression modeling strategies : with applications to linear models, logistic regression, and survival analysis</w:t>
      </w:r>
      <w:r w:rsidRPr="00CE5387">
        <w:rPr>
          <w:rFonts w:ascii="Calibri" w:hAnsi="Calibri"/>
          <w:noProof/>
          <w:color w:val="0D0D0D" w:themeColor="text1" w:themeTint="F2"/>
          <w:lang w:val="en-GB"/>
        </w:rPr>
        <w:t>. New York ; London: Springer; 2001.</w:t>
      </w:r>
      <w:bookmarkEnd w:id="58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81" w:name="_ENREF_314"/>
      <w:r w:rsidRPr="00CE5387">
        <w:rPr>
          <w:rFonts w:ascii="Calibri" w:hAnsi="Calibri"/>
          <w:noProof/>
          <w:color w:val="0D0D0D" w:themeColor="text1" w:themeTint="F2"/>
          <w:lang w:val="en-GB"/>
        </w:rPr>
        <w:t>314.</w:t>
      </w:r>
      <w:r w:rsidRPr="00CE5387">
        <w:rPr>
          <w:rFonts w:ascii="Calibri" w:hAnsi="Calibri"/>
          <w:noProof/>
          <w:color w:val="0D0D0D" w:themeColor="text1" w:themeTint="F2"/>
          <w:lang w:val="en-GB"/>
        </w:rPr>
        <w:tab/>
        <w:t xml:space="preserve">Hosmer DW, Lemeshow S, Sturdivant RX: </w:t>
      </w:r>
      <w:r w:rsidRPr="00CE5387">
        <w:rPr>
          <w:rFonts w:ascii="Calibri" w:hAnsi="Calibri"/>
          <w:b/>
          <w:noProof/>
          <w:color w:val="0D0D0D" w:themeColor="text1" w:themeTint="F2"/>
          <w:lang w:val="en-GB"/>
        </w:rPr>
        <w:t>Applied logistic regression</w:t>
      </w:r>
      <w:r w:rsidRPr="00CE5387">
        <w:rPr>
          <w:rFonts w:ascii="Calibri" w:hAnsi="Calibri"/>
          <w:noProof/>
          <w:color w:val="0D0D0D" w:themeColor="text1" w:themeTint="F2"/>
          <w:lang w:val="en-GB"/>
        </w:rPr>
        <w:t>, 3rd ed. edn. Hoboken: Wiley; 2013.</w:t>
      </w:r>
      <w:bookmarkEnd w:id="58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82" w:name="_ENREF_315"/>
      <w:r w:rsidRPr="00CE5387">
        <w:rPr>
          <w:rFonts w:ascii="Calibri" w:hAnsi="Calibri"/>
          <w:noProof/>
          <w:color w:val="0D0D0D" w:themeColor="text1" w:themeTint="F2"/>
          <w:lang w:val="en-GB"/>
        </w:rPr>
        <w:t>315.</w:t>
      </w:r>
      <w:r w:rsidRPr="00CE5387">
        <w:rPr>
          <w:rFonts w:ascii="Calibri" w:hAnsi="Calibri"/>
          <w:noProof/>
          <w:color w:val="0D0D0D" w:themeColor="text1" w:themeTint="F2"/>
          <w:lang w:val="en-GB"/>
        </w:rPr>
        <w:tab/>
        <w:t xml:space="preserve">Kalil AC, Mattei J, Florescu DF, Sun J, Kalil RS: </w:t>
      </w:r>
      <w:r w:rsidRPr="00CE5387">
        <w:rPr>
          <w:rFonts w:ascii="Calibri" w:hAnsi="Calibri"/>
          <w:b/>
          <w:noProof/>
          <w:color w:val="0D0D0D" w:themeColor="text1" w:themeTint="F2"/>
          <w:lang w:val="en-GB"/>
        </w:rPr>
        <w:t>Recommendations for the assessment and reporting of multivariable logistic regression in transplantation literature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American journal of transplantation : official journal of the American Society of Transplantation and the American Society of Transplant Surgeons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10</w:t>
      </w:r>
      <w:r w:rsidRPr="00CE5387">
        <w:rPr>
          <w:rFonts w:ascii="Calibri" w:hAnsi="Calibri"/>
          <w:noProof/>
          <w:color w:val="0D0D0D" w:themeColor="text1" w:themeTint="F2"/>
          <w:lang w:val="en-GB"/>
        </w:rPr>
        <w:t>(7):1686-1694.</w:t>
      </w:r>
      <w:bookmarkEnd w:id="58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83" w:name="_ENREF_316"/>
      <w:r w:rsidRPr="00CE5387">
        <w:rPr>
          <w:rFonts w:ascii="Calibri" w:hAnsi="Calibri"/>
          <w:noProof/>
          <w:color w:val="0D0D0D" w:themeColor="text1" w:themeTint="F2"/>
          <w:lang w:val="en-GB"/>
        </w:rPr>
        <w:t>316.</w:t>
      </w:r>
      <w:r w:rsidRPr="00CE5387">
        <w:rPr>
          <w:rFonts w:ascii="Calibri" w:hAnsi="Calibri"/>
          <w:noProof/>
          <w:color w:val="0D0D0D" w:themeColor="text1" w:themeTint="F2"/>
          <w:lang w:val="en-GB"/>
        </w:rPr>
        <w:tab/>
        <w:t xml:space="preserve">Kleinbaum DG, Klein M: </w:t>
      </w:r>
      <w:r w:rsidRPr="00CE5387">
        <w:rPr>
          <w:rFonts w:ascii="Calibri" w:hAnsi="Calibri"/>
          <w:b/>
          <w:noProof/>
          <w:color w:val="0D0D0D" w:themeColor="text1" w:themeTint="F2"/>
          <w:lang w:val="en-GB"/>
        </w:rPr>
        <w:t>Logistic regression : a self-learning text</w:t>
      </w:r>
      <w:r w:rsidRPr="00CE5387">
        <w:rPr>
          <w:rFonts w:ascii="Calibri" w:hAnsi="Calibri"/>
          <w:noProof/>
          <w:color w:val="0D0D0D" w:themeColor="text1" w:themeTint="F2"/>
          <w:lang w:val="en-GB"/>
        </w:rPr>
        <w:t>, 2nd ed. edn. New York, NY: Springer-Verlag; 2002.</w:t>
      </w:r>
      <w:bookmarkEnd w:id="58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84" w:name="_ENREF_317"/>
      <w:r w:rsidRPr="00CE5387">
        <w:rPr>
          <w:rFonts w:ascii="Calibri" w:hAnsi="Calibri"/>
          <w:noProof/>
          <w:color w:val="0D0D0D" w:themeColor="text1" w:themeTint="F2"/>
          <w:lang w:val="en-GB"/>
        </w:rPr>
        <w:t>317.</w:t>
      </w:r>
      <w:r w:rsidRPr="00CE5387">
        <w:rPr>
          <w:rFonts w:ascii="Calibri" w:hAnsi="Calibri"/>
          <w:noProof/>
          <w:color w:val="0D0D0D" w:themeColor="text1" w:themeTint="F2"/>
          <w:lang w:val="en-GB"/>
        </w:rPr>
        <w:tab/>
        <w:t xml:space="preserve">Guo S, Fraser MW: </w:t>
      </w:r>
      <w:r w:rsidRPr="00CE5387">
        <w:rPr>
          <w:rFonts w:ascii="Calibri" w:hAnsi="Calibri"/>
          <w:b/>
          <w:noProof/>
          <w:color w:val="0D0D0D" w:themeColor="text1" w:themeTint="F2"/>
          <w:lang w:val="en-GB"/>
        </w:rPr>
        <w:t>Propensity score analysis : statistical methods and applications</w:t>
      </w:r>
      <w:r w:rsidRPr="00CE5387">
        <w:rPr>
          <w:rFonts w:ascii="Calibri" w:hAnsi="Calibri"/>
          <w:noProof/>
          <w:color w:val="0D0D0D" w:themeColor="text1" w:themeTint="F2"/>
          <w:lang w:val="en-GB"/>
        </w:rPr>
        <w:t>. Los Angeles ; London: SAGE; 2010.</w:t>
      </w:r>
      <w:bookmarkEnd w:id="58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85" w:name="_ENREF_318"/>
      <w:r w:rsidRPr="00CE5387">
        <w:rPr>
          <w:rFonts w:ascii="Calibri" w:hAnsi="Calibri"/>
          <w:noProof/>
          <w:color w:val="0D0D0D" w:themeColor="text1" w:themeTint="F2"/>
          <w:lang w:val="en-GB"/>
        </w:rPr>
        <w:t>318.</w:t>
      </w:r>
      <w:r w:rsidRPr="00CE5387">
        <w:rPr>
          <w:rFonts w:ascii="Calibri" w:hAnsi="Calibri"/>
          <w:noProof/>
          <w:color w:val="0D0D0D" w:themeColor="text1" w:themeTint="F2"/>
          <w:lang w:val="en-GB"/>
        </w:rPr>
        <w:tab/>
        <w:t xml:space="preserve">Williamson E, Morley R, Lucas A, Carpenter J: </w:t>
      </w:r>
      <w:r w:rsidRPr="00CE5387">
        <w:rPr>
          <w:rFonts w:ascii="Calibri" w:hAnsi="Calibri"/>
          <w:b/>
          <w:noProof/>
          <w:color w:val="0D0D0D" w:themeColor="text1" w:themeTint="F2"/>
          <w:lang w:val="en-GB"/>
        </w:rPr>
        <w:t>Propensity scores: from naive enthusiasm to intuitive understanding</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Statistical methods in medical research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21</w:t>
      </w:r>
      <w:r w:rsidRPr="00CE5387">
        <w:rPr>
          <w:rFonts w:ascii="Calibri" w:hAnsi="Calibri"/>
          <w:noProof/>
          <w:color w:val="0D0D0D" w:themeColor="text1" w:themeTint="F2"/>
          <w:lang w:val="en-GB"/>
        </w:rPr>
        <w:t>(3):273-293.</w:t>
      </w:r>
      <w:bookmarkEnd w:id="58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86" w:name="_ENREF_319"/>
      <w:r w:rsidRPr="00CE5387">
        <w:rPr>
          <w:rFonts w:ascii="Calibri" w:hAnsi="Calibri"/>
          <w:noProof/>
          <w:color w:val="0D0D0D" w:themeColor="text1" w:themeTint="F2"/>
          <w:lang w:val="en-GB"/>
        </w:rPr>
        <w:t>319.</w:t>
      </w:r>
      <w:r w:rsidRPr="00CE5387">
        <w:rPr>
          <w:rFonts w:ascii="Calibri" w:hAnsi="Calibri"/>
          <w:noProof/>
          <w:color w:val="0D0D0D" w:themeColor="text1" w:themeTint="F2"/>
          <w:lang w:val="en-GB"/>
        </w:rPr>
        <w:tab/>
        <w:t xml:space="preserve">Lesko MM, Woodford M, White L, O'Brien SJ, Childs C, Lecky FE: </w:t>
      </w:r>
      <w:r w:rsidRPr="00CE5387">
        <w:rPr>
          <w:rFonts w:ascii="Calibri" w:hAnsi="Calibri"/>
          <w:b/>
          <w:noProof/>
          <w:color w:val="0D0D0D" w:themeColor="text1" w:themeTint="F2"/>
          <w:lang w:val="en-GB"/>
        </w:rPr>
        <w:t>Using Abbreviated Injury Scale (AIS) codes to classify Computed Tomography (CT) features in the Marshall System</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BMC medical research methodology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10</w:t>
      </w:r>
      <w:r w:rsidRPr="00CE5387">
        <w:rPr>
          <w:rFonts w:ascii="Calibri" w:hAnsi="Calibri"/>
          <w:noProof/>
          <w:color w:val="0D0D0D" w:themeColor="text1" w:themeTint="F2"/>
          <w:lang w:val="en-GB"/>
        </w:rPr>
        <w:t>:72.</w:t>
      </w:r>
      <w:bookmarkEnd w:id="58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87" w:name="_ENREF_320"/>
      <w:r w:rsidRPr="00CE5387">
        <w:rPr>
          <w:rFonts w:ascii="Calibri" w:hAnsi="Calibri"/>
          <w:noProof/>
          <w:color w:val="0D0D0D" w:themeColor="text1" w:themeTint="F2"/>
          <w:lang w:val="en-GB"/>
        </w:rPr>
        <w:t>320.</w:t>
      </w:r>
      <w:r w:rsidRPr="00CE5387">
        <w:rPr>
          <w:rFonts w:ascii="Calibri" w:hAnsi="Calibri"/>
          <w:noProof/>
          <w:color w:val="0D0D0D" w:themeColor="text1" w:themeTint="F2"/>
          <w:lang w:val="en-GB"/>
        </w:rPr>
        <w:tab/>
        <w:t xml:space="preserve">Heitjan DF: </w:t>
      </w:r>
      <w:r w:rsidRPr="00CE5387">
        <w:rPr>
          <w:rFonts w:ascii="Calibri" w:hAnsi="Calibri"/>
          <w:b/>
          <w:noProof/>
          <w:color w:val="0D0D0D" w:themeColor="text1" w:themeTint="F2"/>
          <w:lang w:val="en-GB"/>
        </w:rPr>
        <w:t>Incomplete data: what you don't know might hurt you</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Cancer epidemiology, biomarkers &amp; prevention : a publication of the American Association for Cancer Research, cosponsored by the American Society of Preventive Oncology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20</w:t>
      </w:r>
      <w:r w:rsidRPr="00CE5387">
        <w:rPr>
          <w:rFonts w:ascii="Calibri" w:hAnsi="Calibri"/>
          <w:noProof/>
          <w:color w:val="0D0D0D" w:themeColor="text1" w:themeTint="F2"/>
          <w:lang w:val="en-GB"/>
        </w:rPr>
        <w:t>(8):1567-1570.</w:t>
      </w:r>
      <w:bookmarkEnd w:id="58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88" w:name="_ENREF_321"/>
      <w:r w:rsidRPr="00CE5387">
        <w:rPr>
          <w:rFonts w:ascii="Calibri" w:hAnsi="Calibri"/>
          <w:noProof/>
          <w:color w:val="0D0D0D" w:themeColor="text1" w:themeTint="F2"/>
          <w:lang w:val="en-GB"/>
        </w:rPr>
        <w:t>321.</w:t>
      </w:r>
      <w:r w:rsidRPr="00CE5387">
        <w:rPr>
          <w:rFonts w:ascii="Calibri" w:hAnsi="Calibri"/>
          <w:noProof/>
          <w:color w:val="0D0D0D" w:themeColor="text1" w:themeTint="F2"/>
          <w:lang w:val="en-GB"/>
        </w:rPr>
        <w:tab/>
        <w:t xml:space="preserve">Allison PD: </w:t>
      </w:r>
      <w:r w:rsidRPr="00CE5387">
        <w:rPr>
          <w:rFonts w:ascii="Calibri" w:hAnsi="Calibri"/>
          <w:b/>
          <w:noProof/>
          <w:color w:val="0D0D0D" w:themeColor="text1" w:themeTint="F2"/>
          <w:lang w:val="en-GB"/>
        </w:rPr>
        <w:t>Missing data</w:t>
      </w:r>
      <w:r w:rsidRPr="00CE5387">
        <w:rPr>
          <w:rFonts w:ascii="Calibri" w:hAnsi="Calibri"/>
          <w:noProof/>
          <w:color w:val="0D0D0D" w:themeColor="text1" w:themeTint="F2"/>
          <w:lang w:val="en-GB"/>
        </w:rPr>
        <w:t>. Thousand Oaks ; London: SAGE; 2002.</w:t>
      </w:r>
      <w:bookmarkEnd w:id="58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89" w:name="_ENREF_322"/>
      <w:r w:rsidRPr="00CE5387">
        <w:rPr>
          <w:rFonts w:ascii="Calibri" w:hAnsi="Calibri"/>
          <w:noProof/>
          <w:color w:val="0D0D0D" w:themeColor="text1" w:themeTint="F2"/>
          <w:lang w:val="en-GB"/>
        </w:rPr>
        <w:t>322.</w:t>
      </w:r>
      <w:r w:rsidRPr="00CE5387">
        <w:rPr>
          <w:rFonts w:ascii="Calibri" w:hAnsi="Calibri"/>
          <w:noProof/>
          <w:color w:val="0D0D0D" w:themeColor="text1" w:themeTint="F2"/>
          <w:lang w:val="en-GB"/>
        </w:rPr>
        <w:tab/>
        <w:t xml:space="preserve">Altman DG: </w:t>
      </w:r>
      <w:r w:rsidRPr="00CE5387">
        <w:rPr>
          <w:rFonts w:ascii="Calibri" w:hAnsi="Calibri"/>
          <w:b/>
          <w:noProof/>
          <w:color w:val="0D0D0D" w:themeColor="text1" w:themeTint="F2"/>
          <w:lang w:val="en-GB"/>
        </w:rPr>
        <w:t>Categorising continuous variables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 J Cancer </w:t>
      </w:r>
      <w:r w:rsidRPr="00CE5387">
        <w:rPr>
          <w:rFonts w:ascii="Calibri" w:hAnsi="Calibri"/>
          <w:noProof/>
          <w:color w:val="0D0D0D" w:themeColor="text1" w:themeTint="F2"/>
          <w:lang w:val="en-GB"/>
        </w:rPr>
        <w:t xml:space="preserve">1991, </w:t>
      </w:r>
      <w:r w:rsidRPr="00CE5387">
        <w:rPr>
          <w:rFonts w:ascii="Calibri" w:hAnsi="Calibri"/>
          <w:b/>
          <w:noProof/>
          <w:color w:val="0D0D0D" w:themeColor="text1" w:themeTint="F2"/>
          <w:lang w:val="en-GB"/>
        </w:rPr>
        <w:t>64</w:t>
      </w:r>
      <w:r w:rsidRPr="00CE5387">
        <w:rPr>
          <w:rFonts w:ascii="Calibri" w:hAnsi="Calibri"/>
          <w:noProof/>
          <w:color w:val="0D0D0D" w:themeColor="text1" w:themeTint="F2"/>
          <w:lang w:val="en-GB"/>
        </w:rPr>
        <w:t>(5):975-975.</w:t>
      </w:r>
      <w:bookmarkEnd w:id="58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90" w:name="_ENREF_323"/>
      <w:r w:rsidRPr="00CE5387">
        <w:rPr>
          <w:rFonts w:ascii="Calibri" w:hAnsi="Calibri"/>
          <w:noProof/>
          <w:color w:val="0D0D0D" w:themeColor="text1" w:themeTint="F2"/>
          <w:lang w:val="en-GB"/>
        </w:rPr>
        <w:t>323.</w:t>
      </w:r>
      <w:r w:rsidRPr="00CE5387">
        <w:rPr>
          <w:rFonts w:ascii="Calibri" w:hAnsi="Calibri"/>
          <w:noProof/>
          <w:color w:val="0D0D0D" w:themeColor="text1" w:themeTint="F2"/>
          <w:lang w:val="en-GB"/>
        </w:rPr>
        <w:tab/>
        <w:t xml:space="preserve">Sinha S, Peach G, Poloniecki JD, Thompson MM, Holt PJ: </w:t>
      </w:r>
      <w:r w:rsidRPr="00CE5387">
        <w:rPr>
          <w:rFonts w:ascii="Calibri" w:hAnsi="Calibri"/>
          <w:b/>
          <w:noProof/>
          <w:color w:val="0D0D0D" w:themeColor="text1" w:themeTint="F2"/>
          <w:lang w:val="en-GB"/>
        </w:rPr>
        <w:t>Studies using English administrative data (Hospital Episode Statistics) to assess health-care outcomes--systematic review and recommendations for reporting</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European journal of public health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23</w:t>
      </w:r>
      <w:r w:rsidRPr="00CE5387">
        <w:rPr>
          <w:rFonts w:ascii="Calibri" w:hAnsi="Calibri"/>
          <w:noProof/>
          <w:color w:val="0D0D0D" w:themeColor="text1" w:themeTint="F2"/>
          <w:lang w:val="en-GB"/>
        </w:rPr>
        <w:t>(1):86-92.</w:t>
      </w:r>
      <w:bookmarkEnd w:id="59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91" w:name="_ENREF_324"/>
      <w:r w:rsidRPr="00CE5387">
        <w:rPr>
          <w:rFonts w:ascii="Calibri" w:hAnsi="Calibri"/>
          <w:noProof/>
          <w:color w:val="0D0D0D" w:themeColor="text1" w:themeTint="F2"/>
          <w:lang w:val="en-GB"/>
        </w:rPr>
        <w:t>324.</w:t>
      </w:r>
      <w:r w:rsidRPr="00CE5387">
        <w:rPr>
          <w:rFonts w:ascii="Calibri" w:hAnsi="Calibri"/>
          <w:noProof/>
          <w:color w:val="0D0D0D" w:themeColor="text1" w:themeTint="F2"/>
          <w:lang w:val="en-GB"/>
        </w:rPr>
        <w:tab/>
        <w:t xml:space="preserve">Armstrong BG: </w:t>
      </w:r>
      <w:r w:rsidRPr="00CE5387">
        <w:rPr>
          <w:rFonts w:ascii="Calibri" w:hAnsi="Calibri"/>
          <w:b/>
          <w:noProof/>
          <w:color w:val="0D0D0D" w:themeColor="text1" w:themeTint="F2"/>
          <w:lang w:val="en-GB"/>
        </w:rPr>
        <w:t>Effect of measurement error on epidemiological studies of environmental and occupational exposures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Occupational and environmental medicine </w:t>
      </w:r>
      <w:r w:rsidRPr="00CE5387">
        <w:rPr>
          <w:rFonts w:ascii="Calibri" w:hAnsi="Calibri"/>
          <w:noProof/>
          <w:color w:val="0D0D0D" w:themeColor="text1" w:themeTint="F2"/>
          <w:lang w:val="en-GB"/>
        </w:rPr>
        <w:t xml:space="preserve">1998, </w:t>
      </w:r>
      <w:r w:rsidRPr="00CE5387">
        <w:rPr>
          <w:rFonts w:ascii="Calibri" w:hAnsi="Calibri"/>
          <w:b/>
          <w:noProof/>
          <w:color w:val="0D0D0D" w:themeColor="text1" w:themeTint="F2"/>
          <w:lang w:val="en-GB"/>
        </w:rPr>
        <w:t>55</w:t>
      </w:r>
      <w:r w:rsidRPr="00CE5387">
        <w:rPr>
          <w:rFonts w:ascii="Calibri" w:hAnsi="Calibri"/>
          <w:noProof/>
          <w:color w:val="0D0D0D" w:themeColor="text1" w:themeTint="F2"/>
          <w:lang w:val="en-GB"/>
        </w:rPr>
        <w:t>(10):651-656.</w:t>
      </w:r>
      <w:bookmarkEnd w:id="59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92" w:name="_ENREF_325"/>
      <w:r w:rsidRPr="00CE5387">
        <w:rPr>
          <w:rFonts w:ascii="Calibri" w:hAnsi="Calibri"/>
          <w:noProof/>
          <w:color w:val="0D0D0D" w:themeColor="text1" w:themeTint="F2"/>
          <w:lang w:val="en-GB"/>
        </w:rPr>
        <w:t>325.</w:t>
      </w:r>
      <w:r w:rsidRPr="00CE5387">
        <w:rPr>
          <w:rFonts w:ascii="Calibri" w:hAnsi="Calibri"/>
          <w:noProof/>
          <w:color w:val="0D0D0D" w:themeColor="text1" w:themeTint="F2"/>
          <w:lang w:val="en-GB"/>
        </w:rPr>
        <w:tab/>
        <w:t xml:space="preserve">Armstrong BG: </w:t>
      </w:r>
      <w:r w:rsidRPr="00CE5387">
        <w:rPr>
          <w:rFonts w:ascii="Calibri" w:hAnsi="Calibri"/>
          <w:b/>
          <w:noProof/>
          <w:color w:val="0D0D0D" w:themeColor="text1" w:themeTint="F2"/>
          <w:lang w:val="en-GB"/>
        </w:rPr>
        <w:t>The effects of measurement errors on relative risk regressions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American journal of epidemiology </w:t>
      </w:r>
      <w:r w:rsidRPr="00CE5387">
        <w:rPr>
          <w:rFonts w:ascii="Calibri" w:hAnsi="Calibri"/>
          <w:noProof/>
          <w:color w:val="0D0D0D" w:themeColor="text1" w:themeTint="F2"/>
          <w:lang w:val="en-GB"/>
        </w:rPr>
        <w:t xml:space="preserve">1990, </w:t>
      </w:r>
      <w:r w:rsidRPr="00CE5387">
        <w:rPr>
          <w:rFonts w:ascii="Calibri" w:hAnsi="Calibri"/>
          <w:b/>
          <w:noProof/>
          <w:color w:val="0D0D0D" w:themeColor="text1" w:themeTint="F2"/>
          <w:lang w:val="en-GB"/>
        </w:rPr>
        <w:t>132</w:t>
      </w:r>
      <w:r w:rsidRPr="00CE5387">
        <w:rPr>
          <w:rFonts w:ascii="Calibri" w:hAnsi="Calibri"/>
          <w:noProof/>
          <w:color w:val="0D0D0D" w:themeColor="text1" w:themeTint="F2"/>
          <w:lang w:val="en-GB"/>
        </w:rPr>
        <w:t>(6):1176-1184.</w:t>
      </w:r>
      <w:bookmarkEnd w:id="59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93" w:name="_ENREF_326"/>
      <w:r w:rsidRPr="00CE5387">
        <w:rPr>
          <w:rFonts w:ascii="Calibri" w:hAnsi="Calibri"/>
          <w:noProof/>
          <w:color w:val="0D0D0D" w:themeColor="text1" w:themeTint="F2"/>
          <w:lang w:val="en-GB"/>
        </w:rPr>
        <w:t>326.</w:t>
      </w:r>
      <w:r w:rsidRPr="00CE5387">
        <w:rPr>
          <w:rFonts w:ascii="Calibri" w:hAnsi="Calibri"/>
          <w:noProof/>
          <w:color w:val="0D0D0D" w:themeColor="text1" w:themeTint="F2"/>
          <w:lang w:val="en-GB"/>
        </w:rPr>
        <w:tab/>
        <w:t xml:space="preserve">Foreman BP, Caesar RR, Parks J, Madden C, Gentilello LM, Shafi S, Carlile MC, Harper CR, Diaz-Arrastia RR: </w:t>
      </w:r>
      <w:r w:rsidRPr="00CE5387">
        <w:rPr>
          <w:rFonts w:ascii="Calibri" w:hAnsi="Calibri"/>
          <w:b/>
          <w:noProof/>
          <w:color w:val="0D0D0D" w:themeColor="text1" w:themeTint="F2"/>
          <w:lang w:val="en-GB"/>
        </w:rPr>
        <w:t>Usefulness of the abbreviated injury score and the injury severity score in comparison to the Glasgow Coma Scale in predicting outcome after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62</w:t>
      </w:r>
      <w:r w:rsidRPr="00CE5387">
        <w:rPr>
          <w:rFonts w:ascii="Calibri" w:hAnsi="Calibri"/>
          <w:noProof/>
          <w:color w:val="0D0D0D" w:themeColor="text1" w:themeTint="F2"/>
          <w:lang w:val="en-GB"/>
        </w:rPr>
        <w:t>(4):946-950.</w:t>
      </w:r>
      <w:bookmarkEnd w:id="59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94" w:name="_ENREF_327"/>
      <w:r w:rsidRPr="00CE5387">
        <w:rPr>
          <w:rFonts w:ascii="Calibri" w:hAnsi="Calibri"/>
          <w:noProof/>
          <w:color w:val="0D0D0D" w:themeColor="text1" w:themeTint="F2"/>
          <w:lang w:val="en-GB"/>
        </w:rPr>
        <w:t>327.</w:t>
      </w:r>
      <w:r w:rsidRPr="00CE5387">
        <w:rPr>
          <w:rFonts w:ascii="Calibri" w:hAnsi="Calibri"/>
          <w:noProof/>
          <w:color w:val="0D0D0D" w:themeColor="text1" w:themeTint="F2"/>
          <w:lang w:val="en-GB"/>
        </w:rPr>
        <w:tab/>
        <w:t xml:space="preserve">Sternbach GL: </w:t>
      </w:r>
      <w:r w:rsidRPr="00CE5387">
        <w:rPr>
          <w:rFonts w:ascii="Calibri" w:hAnsi="Calibri"/>
          <w:b/>
          <w:noProof/>
          <w:color w:val="0D0D0D" w:themeColor="text1" w:themeTint="F2"/>
          <w:lang w:val="en-GB"/>
        </w:rPr>
        <w:t>The Glasgow coma scale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emergency medicine </w:t>
      </w:r>
      <w:r w:rsidRPr="00CE5387">
        <w:rPr>
          <w:rFonts w:ascii="Calibri" w:hAnsi="Calibri"/>
          <w:noProof/>
          <w:color w:val="0D0D0D" w:themeColor="text1" w:themeTint="F2"/>
          <w:lang w:val="en-GB"/>
        </w:rPr>
        <w:t xml:space="preserve">2000,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(1):67-71.</w:t>
      </w:r>
      <w:bookmarkEnd w:id="59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95" w:name="_ENREF_328"/>
      <w:r w:rsidRPr="00CE5387">
        <w:rPr>
          <w:rFonts w:ascii="Calibri" w:hAnsi="Calibri"/>
          <w:noProof/>
          <w:color w:val="0D0D0D" w:themeColor="text1" w:themeTint="F2"/>
          <w:lang w:val="en-GB"/>
        </w:rPr>
        <w:t>328.</w:t>
      </w:r>
      <w:r w:rsidRPr="00CE5387">
        <w:rPr>
          <w:rFonts w:ascii="Calibri" w:hAnsi="Calibri"/>
          <w:noProof/>
          <w:color w:val="0D0D0D" w:themeColor="text1" w:themeTint="F2"/>
          <w:lang w:val="en-GB"/>
        </w:rPr>
        <w:tab/>
        <w:t xml:space="preserve">Schneeweiss S: </w:t>
      </w:r>
      <w:r w:rsidRPr="00CE5387">
        <w:rPr>
          <w:rFonts w:ascii="Calibri" w:hAnsi="Calibri"/>
          <w:b/>
          <w:noProof/>
          <w:color w:val="0D0D0D" w:themeColor="text1" w:themeTint="F2"/>
          <w:lang w:val="en-GB"/>
        </w:rPr>
        <w:t>Sensitivity analysis and external adjustment for unmeasured confounders in epidemiologic database studies of therapeutics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Pharmacoepidemiology and drug safety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(5):291-303.</w:t>
      </w:r>
      <w:bookmarkEnd w:id="59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96" w:name="_ENREF_329"/>
      <w:r w:rsidRPr="00CE5387">
        <w:rPr>
          <w:rFonts w:ascii="Calibri" w:hAnsi="Calibri"/>
          <w:noProof/>
          <w:color w:val="0D0D0D" w:themeColor="text1" w:themeTint="F2"/>
          <w:lang w:val="en-GB"/>
        </w:rPr>
        <w:t>329.</w:t>
      </w:r>
      <w:r w:rsidRPr="00CE5387">
        <w:rPr>
          <w:rFonts w:ascii="Calibri" w:hAnsi="Calibri"/>
          <w:noProof/>
          <w:color w:val="0D0D0D" w:themeColor="text1" w:themeTint="F2"/>
          <w:lang w:val="en-GB"/>
        </w:rPr>
        <w:tab/>
        <w:t xml:space="preserve">Sturmer T, Glynn RJ, Rothman KJ, Avorn J, Schneeweiss S: </w:t>
      </w:r>
      <w:r w:rsidRPr="00CE5387">
        <w:rPr>
          <w:rFonts w:ascii="Calibri" w:hAnsi="Calibri"/>
          <w:b/>
          <w:noProof/>
          <w:color w:val="0D0D0D" w:themeColor="text1" w:themeTint="F2"/>
          <w:lang w:val="en-GB"/>
        </w:rPr>
        <w:t>Adjustments for unmeasured confounders in pharmacoepidemiologic database studies using external information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 Care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45</w:t>
      </w:r>
      <w:r w:rsidRPr="00CE5387">
        <w:rPr>
          <w:rFonts w:ascii="Calibri" w:hAnsi="Calibri"/>
          <w:noProof/>
          <w:color w:val="0D0D0D" w:themeColor="text1" w:themeTint="F2"/>
          <w:lang w:val="en-GB"/>
        </w:rPr>
        <w:t>(10 Supl 2):S158-165.</w:t>
      </w:r>
      <w:bookmarkEnd w:id="59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97" w:name="_ENREF_330"/>
      <w:r w:rsidRPr="00CE5387">
        <w:rPr>
          <w:rFonts w:ascii="Calibri" w:hAnsi="Calibri"/>
          <w:noProof/>
          <w:color w:val="0D0D0D" w:themeColor="text1" w:themeTint="F2"/>
          <w:lang w:val="en-GB"/>
        </w:rPr>
        <w:t>330.</w:t>
      </w:r>
      <w:r w:rsidRPr="00CE5387">
        <w:rPr>
          <w:rFonts w:ascii="Calibri" w:hAnsi="Calibri"/>
          <w:noProof/>
          <w:color w:val="0D0D0D" w:themeColor="text1" w:themeTint="F2"/>
          <w:lang w:val="en-GB"/>
        </w:rPr>
        <w:tab/>
        <w:t xml:space="preserve">Lash TL, Fox MP, Fink AK: </w:t>
      </w:r>
      <w:r w:rsidRPr="00CE5387">
        <w:rPr>
          <w:rFonts w:ascii="Calibri" w:hAnsi="Calibri"/>
          <w:b/>
          <w:noProof/>
          <w:color w:val="0D0D0D" w:themeColor="text1" w:themeTint="F2"/>
          <w:lang w:val="en-GB"/>
        </w:rPr>
        <w:t>Applying quantitative bias analysis to epidemiologic data</w:t>
      </w:r>
      <w:r w:rsidRPr="00CE5387">
        <w:rPr>
          <w:rFonts w:ascii="Calibri" w:hAnsi="Calibri"/>
          <w:noProof/>
          <w:color w:val="0D0D0D" w:themeColor="text1" w:themeTint="F2"/>
          <w:lang w:val="en-GB"/>
        </w:rPr>
        <w:t>. Dordrecht ; London: Springer; 2009.</w:t>
      </w:r>
      <w:bookmarkEnd w:id="59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98" w:name="_ENREF_331"/>
      <w:r w:rsidRPr="00CE5387">
        <w:rPr>
          <w:rFonts w:ascii="Calibri" w:hAnsi="Calibri"/>
          <w:noProof/>
          <w:color w:val="0D0D0D" w:themeColor="text1" w:themeTint="F2"/>
          <w:lang w:val="en-GB"/>
        </w:rPr>
        <w:t>331.</w:t>
      </w:r>
      <w:r w:rsidRPr="00CE5387">
        <w:rPr>
          <w:rFonts w:ascii="Calibri" w:hAnsi="Calibri"/>
          <w:noProof/>
          <w:color w:val="0D0D0D" w:themeColor="text1" w:themeTint="F2"/>
          <w:lang w:val="en-GB"/>
        </w:rPr>
        <w:tab/>
        <w:t xml:space="preserve">McCandless LC, Gustafson P, Levy A: </w:t>
      </w:r>
      <w:r w:rsidRPr="00CE5387">
        <w:rPr>
          <w:rFonts w:ascii="Calibri" w:hAnsi="Calibri"/>
          <w:b/>
          <w:noProof/>
          <w:color w:val="0D0D0D" w:themeColor="text1" w:themeTint="F2"/>
          <w:lang w:val="en-GB"/>
        </w:rPr>
        <w:t>Bayesian sensitivity analysis for unmeasured confounding in observational studies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Statistics in medicine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26</w:t>
      </w:r>
      <w:r w:rsidRPr="00CE5387">
        <w:rPr>
          <w:rFonts w:ascii="Calibri" w:hAnsi="Calibri"/>
          <w:noProof/>
          <w:color w:val="0D0D0D" w:themeColor="text1" w:themeTint="F2"/>
          <w:lang w:val="en-GB"/>
        </w:rPr>
        <w:t>(11):2331-2347.</w:t>
      </w:r>
      <w:bookmarkEnd w:id="59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599" w:name="_ENREF_332"/>
      <w:r w:rsidRPr="00CE5387">
        <w:rPr>
          <w:rFonts w:ascii="Calibri" w:hAnsi="Calibri"/>
          <w:noProof/>
          <w:color w:val="0D0D0D" w:themeColor="text1" w:themeTint="F2"/>
          <w:lang w:val="en-GB"/>
        </w:rPr>
        <w:t>332.</w:t>
      </w:r>
      <w:r w:rsidRPr="00CE5387">
        <w:rPr>
          <w:rFonts w:ascii="Calibri" w:hAnsi="Calibri"/>
          <w:noProof/>
          <w:color w:val="0D0D0D" w:themeColor="text1" w:themeTint="F2"/>
          <w:lang w:val="en-GB"/>
        </w:rPr>
        <w:tab/>
        <w:t xml:space="preserve">Schisterman EF, Cole SR, Platt RW: </w:t>
      </w:r>
      <w:r w:rsidRPr="00CE5387">
        <w:rPr>
          <w:rFonts w:ascii="Calibri" w:hAnsi="Calibri"/>
          <w:b/>
          <w:noProof/>
          <w:color w:val="0D0D0D" w:themeColor="text1" w:themeTint="F2"/>
          <w:lang w:val="en-GB"/>
        </w:rPr>
        <w:t>Overadjustment bias and unnecessary adjustment in epidemiologic studies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Epidemiology (Cambridge, Mass)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20</w:t>
      </w:r>
      <w:r w:rsidRPr="00CE5387">
        <w:rPr>
          <w:rFonts w:ascii="Calibri" w:hAnsi="Calibri"/>
          <w:noProof/>
          <w:color w:val="0D0D0D" w:themeColor="text1" w:themeTint="F2"/>
          <w:lang w:val="en-GB"/>
        </w:rPr>
        <w:t>(4):488-495.</w:t>
      </w:r>
      <w:bookmarkEnd w:id="59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00" w:name="_ENREF_333"/>
      <w:r w:rsidRPr="00CE5387">
        <w:rPr>
          <w:rFonts w:ascii="Calibri" w:hAnsi="Calibri"/>
          <w:noProof/>
          <w:color w:val="0D0D0D" w:themeColor="text1" w:themeTint="F2"/>
          <w:lang w:val="en-GB"/>
        </w:rPr>
        <w:t>333.</w:t>
      </w:r>
      <w:r w:rsidRPr="00CE5387">
        <w:rPr>
          <w:rFonts w:ascii="Calibri" w:hAnsi="Calibri"/>
          <w:noProof/>
          <w:color w:val="0D0D0D" w:themeColor="text1" w:themeTint="F2"/>
          <w:lang w:val="en-GB"/>
        </w:rPr>
        <w:tab/>
        <w:t xml:space="preserve">Wears RL: </w:t>
      </w:r>
      <w:r w:rsidRPr="00CE5387">
        <w:rPr>
          <w:rFonts w:ascii="Calibri" w:hAnsi="Calibri"/>
          <w:b/>
          <w:noProof/>
          <w:color w:val="0D0D0D" w:themeColor="text1" w:themeTint="F2"/>
          <w:lang w:val="en-GB"/>
        </w:rPr>
        <w:t>Advanced statistics: statistical methods for analyzing cluster and cluster-randomized data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Academic emergency medicine : official journal of the Society for Academic Emergency Medicine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9</w:t>
      </w:r>
      <w:r w:rsidRPr="00CE5387">
        <w:rPr>
          <w:rFonts w:ascii="Calibri" w:hAnsi="Calibri"/>
          <w:noProof/>
          <w:color w:val="0D0D0D" w:themeColor="text1" w:themeTint="F2"/>
          <w:lang w:val="en-GB"/>
        </w:rPr>
        <w:t>(4):330-341.</w:t>
      </w:r>
      <w:bookmarkEnd w:id="60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01" w:name="_ENREF_334"/>
      <w:r w:rsidRPr="00CE5387">
        <w:rPr>
          <w:rFonts w:ascii="Calibri" w:hAnsi="Calibri"/>
          <w:noProof/>
          <w:color w:val="0D0D0D" w:themeColor="text1" w:themeTint="F2"/>
          <w:lang w:val="en-GB"/>
        </w:rPr>
        <w:t>334.</w:t>
      </w:r>
      <w:r w:rsidRPr="00CE5387">
        <w:rPr>
          <w:rFonts w:ascii="Calibri" w:hAnsi="Calibri"/>
          <w:noProof/>
          <w:color w:val="0D0D0D" w:themeColor="text1" w:themeTint="F2"/>
          <w:lang w:val="en-GB"/>
        </w:rPr>
        <w:tab/>
        <w:t>Snooks H, Cheung W-Y, Close J, Dale J, Gaze S, Humphreys I, Lyons R, Mason S, Merali Y, Peconi J</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Support and Assessment for Fall Emergency Referrals (SAFER 1) trial protocol. Computerised on-scene decision support for emergency ambulance staff to assess and plan care for older people who have fallen: evaluation of costs and benefits using a pragmatic cluster randomised trial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BMC Emergency Medicine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10</w:t>
      </w:r>
      <w:r w:rsidRPr="00CE5387">
        <w:rPr>
          <w:rFonts w:ascii="Calibri" w:hAnsi="Calibri"/>
          <w:noProof/>
          <w:color w:val="0D0D0D" w:themeColor="text1" w:themeTint="F2"/>
          <w:lang w:val="en-GB"/>
        </w:rPr>
        <w:t>(1):2.</w:t>
      </w:r>
      <w:bookmarkEnd w:id="60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02" w:name="_ENREF_335"/>
      <w:r w:rsidRPr="00CE5387">
        <w:rPr>
          <w:rFonts w:ascii="Calibri" w:hAnsi="Calibri"/>
          <w:noProof/>
          <w:color w:val="0D0D0D" w:themeColor="text1" w:themeTint="F2"/>
          <w:lang w:val="en-GB"/>
        </w:rPr>
        <w:t>335.</w:t>
      </w:r>
      <w:r w:rsidRPr="00CE5387">
        <w:rPr>
          <w:rFonts w:ascii="Calibri" w:hAnsi="Calibri"/>
          <w:noProof/>
          <w:color w:val="0D0D0D" w:themeColor="text1" w:themeTint="F2"/>
          <w:lang w:val="en-GB"/>
        </w:rPr>
        <w:tab/>
        <w:t xml:space="preserve">Mason S, Knowles E, Colwell B, Dixon S, Wardrope J, Gorringe R, Snooks H, Perrin J, Nicholl J: </w:t>
      </w:r>
      <w:r w:rsidRPr="00CE5387">
        <w:rPr>
          <w:rFonts w:ascii="Calibri" w:hAnsi="Calibri"/>
          <w:b/>
          <w:noProof/>
          <w:color w:val="0D0D0D" w:themeColor="text1" w:themeTint="F2"/>
          <w:lang w:val="en-GB"/>
        </w:rPr>
        <w:t>Effectiveness of paramedic practitioners in attending 999 calls from elderly people in the community: cluster randomised controlled trial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BMJ (Clinical research ed)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335</w:t>
      </w:r>
      <w:r w:rsidRPr="00CE5387">
        <w:rPr>
          <w:rFonts w:ascii="Calibri" w:hAnsi="Calibri"/>
          <w:noProof/>
          <w:color w:val="0D0D0D" w:themeColor="text1" w:themeTint="F2"/>
          <w:lang w:val="en-GB"/>
        </w:rPr>
        <w:t>(7626):919.</w:t>
      </w:r>
      <w:bookmarkEnd w:id="60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03" w:name="_ENREF_336"/>
      <w:r w:rsidRPr="00CE5387">
        <w:rPr>
          <w:rFonts w:ascii="Calibri" w:hAnsi="Calibri"/>
          <w:noProof/>
          <w:color w:val="0D0D0D" w:themeColor="text1" w:themeTint="F2"/>
          <w:lang w:val="en-GB"/>
        </w:rPr>
        <w:t>336.</w:t>
      </w:r>
      <w:r w:rsidRPr="00CE5387">
        <w:rPr>
          <w:rFonts w:ascii="Calibri" w:hAnsi="Calibri"/>
          <w:noProof/>
          <w:color w:val="0D0D0D" w:themeColor="text1" w:themeTint="F2"/>
          <w:lang w:val="en-GB"/>
        </w:rPr>
        <w:tab/>
        <w:t xml:space="preserve">Austin PC: </w:t>
      </w:r>
      <w:r w:rsidRPr="00CE5387">
        <w:rPr>
          <w:rFonts w:ascii="Calibri" w:hAnsi="Calibri"/>
          <w:b/>
          <w:noProof/>
          <w:color w:val="0D0D0D" w:themeColor="text1" w:themeTint="F2"/>
          <w:lang w:val="en-GB"/>
        </w:rPr>
        <w:t>A Tutorial and Case Study in Propensity Score Analysis: An Application to Estimating the Effect of In-Hospital Smoking Cessation Counseling on Mortality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Multivariate behavioral research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46</w:t>
      </w:r>
      <w:r w:rsidRPr="00CE5387">
        <w:rPr>
          <w:rFonts w:ascii="Calibri" w:hAnsi="Calibri"/>
          <w:noProof/>
          <w:color w:val="0D0D0D" w:themeColor="text1" w:themeTint="F2"/>
          <w:lang w:val="en-GB"/>
        </w:rPr>
        <w:t>(1):119-151.</w:t>
      </w:r>
      <w:bookmarkEnd w:id="60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04" w:name="_ENREF_337"/>
      <w:r w:rsidRPr="00CE5387">
        <w:rPr>
          <w:rFonts w:ascii="Calibri" w:hAnsi="Calibri"/>
          <w:noProof/>
          <w:color w:val="0D0D0D" w:themeColor="text1" w:themeTint="F2"/>
          <w:lang w:val="en-GB"/>
        </w:rPr>
        <w:t>337.</w:t>
      </w:r>
      <w:r w:rsidRPr="00CE5387">
        <w:rPr>
          <w:rFonts w:ascii="Calibri" w:hAnsi="Calibri"/>
          <w:noProof/>
          <w:color w:val="0D0D0D" w:themeColor="text1" w:themeTint="F2"/>
          <w:lang w:val="en-GB"/>
        </w:rPr>
        <w:tab/>
        <w:t xml:space="preserve">Austin PC: </w:t>
      </w:r>
      <w:r w:rsidRPr="00CE5387">
        <w:rPr>
          <w:rFonts w:ascii="Calibri" w:hAnsi="Calibri"/>
          <w:b/>
          <w:noProof/>
          <w:color w:val="0D0D0D" w:themeColor="text1" w:themeTint="F2"/>
          <w:lang w:val="en-GB"/>
        </w:rPr>
        <w:t>An Introduction to Propensity Score Methods for Reducing the Effects of Confounding in Observational Studies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Multivariate behavioral research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46</w:t>
      </w:r>
      <w:r w:rsidRPr="00CE5387">
        <w:rPr>
          <w:rFonts w:ascii="Calibri" w:hAnsi="Calibri"/>
          <w:noProof/>
          <w:color w:val="0D0D0D" w:themeColor="text1" w:themeTint="F2"/>
          <w:lang w:val="en-GB"/>
        </w:rPr>
        <w:t>(3):399-424.</w:t>
      </w:r>
      <w:bookmarkEnd w:id="60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05" w:name="_ENREF_338"/>
      <w:r w:rsidRPr="00CE5387">
        <w:rPr>
          <w:rFonts w:ascii="Calibri" w:hAnsi="Calibri"/>
          <w:noProof/>
          <w:color w:val="0D0D0D" w:themeColor="text1" w:themeTint="F2"/>
          <w:lang w:val="en-GB"/>
        </w:rPr>
        <w:t>338.</w:t>
      </w:r>
      <w:r w:rsidRPr="00CE5387">
        <w:rPr>
          <w:rFonts w:ascii="Calibri" w:hAnsi="Calibri"/>
          <w:noProof/>
          <w:color w:val="0D0D0D" w:themeColor="text1" w:themeTint="F2"/>
          <w:lang w:val="en-GB"/>
        </w:rPr>
        <w:tab/>
        <w:t xml:space="preserve">Denham C, White I: </w:t>
      </w:r>
      <w:r w:rsidRPr="00CE5387">
        <w:rPr>
          <w:rFonts w:ascii="Calibri" w:hAnsi="Calibri"/>
          <w:b/>
          <w:noProof/>
          <w:color w:val="0D0D0D" w:themeColor="text1" w:themeTint="F2"/>
          <w:lang w:val="en-GB"/>
        </w:rPr>
        <w:t>Differences in urban and rural Britain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Population trends </w:t>
      </w:r>
      <w:r w:rsidRPr="00CE5387">
        <w:rPr>
          <w:rFonts w:ascii="Calibri" w:hAnsi="Calibri"/>
          <w:noProof/>
          <w:color w:val="0D0D0D" w:themeColor="text1" w:themeTint="F2"/>
          <w:lang w:val="en-GB"/>
        </w:rPr>
        <w:t>1998(91):23-34.</w:t>
      </w:r>
      <w:bookmarkEnd w:id="60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06" w:name="_ENREF_339"/>
      <w:r w:rsidRPr="00CE5387">
        <w:rPr>
          <w:rFonts w:ascii="Calibri" w:hAnsi="Calibri"/>
          <w:noProof/>
          <w:color w:val="0D0D0D" w:themeColor="text1" w:themeTint="F2"/>
          <w:lang w:val="en-GB"/>
        </w:rPr>
        <w:t>339.</w:t>
      </w:r>
      <w:r w:rsidRPr="00CE5387">
        <w:rPr>
          <w:rFonts w:ascii="Calibri" w:hAnsi="Calibri"/>
          <w:noProof/>
          <w:color w:val="0D0D0D" w:themeColor="text1" w:themeTint="F2"/>
          <w:lang w:val="en-GB"/>
        </w:rPr>
        <w:tab/>
        <w:t xml:space="preserve">Holland PW: </w:t>
      </w:r>
      <w:r w:rsidRPr="00CE5387">
        <w:rPr>
          <w:rFonts w:ascii="Calibri" w:hAnsi="Calibri"/>
          <w:b/>
          <w:noProof/>
          <w:color w:val="0D0D0D" w:themeColor="text1" w:themeTint="F2"/>
          <w:lang w:val="en-GB"/>
        </w:rPr>
        <w:t>Statistics and Causal Inference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the American Statistical Association </w:t>
      </w:r>
      <w:r w:rsidRPr="00CE5387">
        <w:rPr>
          <w:rFonts w:ascii="Calibri" w:hAnsi="Calibri"/>
          <w:noProof/>
          <w:color w:val="0D0D0D" w:themeColor="text1" w:themeTint="F2"/>
          <w:lang w:val="en-GB"/>
        </w:rPr>
        <w:t xml:space="preserve">1986, </w:t>
      </w:r>
      <w:r w:rsidRPr="00CE5387">
        <w:rPr>
          <w:rFonts w:ascii="Calibri" w:hAnsi="Calibri"/>
          <w:b/>
          <w:noProof/>
          <w:color w:val="0D0D0D" w:themeColor="text1" w:themeTint="F2"/>
          <w:lang w:val="en-GB"/>
        </w:rPr>
        <w:t>81</w:t>
      </w:r>
      <w:r w:rsidRPr="00CE5387">
        <w:rPr>
          <w:rFonts w:ascii="Calibri" w:hAnsi="Calibri"/>
          <w:noProof/>
          <w:color w:val="0D0D0D" w:themeColor="text1" w:themeTint="F2"/>
          <w:lang w:val="en-GB"/>
        </w:rPr>
        <w:t>(396):945-960.</w:t>
      </w:r>
      <w:bookmarkEnd w:id="60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07" w:name="_ENREF_340"/>
      <w:r w:rsidRPr="00CE5387">
        <w:rPr>
          <w:rFonts w:ascii="Calibri" w:hAnsi="Calibri"/>
          <w:noProof/>
          <w:color w:val="0D0D0D" w:themeColor="text1" w:themeTint="F2"/>
          <w:lang w:val="en-GB"/>
        </w:rPr>
        <w:t>340.</w:t>
      </w:r>
      <w:r w:rsidRPr="00CE5387">
        <w:rPr>
          <w:rFonts w:ascii="Calibri" w:hAnsi="Calibri"/>
          <w:noProof/>
          <w:color w:val="0D0D0D" w:themeColor="text1" w:themeTint="F2"/>
          <w:lang w:val="en-GB"/>
        </w:rPr>
        <w:tab/>
        <w:t xml:space="preserve">Sukumaran S, Henry JM, Beard D, Lawrenson R, Gordon MWG, O’Donnell JJ, Gray AJ: </w:t>
      </w:r>
      <w:r w:rsidRPr="00CE5387">
        <w:rPr>
          <w:rFonts w:ascii="Calibri" w:hAnsi="Calibri"/>
          <w:b/>
          <w:noProof/>
          <w:color w:val="0D0D0D" w:themeColor="text1" w:themeTint="F2"/>
          <w:lang w:val="en-GB"/>
        </w:rPr>
        <w:t>Prehospital trauma management: a national study of paramedic activities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22</w:t>
      </w:r>
      <w:r w:rsidRPr="00CE5387">
        <w:rPr>
          <w:rFonts w:ascii="Calibri" w:hAnsi="Calibri"/>
          <w:noProof/>
          <w:color w:val="0D0D0D" w:themeColor="text1" w:themeTint="F2"/>
          <w:lang w:val="en-GB"/>
        </w:rPr>
        <w:t>(1):60-63.</w:t>
      </w:r>
      <w:bookmarkEnd w:id="60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08" w:name="_ENREF_341"/>
      <w:r w:rsidRPr="00CE5387">
        <w:rPr>
          <w:rFonts w:ascii="Calibri" w:hAnsi="Calibri"/>
          <w:noProof/>
          <w:color w:val="0D0D0D" w:themeColor="text1" w:themeTint="F2"/>
          <w:lang w:val="en-GB"/>
        </w:rPr>
        <w:t>341.</w:t>
      </w:r>
      <w:r w:rsidRPr="00CE5387">
        <w:rPr>
          <w:rFonts w:ascii="Calibri" w:hAnsi="Calibri"/>
          <w:noProof/>
          <w:color w:val="0D0D0D" w:themeColor="text1" w:themeTint="F2"/>
          <w:lang w:val="en-GB"/>
        </w:rPr>
        <w:tab/>
        <w:t xml:space="preserve">Concato J, Shah N, Horwitz RI: </w:t>
      </w:r>
      <w:r w:rsidRPr="00CE5387">
        <w:rPr>
          <w:rFonts w:ascii="Calibri" w:hAnsi="Calibri"/>
          <w:b/>
          <w:noProof/>
          <w:color w:val="0D0D0D" w:themeColor="text1" w:themeTint="F2"/>
          <w:lang w:val="en-GB"/>
        </w:rPr>
        <w:t>Randomized, controlled trials, observational studies, and the hierarchy of research designs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New England journal of medicine </w:t>
      </w:r>
      <w:r w:rsidRPr="00CE5387">
        <w:rPr>
          <w:rFonts w:ascii="Calibri" w:hAnsi="Calibri"/>
          <w:noProof/>
          <w:color w:val="0D0D0D" w:themeColor="text1" w:themeTint="F2"/>
          <w:lang w:val="en-GB"/>
        </w:rPr>
        <w:t xml:space="preserve">2000, </w:t>
      </w:r>
      <w:r w:rsidRPr="00CE5387">
        <w:rPr>
          <w:rFonts w:ascii="Calibri" w:hAnsi="Calibri"/>
          <w:b/>
          <w:noProof/>
          <w:color w:val="0D0D0D" w:themeColor="text1" w:themeTint="F2"/>
          <w:lang w:val="en-GB"/>
        </w:rPr>
        <w:t>342</w:t>
      </w:r>
      <w:r w:rsidRPr="00CE5387">
        <w:rPr>
          <w:rFonts w:ascii="Calibri" w:hAnsi="Calibri"/>
          <w:noProof/>
          <w:color w:val="0D0D0D" w:themeColor="text1" w:themeTint="F2"/>
          <w:lang w:val="en-GB"/>
        </w:rPr>
        <w:t>(25):1887-1892.</w:t>
      </w:r>
      <w:bookmarkEnd w:id="60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09" w:name="_ENREF_342"/>
      <w:r w:rsidRPr="00CE5387">
        <w:rPr>
          <w:rFonts w:ascii="Calibri" w:hAnsi="Calibri"/>
          <w:noProof/>
          <w:color w:val="0D0D0D" w:themeColor="text1" w:themeTint="F2"/>
          <w:lang w:val="en-GB"/>
        </w:rPr>
        <w:t>342.</w:t>
      </w:r>
      <w:r w:rsidRPr="00CE5387">
        <w:rPr>
          <w:rFonts w:ascii="Calibri" w:hAnsi="Calibri"/>
          <w:noProof/>
          <w:color w:val="0D0D0D" w:themeColor="text1" w:themeTint="F2"/>
          <w:lang w:val="en-GB"/>
        </w:rPr>
        <w:tab/>
        <w:t xml:space="preserve">Maas AI, Stocchetti N, Bullock R: </w:t>
      </w:r>
      <w:r w:rsidRPr="00CE5387">
        <w:rPr>
          <w:rFonts w:ascii="Calibri" w:hAnsi="Calibri"/>
          <w:b/>
          <w:noProof/>
          <w:color w:val="0D0D0D" w:themeColor="text1" w:themeTint="F2"/>
          <w:lang w:val="en-GB"/>
        </w:rPr>
        <w:t>Moderate and severe traumatic brain injury in adults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Lancet Neurology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7</w:t>
      </w:r>
      <w:r w:rsidRPr="00CE5387">
        <w:rPr>
          <w:rFonts w:ascii="Calibri" w:hAnsi="Calibri"/>
          <w:noProof/>
          <w:color w:val="0D0D0D" w:themeColor="text1" w:themeTint="F2"/>
          <w:lang w:val="en-GB"/>
        </w:rPr>
        <w:t>(8):728-741.</w:t>
      </w:r>
      <w:bookmarkEnd w:id="60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10" w:name="_ENREF_343"/>
      <w:r w:rsidRPr="00CE5387">
        <w:rPr>
          <w:rFonts w:ascii="Calibri" w:hAnsi="Calibri"/>
          <w:noProof/>
          <w:color w:val="0D0D0D" w:themeColor="text1" w:themeTint="F2"/>
          <w:lang w:val="en-GB"/>
        </w:rPr>
        <w:t>343.</w:t>
      </w:r>
      <w:r w:rsidRPr="00CE5387">
        <w:rPr>
          <w:rFonts w:ascii="Calibri" w:hAnsi="Calibri"/>
          <w:noProof/>
          <w:color w:val="0D0D0D" w:themeColor="text1" w:themeTint="F2"/>
          <w:lang w:val="en-GB"/>
        </w:rPr>
        <w:tab/>
        <w:t xml:space="preserve">Sleat GK, Ardolino AM, Willett KM: </w:t>
      </w:r>
      <w:r w:rsidRPr="00CE5387">
        <w:rPr>
          <w:rFonts w:ascii="Calibri" w:hAnsi="Calibri"/>
          <w:b/>
          <w:noProof/>
          <w:color w:val="0D0D0D" w:themeColor="text1" w:themeTint="F2"/>
          <w:lang w:val="en-GB"/>
        </w:rPr>
        <w:t>Outcome measures in major trauma care: a review of current international trauma registry practice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 EMJ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28</w:t>
      </w:r>
      <w:r w:rsidRPr="00CE5387">
        <w:rPr>
          <w:rFonts w:ascii="Calibri" w:hAnsi="Calibri"/>
          <w:noProof/>
          <w:color w:val="0D0D0D" w:themeColor="text1" w:themeTint="F2"/>
          <w:lang w:val="en-GB"/>
        </w:rPr>
        <w:t>(12):1008-1012.</w:t>
      </w:r>
      <w:bookmarkEnd w:id="61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11" w:name="_ENREF_344"/>
      <w:r w:rsidRPr="00CE5387">
        <w:rPr>
          <w:rFonts w:ascii="Calibri" w:hAnsi="Calibri"/>
          <w:noProof/>
          <w:color w:val="0D0D0D" w:themeColor="text1" w:themeTint="F2"/>
          <w:lang w:val="en-GB"/>
        </w:rPr>
        <w:t>344.</w:t>
      </w:r>
      <w:r w:rsidRPr="00CE5387">
        <w:rPr>
          <w:rFonts w:ascii="Calibri" w:hAnsi="Calibri"/>
          <w:noProof/>
          <w:color w:val="0D0D0D" w:themeColor="text1" w:themeTint="F2"/>
          <w:lang w:val="en-GB"/>
        </w:rPr>
        <w:tab/>
        <w:t xml:space="preserve">Watt D, Wertzler W, Brannan G: </w:t>
      </w:r>
      <w:r w:rsidRPr="00CE5387">
        <w:rPr>
          <w:rFonts w:ascii="Calibri" w:hAnsi="Calibri"/>
          <w:b/>
          <w:noProof/>
          <w:color w:val="0D0D0D" w:themeColor="text1" w:themeTint="F2"/>
          <w:lang w:val="en-GB"/>
        </w:rPr>
        <w:t>Patient expectations of emergency department care: phase I--a focus group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Cjem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7</w:t>
      </w:r>
      <w:r w:rsidRPr="00CE5387">
        <w:rPr>
          <w:rFonts w:ascii="Calibri" w:hAnsi="Calibri"/>
          <w:noProof/>
          <w:color w:val="0D0D0D" w:themeColor="text1" w:themeTint="F2"/>
          <w:lang w:val="en-GB"/>
        </w:rPr>
        <w:t>(1):12-16.</w:t>
      </w:r>
      <w:bookmarkEnd w:id="61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12" w:name="_ENREF_345"/>
      <w:r w:rsidRPr="00CE5387">
        <w:rPr>
          <w:rFonts w:ascii="Calibri" w:hAnsi="Calibri"/>
          <w:noProof/>
          <w:color w:val="0D0D0D" w:themeColor="text1" w:themeTint="F2"/>
          <w:lang w:val="en-GB"/>
        </w:rPr>
        <w:t>345.</w:t>
      </w:r>
      <w:r w:rsidRPr="00CE5387">
        <w:rPr>
          <w:rFonts w:ascii="Calibri" w:hAnsi="Calibri"/>
          <w:noProof/>
          <w:color w:val="0D0D0D" w:themeColor="text1" w:themeTint="F2"/>
          <w:lang w:val="en-GB"/>
        </w:rPr>
        <w:tab/>
        <w:t xml:space="preserve">Cooke T, Watt D, Wertzler W, Quan H: </w:t>
      </w:r>
      <w:r w:rsidRPr="00CE5387">
        <w:rPr>
          <w:rFonts w:ascii="Calibri" w:hAnsi="Calibri"/>
          <w:b/>
          <w:noProof/>
          <w:color w:val="0D0D0D" w:themeColor="text1" w:themeTint="F2"/>
          <w:lang w:val="en-GB"/>
        </w:rPr>
        <w:t>Patient expectations of emergency department care: phase II--a cross-sectional survey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Cjem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8</w:t>
      </w:r>
      <w:r w:rsidRPr="00CE5387">
        <w:rPr>
          <w:rFonts w:ascii="Calibri" w:hAnsi="Calibri"/>
          <w:noProof/>
          <w:color w:val="0D0D0D" w:themeColor="text1" w:themeTint="F2"/>
          <w:lang w:val="en-GB"/>
        </w:rPr>
        <w:t>(3):148-157.</w:t>
      </w:r>
      <w:bookmarkEnd w:id="61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13" w:name="_ENREF_346"/>
      <w:r w:rsidRPr="00CE5387">
        <w:rPr>
          <w:rFonts w:ascii="Calibri" w:hAnsi="Calibri"/>
          <w:noProof/>
          <w:color w:val="0D0D0D" w:themeColor="text1" w:themeTint="F2"/>
          <w:lang w:val="en-GB"/>
        </w:rPr>
        <w:t>346.</w:t>
      </w:r>
      <w:r w:rsidRPr="00CE5387">
        <w:rPr>
          <w:rFonts w:ascii="Calibri" w:hAnsi="Calibri"/>
          <w:noProof/>
          <w:color w:val="0D0D0D" w:themeColor="text1" w:themeTint="F2"/>
          <w:lang w:val="en-GB"/>
        </w:rPr>
        <w:tab/>
        <w:t xml:space="preserve">Smith RM, Conn AK: </w:t>
      </w:r>
      <w:r w:rsidRPr="00CE5387">
        <w:rPr>
          <w:rFonts w:ascii="Calibri" w:hAnsi="Calibri"/>
          <w:b/>
          <w:noProof/>
          <w:color w:val="0D0D0D" w:themeColor="text1" w:themeTint="F2"/>
          <w:lang w:val="en-GB"/>
        </w:rPr>
        <w:t>Prehospital care - scoop and run or stay and play?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40 Suppl 4</w:t>
      </w:r>
      <w:r w:rsidRPr="00CE5387">
        <w:rPr>
          <w:rFonts w:ascii="Calibri" w:hAnsi="Calibri"/>
          <w:noProof/>
          <w:color w:val="0D0D0D" w:themeColor="text1" w:themeTint="F2"/>
          <w:lang w:val="en-GB"/>
        </w:rPr>
        <w:t>:S23-26.</w:t>
      </w:r>
      <w:bookmarkEnd w:id="61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14" w:name="_ENREF_347"/>
      <w:r w:rsidRPr="00CE5387">
        <w:rPr>
          <w:rFonts w:ascii="Calibri" w:hAnsi="Calibri"/>
          <w:noProof/>
          <w:color w:val="0D0D0D" w:themeColor="text1" w:themeTint="F2"/>
          <w:lang w:val="en-GB"/>
        </w:rPr>
        <w:t>347.</w:t>
      </w:r>
      <w:r w:rsidRPr="00CE5387">
        <w:rPr>
          <w:rFonts w:ascii="Calibri" w:hAnsi="Calibri"/>
          <w:noProof/>
          <w:color w:val="0D0D0D" w:themeColor="text1" w:themeTint="F2"/>
          <w:lang w:val="en-GB"/>
        </w:rPr>
        <w:tab/>
        <w:t xml:space="preserve">Kahn CA, Pirrallo RG, Kuhn EM: </w:t>
      </w:r>
      <w:r w:rsidRPr="00CE5387">
        <w:rPr>
          <w:rFonts w:ascii="Calibri" w:hAnsi="Calibri"/>
          <w:b/>
          <w:noProof/>
          <w:color w:val="0D0D0D" w:themeColor="text1" w:themeTint="F2"/>
          <w:lang w:val="en-GB"/>
        </w:rPr>
        <w:t>Characteristics of fatal ambulance crashes in the United States: an 11-year retrospective analysis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Prehospital emergency care : official journal of the National Association of EMS Physicians and the National Association of State EMS Directors </w:t>
      </w:r>
      <w:r w:rsidRPr="00CE5387">
        <w:rPr>
          <w:rFonts w:ascii="Calibri" w:hAnsi="Calibri"/>
          <w:noProof/>
          <w:color w:val="0D0D0D" w:themeColor="text1" w:themeTint="F2"/>
          <w:lang w:val="en-GB"/>
        </w:rPr>
        <w:t xml:space="preserve">2001, </w:t>
      </w:r>
      <w:r w:rsidRPr="00CE5387">
        <w:rPr>
          <w:rFonts w:ascii="Calibri" w:hAnsi="Calibri"/>
          <w:b/>
          <w:noProof/>
          <w:color w:val="0D0D0D" w:themeColor="text1" w:themeTint="F2"/>
          <w:lang w:val="en-GB"/>
        </w:rPr>
        <w:t>5</w:t>
      </w:r>
      <w:r w:rsidRPr="00CE5387">
        <w:rPr>
          <w:rFonts w:ascii="Calibri" w:hAnsi="Calibri"/>
          <w:noProof/>
          <w:color w:val="0D0D0D" w:themeColor="text1" w:themeTint="F2"/>
          <w:lang w:val="en-GB"/>
        </w:rPr>
        <w:t>(3):261-269.</w:t>
      </w:r>
      <w:bookmarkEnd w:id="61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15" w:name="_ENREF_348"/>
      <w:r w:rsidRPr="00CE5387">
        <w:rPr>
          <w:rFonts w:ascii="Calibri" w:hAnsi="Calibri"/>
          <w:noProof/>
          <w:color w:val="0D0D0D" w:themeColor="text1" w:themeTint="F2"/>
          <w:lang w:val="en-GB"/>
        </w:rPr>
        <w:t>348.</w:t>
      </w:r>
      <w:r w:rsidRPr="00CE5387">
        <w:rPr>
          <w:rFonts w:ascii="Calibri" w:hAnsi="Calibri"/>
          <w:noProof/>
          <w:color w:val="0D0D0D" w:themeColor="text1" w:themeTint="F2"/>
          <w:lang w:val="en-GB"/>
        </w:rPr>
        <w:tab/>
        <w:t xml:space="preserve">Pirrallo RG, Swor RA: </w:t>
      </w:r>
      <w:r w:rsidRPr="00CE5387">
        <w:rPr>
          <w:rFonts w:ascii="Calibri" w:hAnsi="Calibri"/>
          <w:b/>
          <w:noProof/>
          <w:color w:val="0D0D0D" w:themeColor="text1" w:themeTint="F2"/>
          <w:lang w:val="en-GB"/>
        </w:rPr>
        <w:t>Characteristics of fatal ambulance crashes during emergency and non-emergency operation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Prehospital and disaster medicine </w:t>
      </w:r>
      <w:r w:rsidRPr="00CE5387">
        <w:rPr>
          <w:rFonts w:ascii="Calibri" w:hAnsi="Calibri"/>
          <w:noProof/>
          <w:color w:val="0D0D0D" w:themeColor="text1" w:themeTint="F2"/>
          <w:lang w:val="en-GB"/>
        </w:rPr>
        <w:t xml:space="preserve">1994, </w:t>
      </w:r>
      <w:r w:rsidRPr="00CE5387">
        <w:rPr>
          <w:rFonts w:ascii="Calibri" w:hAnsi="Calibri"/>
          <w:b/>
          <w:noProof/>
          <w:color w:val="0D0D0D" w:themeColor="text1" w:themeTint="F2"/>
          <w:lang w:val="en-GB"/>
        </w:rPr>
        <w:t>9</w:t>
      </w:r>
      <w:r w:rsidRPr="00CE5387">
        <w:rPr>
          <w:rFonts w:ascii="Calibri" w:hAnsi="Calibri"/>
          <w:noProof/>
          <w:color w:val="0D0D0D" w:themeColor="text1" w:themeTint="F2"/>
          <w:lang w:val="en-GB"/>
        </w:rPr>
        <w:t>(2):125-132.</w:t>
      </w:r>
      <w:bookmarkEnd w:id="61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16" w:name="_ENREF_349"/>
      <w:r w:rsidRPr="00CE5387">
        <w:rPr>
          <w:rFonts w:ascii="Calibri" w:hAnsi="Calibri"/>
          <w:noProof/>
          <w:color w:val="0D0D0D" w:themeColor="text1" w:themeTint="F2"/>
          <w:lang w:val="en-GB"/>
        </w:rPr>
        <w:t>349.</w:t>
      </w:r>
      <w:r w:rsidRPr="00CE5387">
        <w:rPr>
          <w:rFonts w:ascii="Calibri" w:hAnsi="Calibri"/>
          <w:noProof/>
          <w:color w:val="0D0D0D" w:themeColor="text1" w:themeTint="F2"/>
          <w:lang w:val="en-GB"/>
        </w:rPr>
        <w:tab/>
        <w:t xml:space="preserve">Cudnik MT, Schmicker RH, Vaillancourt C, Newgard CD, Christenson JM, Davis DP, Lowe RA: </w:t>
      </w:r>
      <w:r w:rsidRPr="00CE5387">
        <w:rPr>
          <w:rFonts w:ascii="Calibri" w:hAnsi="Calibri"/>
          <w:b/>
          <w:noProof/>
          <w:color w:val="0D0D0D" w:themeColor="text1" w:themeTint="F2"/>
          <w:lang w:val="en-GB"/>
        </w:rPr>
        <w:t>A geospatial assessment of transport distance and survival to discharge in out of hospital cardiac arrest patients: Implications for resuscitation centers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Resuscitation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81</w:t>
      </w:r>
      <w:r w:rsidRPr="00CE5387">
        <w:rPr>
          <w:rFonts w:ascii="Calibri" w:hAnsi="Calibri"/>
          <w:noProof/>
          <w:color w:val="0D0D0D" w:themeColor="text1" w:themeTint="F2"/>
          <w:lang w:val="en-GB"/>
        </w:rPr>
        <w:t>(5):518-523.</w:t>
      </w:r>
      <w:bookmarkEnd w:id="61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17" w:name="_ENREF_350"/>
      <w:r w:rsidRPr="00CE5387">
        <w:rPr>
          <w:rFonts w:ascii="Calibri" w:hAnsi="Calibri"/>
          <w:noProof/>
          <w:color w:val="0D0D0D" w:themeColor="text1" w:themeTint="F2"/>
          <w:lang w:val="en-GB"/>
        </w:rPr>
        <w:t>350.</w:t>
      </w:r>
      <w:r w:rsidRPr="00CE5387">
        <w:rPr>
          <w:rFonts w:ascii="Calibri" w:hAnsi="Calibri"/>
          <w:noProof/>
          <w:color w:val="0D0D0D" w:themeColor="text1" w:themeTint="F2"/>
          <w:lang w:val="en-GB"/>
        </w:rPr>
        <w:tab/>
        <w:t xml:space="preserve">Nicholl J, West J, Goodacre S, Turner J: </w:t>
      </w:r>
      <w:r w:rsidRPr="00CE5387">
        <w:rPr>
          <w:rFonts w:ascii="Calibri" w:hAnsi="Calibri"/>
          <w:b/>
          <w:noProof/>
          <w:color w:val="0D0D0D" w:themeColor="text1" w:themeTint="F2"/>
          <w:lang w:val="en-GB"/>
        </w:rPr>
        <w:t>The relationship between distance to hospital and patient mortality in emergencies: an observational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 EMJ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24</w:t>
      </w:r>
      <w:r w:rsidRPr="00CE5387">
        <w:rPr>
          <w:rFonts w:ascii="Calibri" w:hAnsi="Calibri"/>
          <w:noProof/>
          <w:color w:val="0D0D0D" w:themeColor="text1" w:themeTint="F2"/>
          <w:lang w:val="en-GB"/>
        </w:rPr>
        <w:t>(9):665-668.</w:t>
      </w:r>
      <w:bookmarkEnd w:id="61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18" w:name="_ENREF_351"/>
      <w:r w:rsidRPr="00CE5387">
        <w:rPr>
          <w:rFonts w:ascii="Calibri" w:hAnsi="Calibri"/>
          <w:noProof/>
          <w:color w:val="0D0D0D" w:themeColor="text1" w:themeTint="F2"/>
          <w:lang w:val="en-GB"/>
        </w:rPr>
        <w:t>351.</w:t>
      </w:r>
      <w:r w:rsidRPr="00CE5387">
        <w:rPr>
          <w:rFonts w:ascii="Calibri" w:hAnsi="Calibri"/>
          <w:noProof/>
          <w:color w:val="0D0D0D" w:themeColor="text1" w:themeTint="F2"/>
          <w:lang w:val="en-GB"/>
        </w:rPr>
        <w:tab/>
        <w:t xml:space="preserve">Murata A, Matsuda S: </w:t>
      </w:r>
      <w:r w:rsidRPr="00CE5387">
        <w:rPr>
          <w:rFonts w:ascii="Calibri" w:hAnsi="Calibri"/>
          <w:b/>
          <w:noProof/>
          <w:color w:val="0D0D0D" w:themeColor="text1" w:themeTint="F2"/>
          <w:lang w:val="en-GB"/>
        </w:rPr>
        <w:t>Association between ambulance distance to hospitals and mortality from acute diseases in Japan: national database analysis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public health management and practice : JPHMP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(5):E23-28.</w:t>
      </w:r>
      <w:bookmarkEnd w:id="61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19" w:name="_ENREF_352"/>
      <w:r w:rsidRPr="00CE5387">
        <w:rPr>
          <w:rFonts w:ascii="Calibri" w:hAnsi="Calibri"/>
          <w:noProof/>
          <w:color w:val="0D0D0D" w:themeColor="text1" w:themeTint="F2"/>
          <w:lang w:val="en-GB"/>
        </w:rPr>
        <w:t>352.</w:t>
      </w:r>
      <w:r w:rsidRPr="00CE5387">
        <w:rPr>
          <w:rFonts w:ascii="Calibri" w:hAnsi="Calibri"/>
          <w:noProof/>
          <w:color w:val="0D0D0D" w:themeColor="text1" w:themeTint="F2"/>
          <w:lang w:val="en-GB"/>
        </w:rPr>
        <w:tab/>
        <w:t xml:space="preserve">Rassen JA, Schneeweiss S, Glynn RJ, Mittleman MA, Brookhart MA: </w:t>
      </w:r>
      <w:r w:rsidRPr="00CE5387">
        <w:rPr>
          <w:rFonts w:ascii="Calibri" w:hAnsi="Calibri"/>
          <w:b/>
          <w:noProof/>
          <w:color w:val="0D0D0D" w:themeColor="text1" w:themeTint="F2"/>
          <w:lang w:val="en-GB"/>
        </w:rPr>
        <w:t>Instrumental variable analysis for estimation of treatment effects with dichotomous outcomes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American journal of epidemiology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169</w:t>
      </w:r>
      <w:r w:rsidRPr="00CE5387">
        <w:rPr>
          <w:rFonts w:ascii="Calibri" w:hAnsi="Calibri"/>
          <w:noProof/>
          <w:color w:val="0D0D0D" w:themeColor="text1" w:themeTint="F2"/>
          <w:lang w:val="en-GB"/>
        </w:rPr>
        <w:t>(3):273-284.</w:t>
      </w:r>
      <w:bookmarkEnd w:id="61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20" w:name="_ENREF_353"/>
      <w:r w:rsidRPr="00CE5387">
        <w:rPr>
          <w:rFonts w:ascii="Calibri" w:hAnsi="Calibri"/>
          <w:noProof/>
          <w:color w:val="0D0D0D" w:themeColor="text1" w:themeTint="F2"/>
          <w:lang w:val="en-GB"/>
        </w:rPr>
        <w:t>353.</w:t>
      </w:r>
      <w:r w:rsidRPr="00CE5387">
        <w:rPr>
          <w:rFonts w:ascii="Calibri" w:hAnsi="Calibri"/>
          <w:noProof/>
          <w:color w:val="0D0D0D" w:themeColor="text1" w:themeTint="F2"/>
          <w:lang w:val="en-GB"/>
        </w:rPr>
        <w:tab/>
        <w:t>Newgard CD, Schmicker RH, Hedges JR, Trickett JP, Davis DP, Bulger EM, Aufderheide TP, Minei JP, Hata JS, Gubler KD</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Emergency medical services intervals and survival in trauma: assessment of the "golden hour" in a North American prospective cohort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Emerg Med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55</w:t>
      </w:r>
      <w:r w:rsidRPr="00CE5387">
        <w:rPr>
          <w:rFonts w:ascii="Calibri" w:hAnsi="Calibri"/>
          <w:noProof/>
          <w:color w:val="0D0D0D" w:themeColor="text1" w:themeTint="F2"/>
          <w:lang w:val="en-GB"/>
        </w:rPr>
        <w:t>(3):235-246 e234.</w:t>
      </w:r>
      <w:bookmarkEnd w:id="62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21" w:name="_ENREF_354"/>
      <w:r w:rsidRPr="00CE5387">
        <w:rPr>
          <w:rFonts w:ascii="Calibri" w:hAnsi="Calibri"/>
          <w:noProof/>
          <w:color w:val="0D0D0D" w:themeColor="text1" w:themeTint="F2"/>
          <w:lang w:val="en-GB"/>
        </w:rPr>
        <w:t>354.</w:t>
      </w:r>
      <w:r w:rsidRPr="00CE5387">
        <w:rPr>
          <w:rFonts w:ascii="Calibri" w:hAnsi="Calibri"/>
          <w:noProof/>
          <w:color w:val="0D0D0D" w:themeColor="text1" w:themeTint="F2"/>
          <w:lang w:val="en-GB"/>
        </w:rPr>
        <w:tab/>
        <w:t xml:space="preserve">Bledsoe BE: </w:t>
      </w:r>
      <w:r w:rsidRPr="00CE5387">
        <w:rPr>
          <w:rFonts w:ascii="Calibri" w:hAnsi="Calibri"/>
          <w:b/>
          <w:noProof/>
          <w:color w:val="0D0D0D" w:themeColor="text1" w:themeTint="F2"/>
          <w:lang w:val="en-GB"/>
        </w:rPr>
        <w:t>The Golden Hour: fact or fiction?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medical services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31</w:t>
      </w:r>
      <w:r w:rsidRPr="00CE5387">
        <w:rPr>
          <w:rFonts w:ascii="Calibri" w:hAnsi="Calibri"/>
          <w:noProof/>
          <w:color w:val="0D0D0D" w:themeColor="text1" w:themeTint="F2"/>
          <w:lang w:val="en-GB"/>
        </w:rPr>
        <w:t>(6):105.</w:t>
      </w:r>
      <w:bookmarkEnd w:id="62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22" w:name="_ENREF_355"/>
      <w:r w:rsidRPr="00CE5387">
        <w:rPr>
          <w:rFonts w:ascii="Calibri" w:hAnsi="Calibri"/>
          <w:noProof/>
          <w:color w:val="0D0D0D" w:themeColor="text1" w:themeTint="F2"/>
          <w:lang w:val="en-GB"/>
        </w:rPr>
        <w:t>355.</w:t>
      </w:r>
      <w:r w:rsidRPr="00CE5387">
        <w:rPr>
          <w:rFonts w:ascii="Calibri" w:hAnsi="Calibri"/>
          <w:noProof/>
          <w:color w:val="0D0D0D" w:themeColor="text1" w:themeTint="F2"/>
          <w:lang w:val="en-GB"/>
        </w:rPr>
        <w:tab/>
        <w:t xml:space="preserve">Feero S, Hedges JR, Simmons E, Irwin L: </w:t>
      </w:r>
      <w:r w:rsidRPr="00CE5387">
        <w:rPr>
          <w:rFonts w:ascii="Calibri" w:hAnsi="Calibri"/>
          <w:b/>
          <w:noProof/>
          <w:color w:val="0D0D0D" w:themeColor="text1" w:themeTint="F2"/>
          <w:lang w:val="en-GB"/>
        </w:rPr>
        <w:t>Does out-of-hospital EMS time affect trauma survival?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American journal of emergency medicine </w:t>
      </w:r>
      <w:r w:rsidRPr="00CE5387">
        <w:rPr>
          <w:rFonts w:ascii="Calibri" w:hAnsi="Calibri"/>
          <w:noProof/>
          <w:color w:val="0D0D0D" w:themeColor="text1" w:themeTint="F2"/>
          <w:lang w:val="en-GB"/>
        </w:rPr>
        <w:t xml:space="preserve">1995, </w:t>
      </w:r>
      <w:r w:rsidRPr="00CE5387">
        <w:rPr>
          <w:rFonts w:ascii="Calibri" w:hAnsi="Calibri"/>
          <w:b/>
          <w:noProof/>
          <w:color w:val="0D0D0D" w:themeColor="text1" w:themeTint="F2"/>
          <w:lang w:val="en-GB"/>
        </w:rPr>
        <w:t>13</w:t>
      </w:r>
      <w:r w:rsidRPr="00CE5387">
        <w:rPr>
          <w:rFonts w:ascii="Calibri" w:hAnsi="Calibri"/>
          <w:noProof/>
          <w:color w:val="0D0D0D" w:themeColor="text1" w:themeTint="F2"/>
          <w:lang w:val="en-GB"/>
        </w:rPr>
        <w:t>(2):133-135.</w:t>
      </w:r>
      <w:bookmarkEnd w:id="62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23" w:name="_ENREF_356"/>
      <w:r w:rsidRPr="00CE5387">
        <w:rPr>
          <w:rFonts w:ascii="Calibri" w:hAnsi="Calibri"/>
          <w:noProof/>
          <w:color w:val="0D0D0D" w:themeColor="text1" w:themeTint="F2"/>
          <w:lang w:val="en-GB"/>
        </w:rPr>
        <w:t>356.</w:t>
      </w:r>
      <w:r w:rsidRPr="00CE5387">
        <w:rPr>
          <w:rFonts w:ascii="Calibri" w:hAnsi="Calibri"/>
          <w:noProof/>
          <w:color w:val="0D0D0D" w:themeColor="text1" w:themeTint="F2"/>
          <w:lang w:val="en-GB"/>
        </w:rPr>
        <w:tab/>
        <w:t xml:space="preserve">Gervin AS, Fischer RP: </w:t>
      </w:r>
      <w:r w:rsidRPr="00CE5387">
        <w:rPr>
          <w:rFonts w:ascii="Calibri" w:hAnsi="Calibri"/>
          <w:b/>
          <w:noProof/>
          <w:color w:val="0D0D0D" w:themeColor="text1" w:themeTint="F2"/>
          <w:lang w:val="en-GB"/>
        </w:rPr>
        <w:t>The importance of prompt transport of salvage of patients with penetrating heart wounds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1982, </w:t>
      </w:r>
      <w:r w:rsidRPr="00CE5387">
        <w:rPr>
          <w:rFonts w:ascii="Calibri" w:hAnsi="Calibri"/>
          <w:b/>
          <w:noProof/>
          <w:color w:val="0D0D0D" w:themeColor="text1" w:themeTint="F2"/>
          <w:lang w:val="en-GB"/>
        </w:rPr>
        <w:t>22</w:t>
      </w:r>
      <w:r w:rsidRPr="00CE5387">
        <w:rPr>
          <w:rFonts w:ascii="Calibri" w:hAnsi="Calibri"/>
          <w:noProof/>
          <w:color w:val="0D0D0D" w:themeColor="text1" w:themeTint="F2"/>
          <w:lang w:val="en-GB"/>
        </w:rPr>
        <w:t>(6):443-448.</w:t>
      </w:r>
      <w:bookmarkEnd w:id="62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24" w:name="_ENREF_357"/>
      <w:r w:rsidRPr="00CE5387">
        <w:rPr>
          <w:rFonts w:ascii="Calibri" w:hAnsi="Calibri"/>
          <w:noProof/>
          <w:color w:val="0D0D0D" w:themeColor="text1" w:themeTint="F2"/>
          <w:lang w:val="en-GB"/>
        </w:rPr>
        <w:t>357.</w:t>
      </w:r>
      <w:r w:rsidRPr="00CE5387">
        <w:rPr>
          <w:rFonts w:ascii="Calibri" w:hAnsi="Calibri"/>
          <w:noProof/>
          <w:color w:val="0D0D0D" w:themeColor="text1" w:themeTint="F2"/>
          <w:lang w:val="en-GB"/>
        </w:rPr>
        <w:tab/>
        <w:t xml:space="preserve">Honigman B, Rohweder K, Moore EE, Lowenstein SR, Pons PT: </w:t>
      </w:r>
      <w:r w:rsidRPr="00CE5387">
        <w:rPr>
          <w:rFonts w:ascii="Calibri" w:hAnsi="Calibri"/>
          <w:b/>
          <w:noProof/>
          <w:color w:val="0D0D0D" w:themeColor="text1" w:themeTint="F2"/>
          <w:lang w:val="en-GB"/>
        </w:rPr>
        <w:t>Prehospital advanced trauma life support for penetrating cardiac wounds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Emerg Med </w:t>
      </w:r>
      <w:r w:rsidRPr="00CE5387">
        <w:rPr>
          <w:rFonts w:ascii="Calibri" w:hAnsi="Calibri"/>
          <w:noProof/>
          <w:color w:val="0D0D0D" w:themeColor="text1" w:themeTint="F2"/>
          <w:lang w:val="en-GB"/>
        </w:rPr>
        <w:t xml:space="preserve">1990,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(2):145-150.</w:t>
      </w:r>
      <w:bookmarkEnd w:id="62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25" w:name="_ENREF_358"/>
      <w:r w:rsidRPr="00CE5387">
        <w:rPr>
          <w:rFonts w:ascii="Calibri" w:hAnsi="Calibri"/>
          <w:noProof/>
          <w:color w:val="0D0D0D" w:themeColor="text1" w:themeTint="F2"/>
          <w:lang w:val="en-GB"/>
        </w:rPr>
        <w:t>358.</w:t>
      </w:r>
      <w:r w:rsidRPr="00CE5387">
        <w:rPr>
          <w:rFonts w:ascii="Calibri" w:hAnsi="Calibri"/>
          <w:noProof/>
          <w:color w:val="0D0D0D" w:themeColor="text1" w:themeTint="F2"/>
          <w:lang w:val="en-GB"/>
        </w:rPr>
        <w:tab/>
        <w:t xml:space="preserve">McCoy CE, Menchine M, Sampson S, Anderson C, Kahn C: </w:t>
      </w:r>
      <w:r w:rsidRPr="00CE5387">
        <w:rPr>
          <w:rFonts w:ascii="Calibri" w:hAnsi="Calibri"/>
          <w:b/>
          <w:noProof/>
          <w:color w:val="0D0D0D" w:themeColor="text1" w:themeTint="F2"/>
          <w:lang w:val="en-GB"/>
        </w:rPr>
        <w:t>Emergency medical services out-of-hospital scene and transport times and their association with mortality in trauma patients presenting to an urban Level I trauma center</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Emerg Med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61</w:t>
      </w:r>
      <w:r w:rsidRPr="00CE5387">
        <w:rPr>
          <w:rFonts w:ascii="Calibri" w:hAnsi="Calibri"/>
          <w:noProof/>
          <w:color w:val="0D0D0D" w:themeColor="text1" w:themeTint="F2"/>
          <w:lang w:val="en-GB"/>
        </w:rPr>
        <w:t>(2):167-174.</w:t>
      </w:r>
      <w:bookmarkEnd w:id="62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26" w:name="_ENREF_359"/>
      <w:r w:rsidRPr="00CE5387">
        <w:rPr>
          <w:rFonts w:ascii="Calibri" w:hAnsi="Calibri"/>
          <w:noProof/>
          <w:color w:val="0D0D0D" w:themeColor="text1" w:themeTint="F2"/>
          <w:lang w:val="en-GB"/>
        </w:rPr>
        <w:t>359.</w:t>
      </w:r>
      <w:r w:rsidRPr="00CE5387">
        <w:rPr>
          <w:rFonts w:ascii="Calibri" w:hAnsi="Calibri"/>
          <w:noProof/>
          <w:color w:val="0D0D0D" w:themeColor="text1" w:themeTint="F2"/>
          <w:lang w:val="en-GB"/>
        </w:rPr>
        <w:tab/>
        <w:t>Sampalis JS, Denis R, Lavoie A, Frechette P, Boukas S, Nikolis A, Benoit D, Fleiszer D, Brown R, Churchill-Smith M</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Trauma care regionalization: a process-outcome evaluation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46</w:t>
      </w:r>
      <w:r w:rsidRPr="00CE5387">
        <w:rPr>
          <w:rFonts w:ascii="Calibri" w:hAnsi="Calibri"/>
          <w:noProof/>
          <w:color w:val="0D0D0D" w:themeColor="text1" w:themeTint="F2"/>
          <w:lang w:val="en-GB"/>
        </w:rPr>
        <w:t>(4):565-579; discussion 579-581.</w:t>
      </w:r>
      <w:bookmarkEnd w:id="62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27" w:name="_ENREF_360"/>
      <w:r w:rsidRPr="00CE5387">
        <w:rPr>
          <w:rFonts w:ascii="Calibri" w:hAnsi="Calibri"/>
          <w:noProof/>
          <w:color w:val="0D0D0D" w:themeColor="text1" w:themeTint="F2"/>
          <w:lang w:val="en-GB"/>
        </w:rPr>
        <w:t>360.</w:t>
      </w:r>
      <w:r w:rsidRPr="00CE5387">
        <w:rPr>
          <w:rFonts w:ascii="Calibri" w:hAnsi="Calibri"/>
          <w:noProof/>
          <w:color w:val="0D0D0D" w:themeColor="text1" w:themeTint="F2"/>
          <w:lang w:val="en-GB"/>
        </w:rPr>
        <w:tab/>
        <w:t xml:space="preserve">Sampalis JS, Lavoie A, Williams JI, Mulder DS, Kalina M: </w:t>
      </w:r>
      <w:r w:rsidRPr="00CE5387">
        <w:rPr>
          <w:rFonts w:ascii="Calibri" w:hAnsi="Calibri"/>
          <w:b/>
          <w:noProof/>
          <w:color w:val="0D0D0D" w:themeColor="text1" w:themeTint="F2"/>
          <w:lang w:val="en-GB"/>
        </w:rPr>
        <w:t>Impact of on-site care, prehospital time, and level of in-hospital care on survival in severely injured patients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1993, </w:t>
      </w:r>
      <w:r w:rsidRPr="00CE5387">
        <w:rPr>
          <w:rFonts w:ascii="Calibri" w:hAnsi="Calibri"/>
          <w:b/>
          <w:noProof/>
          <w:color w:val="0D0D0D" w:themeColor="text1" w:themeTint="F2"/>
          <w:lang w:val="en-GB"/>
        </w:rPr>
        <w:t>34</w:t>
      </w:r>
      <w:r w:rsidRPr="00CE5387">
        <w:rPr>
          <w:rFonts w:ascii="Calibri" w:hAnsi="Calibri"/>
          <w:noProof/>
          <w:color w:val="0D0D0D" w:themeColor="text1" w:themeTint="F2"/>
          <w:lang w:val="en-GB"/>
        </w:rPr>
        <w:t>(2):252-261.</w:t>
      </w:r>
      <w:bookmarkEnd w:id="62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28" w:name="_ENREF_361"/>
      <w:r w:rsidRPr="00CE5387">
        <w:rPr>
          <w:rFonts w:ascii="Calibri" w:hAnsi="Calibri"/>
          <w:noProof/>
          <w:color w:val="0D0D0D" w:themeColor="text1" w:themeTint="F2"/>
          <w:lang w:val="en-GB"/>
        </w:rPr>
        <w:t>361.</w:t>
      </w:r>
      <w:r w:rsidRPr="00CE5387">
        <w:rPr>
          <w:rFonts w:ascii="Calibri" w:hAnsi="Calibri"/>
          <w:noProof/>
          <w:color w:val="0D0D0D" w:themeColor="text1" w:themeTint="F2"/>
          <w:lang w:val="en-GB"/>
        </w:rPr>
        <w:tab/>
        <w:t xml:space="preserve">Blackwell TH, Kline JA, Willis JJ, Hicks GM: </w:t>
      </w:r>
      <w:r w:rsidRPr="00CE5387">
        <w:rPr>
          <w:rFonts w:ascii="Calibri" w:hAnsi="Calibri"/>
          <w:b/>
          <w:noProof/>
          <w:color w:val="0D0D0D" w:themeColor="text1" w:themeTint="F2"/>
          <w:lang w:val="en-GB"/>
        </w:rPr>
        <w:t>Lack of association between prehospital response times and patient outcomes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Prehospital emergency care : official journal of the National Association of EMS Physicians and the National Association of State EMS Directors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13</w:t>
      </w:r>
      <w:r w:rsidRPr="00CE5387">
        <w:rPr>
          <w:rFonts w:ascii="Calibri" w:hAnsi="Calibri"/>
          <w:noProof/>
          <w:color w:val="0D0D0D" w:themeColor="text1" w:themeTint="F2"/>
          <w:lang w:val="en-GB"/>
        </w:rPr>
        <w:t>(4):444-450.</w:t>
      </w:r>
      <w:bookmarkEnd w:id="62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29" w:name="_ENREF_362"/>
      <w:r w:rsidRPr="00CE5387">
        <w:rPr>
          <w:rFonts w:ascii="Calibri" w:hAnsi="Calibri"/>
          <w:noProof/>
          <w:color w:val="0D0D0D" w:themeColor="text1" w:themeTint="F2"/>
          <w:lang w:val="en-GB"/>
        </w:rPr>
        <w:t>362.</w:t>
      </w:r>
      <w:r w:rsidRPr="00CE5387">
        <w:rPr>
          <w:rFonts w:ascii="Calibri" w:hAnsi="Calibri"/>
          <w:noProof/>
          <w:color w:val="0D0D0D" w:themeColor="text1" w:themeTint="F2"/>
          <w:lang w:val="en-GB"/>
        </w:rPr>
        <w:tab/>
        <w:t xml:space="preserve">Blanchard IE, Doig CJ, Hagel BE, Anton AR, Zygun DA, Kortbeek JB, Powell DG, Williamson TS, Fick GH, Innes GD: </w:t>
      </w:r>
      <w:r w:rsidRPr="00CE5387">
        <w:rPr>
          <w:rFonts w:ascii="Calibri" w:hAnsi="Calibri"/>
          <w:b/>
          <w:noProof/>
          <w:color w:val="0D0D0D" w:themeColor="text1" w:themeTint="F2"/>
          <w:lang w:val="en-GB"/>
        </w:rPr>
        <w:t>Emergency medical services response time and mortality in an urban setting</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Prehospital emergency care : official journal of the National Association of EMS Physicians and the National Association of State EMS Directors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16</w:t>
      </w:r>
      <w:r w:rsidRPr="00CE5387">
        <w:rPr>
          <w:rFonts w:ascii="Calibri" w:hAnsi="Calibri"/>
          <w:noProof/>
          <w:color w:val="0D0D0D" w:themeColor="text1" w:themeTint="F2"/>
          <w:lang w:val="en-GB"/>
        </w:rPr>
        <w:t>(1):142-151.</w:t>
      </w:r>
      <w:bookmarkEnd w:id="62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30" w:name="_ENREF_363"/>
      <w:r w:rsidRPr="00CE5387">
        <w:rPr>
          <w:rFonts w:ascii="Calibri" w:hAnsi="Calibri"/>
          <w:noProof/>
          <w:color w:val="0D0D0D" w:themeColor="text1" w:themeTint="F2"/>
          <w:lang w:val="en-GB"/>
        </w:rPr>
        <w:t>363.</w:t>
      </w:r>
      <w:r w:rsidRPr="00CE5387">
        <w:rPr>
          <w:rFonts w:ascii="Calibri" w:hAnsi="Calibri"/>
          <w:noProof/>
          <w:color w:val="0D0D0D" w:themeColor="text1" w:themeTint="F2"/>
          <w:lang w:val="en-GB"/>
        </w:rPr>
        <w:tab/>
        <w:t xml:space="preserve">Di Bartolomeo S, Valent F, Rosolen V, Sanson G, Nardi G, Cancellieri F, Barbone F: </w:t>
      </w:r>
      <w:r w:rsidRPr="00CE5387">
        <w:rPr>
          <w:rFonts w:ascii="Calibri" w:hAnsi="Calibri"/>
          <w:b/>
          <w:noProof/>
          <w:color w:val="0D0D0D" w:themeColor="text1" w:themeTint="F2"/>
          <w:lang w:val="en-GB"/>
        </w:rPr>
        <w:t>Are pre-hospital time and emergency department disposition time useful process indicators for trauma care in Italy?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38</w:t>
      </w:r>
      <w:r w:rsidRPr="00CE5387">
        <w:rPr>
          <w:rFonts w:ascii="Calibri" w:hAnsi="Calibri"/>
          <w:noProof/>
          <w:color w:val="0D0D0D" w:themeColor="text1" w:themeTint="F2"/>
          <w:lang w:val="en-GB"/>
        </w:rPr>
        <w:t>(3):305-311.</w:t>
      </w:r>
      <w:bookmarkEnd w:id="63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31" w:name="_ENREF_364"/>
      <w:r w:rsidRPr="00CE5387">
        <w:rPr>
          <w:rFonts w:ascii="Calibri" w:hAnsi="Calibri"/>
          <w:noProof/>
          <w:color w:val="0D0D0D" w:themeColor="text1" w:themeTint="F2"/>
          <w:lang w:val="en-GB"/>
        </w:rPr>
        <w:t>364.</w:t>
      </w:r>
      <w:r w:rsidRPr="00CE5387">
        <w:rPr>
          <w:rFonts w:ascii="Calibri" w:hAnsi="Calibri"/>
          <w:noProof/>
          <w:color w:val="0D0D0D" w:themeColor="text1" w:themeTint="F2"/>
          <w:lang w:val="en-GB"/>
        </w:rPr>
        <w:tab/>
        <w:t xml:space="preserve">Lerner EB, Billittier AJ, Dorn JM, Wu YW: </w:t>
      </w:r>
      <w:r w:rsidRPr="00CE5387">
        <w:rPr>
          <w:rFonts w:ascii="Calibri" w:hAnsi="Calibri"/>
          <w:b/>
          <w:noProof/>
          <w:color w:val="0D0D0D" w:themeColor="text1" w:themeTint="F2"/>
          <w:lang w:val="en-GB"/>
        </w:rPr>
        <w:t>Is total out-of-hospital time a significant predictor of trauma patient mortality?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Academic emergency medicine : official journal of the Society for Academic Emergency Medicine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10</w:t>
      </w:r>
      <w:r w:rsidRPr="00CE5387">
        <w:rPr>
          <w:rFonts w:ascii="Calibri" w:hAnsi="Calibri"/>
          <w:noProof/>
          <w:color w:val="0D0D0D" w:themeColor="text1" w:themeTint="F2"/>
          <w:lang w:val="en-GB"/>
        </w:rPr>
        <w:t>(9):949-954.</w:t>
      </w:r>
      <w:bookmarkEnd w:id="63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32" w:name="_ENREF_365"/>
      <w:r w:rsidRPr="00CE5387">
        <w:rPr>
          <w:rFonts w:ascii="Calibri" w:hAnsi="Calibri"/>
          <w:noProof/>
          <w:color w:val="0D0D0D" w:themeColor="text1" w:themeTint="F2"/>
          <w:lang w:val="en-GB"/>
        </w:rPr>
        <w:t>365.</w:t>
      </w:r>
      <w:r w:rsidRPr="00CE5387">
        <w:rPr>
          <w:rFonts w:ascii="Calibri" w:hAnsi="Calibri"/>
          <w:noProof/>
          <w:color w:val="0D0D0D" w:themeColor="text1" w:themeTint="F2"/>
          <w:lang w:val="en-GB"/>
        </w:rPr>
        <w:tab/>
        <w:t>Newgard CD, Schmicker RH, Hedges JR, Trickett JP, Davis DP, Bulger EM, Aufderheide TP, Minei JP, Hata JS, Gubler KD</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Emergency medical services intervals and survival in trauma: assessment of the "golden hour" in a North American prospective cohort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Emerg Med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55</w:t>
      </w:r>
      <w:r w:rsidRPr="00CE5387">
        <w:rPr>
          <w:rFonts w:ascii="Calibri" w:hAnsi="Calibri"/>
          <w:noProof/>
          <w:color w:val="0D0D0D" w:themeColor="text1" w:themeTint="F2"/>
          <w:lang w:val="en-GB"/>
        </w:rPr>
        <w:t>(3):235-246 e234.</w:t>
      </w:r>
      <w:bookmarkEnd w:id="63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33" w:name="_ENREF_366"/>
      <w:r w:rsidRPr="00CE5387">
        <w:rPr>
          <w:rFonts w:ascii="Calibri" w:hAnsi="Calibri"/>
          <w:noProof/>
          <w:color w:val="0D0D0D" w:themeColor="text1" w:themeTint="F2"/>
          <w:lang w:val="en-GB"/>
        </w:rPr>
        <w:t>366.</w:t>
      </w:r>
      <w:r w:rsidRPr="00CE5387">
        <w:rPr>
          <w:rFonts w:ascii="Calibri" w:hAnsi="Calibri"/>
          <w:noProof/>
          <w:color w:val="0D0D0D" w:themeColor="text1" w:themeTint="F2"/>
          <w:lang w:val="en-GB"/>
        </w:rPr>
        <w:tab/>
        <w:t xml:space="preserve">Osterwalder JJ: </w:t>
      </w:r>
      <w:r w:rsidRPr="00CE5387">
        <w:rPr>
          <w:rFonts w:ascii="Calibri" w:hAnsi="Calibri"/>
          <w:b/>
          <w:noProof/>
          <w:color w:val="0D0D0D" w:themeColor="text1" w:themeTint="F2"/>
          <w:lang w:val="en-GB"/>
        </w:rPr>
        <w:t>Can the "golden hour of shock" safely be extended in blunt polytrauma patients? Prospective cohort study at a level I hospital in eastern Switzerland</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Prehospital and disaster medicine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17</w:t>
      </w:r>
      <w:r w:rsidRPr="00CE5387">
        <w:rPr>
          <w:rFonts w:ascii="Calibri" w:hAnsi="Calibri"/>
          <w:noProof/>
          <w:color w:val="0D0D0D" w:themeColor="text1" w:themeTint="F2"/>
          <w:lang w:val="en-GB"/>
        </w:rPr>
        <w:t>(2):75-80.</w:t>
      </w:r>
      <w:bookmarkEnd w:id="63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34" w:name="_ENREF_367"/>
      <w:r w:rsidRPr="00CE5387">
        <w:rPr>
          <w:rFonts w:ascii="Calibri" w:hAnsi="Calibri"/>
          <w:noProof/>
          <w:color w:val="0D0D0D" w:themeColor="text1" w:themeTint="F2"/>
          <w:lang w:val="en-GB"/>
        </w:rPr>
        <w:t>367.</w:t>
      </w:r>
      <w:r w:rsidRPr="00CE5387">
        <w:rPr>
          <w:rFonts w:ascii="Calibri" w:hAnsi="Calibri"/>
          <w:noProof/>
          <w:color w:val="0D0D0D" w:themeColor="text1" w:themeTint="F2"/>
          <w:lang w:val="en-GB"/>
        </w:rPr>
        <w:tab/>
        <w:t xml:space="preserve">Pepe PE, Wyatt CH, Bickell WH, Bailey ML, Mattox KL: </w:t>
      </w:r>
      <w:r w:rsidRPr="00CE5387">
        <w:rPr>
          <w:rFonts w:ascii="Calibri" w:hAnsi="Calibri"/>
          <w:b/>
          <w:noProof/>
          <w:color w:val="0D0D0D" w:themeColor="text1" w:themeTint="F2"/>
          <w:lang w:val="en-GB"/>
        </w:rPr>
        <w:t>The relationship between total prehospital time and outcome in hypotensive victims of penetrating injuries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Emerg Med </w:t>
      </w:r>
      <w:r w:rsidRPr="00CE5387">
        <w:rPr>
          <w:rFonts w:ascii="Calibri" w:hAnsi="Calibri"/>
          <w:noProof/>
          <w:color w:val="0D0D0D" w:themeColor="text1" w:themeTint="F2"/>
          <w:lang w:val="en-GB"/>
        </w:rPr>
        <w:t xml:space="preserve">1987, </w:t>
      </w:r>
      <w:r w:rsidRPr="00CE5387">
        <w:rPr>
          <w:rFonts w:ascii="Calibri" w:hAnsi="Calibri"/>
          <w:b/>
          <w:noProof/>
          <w:color w:val="0D0D0D" w:themeColor="text1" w:themeTint="F2"/>
          <w:lang w:val="en-GB"/>
        </w:rPr>
        <w:t>16</w:t>
      </w:r>
      <w:r w:rsidRPr="00CE5387">
        <w:rPr>
          <w:rFonts w:ascii="Calibri" w:hAnsi="Calibri"/>
          <w:noProof/>
          <w:color w:val="0D0D0D" w:themeColor="text1" w:themeTint="F2"/>
          <w:lang w:val="en-GB"/>
        </w:rPr>
        <w:t>(3):293-297.</w:t>
      </w:r>
      <w:bookmarkEnd w:id="63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35" w:name="_ENREF_368"/>
      <w:r w:rsidRPr="00CE5387">
        <w:rPr>
          <w:rFonts w:ascii="Calibri" w:hAnsi="Calibri"/>
          <w:noProof/>
          <w:color w:val="0D0D0D" w:themeColor="text1" w:themeTint="F2"/>
          <w:lang w:val="en-GB"/>
        </w:rPr>
        <w:t>368.</w:t>
      </w:r>
      <w:r w:rsidRPr="00CE5387">
        <w:rPr>
          <w:rFonts w:ascii="Calibri" w:hAnsi="Calibri"/>
          <w:noProof/>
          <w:color w:val="0D0D0D" w:themeColor="text1" w:themeTint="F2"/>
          <w:lang w:val="en-GB"/>
        </w:rPr>
        <w:tab/>
        <w:t xml:space="preserve">Petri RW, Dyer A, Lumpkin J: </w:t>
      </w:r>
      <w:r w:rsidRPr="00CE5387">
        <w:rPr>
          <w:rFonts w:ascii="Calibri" w:hAnsi="Calibri"/>
          <w:b/>
          <w:noProof/>
          <w:color w:val="0D0D0D" w:themeColor="text1" w:themeTint="F2"/>
          <w:lang w:val="en-GB"/>
        </w:rPr>
        <w:t>The effect of prehospital transport time on the mortality from traumatic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Prehospital and disaster medicine </w:t>
      </w:r>
      <w:r w:rsidRPr="00CE5387">
        <w:rPr>
          <w:rFonts w:ascii="Calibri" w:hAnsi="Calibri"/>
          <w:noProof/>
          <w:color w:val="0D0D0D" w:themeColor="text1" w:themeTint="F2"/>
          <w:lang w:val="en-GB"/>
        </w:rPr>
        <w:t xml:space="preserve">1995, </w:t>
      </w:r>
      <w:r w:rsidRPr="00CE5387">
        <w:rPr>
          <w:rFonts w:ascii="Calibri" w:hAnsi="Calibri"/>
          <w:b/>
          <w:noProof/>
          <w:color w:val="0D0D0D" w:themeColor="text1" w:themeTint="F2"/>
          <w:lang w:val="en-GB"/>
        </w:rPr>
        <w:t>10</w:t>
      </w:r>
      <w:r w:rsidRPr="00CE5387">
        <w:rPr>
          <w:rFonts w:ascii="Calibri" w:hAnsi="Calibri"/>
          <w:noProof/>
          <w:color w:val="0D0D0D" w:themeColor="text1" w:themeTint="F2"/>
          <w:lang w:val="en-GB"/>
        </w:rPr>
        <w:t>(1):24-29.</w:t>
      </w:r>
      <w:bookmarkEnd w:id="63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36" w:name="_ENREF_369"/>
      <w:r w:rsidRPr="00CE5387">
        <w:rPr>
          <w:rFonts w:ascii="Calibri" w:hAnsi="Calibri"/>
          <w:noProof/>
          <w:color w:val="0D0D0D" w:themeColor="text1" w:themeTint="F2"/>
          <w:lang w:val="en-GB"/>
        </w:rPr>
        <w:t>369.</w:t>
      </w:r>
      <w:r w:rsidRPr="00CE5387">
        <w:rPr>
          <w:rFonts w:ascii="Calibri" w:hAnsi="Calibri"/>
          <w:noProof/>
          <w:color w:val="0D0D0D" w:themeColor="text1" w:themeTint="F2"/>
          <w:lang w:val="en-GB"/>
        </w:rPr>
        <w:tab/>
        <w:t xml:space="preserve">Pons PT, Haukoos JS, Bludworth W, Cribley T, Pons KA, Markovchick VJ: </w:t>
      </w:r>
      <w:r w:rsidRPr="00CE5387">
        <w:rPr>
          <w:rFonts w:ascii="Calibri" w:hAnsi="Calibri"/>
          <w:b/>
          <w:noProof/>
          <w:color w:val="0D0D0D" w:themeColor="text1" w:themeTint="F2"/>
          <w:lang w:val="en-GB"/>
        </w:rPr>
        <w:t>Paramedic response time: does it affect patient survival?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Academic emergency medicine : official journal of the Society for Academic Emergency Medicine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(7):594-600.</w:t>
      </w:r>
      <w:bookmarkEnd w:id="63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37" w:name="_ENREF_370"/>
      <w:r w:rsidRPr="00CE5387">
        <w:rPr>
          <w:rFonts w:ascii="Calibri" w:hAnsi="Calibri"/>
          <w:noProof/>
          <w:color w:val="0D0D0D" w:themeColor="text1" w:themeTint="F2"/>
          <w:lang w:val="en-GB"/>
        </w:rPr>
        <w:t>370.</w:t>
      </w:r>
      <w:r w:rsidRPr="00CE5387">
        <w:rPr>
          <w:rFonts w:ascii="Calibri" w:hAnsi="Calibri"/>
          <w:noProof/>
          <w:color w:val="0D0D0D" w:themeColor="text1" w:themeTint="F2"/>
          <w:lang w:val="en-GB"/>
        </w:rPr>
        <w:tab/>
        <w:t xml:space="preserve">Pons PT, Markovchick VJ: </w:t>
      </w:r>
      <w:r w:rsidRPr="00CE5387">
        <w:rPr>
          <w:rFonts w:ascii="Calibri" w:hAnsi="Calibri"/>
          <w:b/>
          <w:noProof/>
          <w:color w:val="0D0D0D" w:themeColor="text1" w:themeTint="F2"/>
          <w:lang w:val="en-GB"/>
        </w:rPr>
        <w:t>Eight minutes or less: does the ambulance response time guideline impact trauma patient outcome?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emergency medicine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23</w:t>
      </w:r>
      <w:r w:rsidRPr="00CE5387">
        <w:rPr>
          <w:rFonts w:ascii="Calibri" w:hAnsi="Calibri"/>
          <w:noProof/>
          <w:color w:val="0D0D0D" w:themeColor="text1" w:themeTint="F2"/>
          <w:lang w:val="en-GB"/>
        </w:rPr>
        <w:t>(1):43-48.</w:t>
      </w:r>
      <w:bookmarkEnd w:id="63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38" w:name="_ENREF_371"/>
      <w:r w:rsidRPr="00CE5387">
        <w:rPr>
          <w:rFonts w:ascii="Calibri" w:hAnsi="Calibri"/>
          <w:noProof/>
          <w:color w:val="0D0D0D" w:themeColor="text1" w:themeTint="F2"/>
          <w:lang w:val="en-GB"/>
        </w:rPr>
        <w:t>371.</w:t>
      </w:r>
      <w:r w:rsidRPr="00CE5387">
        <w:rPr>
          <w:rFonts w:ascii="Calibri" w:hAnsi="Calibri"/>
          <w:noProof/>
          <w:color w:val="0D0D0D" w:themeColor="text1" w:themeTint="F2"/>
          <w:lang w:val="en-GB"/>
        </w:rPr>
        <w:tab/>
        <w:t>Stiell IG, Nesbitt LP, Pickett W, Munkley D, Spaite DW, Banek J, Field B, Luinstra-Toohey L, Maloney J, Dreyer J</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The OPALS Major Trauma Study: impact of advanced life-support on survival and morbidity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CMAJ : Canadian Medical Association journal = journal de l'Association medicale canadienne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178</w:t>
      </w:r>
      <w:r w:rsidRPr="00CE5387">
        <w:rPr>
          <w:rFonts w:ascii="Calibri" w:hAnsi="Calibri"/>
          <w:noProof/>
          <w:color w:val="0D0D0D" w:themeColor="text1" w:themeTint="F2"/>
          <w:lang w:val="en-GB"/>
        </w:rPr>
        <w:t>(9):1141-1152.</w:t>
      </w:r>
      <w:bookmarkEnd w:id="63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39" w:name="_ENREF_372"/>
      <w:r w:rsidRPr="00CE5387">
        <w:rPr>
          <w:rFonts w:ascii="Calibri" w:hAnsi="Calibri"/>
          <w:noProof/>
          <w:color w:val="0D0D0D" w:themeColor="text1" w:themeTint="F2"/>
          <w:lang w:val="en-GB"/>
        </w:rPr>
        <w:t>372.</w:t>
      </w:r>
      <w:r w:rsidRPr="00CE5387">
        <w:rPr>
          <w:rFonts w:ascii="Calibri" w:hAnsi="Calibri"/>
          <w:noProof/>
          <w:color w:val="0D0D0D" w:themeColor="text1" w:themeTint="F2"/>
          <w:lang w:val="en-GB"/>
        </w:rPr>
        <w:tab/>
        <w:t xml:space="preserve">Dinh MM, Bein K, Roncal S, Byrne CM, Petchell J, Brennan J: </w:t>
      </w:r>
      <w:r w:rsidRPr="00CE5387">
        <w:rPr>
          <w:rFonts w:ascii="Calibri" w:hAnsi="Calibri"/>
          <w:b/>
          <w:noProof/>
          <w:color w:val="0D0D0D" w:themeColor="text1" w:themeTint="F2"/>
          <w:lang w:val="en-GB"/>
        </w:rPr>
        <w:t>Redefining the golden hour for severe head injury in an urban setting: the effect of prehospital arrival times on patient outcomes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44</w:t>
      </w:r>
      <w:r w:rsidRPr="00CE5387">
        <w:rPr>
          <w:rFonts w:ascii="Calibri" w:hAnsi="Calibri"/>
          <w:noProof/>
          <w:color w:val="0D0D0D" w:themeColor="text1" w:themeTint="F2"/>
          <w:lang w:val="en-GB"/>
        </w:rPr>
        <w:t>(5):606-610.</w:t>
      </w:r>
      <w:bookmarkEnd w:id="63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40" w:name="_ENREF_373"/>
      <w:r w:rsidRPr="00CE5387">
        <w:rPr>
          <w:rFonts w:ascii="Calibri" w:hAnsi="Calibri"/>
          <w:noProof/>
          <w:color w:val="0D0D0D" w:themeColor="text1" w:themeTint="F2"/>
          <w:lang w:val="en-GB"/>
        </w:rPr>
        <w:t>373.</w:t>
      </w:r>
      <w:r w:rsidRPr="00CE5387">
        <w:rPr>
          <w:rFonts w:ascii="Calibri" w:hAnsi="Calibri"/>
          <w:noProof/>
          <w:color w:val="0D0D0D" w:themeColor="text1" w:themeTint="F2"/>
          <w:lang w:val="en-GB"/>
        </w:rPr>
        <w:tab/>
        <w:t xml:space="preserve">Noémi Kreif RG, Iván Díaz, David Harrison: </w:t>
      </w:r>
      <w:r w:rsidRPr="00CE5387">
        <w:rPr>
          <w:rFonts w:ascii="Calibri" w:hAnsi="Calibri"/>
          <w:b/>
          <w:noProof/>
          <w:color w:val="0D0D0D" w:themeColor="text1" w:themeTint="F2"/>
          <w:lang w:val="en-GB"/>
        </w:rPr>
        <w:t>Health econometric evaluation of the effects of a continuous treatment: a machine learning approach</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University of York; 2014.</w:t>
      </w:r>
      <w:bookmarkEnd w:id="64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41" w:name="_ENREF_374"/>
      <w:r w:rsidRPr="00CE5387">
        <w:rPr>
          <w:rFonts w:ascii="Calibri" w:hAnsi="Calibri"/>
          <w:noProof/>
          <w:color w:val="0D0D0D" w:themeColor="text1" w:themeTint="F2"/>
          <w:lang w:val="en-GB"/>
        </w:rPr>
        <w:t>374.</w:t>
      </w:r>
      <w:r w:rsidRPr="00CE5387">
        <w:rPr>
          <w:rFonts w:ascii="Calibri" w:hAnsi="Calibri"/>
          <w:noProof/>
          <w:color w:val="0D0D0D" w:themeColor="text1" w:themeTint="F2"/>
          <w:lang w:val="en-GB"/>
        </w:rPr>
        <w:tab/>
        <w:t xml:space="preserve">Tien HC, Jung V, Pinto R, Mainprize T, Scales DC, Rizoli SB: </w:t>
      </w:r>
      <w:r w:rsidRPr="00CE5387">
        <w:rPr>
          <w:rFonts w:ascii="Calibri" w:hAnsi="Calibri"/>
          <w:b/>
          <w:noProof/>
          <w:color w:val="0D0D0D" w:themeColor="text1" w:themeTint="F2"/>
          <w:lang w:val="en-GB"/>
        </w:rPr>
        <w:t>Reducing time-to-treatment decreases mortality of trauma patients with acute subdural hematoma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Surg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253</w:t>
      </w:r>
      <w:r w:rsidRPr="00CE5387">
        <w:rPr>
          <w:rFonts w:ascii="Calibri" w:hAnsi="Calibri"/>
          <w:noProof/>
          <w:color w:val="0D0D0D" w:themeColor="text1" w:themeTint="F2"/>
          <w:lang w:val="en-GB"/>
        </w:rPr>
        <w:t>(6):1178-1183.</w:t>
      </w:r>
      <w:bookmarkEnd w:id="64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42" w:name="_ENREF_375"/>
      <w:r w:rsidRPr="00CE5387">
        <w:rPr>
          <w:rFonts w:ascii="Calibri" w:hAnsi="Calibri"/>
          <w:noProof/>
          <w:color w:val="0D0D0D" w:themeColor="text1" w:themeTint="F2"/>
          <w:lang w:val="en-GB"/>
        </w:rPr>
        <w:t>375.</w:t>
      </w:r>
      <w:r w:rsidRPr="00CE5387">
        <w:rPr>
          <w:rFonts w:ascii="Calibri" w:hAnsi="Calibri"/>
          <w:noProof/>
          <w:color w:val="0D0D0D" w:themeColor="text1" w:themeTint="F2"/>
          <w:lang w:val="en-GB"/>
        </w:rPr>
        <w:tab/>
        <w:t xml:space="preserve">Tian HL, Chen SW, Xu T, Hu J, Rong BY, Wang G, Gao WW, Chen H: </w:t>
      </w:r>
      <w:r w:rsidRPr="00CE5387">
        <w:rPr>
          <w:rFonts w:ascii="Calibri" w:hAnsi="Calibri"/>
          <w:b/>
          <w:noProof/>
          <w:color w:val="0D0D0D" w:themeColor="text1" w:themeTint="F2"/>
          <w:lang w:val="en-GB"/>
        </w:rPr>
        <w:t>Risk factors related to hospital mortality in patients with isolated traumatic acute subdural haematoma: analysis of 308 patients undergone surgery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Chinese medical journal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121</w:t>
      </w:r>
      <w:r w:rsidRPr="00CE5387">
        <w:rPr>
          <w:rFonts w:ascii="Calibri" w:hAnsi="Calibri"/>
          <w:noProof/>
          <w:color w:val="0D0D0D" w:themeColor="text1" w:themeTint="F2"/>
          <w:lang w:val="en-GB"/>
        </w:rPr>
        <w:t>(12):1080-1084.</w:t>
      </w:r>
      <w:bookmarkEnd w:id="64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43" w:name="_ENREF_376"/>
      <w:r w:rsidRPr="00CE5387">
        <w:rPr>
          <w:rFonts w:ascii="Calibri" w:hAnsi="Calibri"/>
          <w:noProof/>
          <w:color w:val="0D0D0D" w:themeColor="text1" w:themeTint="F2"/>
          <w:lang w:val="en-GB"/>
        </w:rPr>
        <w:t>376.</w:t>
      </w:r>
      <w:r w:rsidRPr="00CE5387">
        <w:rPr>
          <w:rFonts w:ascii="Calibri" w:hAnsi="Calibri"/>
          <w:noProof/>
          <w:color w:val="0D0D0D" w:themeColor="text1" w:themeTint="F2"/>
          <w:lang w:val="en-GB"/>
        </w:rPr>
        <w:tab/>
        <w:t xml:space="preserve">Lee EJ, Hung YC, Wang LC, Chung KC, Chen HH: </w:t>
      </w:r>
      <w:r w:rsidRPr="00CE5387">
        <w:rPr>
          <w:rFonts w:ascii="Calibri" w:hAnsi="Calibri"/>
          <w:b/>
          <w:noProof/>
          <w:color w:val="0D0D0D" w:themeColor="text1" w:themeTint="F2"/>
          <w:lang w:val="en-GB"/>
        </w:rPr>
        <w:t>Factors influencing the functional outcome of patients with acute epidural hematomas: analysis of 200 patients undergoing surgery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1998, </w:t>
      </w:r>
      <w:r w:rsidRPr="00CE5387">
        <w:rPr>
          <w:rFonts w:ascii="Calibri" w:hAnsi="Calibri"/>
          <w:b/>
          <w:noProof/>
          <w:color w:val="0D0D0D" w:themeColor="text1" w:themeTint="F2"/>
          <w:lang w:val="en-GB"/>
        </w:rPr>
        <w:t>45</w:t>
      </w:r>
      <w:r w:rsidRPr="00CE5387">
        <w:rPr>
          <w:rFonts w:ascii="Calibri" w:hAnsi="Calibri"/>
          <w:noProof/>
          <w:color w:val="0D0D0D" w:themeColor="text1" w:themeTint="F2"/>
          <w:lang w:val="en-GB"/>
        </w:rPr>
        <w:t>(5):946-952.</w:t>
      </w:r>
      <w:bookmarkEnd w:id="64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44" w:name="_ENREF_377"/>
      <w:r w:rsidRPr="00CE5387">
        <w:rPr>
          <w:rFonts w:ascii="Calibri" w:hAnsi="Calibri"/>
          <w:noProof/>
          <w:color w:val="0D0D0D" w:themeColor="text1" w:themeTint="F2"/>
          <w:lang w:val="en-GB"/>
        </w:rPr>
        <w:t>377.</w:t>
      </w:r>
      <w:r w:rsidRPr="00CE5387">
        <w:rPr>
          <w:rFonts w:ascii="Calibri" w:hAnsi="Calibri"/>
          <w:noProof/>
          <w:color w:val="0D0D0D" w:themeColor="text1" w:themeTint="F2"/>
          <w:lang w:val="en-GB"/>
        </w:rPr>
        <w:tab/>
        <w:t xml:space="preserve">Kim YJ: </w:t>
      </w:r>
      <w:r w:rsidRPr="00CE5387">
        <w:rPr>
          <w:rFonts w:ascii="Calibri" w:hAnsi="Calibri"/>
          <w:b/>
          <w:noProof/>
          <w:color w:val="0D0D0D" w:themeColor="text1" w:themeTint="F2"/>
          <w:lang w:val="en-GB"/>
        </w:rPr>
        <w:t>The impact of time from ED arrival to surgery on mortality and hospital length of stay in patients with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emergency nursing: JEN : official publication of the Emergency Department Nurses Association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37</w:t>
      </w:r>
      <w:r w:rsidRPr="00CE5387">
        <w:rPr>
          <w:rFonts w:ascii="Calibri" w:hAnsi="Calibri"/>
          <w:noProof/>
          <w:color w:val="0D0D0D" w:themeColor="text1" w:themeTint="F2"/>
          <w:lang w:val="en-GB"/>
        </w:rPr>
        <w:t>(4):328-333.</w:t>
      </w:r>
      <w:bookmarkEnd w:id="64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45" w:name="_ENREF_378"/>
      <w:r w:rsidRPr="00CE5387">
        <w:rPr>
          <w:rFonts w:ascii="Calibri" w:hAnsi="Calibri"/>
          <w:noProof/>
          <w:color w:val="0D0D0D" w:themeColor="text1" w:themeTint="F2"/>
          <w:lang w:val="en-GB"/>
        </w:rPr>
        <w:t>378.</w:t>
      </w:r>
      <w:r w:rsidRPr="00CE5387">
        <w:rPr>
          <w:rFonts w:ascii="Calibri" w:hAnsi="Calibri"/>
          <w:noProof/>
          <w:color w:val="0D0D0D" w:themeColor="text1" w:themeTint="F2"/>
          <w:lang w:val="en-GB"/>
        </w:rPr>
        <w:tab/>
        <w:t xml:space="preserve">Kim K-H: </w:t>
      </w:r>
      <w:r w:rsidRPr="00CE5387">
        <w:rPr>
          <w:rFonts w:ascii="Calibri" w:hAnsi="Calibri"/>
          <w:b/>
          <w:noProof/>
          <w:color w:val="0D0D0D" w:themeColor="text1" w:themeTint="F2"/>
          <w:lang w:val="en-GB"/>
        </w:rPr>
        <w:t>Predictors for Functional Recovery and Mortality of Surgically Treated Traumatic Acute Subdural Hematomas in 256 Patients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Korean Neurosurg Soc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45</w:t>
      </w:r>
      <w:r w:rsidRPr="00CE5387">
        <w:rPr>
          <w:rFonts w:ascii="Calibri" w:hAnsi="Calibri"/>
          <w:noProof/>
          <w:color w:val="0D0D0D" w:themeColor="text1" w:themeTint="F2"/>
          <w:lang w:val="en-GB"/>
        </w:rPr>
        <w:t>(3):143-150.</w:t>
      </w:r>
      <w:bookmarkEnd w:id="64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46" w:name="_ENREF_379"/>
      <w:r w:rsidRPr="00CE5387">
        <w:rPr>
          <w:rFonts w:ascii="Calibri" w:hAnsi="Calibri"/>
          <w:noProof/>
          <w:color w:val="0D0D0D" w:themeColor="text1" w:themeTint="F2"/>
          <w:lang w:val="en-GB"/>
        </w:rPr>
        <w:t>379.</w:t>
      </w:r>
      <w:r w:rsidRPr="00CE5387">
        <w:rPr>
          <w:rFonts w:ascii="Calibri" w:hAnsi="Calibri"/>
          <w:noProof/>
          <w:color w:val="0D0D0D" w:themeColor="text1" w:themeTint="F2"/>
          <w:lang w:val="en-GB"/>
        </w:rPr>
        <w:tab/>
        <w:t xml:space="preserve">Howard MA, 3rd, Gross AS, Dacey RG, Jr., Winn HR: </w:t>
      </w:r>
      <w:r w:rsidRPr="00CE5387">
        <w:rPr>
          <w:rFonts w:ascii="Calibri" w:hAnsi="Calibri"/>
          <w:b/>
          <w:noProof/>
          <w:color w:val="0D0D0D" w:themeColor="text1" w:themeTint="F2"/>
          <w:lang w:val="en-GB"/>
        </w:rPr>
        <w:t>Acute subdural hematomas: an age-dependent clinical entity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Neurosurg </w:t>
      </w:r>
      <w:r w:rsidRPr="00CE5387">
        <w:rPr>
          <w:rFonts w:ascii="Calibri" w:hAnsi="Calibri"/>
          <w:noProof/>
          <w:color w:val="0D0D0D" w:themeColor="text1" w:themeTint="F2"/>
          <w:lang w:val="en-GB"/>
        </w:rPr>
        <w:t xml:space="preserve">1989, </w:t>
      </w:r>
      <w:r w:rsidRPr="00CE5387">
        <w:rPr>
          <w:rFonts w:ascii="Calibri" w:hAnsi="Calibri"/>
          <w:b/>
          <w:noProof/>
          <w:color w:val="0D0D0D" w:themeColor="text1" w:themeTint="F2"/>
          <w:lang w:val="en-GB"/>
        </w:rPr>
        <w:t>71</w:t>
      </w:r>
      <w:r w:rsidRPr="00CE5387">
        <w:rPr>
          <w:rFonts w:ascii="Calibri" w:hAnsi="Calibri"/>
          <w:noProof/>
          <w:color w:val="0D0D0D" w:themeColor="text1" w:themeTint="F2"/>
          <w:lang w:val="en-GB"/>
        </w:rPr>
        <w:t>(6):858-863.</w:t>
      </w:r>
      <w:bookmarkEnd w:id="64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47" w:name="_ENREF_380"/>
      <w:r w:rsidRPr="00CE5387">
        <w:rPr>
          <w:rFonts w:ascii="Calibri" w:hAnsi="Calibri"/>
          <w:noProof/>
          <w:color w:val="0D0D0D" w:themeColor="text1" w:themeTint="F2"/>
          <w:lang w:val="en-GB"/>
        </w:rPr>
        <w:t>380.</w:t>
      </w:r>
      <w:r w:rsidRPr="00CE5387">
        <w:rPr>
          <w:rFonts w:ascii="Calibri" w:hAnsi="Calibri"/>
          <w:noProof/>
          <w:color w:val="0D0D0D" w:themeColor="text1" w:themeTint="F2"/>
          <w:lang w:val="en-GB"/>
        </w:rPr>
        <w:tab/>
        <w:t xml:space="preserve">Lang EW, Czosnyka M, Mehdorn HM: </w:t>
      </w:r>
      <w:r w:rsidRPr="00CE5387">
        <w:rPr>
          <w:rFonts w:ascii="Calibri" w:hAnsi="Calibri"/>
          <w:b/>
          <w:noProof/>
          <w:color w:val="0D0D0D" w:themeColor="text1" w:themeTint="F2"/>
          <w:lang w:val="en-GB"/>
        </w:rPr>
        <w:t>Tissue oxygen reactivity and cerebral autoregulation after severe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Crit Care Med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31</w:t>
      </w:r>
      <w:r w:rsidRPr="00CE5387">
        <w:rPr>
          <w:rFonts w:ascii="Calibri" w:hAnsi="Calibri"/>
          <w:noProof/>
          <w:color w:val="0D0D0D" w:themeColor="text1" w:themeTint="F2"/>
          <w:lang w:val="en-GB"/>
        </w:rPr>
        <w:t>(1):267-271.</w:t>
      </w:r>
      <w:bookmarkEnd w:id="64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48" w:name="_ENREF_381"/>
      <w:r w:rsidRPr="00CE5387">
        <w:rPr>
          <w:rFonts w:ascii="Calibri" w:hAnsi="Calibri"/>
          <w:noProof/>
          <w:color w:val="0D0D0D" w:themeColor="text1" w:themeTint="F2"/>
          <w:lang w:val="en-GB"/>
        </w:rPr>
        <w:t>381.</w:t>
      </w:r>
      <w:r w:rsidRPr="00CE5387">
        <w:rPr>
          <w:rFonts w:ascii="Calibri" w:hAnsi="Calibri"/>
          <w:noProof/>
          <w:color w:val="0D0D0D" w:themeColor="text1" w:themeTint="F2"/>
          <w:lang w:val="en-GB"/>
        </w:rPr>
        <w:tab/>
        <w:t xml:space="preserve">Algattas H, Huang JH: </w:t>
      </w:r>
      <w:r w:rsidRPr="00CE5387">
        <w:rPr>
          <w:rFonts w:ascii="Calibri" w:hAnsi="Calibri"/>
          <w:b/>
          <w:noProof/>
          <w:color w:val="0D0D0D" w:themeColor="text1" w:themeTint="F2"/>
          <w:lang w:val="en-GB"/>
        </w:rPr>
        <w:t>Traumatic Brain Injury pathophysiology and treatments: early, intermediate, and late phases post-injury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International journal of molecular sciences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(1):309-341.</w:t>
      </w:r>
      <w:bookmarkEnd w:id="64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49" w:name="_ENREF_382"/>
      <w:r w:rsidRPr="00CE5387">
        <w:rPr>
          <w:rFonts w:ascii="Calibri" w:hAnsi="Calibri"/>
          <w:noProof/>
          <w:color w:val="0D0D0D" w:themeColor="text1" w:themeTint="F2"/>
          <w:lang w:val="en-GB"/>
        </w:rPr>
        <w:t>382.</w:t>
      </w:r>
      <w:r w:rsidRPr="00CE5387">
        <w:rPr>
          <w:rFonts w:ascii="Calibri" w:hAnsi="Calibri"/>
          <w:noProof/>
          <w:color w:val="0D0D0D" w:themeColor="text1" w:themeTint="F2"/>
          <w:lang w:val="en-GB"/>
        </w:rPr>
        <w:tab/>
        <w:t xml:space="preserve">Bruijns SR, Guly HR, Bouamra O, Lecky F, Lee WA: </w:t>
      </w:r>
      <w:r w:rsidRPr="00CE5387">
        <w:rPr>
          <w:rFonts w:ascii="Calibri" w:hAnsi="Calibri"/>
          <w:b/>
          <w:noProof/>
          <w:color w:val="0D0D0D" w:themeColor="text1" w:themeTint="F2"/>
          <w:lang w:val="en-GB"/>
        </w:rPr>
        <w:t>The value of traditional vital signs, shock index, and age-based markers in predicting trauma mortality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and acute care surgery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74</w:t>
      </w:r>
      <w:r w:rsidRPr="00CE5387">
        <w:rPr>
          <w:rFonts w:ascii="Calibri" w:hAnsi="Calibri"/>
          <w:noProof/>
          <w:color w:val="0D0D0D" w:themeColor="text1" w:themeTint="F2"/>
          <w:lang w:val="en-GB"/>
        </w:rPr>
        <w:t>(6):1432-1437.</w:t>
      </w:r>
      <w:bookmarkEnd w:id="64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50" w:name="_ENREF_383"/>
      <w:r w:rsidRPr="00CE5387">
        <w:rPr>
          <w:rFonts w:ascii="Calibri" w:hAnsi="Calibri"/>
          <w:noProof/>
          <w:color w:val="0D0D0D" w:themeColor="text1" w:themeTint="F2"/>
          <w:lang w:val="en-GB"/>
        </w:rPr>
        <w:t>383.</w:t>
      </w:r>
      <w:r w:rsidRPr="00CE5387">
        <w:rPr>
          <w:rFonts w:ascii="Calibri" w:hAnsi="Calibri"/>
          <w:noProof/>
          <w:color w:val="0D0D0D" w:themeColor="text1" w:themeTint="F2"/>
          <w:lang w:val="en-GB"/>
        </w:rPr>
        <w:tab/>
        <w:t xml:space="preserve">Davis DP, Serrano JA, Vilke GM, Sise MJ, Kennedy F, Eastman AB, Velky T, Hoyt DB: </w:t>
      </w:r>
      <w:r w:rsidRPr="00CE5387">
        <w:rPr>
          <w:rFonts w:ascii="Calibri" w:hAnsi="Calibri"/>
          <w:b/>
          <w:noProof/>
          <w:color w:val="0D0D0D" w:themeColor="text1" w:themeTint="F2"/>
          <w:lang w:val="en-GB"/>
        </w:rPr>
        <w:t>The predictive value of field versus arrival Glasgow Coma Scale score and TRISS calculations in moderate-to-severe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60</w:t>
      </w:r>
      <w:r w:rsidRPr="00CE5387">
        <w:rPr>
          <w:rFonts w:ascii="Calibri" w:hAnsi="Calibri"/>
          <w:noProof/>
          <w:color w:val="0D0D0D" w:themeColor="text1" w:themeTint="F2"/>
          <w:lang w:val="en-GB"/>
        </w:rPr>
        <w:t>(5):985-990.</w:t>
      </w:r>
      <w:bookmarkEnd w:id="65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51" w:name="_ENREF_384"/>
      <w:r w:rsidRPr="00CE5387">
        <w:rPr>
          <w:rFonts w:ascii="Calibri" w:hAnsi="Calibri"/>
          <w:noProof/>
          <w:color w:val="0D0D0D" w:themeColor="text1" w:themeTint="F2"/>
          <w:lang w:val="en-GB"/>
        </w:rPr>
        <w:t>384.</w:t>
      </w:r>
      <w:r w:rsidRPr="00CE5387">
        <w:rPr>
          <w:rFonts w:ascii="Calibri" w:hAnsi="Calibri"/>
          <w:noProof/>
          <w:color w:val="0D0D0D" w:themeColor="text1" w:themeTint="F2"/>
          <w:lang w:val="en-GB"/>
        </w:rPr>
        <w:tab/>
        <w:t xml:space="preserve">Rehn M, Perel P, Blackhall K, Lossius HM: </w:t>
      </w:r>
      <w:r w:rsidRPr="00CE5387">
        <w:rPr>
          <w:rFonts w:ascii="Calibri" w:hAnsi="Calibri"/>
          <w:b/>
          <w:noProof/>
          <w:color w:val="0D0D0D" w:themeColor="text1" w:themeTint="F2"/>
          <w:lang w:val="en-GB"/>
        </w:rPr>
        <w:t>Prognostic models for the early care of trauma patients: a systematic review</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Scandinavian journal of trauma, resuscitation and emergency medicine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:17.</w:t>
      </w:r>
      <w:bookmarkEnd w:id="65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52" w:name="_ENREF_385"/>
      <w:r w:rsidRPr="00CE5387">
        <w:rPr>
          <w:rFonts w:ascii="Calibri" w:hAnsi="Calibri"/>
          <w:noProof/>
          <w:color w:val="0D0D0D" w:themeColor="text1" w:themeTint="F2"/>
          <w:lang w:val="en-GB"/>
        </w:rPr>
        <w:t>385.</w:t>
      </w:r>
      <w:r w:rsidRPr="00CE5387">
        <w:rPr>
          <w:rFonts w:ascii="Calibri" w:hAnsi="Calibri"/>
          <w:noProof/>
          <w:color w:val="0D0D0D" w:themeColor="text1" w:themeTint="F2"/>
          <w:lang w:val="en-GB"/>
        </w:rPr>
        <w:tab/>
        <w:t xml:space="preserve">Perel P, Edwards P, Wentz R, Roberts I: </w:t>
      </w:r>
      <w:r w:rsidRPr="00CE5387">
        <w:rPr>
          <w:rFonts w:ascii="Calibri" w:hAnsi="Calibri"/>
          <w:b/>
          <w:noProof/>
          <w:color w:val="0D0D0D" w:themeColor="text1" w:themeTint="F2"/>
          <w:lang w:val="en-GB"/>
        </w:rPr>
        <w:t>Systematic review of prognostic models in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BMC Med Inform Decis Mak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6</w:t>
      </w:r>
      <w:r w:rsidRPr="00CE5387">
        <w:rPr>
          <w:rFonts w:ascii="Calibri" w:hAnsi="Calibri"/>
          <w:noProof/>
          <w:color w:val="0D0D0D" w:themeColor="text1" w:themeTint="F2"/>
          <w:lang w:val="en-GB"/>
        </w:rPr>
        <w:t>:38.</w:t>
      </w:r>
      <w:bookmarkEnd w:id="65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53" w:name="_ENREF_386"/>
      <w:r w:rsidRPr="00CE5387">
        <w:rPr>
          <w:rFonts w:ascii="Calibri" w:hAnsi="Calibri"/>
          <w:noProof/>
          <w:color w:val="0D0D0D" w:themeColor="text1" w:themeTint="F2"/>
          <w:lang w:val="en-GB"/>
        </w:rPr>
        <w:t>386.</w:t>
      </w:r>
      <w:r w:rsidRPr="00CE5387">
        <w:rPr>
          <w:rFonts w:ascii="Calibri" w:hAnsi="Calibri"/>
          <w:noProof/>
          <w:color w:val="0D0D0D" w:themeColor="text1" w:themeTint="F2"/>
          <w:lang w:val="en-GB"/>
        </w:rPr>
        <w:tab/>
        <w:t xml:space="preserve">Schluter PJ: </w:t>
      </w:r>
      <w:r w:rsidRPr="00CE5387">
        <w:rPr>
          <w:rFonts w:ascii="Calibri" w:hAnsi="Calibri"/>
          <w:b/>
          <w:noProof/>
          <w:color w:val="0D0D0D" w:themeColor="text1" w:themeTint="F2"/>
          <w:lang w:val="en-GB"/>
        </w:rPr>
        <w:t>The Trauma and Injury Severity Score (TRISS) revised</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42</w:t>
      </w:r>
      <w:r w:rsidRPr="00CE5387">
        <w:rPr>
          <w:rFonts w:ascii="Calibri" w:hAnsi="Calibri"/>
          <w:noProof/>
          <w:color w:val="0D0D0D" w:themeColor="text1" w:themeTint="F2"/>
          <w:lang w:val="en-GB"/>
        </w:rPr>
        <w:t>(1):90-96.</w:t>
      </w:r>
      <w:bookmarkEnd w:id="65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54" w:name="_ENREF_387"/>
      <w:r w:rsidRPr="00CE5387">
        <w:rPr>
          <w:rFonts w:ascii="Calibri" w:hAnsi="Calibri"/>
          <w:noProof/>
          <w:color w:val="0D0D0D" w:themeColor="text1" w:themeTint="F2"/>
          <w:lang w:val="en-GB"/>
        </w:rPr>
        <w:t>387.</w:t>
      </w:r>
      <w:r w:rsidRPr="00CE5387">
        <w:rPr>
          <w:rFonts w:ascii="Calibri" w:hAnsi="Calibri"/>
          <w:noProof/>
          <w:color w:val="0D0D0D" w:themeColor="text1" w:themeTint="F2"/>
          <w:lang w:val="en-GB"/>
        </w:rPr>
        <w:tab/>
        <w:t xml:space="preserve">Franklin GA, Boaz PW, Spain DA, Lukan JK, Carrillo EH, Richardson JD: </w:t>
      </w:r>
      <w:r w:rsidRPr="00CE5387">
        <w:rPr>
          <w:rFonts w:ascii="Calibri" w:hAnsi="Calibri"/>
          <w:b/>
          <w:noProof/>
          <w:color w:val="0D0D0D" w:themeColor="text1" w:themeTint="F2"/>
          <w:lang w:val="en-GB"/>
        </w:rPr>
        <w:t>Prehospital hypotension as a valid indicator of trauma team activation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2000, </w:t>
      </w:r>
      <w:r w:rsidRPr="00CE5387">
        <w:rPr>
          <w:rFonts w:ascii="Calibri" w:hAnsi="Calibri"/>
          <w:b/>
          <w:noProof/>
          <w:color w:val="0D0D0D" w:themeColor="text1" w:themeTint="F2"/>
          <w:lang w:val="en-GB"/>
        </w:rPr>
        <w:t>48</w:t>
      </w:r>
      <w:r w:rsidRPr="00CE5387">
        <w:rPr>
          <w:rFonts w:ascii="Calibri" w:hAnsi="Calibri"/>
          <w:noProof/>
          <w:color w:val="0D0D0D" w:themeColor="text1" w:themeTint="F2"/>
          <w:lang w:val="en-GB"/>
        </w:rPr>
        <w:t>(6):1034-1037; discussion 1037-1039.</w:t>
      </w:r>
      <w:bookmarkEnd w:id="65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55" w:name="_ENREF_388"/>
      <w:r w:rsidRPr="00CE5387">
        <w:rPr>
          <w:rFonts w:ascii="Calibri" w:hAnsi="Calibri"/>
          <w:noProof/>
          <w:color w:val="0D0D0D" w:themeColor="text1" w:themeTint="F2"/>
          <w:lang w:val="en-GB"/>
        </w:rPr>
        <w:t>388.</w:t>
      </w:r>
      <w:r w:rsidRPr="00CE5387">
        <w:rPr>
          <w:rFonts w:ascii="Calibri" w:hAnsi="Calibri"/>
          <w:noProof/>
          <w:color w:val="0D0D0D" w:themeColor="text1" w:themeTint="F2"/>
          <w:lang w:val="en-GB"/>
        </w:rPr>
        <w:tab/>
        <w:t xml:space="preserve">Lipsky AM, Gausche-Hill M, Henneman PL, Loffredo AJ, Eckhardt PB, Cryer HG, de Virgilio C, Klein SL, Bongard FS, Lewis RJ: </w:t>
      </w:r>
      <w:r w:rsidRPr="00CE5387">
        <w:rPr>
          <w:rFonts w:ascii="Calibri" w:hAnsi="Calibri"/>
          <w:b/>
          <w:noProof/>
          <w:color w:val="0D0D0D" w:themeColor="text1" w:themeTint="F2"/>
          <w:lang w:val="en-GB"/>
        </w:rPr>
        <w:t>Prehospital hypotension is a predictor of the need for an emergent, therapeutic operation in trauma patients with normal systolic blood pressure in the emergency department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61</w:t>
      </w:r>
      <w:r w:rsidRPr="00CE5387">
        <w:rPr>
          <w:rFonts w:ascii="Calibri" w:hAnsi="Calibri"/>
          <w:noProof/>
          <w:color w:val="0D0D0D" w:themeColor="text1" w:themeTint="F2"/>
          <w:lang w:val="en-GB"/>
        </w:rPr>
        <w:t>(5):1228-1233.</w:t>
      </w:r>
      <w:bookmarkEnd w:id="65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56" w:name="_ENREF_389"/>
      <w:r w:rsidRPr="00CE5387">
        <w:rPr>
          <w:rFonts w:ascii="Calibri" w:hAnsi="Calibri"/>
          <w:noProof/>
          <w:color w:val="0D0D0D" w:themeColor="text1" w:themeTint="F2"/>
          <w:lang w:val="en-GB"/>
        </w:rPr>
        <w:t>389.</w:t>
      </w:r>
      <w:r w:rsidRPr="00CE5387">
        <w:rPr>
          <w:rFonts w:ascii="Calibri" w:hAnsi="Calibri"/>
          <w:noProof/>
          <w:color w:val="0D0D0D" w:themeColor="text1" w:themeTint="F2"/>
          <w:lang w:val="en-GB"/>
        </w:rPr>
        <w:tab/>
        <w:t xml:space="preserve">Bruijns SR, Guly HR, Bouamra O, Lecky F, Wallis LA: </w:t>
      </w:r>
      <w:r w:rsidRPr="00CE5387">
        <w:rPr>
          <w:rFonts w:ascii="Calibri" w:hAnsi="Calibri"/>
          <w:b/>
          <w:noProof/>
          <w:color w:val="0D0D0D" w:themeColor="text1" w:themeTint="F2"/>
          <w:lang w:val="en-GB"/>
        </w:rPr>
        <w:t>The value of the difference between ED and prehospital vital signs in predicting outcome in trauma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 EMJ </w:t>
      </w:r>
      <w:r w:rsidRPr="00CE5387">
        <w:rPr>
          <w:rFonts w:ascii="Calibri" w:hAnsi="Calibri"/>
          <w:noProof/>
          <w:color w:val="0D0D0D" w:themeColor="text1" w:themeTint="F2"/>
          <w:lang w:val="en-GB"/>
        </w:rPr>
        <w:t>2013.</w:t>
      </w:r>
      <w:bookmarkEnd w:id="65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57" w:name="_ENREF_390"/>
      <w:r w:rsidRPr="00CE5387">
        <w:rPr>
          <w:rFonts w:ascii="Calibri" w:hAnsi="Calibri"/>
          <w:noProof/>
          <w:color w:val="0D0D0D" w:themeColor="text1" w:themeTint="F2"/>
          <w:lang w:val="en-GB"/>
        </w:rPr>
        <w:t>390.</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PHTLS : basic and advanced prehospital trauma life support</w:t>
      </w:r>
      <w:r w:rsidRPr="00CE5387">
        <w:rPr>
          <w:rFonts w:ascii="Calibri" w:hAnsi="Calibri"/>
          <w:noProof/>
          <w:color w:val="0D0D0D" w:themeColor="text1" w:themeTint="F2"/>
          <w:lang w:val="en-GB"/>
        </w:rPr>
        <w:t>, 5th ed. edn. St. Louis, Mo. ; [Great Britain]: Mosby; 2003.</w:t>
      </w:r>
      <w:bookmarkEnd w:id="65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58" w:name="_ENREF_391"/>
      <w:r w:rsidRPr="00CE5387">
        <w:rPr>
          <w:rFonts w:ascii="Calibri" w:hAnsi="Calibri"/>
          <w:noProof/>
          <w:color w:val="0D0D0D" w:themeColor="text1" w:themeTint="F2"/>
          <w:lang w:val="en-GB"/>
        </w:rPr>
        <w:t>391.</w:t>
      </w:r>
      <w:r w:rsidRPr="00CE5387">
        <w:rPr>
          <w:rFonts w:ascii="Calibri" w:hAnsi="Calibri"/>
          <w:noProof/>
          <w:color w:val="0D0D0D" w:themeColor="text1" w:themeTint="F2"/>
          <w:lang w:val="en-GB"/>
        </w:rPr>
        <w:tab/>
        <w:t xml:space="preserve">Bland M: </w:t>
      </w:r>
      <w:r w:rsidRPr="00CE5387">
        <w:rPr>
          <w:rFonts w:ascii="Calibri" w:hAnsi="Calibri"/>
          <w:b/>
          <w:noProof/>
          <w:color w:val="0D0D0D" w:themeColor="text1" w:themeTint="F2"/>
          <w:lang w:val="en-GB"/>
        </w:rPr>
        <w:t>An introduction to medical statistics</w:t>
      </w:r>
      <w:r w:rsidRPr="00CE5387">
        <w:rPr>
          <w:rFonts w:ascii="Calibri" w:hAnsi="Calibri"/>
          <w:noProof/>
          <w:color w:val="0D0D0D" w:themeColor="text1" w:themeTint="F2"/>
          <w:lang w:val="en-GB"/>
        </w:rPr>
        <w:t>, 3rd ed. edn. Oxford: Oxford University Press; 2000.</w:t>
      </w:r>
      <w:bookmarkEnd w:id="65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59" w:name="_ENREF_392"/>
      <w:r w:rsidRPr="00CE5387">
        <w:rPr>
          <w:rFonts w:ascii="Calibri" w:hAnsi="Calibri"/>
          <w:noProof/>
          <w:color w:val="0D0D0D" w:themeColor="text1" w:themeTint="F2"/>
          <w:lang w:val="en-GB"/>
        </w:rPr>
        <w:t>392.</w:t>
      </w:r>
      <w:r w:rsidRPr="00CE5387">
        <w:rPr>
          <w:rFonts w:ascii="Calibri" w:hAnsi="Calibri"/>
          <w:noProof/>
          <w:color w:val="0D0D0D" w:themeColor="text1" w:themeTint="F2"/>
          <w:lang w:val="en-GB"/>
        </w:rPr>
        <w:tab/>
        <w:t xml:space="preserve">Bland JM, Altman DG: </w:t>
      </w:r>
      <w:r w:rsidRPr="00CE5387">
        <w:rPr>
          <w:rFonts w:ascii="Calibri" w:hAnsi="Calibri"/>
          <w:b/>
          <w:noProof/>
          <w:color w:val="0D0D0D" w:themeColor="text1" w:themeTint="F2"/>
          <w:lang w:val="en-GB"/>
        </w:rPr>
        <w:t>Measuring agreement in method comparison studies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Statistical methods in medical research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8</w:t>
      </w:r>
      <w:r w:rsidRPr="00CE5387">
        <w:rPr>
          <w:rFonts w:ascii="Calibri" w:hAnsi="Calibri"/>
          <w:noProof/>
          <w:color w:val="0D0D0D" w:themeColor="text1" w:themeTint="F2"/>
          <w:lang w:val="en-GB"/>
        </w:rPr>
        <w:t>(2):135-160.</w:t>
      </w:r>
      <w:bookmarkEnd w:id="65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60" w:name="_ENREF_393"/>
      <w:r w:rsidRPr="00CE5387">
        <w:rPr>
          <w:rFonts w:ascii="Calibri" w:hAnsi="Calibri"/>
          <w:noProof/>
          <w:color w:val="0D0D0D" w:themeColor="text1" w:themeTint="F2"/>
          <w:lang w:val="en-GB"/>
        </w:rPr>
        <w:t>393.</w:t>
      </w:r>
      <w:r w:rsidRPr="00CE5387">
        <w:rPr>
          <w:rFonts w:ascii="Calibri" w:hAnsi="Calibri"/>
          <w:noProof/>
          <w:color w:val="0D0D0D" w:themeColor="text1" w:themeTint="F2"/>
          <w:lang w:val="en-GB"/>
        </w:rPr>
        <w:tab/>
        <w:t xml:space="preserve">Lin LI: </w:t>
      </w:r>
      <w:r w:rsidRPr="00CE5387">
        <w:rPr>
          <w:rFonts w:ascii="Calibri" w:hAnsi="Calibri"/>
          <w:b/>
          <w:noProof/>
          <w:color w:val="0D0D0D" w:themeColor="text1" w:themeTint="F2"/>
          <w:lang w:val="en-GB"/>
        </w:rPr>
        <w:t>A concordance correlation coefficient to evaluate reproducibility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Biometrics </w:t>
      </w:r>
      <w:r w:rsidRPr="00CE5387">
        <w:rPr>
          <w:rFonts w:ascii="Calibri" w:hAnsi="Calibri"/>
          <w:noProof/>
          <w:color w:val="0D0D0D" w:themeColor="text1" w:themeTint="F2"/>
          <w:lang w:val="en-GB"/>
        </w:rPr>
        <w:t xml:space="preserve">1989, </w:t>
      </w:r>
      <w:r w:rsidRPr="00CE5387">
        <w:rPr>
          <w:rFonts w:ascii="Calibri" w:hAnsi="Calibri"/>
          <w:b/>
          <w:noProof/>
          <w:color w:val="0D0D0D" w:themeColor="text1" w:themeTint="F2"/>
          <w:lang w:val="en-GB"/>
        </w:rPr>
        <w:t>45</w:t>
      </w:r>
      <w:r w:rsidRPr="00CE5387">
        <w:rPr>
          <w:rFonts w:ascii="Calibri" w:hAnsi="Calibri"/>
          <w:noProof/>
          <w:color w:val="0D0D0D" w:themeColor="text1" w:themeTint="F2"/>
          <w:lang w:val="en-GB"/>
        </w:rPr>
        <w:t>(1):255-268.</w:t>
      </w:r>
      <w:bookmarkEnd w:id="66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61" w:name="_ENREF_394"/>
      <w:r w:rsidRPr="00CE5387">
        <w:rPr>
          <w:rFonts w:ascii="Calibri" w:hAnsi="Calibri"/>
          <w:noProof/>
          <w:color w:val="0D0D0D" w:themeColor="text1" w:themeTint="F2"/>
          <w:lang w:val="en-GB"/>
        </w:rPr>
        <w:t>394.</w:t>
      </w:r>
      <w:r w:rsidRPr="00CE5387">
        <w:rPr>
          <w:rFonts w:ascii="Calibri" w:hAnsi="Calibri"/>
          <w:noProof/>
          <w:color w:val="0D0D0D" w:themeColor="text1" w:themeTint="F2"/>
          <w:lang w:val="en-GB"/>
        </w:rPr>
        <w:tab/>
        <w:t xml:space="preserve">Cohen J: </w:t>
      </w:r>
      <w:r w:rsidRPr="00CE5387">
        <w:rPr>
          <w:rFonts w:ascii="Calibri" w:hAnsi="Calibri"/>
          <w:b/>
          <w:noProof/>
          <w:color w:val="0D0D0D" w:themeColor="text1" w:themeTint="F2"/>
          <w:lang w:val="en-GB"/>
        </w:rPr>
        <w:t>Weighted kappa: nominal scale agreement with provision for scaled disagreement or partial credit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Psychological bulletin </w:t>
      </w:r>
      <w:r w:rsidRPr="00CE5387">
        <w:rPr>
          <w:rFonts w:ascii="Calibri" w:hAnsi="Calibri"/>
          <w:noProof/>
          <w:color w:val="0D0D0D" w:themeColor="text1" w:themeTint="F2"/>
          <w:lang w:val="en-GB"/>
        </w:rPr>
        <w:t xml:space="preserve">1968, </w:t>
      </w:r>
      <w:r w:rsidRPr="00CE5387">
        <w:rPr>
          <w:rFonts w:ascii="Calibri" w:hAnsi="Calibri"/>
          <w:b/>
          <w:noProof/>
          <w:color w:val="0D0D0D" w:themeColor="text1" w:themeTint="F2"/>
          <w:lang w:val="en-GB"/>
        </w:rPr>
        <w:t>70</w:t>
      </w:r>
      <w:r w:rsidRPr="00CE5387">
        <w:rPr>
          <w:rFonts w:ascii="Calibri" w:hAnsi="Calibri"/>
          <w:noProof/>
          <w:color w:val="0D0D0D" w:themeColor="text1" w:themeTint="F2"/>
          <w:lang w:val="en-GB"/>
        </w:rPr>
        <w:t>(4):213-220.</w:t>
      </w:r>
      <w:bookmarkEnd w:id="66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62" w:name="_ENREF_395"/>
      <w:r w:rsidRPr="00CE5387">
        <w:rPr>
          <w:rFonts w:ascii="Calibri" w:hAnsi="Calibri"/>
          <w:noProof/>
          <w:color w:val="0D0D0D" w:themeColor="text1" w:themeTint="F2"/>
          <w:lang w:val="en-GB"/>
        </w:rPr>
        <w:t>395.</w:t>
      </w:r>
      <w:r w:rsidRPr="00CE5387">
        <w:rPr>
          <w:rFonts w:ascii="Calibri" w:hAnsi="Calibri"/>
          <w:noProof/>
          <w:color w:val="0D0D0D" w:themeColor="text1" w:themeTint="F2"/>
          <w:lang w:val="en-GB"/>
        </w:rPr>
        <w:tab/>
        <w:t xml:space="preserve">Streiner DL, Norman GR: </w:t>
      </w:r>
      <w:r w:rsidRPr="00CE5387">
        <w:rPr>
          <w:rFonts w:ascii="Calibri" w:hAnsi="Calibri"/>
          <w:b/>
          <w:noProof/>
          <w:color w:val="0D0D0D" w:themeColor="text1" w:themeTint="F2"/>
          <w:lang w:val="en-GB"/>
        </w:rPr>
        <w:t>Health measurement scales : a practical guide to their development and use</w:t>
      </w:r>
      <w:r w:rsidRPr="00CE5387">
        <w:rPr>
          <w:rFonts w:ascii="Calibri" w:hAnsi="Calibri"/>
          <w:noProof/>
          <w:color w:val="0D0D0D" w:themeColor="text1" w:themeTint="F2"/>
          <w:lang w:val="en-GB"/>
        </w:rPr>
        <w:t>, 4th ed. edn. Oxford: Oxford University Press; 2008.</w:t>
      </w:r>
      <w:bookmarkEnd w:id="66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63" w:name="_ENREF_396"/>
      <w:r w:rsidRPr="00CE5387">
        <w:rPr>
          <w:rFonts w:ascii="Calibri" w:hAnsi="Calibri"/>
          <w:noProof/>
          <w:color w:val="0D0D0D" w:themeColor="text1" w:themeTint="F2"/>
          <w:lang w:val="en-GB"/>
        </w:rPr>
        <w:t>396.</w:t>
      </w:r>
      <w:r w:rsidRPr="00CE5387">
        <w:rPr>
          <w:rFonts w:ascii="Calibri" w:hAnsi="Calibri"/>
          <w:noProof/>
          <w:color w:val="0D0D0D" w:themeColor="text1" w:themeTint="F2"/>
          <w:lang w:val="en-GB"/>
        </w:rPr>
        <w:tab/>
        <w:t xml:space="preserve">Streiner DL, Norman GR: </w:t>
      </w:r>
      <w:r w:rsidRPr="00CE5387">
        <w:rPr>
          <w:rFonts w:ascii="Calibri" w:hAnsi="Calibri"/>
          <w:b/>
          <w:noProof/>
          <w:color w:val="0D0D0D" w:themeColor="text1" w:themeTint="F2"/>
          <w:lang w:val="en-GB"/>
        </w:rPr>
        <w:t>Correction for multiple testing: is there a resolution?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Chest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140</w:t>
      </w:r>
      <w:r w:rsidRPr="00CE5387">
        <w:rPr>
          <w:rFonts w:ascii="Calibri" w:hAnsi="Calibri"/>
          <w:noProof/>
          <w:color w:val="0D0D0D" w:themeColor="text1" w:themeTint="F2"/>
          <w:lang w:val="en-GB"/>
        </w:rPr>
        <w:t>(1):16-18.</w:t>
      </w:r>
      <w:bookmarkEnd w:id="66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64" w:name="_ENREF_397"/>
      <w:r w:rsidRPr="00CE5387">
        <w:rPr>
          <w:rFonts w:ascii="Calibri" w:hAnsi="Calibri"/>
          <w:noProof/>
          <w:color w:val="0D0D0D" w:themeColor="text1" w:themeTint="F2"/>
          <w:lang w:val="en-GB"/>
        </w:rPr>
        <w:t>397.</w:t>
      </w:r>
      <w:r w:rsidRPr="00CE5387">
        <w:rPr>
          <w:rFonts w:ascii="Calibri" w:hAnsi="Calibri"/>
          <w:noProof/>
          <w:color w:val="0D0D0D" w:themeColor="text1" w:themeTint="F2"/>
          <w:lang w:val="en-GB"/>
        </w:rPr>
        <w:tab/>
        <w:t xml:space="preserve">Champion HR, Sacco WJ, Copes WS, Gann DS, Gennarelli TA, Flanagan ME: </w:t>
      </w:r>
      <w:r w:rsidRPr="00CE5387">
        <w:rPr>
          <w:rFonts w:ascii="Calibri" w:hAnsi="Calibri"/>
          <w:b/>
          <w:noProof/>
          <w:color w:val="0D0D0D" w:themeColor="text1" w:themeTint="F2"/>
          <w:lang w:val="en-GB"/>
        </w:rPr>
        <w:t>A revision of the Trauma Score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1989, </w:t>
      </w:r>
      <w:r w:rsidRPr="00CE5387">
        <w:rPr>
          <w:rFonts w:ascii="Calibri" w:hAnsi="Calibri"/>
          <w:b/>
          <w:noProof/>
          <w:color w:val="0D0D0D" w:themeColor="text1" w:themeTint="F2"/>
          <w:lang w:val="en-GB"/>
        </w:rPr>
        <w:t>29</w:t>
      </w:r>
      <w:r w:rsidRPr="00CE5387">
        <w:rPr>
          <w:rFonts w:ascii="Calibri" w:hAnsi="Calibri"/>
          <w:noProof/>
          <w:color w:val="0D0D0D" w:themeColor="text1" w:themeTint="F2"/>
          <w:lang w:val="en-GB"/>
        </w:rPr>
        <w:t>(5):623-629.</w:t>
      </w:r>
      <w:bookmarkEnd w:id="66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65" w:name="_ENREF_398"/>
      <w:r w:rsidRPr="00CE5387">
        <w:rPr>
          <w:rFonts w:ascii="Calibri" w:hAnsi="Calibri"/>
          <w:noProof/>
          <w:color w:val="0D0D0D" w:themeColor="text1" w:themeTint="F2"/>
          <w:lang w:val="en-GB"/>
        </w:rPr>
        <w:t>398.</w:t>
      </w:r>
      <w:r w:rsidRPr="00CE5387">
        <w:rPr>
          <w:rFonts w:ascii="Calibri" w:hAnsi="Calibri"/>
          <w:noProof/>
          <w:color w:val="0D0D0D" w:themeColor="text1" w:themeTint="F2"/>
          <w:lang w:val="en-GB"/>
        </w:rPr>
        <w:tab/>
        <w:t xml:space="preserve">American College of Surgeons. Committee on T: </w:t>
      </w:r>
      <w:r w:rsidRPr="00CE5387">
        <w:rPr>
          <w:rFonts w:ascii="Calibri" w:hAnsi="Calibri"/>
          <w:b/>
          <w:noProof/>
          <w:color w:val="0D0D0D" w:themeColor="text1" w:themeTint="F2"/>
          <w:lang w:val="en-GB"/>
        </w:rPr>
        <w:t>Advanced Trauma Life Support program for doctors : ATLS manuals for coordinators &amp; faculty</w:t>
      </w:r>
      <w:r w:rsidRPr="00CE5387">
        <w:rPr>
          <w:rFonts w:ascii="Calibri" w:hAnsi="Calibri"/>
          <w:noProof/>
          <w:color w:val="0D0D0D" w:themeColor="text1" w:themeTint="F2"/>
          <w:lang w:val="en-GB"/>
        </w:rPr>
        <w:t>, 8th edn. Chicago: American College of Surgeons; 2008.</w:t>
      </w:r>
      <w:bookmarkEnd w:id="66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66" w:name="_ENREF_399"/>
      <w:r w:rsidRPr="00CE5387">
        <w:rPr>
          <w:rFonts w:ascii="Calibri" w:hAnsi="Calibri"/>
          <w:noProof/>
          <w:color w:val="0D0D0D" w:themeColor="text1" w:themeTint="F2"/>
          <w:lang w:val="en-GB"/>
        </w:rPr>
        <w:t>399.</w:t>
      </w:r>
      <w:r w:rsidRPr="00CE5387">
        <w:rPr>
          <w:rFonts w:ascii="Calibri" w:hAnsi="Calibri"/>
          <w:noProof/>
          <w:color w:val="0D0D0D" w:themeColor="text1" w:themeTint="F2"/>
          <w:lang w:val="en-GB"/>
        </w:rPr>
        <w:tab/>
        <w:t>Newgard CD, Zive D, Holmes JF, Bulger EM, Staudenmayer K, Liao M, Rea T, Hsia RY, Wang NE, Fleischman R</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A multisite assessment of the American College of Surgeons Committee on Trauma field triage decision scheme for identifying seriously injured children and adults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the American College of Surgeons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213</w:t>
      </w:r>
      <w:r w:rsidRPr="00CE5387">
        <w:rPr>
          <w:rFonts w:ascii="Calibri" w:hAnsi="Calibri"/>
          <w:noProof/>
          <w:color w:val="0D0D0D" w:themeColor="text1" w:themeTint="F2"/>
          <w:lang w:val="en-GB"/>
        </w:rPr>
        <w:t>(6):709-721.</w:t>
      </w:r>
      <w:bookmarkEnd w:id="66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67" w:name="_ENREF_400"/>
      <w:r w:rsidRPr="00CE5387">
        <w:rPr>
          <w:rFonts w:ascii="Calibri" w:hAnsi="Calibri"/>
          <w:noProof/>
          <w:color w:val="0D0D0D" w:themeColor="text1" w:themeTint="F2"/>
          <w:lang w:val="en-GB"/>
        </w:rPr>
        <w:t>400.</w:t>
      </w:r>
      <w:r w:rsidRPr="00CE5387">
        <w:rPr>
          <w:rFonts w:ascii="Calibri" w:hAnsi="Calibri"/>
          <w:noProof/>
          <w:color w:val="0D0D0D" w:themeColor="text1" w:themeTint="F2"/>
          <w:lang w:val="en-GB"/>
        </w:rPr>
        <w:tab/>
        <w:t xml:space="preserve">Warrell DA, Cox TM, Firth JD: </w:t>
      </w:r>
      <w:r w:rsidRPr="00CE5387">
        <w:rPr>
          <w:rFonts w:ascii="Calibri" w:hAnsi="Calibri"/>
          <w:b/>
          <w:noProof/>
          <w:color w:val="0D0D0D" w:themeColor="text1" w:themeTint="F2"/>
          <w:lang w:val="en-GB"/>
        </w:rPr>
        <w:t>Oxford textbook of medicine</w:t>
      </w:r>
      <w:r w:rsidRPr="00CE5387">
        <w:rPr>
          <w:rFonts w:ascii="Calibri" w:hAnsi="Calibri"/>
          <w:noProof/>
          <w:color w:val="0D0D0D" w:themeColor="text1" w:themeTint="F2"/>
          <w:lang w:val="en-GB"/>
        </w:rPr>
        <w:t>, 5th ed. / edited by David A. Warrell, Timothy M. Cox, John D. Firth ; sub-editor Immunological mechanisms and disorders of the skin, Graham S. Ogg. edn. Oxford: Oxford University Press; 2010.</w:t>
      </w:r>
      <w:bookmarkEnd w:id="66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68" w:name="_ENREF_401"/>
      <w:r w:rsidRPr="00CE5387">
        <w:rPr>
          <w:rFonts w:ascii="Calibri" w:hAnsi="Calibri"/>
          <w:noProof/>
          <w:color w:val="0D0D0D" w:themeColor="text1" w:themeTint="F2"/>
          <w:lang w:val="en-GB"/>
        </w:rPr>
        <w:t>401.</w:t>
      </w:r>
      <w:r w:rsidRPr="00CE5387">
        <w:rPr>
          <w:rFonts w:ascii="Calibri" w:hAnsi="Calibri"/>
          <w:noProof/>
          <w:color w:val="0D0D0D" w:themeColor="text1" w:themeTint="F2"/>
          <w:lang w:val="en-GB"/>
        </w:rPr>
        <w:tab/>
        <w:t xml:space="preserve">Desai M, Bryson SW, Robinson T: </w:t>
      </w:r>
      <w:r w:rsidRPr="00CE5387">
        <w:rPr>
          <w:rFonts w:ascii="Calibri" w:hAnsi="Calibri"/>
          <w:b/>
          <w:noProof/>
          <w:color w:val="0D0D0D" w:themeColor="text1" w:themeTint="F2"/>
          <w:lang w:val="en-GB"/>
        </w:rPr>
        <w:t>On the use of robust estimators for standard errors in the presence of clustering when clustering membership is misspecified</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Contemporary clinical trials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34</w:t>
      </w:r>
      <w:r w:rsidRPr="00CE5387">
        <w:rPr>
          <w:rFonts w:ascii="Calibri" w:hAnsi="Calibri"/>
          <w:noProof/>
          <w:color w:val="0D0D0D" w:themeColor="text1" w:themeTint="F2"/>
          <w:lang w:val="en-GB"/>
        </w:rPr>
        <w:t>(2):248-256.</w:t>
      </w:r>
      <w:bookmarkEnd w:id="66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69" w:name="_ENREF_402"/>
      <w:r w:rsidRPr="00CE5387">
        <w:rPr>
          <w:rFonts w:ascii="Calibri" w:hAnsi="Calibri"/>
          <w:noProof/>
          <w:color w:val="0D0D0D" w:themeColor="text1" w:themeTint="F2"/>
          <w:lang w:val="en-GB"/>
        </w:rPr>
        <w:t>402.</w:t>
      </w:r>
      <w:r w:rsidRPr="00CE5387">
        <w:rPr>
          <w:rFonts w:ascii="Calibri" w:hAnsi="Calibri"/>
          <w:noProof/>
          <w:color w:val="0D0D0D" w:themeColor="text1" w:themeTint="F2"/>
          <w:lang w:val="en-GB"/>
        </w:rPr>
        <w:tab/>
        <w:t xml:space="preserve">Jianu R, Laidlaw DH: </w:t>
      </w:r>
      <w:r w:rsidRPr="00CE5387">
        <w:rPr>
          <w:rFonts w:ascii="Calibri" w:hAnsi="Calibri"/>
          <w:b/>
          <w:noProof/>
          <w:color w:val="0D0D0D" w:themeColor="text1" w:themeTint="F2"/>
          <w:lang w:val="en-GB"/>
        </w:rPr>
        <w:t>What Google Maps can do for biomedical data dissemination: examples and a design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BMC research notes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6</w:t>
      </w:r>
      <w:r w:rsidRPr="00CE5387">
        <w:rPr>
          <w:rFonts w:ascii="Calibri" w:hAnsi="Calibri"/>
          <w:noProof/>
          <w:color w:val="0D0D0D" w:themeColor="text1" w:themeTint="F2"/>
          <w:lang w:val="en-GB"/>
        </w:rPr>
        <w:t>:179.</w:t>
      </w:r>
      <w:bookmarkEnd w:id="66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70" w:name="_ENREF_403"/>
      <w:r w:rsidRPr="00CE5387">
        <w:rPr>
          <w:rFonts w:ascii="Calibri" w:hAnsi="Calibri"/>
          <w:noProof/>
          <w:color w:val="0D0D0D" w:themeColor="text1" w:themeTint="F2"/>
          <w:lang w:val="en-GB"/>
        </w:rPr>
        <w:t>403.</w:t>
      </w:r>
      <w:r w:rsidRPr="00CE5387">
        <w:rPr>
          <w:rFonts w:ascii="Calibri" w:hAnsi="Calibri"/>
          <w:noProof/>
          <w:color w:val="0D0D0D" w:themeColor="text1" w:themeTint="F2"/>
          <w:lang w:val="en-GB"/>
        </w:rPr>
        <w:tab/>
        <w:t xml:space="preserve">Anderson CL, Dominguez KM, Hoang TV, Rowther AA, Carroll MC, Lotfipour S, Hoonpongsimanont W, Chakravarthy B: </w:t>
      </w:r>
      <w:r w:rsidRPr="00CE5387">
        <w:rPr>
          <w:rFonts w:ascii="Calibri" w:hAnsi="Calibri"/>
          <w:b/>
          <w:noProof/>
          <w:color w:val="0D0D0D" w:themeColor="text1" w:themeTint="F2"/>
          <w:lang w:val="en-GB"/>
        </w:rPr>
        <w:t>An Analysis of Distance from Collision Site to Pedestrian Residence in Pedestrian versus Automobile Collisions Presenting to a Level 1 Trauma Center</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Annals of advances in automotive medicine / Annual Scientific Conference  Association for the Advancement of Automotive Medicine Association for the Advancement of Automotive Medicine Scientific Conference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56</w:t>
      </w:r>
      <w:r w:rsidRPr="00CE5387">
        <w:rPr>
          <w:rFonts w:ascii="Calibri" w:hAnsi="Calibri"/>
          <w:noProof/>
          <w:color w:val="0D0D0D" w:themeColor="text1" w:themeTint="F2"/>
          <w:lang w:val="en-GB"/>
        </w:rPr>
        <w:t>:31-36.</w:t>
      </w:r>
      <w:bookmarkEnd w:id="67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71" w:name="_ENREF_404"/>
      <w:r w:rsidRPr="00CE5387">
        <w:rPr>
          <w:rFonts w:ascii="Calibri" w:hAnsi="Calibri"/>
          <w:noProof/>
          <w:color w:val="0D0D0D" w:themeColor="text1" w:themeTint="F2"/>
          <w:lang w:val="en-GB"/>
        </w:rPr>
        <w:t>404.</w:t>
      </w:r>
      <w:r w:rsidRPr="00CE5387">
        <w:rPr>
          <w:rFonts w:ascii="Calibri" w:hAnsi="Calibri"/>
          <w:noProof/>
          <w:color w:val="0D0D0D" w:themeColor="text1" w:themeTint="F2"/>
          <w:lang w:val="en-GB"/>
        </w:rPr>
        <w:tab/>
        <w:t xml:space="preserve">Armstrong B, Walthall H, Clancy M, Mullee M, Simpson H: </w:t>
      </w:r>
      <w:r w:rsidRPr="00CE5387">
        <w:rPr>
          <w:rFonts w:ascii="Calibri" w:hAnsi="Calibri"/>
          <w:b/>
          <w:noProof/>
          <w:color w:val="0D0D0D" w:themeColor="text1" w:themeTint="F2"/>
          <w:lang w:val="en-GB"/>
        </w:rPr>
        <w:t>Recording of vital signs in a district general hospital emergency department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 EMJ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(12):799-802.</w:t>
      </w:r>
      <w:bookmarkEnd w:id="67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72" w:name="_ENREF_405"/>
      <w:r w:rsidRPr="00CE5387">
        <w:rPr>
          <w:rFonts w:ascii="Calibri" w:hAnsi="Calibri"/>
          <w:noProof/>
          <w:color w:val="0D0D0D" w:themeColor="text1" w:themeTint="F2"/>
          <w:lang w:val="en-GB"/>
        </w:rPr>
        <w:t>405.</w:t>
      </w:r>
      <w:r w:rsidRPr="00CE5387">
        <w:rPr>
          <w:rFonts w:ascii="Calibri" w:hAnsi="Calibri"/>
          <w:noProof/>
          <w:color w:val="0D0D0D" w:themeColor="text1" w:themeTint="F2"/>
          <w:lang w:val="en-GB"/>
        </w:rPr>
        <w:tab/>
        <w:t xml:space="preserve">Lovett PB, Buchwald JM, Sturmann K, Bijur P: </w:t>
      </w:r>
      <w:r w:rsidRPr="00CE5387">
        <w:rPr>
          <w:rFonts w:ascii="Calibri" w:hAnsi="Calibri"/>
          <w:b/>
          <w:noProof/>
          <w:color w:val="0D0D0D" w:themeColor="text1" w:themeTint="F2"/>
          <w:lang w:val="en-GB"/>
        </w:rPr>
        <w:t>The vexatious vital: neither clinical measurements by nurses nor an electronic monitor provides accurate measurements of respiratory rate in triage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Emerg Med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45</w:t>
      </w:r>
      <w:r w:rsidRPr="00CE5387">
        <w:rPr>
          <w:rFonts w:ascii="Calibri" w:hAnsi="Calibri"/>
          <w:noProof/>
          <w:color w:val="0D0D0D" w:themeColor="text1" w:themeTint="F2"/>
          <w:lang w:val="en-GB"/>
        </w:rPr>
        <w:t>(1):68-76.</w:t>
      </w:r>
      <w:bookmarkEnd w:id="67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73" w:name="_ENREF_406"/>
      <w:r w:rsidRPr="00CE5387">
        <w:rPr>
          <w:rFonts w:ascii="Calibri" w:hAnsi="Calibri"/>
          <w:noProof/>
          <w:color w:val="0D0D0D" w:themeColor="text1" w:themeTint="F2"/>
          <w:lang w:val="en-GB"/>
        </w:rPr>
        <w:t>406.</w:t>
      </w:r>
      <w:r w:rsidRPr="00CE5387">
        <w:rPr>
          <w:rFonts w:ascii="Calibri" w:hAnsi="Calibri"/>
          <w:noProof/>
          <w:color w:val="0D0D0D" w:themeColor="text1" w:themeTint="F2"/>
          <w:lang w:val="en-GB"/>
        </w:rPr>
        <w:tab/>
        <w:t xml:space="preserve">Worster A, Elliott L, Bose TJ, Chemeris E: </w:t>
      </w:r>
      <w:r w:rsidRPr="00CE5387">
        <w:rPr>
          <w:rFonts w:ascii="Calibri" w:hAnsi="Calibri"/>
          <w:b/>
          <w:noProof/>
          <w:color w:val="0D0D0D" w:themeColor="text1" w:themeTint="F2"/>
          <w:lang w:val="en-GB"/>
        </w:rPr>
        <w:t>Reliability of vital signs measured at triage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European journal of emergency medicine : official journal of the European Society for Emergency Medicine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10</w:t>
      </w:r>
      <w:r w:rsidRPr="00CE5387">
        <w:rPr>
          <w:rFonts w:ascii="Calibri" w:hAnsi="Calibri"/>
          <w:noProof/>
          <w:color w:val="0D0D0D" w:themeColor="text1" w:themeTint="F2"/>
          <w:lang w:val="en-GB"/>
        </w:rPr>
        <w:t>(2):108-110.</w:t>
      </w:r>
      <w:bookmarkEnd w:id="67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74" w:name="_ENREF_407"/>
      <w:r w:rsidRPr="00CE5387">
        <w:rPr>
          <w:rFonts w:ascii="Calibri" w:hAnsi="Calibri"/>
          <w:noProof/>
          <w:color w:val="0D0D0D" w:themeColor="text1" w:themeTint="F2"/>
          <w:lang w:val="en-GB"/>
        </w:rPr>
        <w:t>407.</w:t>
      </w:r>
      <w:r w:rsidRPr="00CE5387">
        <w:rPr>
          <w:rFonts w:ascii="Calibri" w:hAnsi="Calibri"/>
          <w:noProof/>
          <w:color w:val="0D0D0D" w:themeColor="text1" w:themeTint="F2"/>
          <w:lang w:val="en-GB"/>
        </w:rPr>
        <w:tab/>
        <w:t xml:space="preserve">Cienki JJ, DeLuca LA: </w:t>
      </w:r>
      <w:r w:rsidRPr="00CE5387">
        <w:rPr>
          <w:rFonts w:ascii="Calibri" w:hAnsi="Calibri"/>
          <w:b/>
          <w:noProof/>
          <w:color w:val="0D0D0D" w:themeColor="text1" w:themeTint="F2"/>
          <w:lang w:val="en-GB"/>
        </w:rPr>
        <w:t>Agreement between emergency medical services and expert blood pressure measurements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emergency medicine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43</w:t>
      </w:r>
      <w:r w:rsidRPr="00CE5387">
        <w:rPr>
          <w:rFonts w:ascii="Calibri" w:hAnsi="Calibri"/>
          <w:noProof/>
          <w:color w:val="0D0D0D" w:themeColor="text1" w:themeTint="F2"/>
          <w:lang w:val="en-GB"/>
        </w:rPr>
        <w:t>(1):64-68.</w:t>
      </w:r>
      <w:bookmarkEnd w:id="67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75" w:name="_ENREF_408"/>
      <w:r w:rsidRPr="00CE5387">
        <w:rPr>
          <w:rFonts w:ascii="Calibri" w:hAnsi="Calibri"/>
          <w:noProof/>
          <w:color w:val="0D0D0D" w:themeColor="text1" w:themeTint="F2"/>
          <w:lang w:val="en-GB"/>
        </w:rPr>
        <w:t>408.</w:t>
      </w:r>
      <w:r w:rsidRPr="00CE5387">
        <w:rPr>
          <w:rFonts w:ascii="Calibri" w:hAnsi="Calibri"/>
          <w:noProof/>
          <w:color w:val="0D0D0D" w:themeColor="text1" w:themeTint="F2"/>
          <w:lang w:val="en-GB"/>
        </w:rPr>
        <w:tab/>
        <w:t xml:space="preserve">Cienki JJ, DeLuca LA, Daniel N: </w:t>
      </w:r>
      <w:r w:rsidRPr="00CE5387">
        <w:rPr>
          <w:rFonts w:ascii="Calibri" w:hAnsi="Calibri"/>
          <w:b/>
          <w:noProof/>
          <w:color w:val="0D0D0D" w:themeColor="text1" w:themeTint="F2"/>
          <w:lang w:val="en-GB"/>
        </w:rPr>
        <w:t>The validity of emergency department triage blood pressure measurements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Academic emergency medicine : official journal of the Society for Academic Emergency Medicine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11</w:t>
      </w:r>
      <w:r w:rsidRPr="00CE5387">
        <w:rPr>
          <w:rFonts w:ascii="Calibri" w:hAnsi="Calibri"/>
          <w:noProof/>
          <w:color w:val="0D0D0D" w:themeColor="text1" w:themeTint="F2"/>
          <w:lang w:val="en-GB"/>
        </w:rPr>
        <w:t>(3):237-243.</w:t>
      </w:r>
      <w:bookmarkEnd w:id="67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76" w:name="_ENREF_409"/>
      <w:r w:rsidRPr="00CE5387">
        <w:rPr>
          <w:rFonts w:ascii="Calibri" w:hAnsi="Calibri"/>
          <w:noProof/>
          <w:color w:val="0D0D0D" w:themeColor="text1" w:themeTint="F2"/>
          <w:lang w:val="en-GB"/>
        </w:rPr>
        <w:t>409.</w:t>
      </w:r>
      <w:r w:rsidRPr="00CE5387">
        <w:rPr>
          <w:rFonts w:ascii="Calibri" w:hAnsi="Calibri"/>
          <w:noProof/>
          <w:color w:val="0D0D0D" w:themeColor="text1" w:themeTint="F2"/>
          <w:lang w:val="en-GB"/>
        </w:rPr>
        <w:tab/>
        <w:t xml:space="preserve">Goonasekera CD, Dillon MJ: </w:t>
      </w:r>
      <w:r w:rsidRPr="00CE5387">
        <w:rPr>
          <w:rFonts w:ascii="Calibri" w:hAnsi="Calibri"/>
          <w:b/>
          <w:noProof/>
          <w:color w:val="0D0D0D" w:themeColor="text1" w:themeTint="F2"/>
          <w:lang w:val="en-GB"/>
        </w:rPr>
        <w:t>Random zero sphygmomanometer versus automatic oscillometric blood pressure monitor; is either the instrument of choice?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human hypertension </w:t>
      </w:r>
      <w:r w:rsidRPr="00CE5387">
        <w:rPr>
          <w:rFonts w:ascii="Calibri" w:hAnsi="Calibri"/>
          <w:noProof/>
          <w:color w:val="0D0D0D" w:themeColor="text1" w:themeTint="F2"/>
          <w:lang w:val="en-GB"/>
        </w:rPr>
        <w:t xml:space="preserve">1995, </w:t>
      </w:r>
      <w:r w:rsidRPr="00CE5387">
        <w:rPr>
          <w:rFonts w:ascii="Calibri" w:hAnsi="Calibri"/>
          <w:b/>
          <w:noProof/>
          <w:color w:val="0D0D0D" w:themeColor="text1" w:themeTint="F2"/>
          <w:lang w:val="en-GB"/>
        </w:rPr>
        <w:t>9</w:t>
      </w:r>
      <w:r w:rsidRPr="00CE5387">
        <w:rPr>
          <w:rFonts w:ascii="Calibri" w:hAnsi="Calibri"/>
          <w:noProof/>
          <w:color w:val="0D0D0D" w:themeColor="text1" w:themeTint="F2"/>
          <w:lang w:val="en-GB"/>
        </w:rPr>
        <w:t>(11):885-889.</w:t>
      </w:r>
      <w:bookmarkEnd w:id="67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77" w:name="_ENREF_410"/>
      <w:r w:rsidRPr="00CE5387">
        <w:rPr>
          <w:rFonts w:ascii="Calibri" w:hAnsi="Calibri"/>
          <w:noProof/>
          <w:color w:val="0D0D0D" w:themeColor="text1" w:themeTint="F2"/>
          <w:lang w:val="en-GB"/>
        </w:rPr>
        <w:t>410.</w:t>
      </w:r>
      <w:r w:rsidRPr="00CE5387">
        <w:rPr>
          <w:rFonts w:ascii="Calibri" w:hAnsi="Calibri"/>
          <w:noProof/>
          <w:color w:val="0D0D0D" w:themeColor="text1" w:themeTint="F2"/>
          <w:lang w:val="en-GB"/>
        </w:rPr>
        <w:tab/>
        <w:t xml:space="preserve">Whincup PH, Bruce NG, Cook DG, Shaper AG: </w:t>
      </w:r>
      <w:r w:rsidRPr="00CE5387">
        <w:rPr>
          <w:rFonts w:ascii="Calibri" w:hAnsi="Calibri"/>
          <w:b/>
          <w:noProof/>
          <w:color w:val="0D0D0D" w:themeColor="text1" w:themeTint="F2"/>
          <w:lang w:val="en-GB"/>
        </w:rPr>
        <w:t>The Dinamap 1846SX automated blood pressure recorder: comparison with the Hawksley random zero sphygmomanometer under field conditions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Epidemiol Community Health </w:t>
      </w:r>
      <w:r w:rsidRPr="00CE5387">
        <w:rPr>
          <w:rFonts w:ascii="Calibri" w:hAnsi="Calibri"/>
          <w:noProof/>
          <w:color w:val="0D0D0D" w:themeColor="text1" w:themeTint="F2"/>
          <w:lang w:val="en-GB"/>
        </w:rPr>
        <w:t xml:space="preserve">1992, </w:t>
      </w:r>
      <w:r w:rsidRPr="00CE5387">
        <w:rPr>
          <w:rFonts w:ascii="Calibri" w:hAnsi="Calibri"/>
          <w:b/>
          <w:noProof/>
          <w:color w:val="0D0D0D" w:themeColor="text1" w:themeTint="F2"/>
          <w:lang w:val="en-GB"/>
        </w:rPr>
        <w:t>46</w:t>
      </w:r>
      <w:r w:rsidRPr="00CE5387">
        <w:rPr>
          <w:rFonts w:ascii="Calibri" w:hAnsi="Calibri"/>
          <w:noProof/>
          <w:color w:val="0D0D0D" w:themeColor="text1" w:themeTint="F2"/>
          <w:lang w:val="en-GB"/>
        </w:rPr>
        <w:t>(2):164-169.</w:t>
      </w:r>
      <w:bookmarkEnd w:id="67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78" w:name="_ENREF_411"/>
      <w:r w:rsidRPr="00CE5387">
        <w:rPr>
          <w:rFonts w:ascii="Calibri" w:hAnsi="Calibri"/>
          <w:noProof/>
          <w:color w:val="0D0D0D" w:themeColor="text1" w:themeTint="F2"/>
          <w:lang w:val="en-GB"/>
        </w:rPr>
        <w:t>411.</w:t>
      </w:r>
      <w:r w:rsidRPr="00CE5387">
        <w:rPr>
          <w:rFonts w:ascii="Calibri" w:hAnsi="Calibri"/>
          <w:noProof/>
          <w:color w:val="0D0D0D" w:themeColor="text1" w:themeTint="F2"/>
          <w:lang w:val="en-GB"/>
        </w:rPr>
        <w:tab/>
        <w:t xml:space="preserve">Haynes RB: </w:t>
      </w:r>
      <w:r w:rsidRPr="00CE5387">
        <w:rPr>
          <w:rFonts w:ascii="Calibri" w:hAnsi="Calibri"/>
          <w:b/>
          <w:noProof/>
          <w:color w:val="0D0D0D" w:themeColor="text1" w:themeTint="F2"/>
          <w:lang w:val="en-GB"/>
        </w:rPr>
        <w:t>Clinical epidemiology : how to do clinical practice research</w:t>
      </w:r>
      <w:r w:rsidRPr="00CE5387">
        <w:rPr>
          <w:rFonts w:ascii="Calibri" w:hAnsi="Calibri"/>
          <w:noProof/>
          <w:color w:val="0D0D0D" w:themeColor="text1" w:themeTint="F2"/>
          <w:lang w:val="en-GB"/>
        </w:rPr>
        <w:t>, 3rd ed. edn. Philadelphia: Lippincott Williams &amp; Wilkins; 2006.</w:t>
      </w:r>
      <w:bookmarkEnd w:id="67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79" w:name="_ENREF_412"/>
      <w:r w:rsidRPr="00CE5387">
        <w:rPr>
          <w:rFonts w:ascii="Calibri" w:hAnsi="Calibri"/>
          <w:noProof/>
          <w:color w:val="0D0D0D" w:themeColor="text1" w:themeTint="F2"/>
          <w:lang w:val="en-GB"/>
        </w:rPr>
        <w:t>412.</w:t>
      </w:r>
      <w:r w:rsidRPr="00CE5387">
        <w:rPr>
          <w:rFonts w:ascii="Calibri" w:hAnsi="Calibri"/>
          <w:noProof/>
          <w:color w:val="0D0D0D" w:themeColor="text1" w:themeTint="F2"/>
          <w:lang w:val="en-GB"/>
        </w:rPr>
        <w:tab/>
        <w:t xml:space="preserve">Border JR, Lewis FR, Aprahamian C, Haller JA, Jacobs LM, Luterman A: </w:t>
      </w:r>
      <w:r w:rsidRPr="00CE5387">
        <w:rPr>
          <w:rFonts w:ascii="Calibri" w:hAnsi="Calibri"/>
          <w:b/>
          <w:noProof/>
          <w:color w:val="0D0D0D" w:themeColor="text1" w:themeTint="F2"/>
          <w:lang w:val="en-GB"/>
        </w:rPr>
        <w:t>Panel: prehospital trauma care--stabilize or scoop and run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1983, </w:t>
      </w:r>
      <w:r w:rsidRPr="00CE5387">
        <w:rPr>
          <w:rFonts w:ascii="Calibri" w:hAnsi="Calibri"/>
          <w:b/>
          <w:noProof/>
          <w:color w:val="0D0D0D" w:themeColor="text1" w:themeTint="F2"/>
          <w:lang w:val="en-GB"/>
        </w:rPr>
        <w:t>23</w:t>
      </w:r>
      <w:r w:rsidRPr="00CE5387">
        <w:rPr>
          <w:rFonts w:ascii="Calibri" w:hAnsi="Calibri"/>
          <w:noProof/>
          <w:color w:val="0D0D0D" w:themeColor="text1" w:themeTint="F2"/>
          <w:lang w:val="en-GB"/>
        </w:rPr>
        <w:t>(8):708-711.</w:t>
      </w:r>
      <w:bookmarkEnd w:id="67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80" w:name="_ENREF_413"/>
      <w:r w:rsidRPr="00CE5387">
        <w:rPr>
          <w:rFonts w:ascii="Calibri" w:hAnsi="Calibri"/>
          <w:noProof/>
          <w:color w:val="0D0D0D" w:themeColor="text1" w:themeTint="F2"/>
          <w:lang w:val="en-GB"/>
        </w:rPr>
        <w:t>413.</w:t>
      </w:r>
      <w:r w:rsidRPr="00CE5387">
        <w:rPr>
          <w:rFonts w:ascii="Calibri" w:hAnsi="Calibri"/>
          <w:noProof/>
          <w:color w:val="0D0D0D" w:themeColor="text1" w:themeTint="F2"/>
          <w:lang w:val="en-GB"/>
        </w:rPr>
        <w:tab/>
        <w:t xml:space="preserve">Kenward MG, Molenberghs G: </w:t>
      </w:r>
      <w:r w:rsidRPr="00CE5387">
        <w:rPr>
          <w:rFonts w:ascii="Calibri" w:hAnsi="Calibri"/>
          <w:b/>
          <w:noProof/>
          <w:color w:val="0D0D0D" w:themeColor="text1" w:themeTint="F2"/>
          <w:lang w:val="en-GB"/>
        </w:rPr>
        <w:t>Last observation carried forward: a crystal ball?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biopharmaceutical statistics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(5):872-888.</w:t>
      </w:r>
      <w:bookmarkEnd w:id="68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81" w:name="_ENREF_414"/>
      <w:r w:rsidRPr="00CE5387">
        <w:rPr>
          <w:rFonts w:ascii="Calibri" w:hAnsi="Calibri"/>
          <w:noProof/>
          <w:color w:val="0D0D0D" w:themeColor="text1" w:themeTint="F2"/>
          <w:lang w:val="en-GB"/>
        </w:rPr>
        <w:t>414.</w:t>
      </w:r>
      <w:r w:rsidRPr="00CE5387">
        <w:rPr>
          <w:rFonts w:ascii="Calibri" w:hAnsi="Calibri"/>
          <w:noProof/>
          <w:color w:val="0D0D0D" w:themeColor="text1" w:themeTint="F2"/>
          <w:lang w:val="en-GB"/>
        </w:rPr>
        <w:tab/>
        <w:t xml:space="preserve">Haas B, Gomez D, Xiong W, Ahmed N, Nathens AB: </w:t>
      </w:r>
      <w:r w:rsidRPr="00CE5387">
        <w:rPr>
          <w:rFonts w:ascii="Calibri" w:hAnsi="Calibri"/>
          <w:b/>
          <w:noProof/>
          <w:color w:val="0D0D0D" w:themeColor="text1" w:themeTint="F2"/>
          <w:lang w:val="en-GB"/>
        </w:rPr>
        <w:t>External benchmarking of trauma center performance: have we forgotten our elders?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Surg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253</w:t>
      </w:r>
      <w:r w:rsidRPr="00CE5387">
        <w:rPr>
          <w:rFonts w:ascii="Calibri" w:hAnsi="Calibri"/>
          <w:noProof/>
          <w:color w:val="0D0D0D" w:themeColor="text1" w:themeTint="F2"/>
          <w:lang w:val="en-GB"/>
        </w:rPr>
        <w:t>(1):144-150.</w:t>
      </w:r>
      <w:bookmarkEnd w:id="68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82" w:name="_ENREF_415"/>
      <w:r w:rsidRPr="00CE5387">
        <w:rPr>
          <w:rFonts w:ascii="Calibri" w:hAnsi="Calibri"/>
          <w:noProof/>
          <w:color w:val="0D0D0D" w:themeColor="text1" w:themeTint="F2"/>
          <w:lang w:val="en-GB"/>
        </w:rPr>
        <w:t>415.</w:t>
      </w:r>
      <w:r w:rsidRPr="00CE5387">
        <w:rPr>
          <w:rFonts w:ascii="Calibri" w:hAnsi="Calibri"/>
          <w:noProof/>
          <w:color w:val="0D0D0D" w:themeColor="text1" w:themeTint="F2"/>
          <w:lang w:val="en-GB"/>
        </w:rPr>
        <w:tab/>
        <w:t xml:space="preserve">Cudnik MT, Newgard CD, Sayre MR, Steinberg SM: </w:t>
      </w:r>
      <w:r w:rsidRPr="00CE5387">
        <w:rPr>
          <w:rFonts w:ascii="Calibri" w:hAnsi="Calibri"/>
          <w:b/>
          <w:noProof/>
          <w:color w:val="0D0D0D" w:themeColor="text1" w:themeTint="F2"/>
          <w:lang w:val="en-GB"/>
        </w:rPr>
        <w:t>Level I versus Level II trauma centers: an outcomes-based assessment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66</w:t>
      </w:r>
      <w:r w:rsidRPr="00CE5387">
        <w:rPr>
          <w:rFonts w:ascii="Calibri" w:hAnsi="Calibri"/>
          <w:noProof/>
          <w:color w:val="0D0D0D" w:themeColor="text1" w:themeTint="F2"/>
          <w:lang w:val="en-GB"/>
        </w:rPr>
        <w:t>(5):1321-1326.</w:t>
      </w:r>
      <w:bookmarkEnd w:id="68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83" w:name="_ENREF_416"/>
      <w:r w:rsidRPr="00CE5387">
        <w:rPr>
          <w:rFonts w:ascii="Calibri" w:hAnsi="Calibri"/>
          <w:noProof/>
          <w:color w:val="0D0D0D" w:themeColor="text1" w:themeTint="F2"/>
          <w:lang w:val="en-GB"/>
        </w:rPr>
        <w:t>416.</w:t>
      </w:r>
      <w:r w:rsidRPr="00CE5387">
        <w:rPr>
          <w:rFonts w:ascii="Calibri" w:hAnsi="Calibri"/>
          <w:noProof/>
          <w:color w:val="0D0D0D" w:themeColor="text1" w:themeTint="F2"/>
          <w:lang w:val="en-GB"/>
        </w:rPr>
        <w:tab/>
        <w:t>Steyerberg EW, Mushkudiani N, Perel P, Butcher I, Lu J, McHugh GS, Murray GD, Marmarou A, Roberts I, Habbema JD</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Predicting outcome after traumatic brain injury: development and international validation of prognostic scores based on admission characteristics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PLoS Med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5</w:t>
      </w:r>
      <w:r w:rsidRPr="00CE5387">
        <w:rPr>
          <w:rFonts w:ascii="Calibri" w:hAnsi="Calibri"/>
          <w:noProof/>
          <w:color w:val="0D0D0D" w:themeColor="text1" w:themeTint="F2"/>
          <w:lang w:val="en-GB"/>
        </w:rPr>
        <w:t>(8):e165; discussion e165.</w:t>
      </w:r>
      <w:bookmarkEnd w:id="68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84" w:name="_ENREF_417"/>
      <w:r w:rsidRPr="00CE5387">
        <w:rPr>
          <w:rFonts w:ascii="Calibri" w:hAnsi="Calibri"/>
          <w:noProof/>
          <w:color w:val="0D0D0D" w:themeColor="text1" w:themeTint="F2"/>
          <w:lang w:val="en-GB"/>
        </w:rPr>
        <w:t>417.</w:t>
      </w:r>
      <w:r w:rsidRPr="00CE5387">
        <w:rPr>
          <w:rFonts w:ascii="Calibri" w:hAnsi="Calibri"/>
          <w:noProof/>
          <w:color w:val="0D0D0D" w:themeColor="text1" w:themeTint="F2"/>
          <w:lang w:val="en-GB"/>
        </w:rPr>
        <w:tab/>
        <w:t>Sartorius D, Le Manach Y, David JS, Rancurel E, Smail N, Thicoipe M, Wiel E, Ricard-Hibon A, Berthier F, Gueugniaud PY</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Mechanism, glasgow coma scale, age, and arterial pressure (MGAP): a new simple prehospital triage score to predict mortality in trauma patients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Crit Care Med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38</w:t>
      </w:r>
      <w:r w:rsidRPr="00CE5387">
        <w:rPr>
          <w:rFonts w:ascii="Calibri" w:hAnsi="Calibri"/>
          <w:noProof/>
          <w:color w:val="0D0D0D" w:themeColor="text1" w:themeTint="F2"/>
          <w:lang w:val="en-GB"/>
        </w:rPr>
        <w:t>(3):831-837.</w:t>
      </w:r>
      <w:bookmarkEnd w:id="68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85" w:name="_ENREF_418"/>
      <w:r w:rsidRPr="00CE5387">
        <w:rPr>
          <w:rFonts w:ascii="Calibri" w:hAnsi="Calibri"/>
          <w:noProof/>
          <w:color w:val="0D0D0D" w:themeColor="text1" w:themeTint="F2"/>
          <w:lang w:val="en-GB"/>
        </w:rPr>
        <w:t>418.</w:t>
      </w:r>
      <w:r w:rsidRPr="00CE5387">
        <w:rPr>
          <w:rFonts w:ascii="Calibri" w:hAnsi="Calibri"/>
          <w:noProof/>
          <w:color w:val="0D0D0D" w:themeColor="text1" w:themeTint="F2"/>
          <w:lang w:val="en-GB"/>
        </w:rPr>
        <w:tab/>
        <w:t xml:space="preserve">Ahun E, Koksal O, Sigirli D, Torun G, Donmez SS, Armagan E: </w:t>
      </w:r>
      <w:r w:rsidRPr="00CE5387">
        <w:rPr>
          <w:rFonts w:ascii="Calibri" w:hAnsi="Calibri"/>
          <w:b/>
          <w:noProof/>
          <w:color w:val="0D0D0D" w:themeColor="text1" w:themeTint="F2"/>
          <w:lang w:val="en-GB"/>
        </w:rPr>
        <w:t>Value of the Glasgow coma scale, age, and arterial blood pressure score for predicting the mortality of major trauma patients presenting to the emergency department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Ulusal travma ve acil cerrahi dergisi = Turkish journal of trauma &amp; emergency surgery : TJTES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20</w:t>
      </w:r>
      <w:r w:rsidRPr="00CE5387">
        <w:rPr>
          <w:rFonts w:ascii="Calibri" w:hAnsi="Calibri"/>
          <w:noProof/>
          <w:color w:val="0D0D0D" w:themeColor="text1" w:themeTint="F2"/>
          <w:lang w:val="en-GB"/>
        </w:rPr>
        <w:t>(4):241-247.</w:t>
      </w:r>
      <w:bookmarkEnd w:id="68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86" w:name="_ENREF_419"/>
      <w:r w:rsidRPr="00CE5387">
        <w:rPr>
          <w:rFonts w:ascii="Calibri" w:hAnsi="Calibri"/>
          <w:noProof/>
          <w:color w:val="0D0D0D" w:themeColor="text1" w:themeTint="F2"/>
          <w:lang w:val="en-GB"/>
        </w:rPr>
        <w:t>419.</w:t>
      </w:r>
      <w:r w:rsidRPr="00CE5387">
        <w:rPr>
          <w:rFonts w:ascii="Calibri" w:hAnsi="Calibri"/>
          <w:noProof/>
          <w:color w:val="0D0D0D" w:themeColor="text1" w:themeTint="F2"/>
          <w:lang w:val="en-GB"/>
        </w:rPr>
        <w:tab/>
        <w:t xml:space="preserve">Bartlett JW, Frost C: </w:t>
      </w:r>
      <w:r w:rsidRPr="00CE5387">
        <w:rPr>
          <w:rFonts w:ascii="Calibri" w:hAnsi="Calibri"/>
          <w:b/>
          <w:noProof/>
          <w:color w:val="0D0D0D" w:themeColor="text1" w:themeTint="F2"/>
          <w:lang w:val="en-GB"/>
        </w:rPr>
        <w:t>Reliability, repeatability and reproducibility: analysis of measurement errors in continuous variables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Ultrasound in obstetrics &amp; gynecology : the official journal of the International Society of Ultrasound in Obstetrics and Gynecology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31</w:t>
      </w:r>
      <w:r w:rsidRPr="00CE5387">
        <w:rPr>
          <w:rFonts w:ascii="Calibri" w:hAnsi="Calibri"/>
          <w:noProof/>
          <w:color w:val="0D0D0D" w:themeColor="text1" w:themeTint="F2"/>
          <w:lang w:val="en-GB"/>
        </w:rPr>
        <w:t>(4):466-475.</w:t>
      </w:r>
      <w:bookmarkEnd w:id="68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87" w:name="_ENREF_420"/>
      <w:r w:rsidRPr="00CE5387">
        <w:rPr>
          <w:rFonts w:ascii="Calibri" w:hAnsi="Calibri"/>
          <w:noProof/>
          <w:color w:val="0D0D0D" w:themeColor="text1" w:themeTint="F2"/>
          <w:lang w:val="en-GB"/>
        </w:rPr>
        <w:t>420.</w:t>
      </w:r>
      <w:r w:rsidRPr="00CE5387">
        <w:rPr>
          <w:rFonts w:ascii="Calibri" w:hAnsi="Calibri"/>
          <w:noProof/>
          <w:color w:val="0D0D0D" w:themeColor="text1" w:themeTint="F2"/>
          <w:lang w:val="en-GB"/>
        </w:rPr>
        <w:tab/>
        <w:t xml:space="preserve">Grimes DA, Schulz KF: </w:t>
      </w:r>
      <w:r w:rsidRPr="00CE5387">
        <w:rPr>
          <w:rFonts w:ascii="Calibri" w:hAnsi="Calibri"/>
          <w:b/>
          <w:noProof/>
          <w:color w:val="0D0D0D" w:themeColor="text1" w:themeTint="F2"/>
          <w:lang w:val="en-GB"/>
        </w:rPr>
        <w:t>Cohort studies: marching towards outcomes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359</w:t>
      </w:r>
      <w:r w:rsidRPr="00CE5387">
        <w:rPr>
          <w:rFonts w:ascii="Calibri" w:hAnsi="Calibri"/>
          <w:noProof/>
          <w:color w:val="0D0D0D" w:themeColor="text1" w:themeTint="F2"/>
          <w:lang w:val="en-GB"/>
        </w:rPr>
        <w:t>(9303):341-345.</w:t>
      </w:r>
      <w:bookmarkEnd w:id="68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88" w:name="_ENREF_421"/>
      <w:r w:rsidRPr="00CE5387">
        <w:rPr>
          <w:rFonts w:ascii="Calibri" w:hAnsi="Calibri"/>
          <w:noProof/>
          <w:color w:val="0D0D0D" w:themeColor="text1" w:themeTint="F2"/>
          <w:lang w:val="en-GB"/>
        </w:rPr>
        <w:t>421.</w:t>
      </w:r>
      <w:r w:rsidRPr="00CE5387">
        <w:rPr>
          <w:rFonts w:ascii="Calibri" w:hAnsi="Calibri"/>
          <w:noProof/>
          <w:color w:val="0D0D0D" w:themeColor="text1" w:themeTint="F2"/>
          <w:lang w:val="en-GB"/>
        </w:rPr>
        <w:tab/>
        <w:t xml:space="preserve">Dinh MM, Oliver M, Bein K, Muecke S, Carroll T, Veillard AS, Gabbe BJ, Ivers R: </w:t>
      </w:r>
      <w:r w:rsidRPr="00CE5387">
        <w:rPr>
          <w:rFonts w:ascii="Calibri" w:hAnsi="Calibri"/>
          <w:b/>
          <w:noProof/>
          <w:color w:val="0D0D0D" w:themeColor="text1" w:themeTint="F2"/>
          <w:lang w:val="en-GB"/>
        </w:rPr>
        <w:t>Level of agreement between prehospital and emergency department vital signs in trauma patients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Australasia : EMA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(5):457-463.</w:t>
      </w:r>
      <w:bookmarkEnd w:id="68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89" w:name="_ENREF_422"/>
      <w:r w:rsidRPr="00CE5387">
        <w:rPr>
          <w:rFonts w:ascii="Calibri" w:hAnsi="Calibri"/>
          <w:noProof/>
          <w:color w:val="0D0D0D" w:themeColor="text1" w:themeTint="F2"/>
          <w:lang w:val="en-GB"/>
        </w:rPr>
        <w:t>422.</w:t>
      </w:r>
      <w:r w:rsidRPr="00CE5387">
        <w:rPr>
          <w:rFonts w:ascii="Calibri" w:hAnsi="Calibri"/>
          <w:noProof/>
          <w:color w:val="0D0D0D" w:themeColor="text1" w:themeTint="F2"/>
          <w:lang w:val="en-GB"/>
        </w:rPr>
        <w:tab/>
        <w:t xml:space="preserve">Marmarou A, Lu J, Butcher I, McHugh GS, Murray GD, Steyerberg EW, Mushkudiani NA, Choi S, Maas AI: </w:t>
      </w:r>
      <w:r w:rsidRPr="00CE5387">
        <w:rPr>
          <w:rFonts w:ascii="Calibri" w:hAnsi="Calibri"/>
          <w:b/>
          <w:noProof/>
          <w:color w:val="0D0D0D" w:themeColor="text1" w:themeTint="F2"/>
          <w:lang w:val="en-GB"/>
        </w:rPr>
        <w:t>Prognostic value of the Glasgow Coma Scale and pupil reactivity in traumatic brain injury assessed pre-hospital and on enrollment: an IMPACT analysis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24</w:t>
      </w:r>
      <w:r w:rsidRPr="00CE5387">
        <w:rPr>
          <w:rFonts w:ascii="Calibri" w:hAnsi="Calibri"/>
          <w:noProof/>
          <w:color w:val="0D0D0D" w:themeColor="text1" w:themeTint="F2"/>
          <w:lang w:val="en-GB"/>
        </w:rPr>
        <w:t>(2):270-280.</w:t>
      </w:r>
      <w:bookmarkEnd w:id="68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90" w:name="_ENREF_423"/>
      <w:r w:rsidRPr="00CE5387">
        <w:rPr>
          <w:rFonts w:ascii="Calibri" w:hAnsi="Calibri"/>
          <w:noProof/>
          <w:color w:val="0D0D0D" w:themeColor="text1" w:themeTint="F2"/>
          <w:lang w:val="en-GB"/>
        </w:rPr>
        <w:t>423.</w:t>
      </w:r>
      <w:r w:rsidRPr="00CE5387">
        <w:rPr>
          <w:rFonts w:ascii="Calibri" w:hAnsi="Calibri"/>
          <w:noProof/>
          <w:color w:val="0D0D0D" w:themeColor="text1" w:themeTint="F2"/>
          <w:lang w:val="en-GB"/>
        </w:rPr>
        <w:tab/>
        <w:t xml:space="preserve">Bazarian JJ, Eirich MA, Salhanick SD: </w:t>
      </w:r>
      <w:r w:rsidRPr="00CE5387">
        <w:rPr>
          <w:rFonts w:ascii="Calibri" w:hAnsi="Calibri"/>
          <w:b/>
          <w:noProof/>
          <w:color w:val="0D0D0D" w:themeColor="text1" w:themeTint="F2"/>
          <w:lang w:val="en-GB"/>
        </w:rPr>
        <w:t>The relationship between pre-hospital and emergency department Glasgow coma scale scores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Brain injury : [BI]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17</w:t>
      </w:r>
      <w:r w:rsidRPr="00CE5387">
        <w:rPr>
          <w:rFonts w:ascii="Calibri" w:hAnsi="Calibri"/>
          <w:noProof/>
          <w:color w:val="0D0D0D" w:themeColor="text1" w:themeTint="F2"/>
          <w:lang w:val="en-GB"/>
        </w:rPr>
        <w:t>(7):553-560.</w:t>
      </w:r>
      <w:bookmarkEnd w:id="69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91" w:name="_ENREF_424"/>
      <w:r w:rsidRPr="00CE5387">
        <w:rPr>
          <w:rFonts w:ascii="Calibri" w:hAnsi="Calibri"/>
          <w:noProof/>
          <w:color w:val="0D0D0D" w:themeColor="text1" w:themeTint="F2"/>
          <w:lang w:val="en-GB"/>
        </w:rPr>
        <w:t>424.</w:t>
      </w:r>
      <w:r w:rsidRPr="00CE5387">
        <w:rPr>
          <w:rFonts w:ascii="Calibri" w:hAnsi="Calibri"/>
          <w:noProof/>
          <w:color w:val="0D0D0D" w:themeColor="text1" w:themeTint="F2"/>
          <w:lang w:val="en-GB"/>
        </w:rPr>
        <w:tab/>
        <w:t xml:space="preserve">Arbabi S, Jurkovich GJ, Wahl WL, Franklin GA, Hemmila MR, Taheri PA, Maier RV: </w:t>
      </w:r>
      <w:r w:rsidRPr="00CE5387">
        <w:rPr>
          <w:rFonts w:ascii="Calibri" w:hAnsi="Calibri"/>
          <w:b/>
          <w:noProof/>
          <w:color w:val="0D0D0D" w:themeColor="text1" w:themeTint="F2"/>
          <w:lang w:val="en-GB"/>
        </w:rPr>
        <w:t>A comparison of prehospital and hospital data in trauma patients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56</w:t>
      </w:r>
      <w:r w:rsidRPr="00CE5387">
        <w:rPr>
          <w:rFonts w:ascii="Calibri" w:hAnsi="Calibri"/>
          <w:noProof/>
          <w:color w:val="0D0D0D" w:themeColor="text1" w:themeTint="F2"/>
          <w:lang w:val="en-GB"/>
        </w:rPr>
        <w:t>(5):1029-1032.</w:t>
      </w:r>
      <w:bookmarkEnd w:id="69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92" w:name="_ENREF_425"/>
      <w:r w:rsidRPr="00CE5387">
        <w:rPr>
          <w:rFonts w:ascii="Calibri" w:hAnsi="Calibri"/>
          <w:noProof/>
          <w:color w:val="0D0D0D" w:themeColor="text1" w:themeTint="F2"/>
          <w:lang w:val="en-GB"/>
        </w:rPr>
        <w:t>425.</w:t>
      </w:r>
      <w:r w:rsidRPr="00CE5387">
        <w:rPr>
          <w:rFonts w:ascii="Calibri" w:hAnsi="Calibri"/>
          <w:noProof/>
          <w:color w:val="0D0D0D" w:themeColor="text1" w:themeTint="F2"/>
          <w:lang w:val="en-GB"/>
        </w:rPr>
        <w:tab/>
        <w:t xml:space="preserve">Kerby JD, MacLennan PA, Burton JN, McGwin G, Jr., Rue LW, 3rd: </w:t>
      </w:r>
      <w:r w:rsidRPr="00CE5387">
        <w:rPr>
          <w:rFonts w:ascii="Calibri" w:hAnsi="Calibri"/>
          <w:b/>
          <w:noProof/>
          <w:color w:val="0D0D0D" w:themeColor="text1" w:themeTint="F2"/>
          <w:lang w:val="en-GB"/>
        </w:rPr>
        <w:t>Agreement between prehospital and emergency department glasgow coma scores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63</w:t>
      </w:r>
      <w:r w:rsidRPr="00CE5387">
        <w:rPr>
          <w:rFonts w:ascii="Calibri" w:hAnsi="Calibri"/>
          <w:noProof/>
          <w:color w:val="0D0D0D" w:themeColor="text1" w:themeTint="F2"/>
          <w:lang w:val="en-GB"/>
        </w:rPr>
        <w:t>(5):1026-1031.</w:t>
      </w:r>
      <w:bookmarkEnd w:id="69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93" w:name="_ENREF_426"/>
      <w:r w:rsidRPr="00CE5387">
        <w:rPr>
          <w:rFonts w:ascii="Calibri" w:hAnsi="Calibri"/>
          <w:noProof/>
          <w:color w:val="0D0D0D" w:themeColor="text1" w:themeTint="F2"/>
          <w:lang w:val="en-GB"/>
        </w:rPr>
        <w:t>426.</w:t>
      </w:r>
      <w:r w:rsidRPr="00CE5387">
        <w:rPr>
          <w:rFonts w:ascii="Calibri" w:hAnsi="Calibri"/>
          <w:noProof/>
          <w:color w:val="0D0D0D" w:themeColor="text1" w:themeTint="F2"/>
          <w:lang w:val="en-GB"/>
        </w:rPr>
        <w:tab/>
        <w:t xml:space="preserve">Menegazzi JJ, Davis EA, Sucov AN, Paris PM: </w:t>
      </w:r>
      <w:r w:rsidRPr="00CE5387">
        <w:rPr>
          <w:rFonts w:ascii="Calibri" w:hAnsi="Calibri"/>
          <w:b/>
          <w:noProof/>
          <w:color w:val="0D0D0D" w:themeColor="text1" w:themeTint="F2"/>
          <w:lang w:val="en-GB"/>
        </w:rPr>
        <w:t>Reliability of the Glasgow Coma Scale when used by emergency physicians and paramedics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1993, </w:t>
      </w:r>
      <w:r w:rsidRPr="00CE5387">
        <w:rPr>
          <w:rFonts w:ascii="Calibri" w:hAnsi="Calibri"/>
          <w:b/>
          <w:noProof/>
          <w:color w:val="0D0D0D" w:themeColor="text1" w:themeTint="F2"/>
          <w:lang w:val="en-GB"/>
        </w:rPr>
        <w:t>34</w:t>
      </w:r>
      <w:r w:rsidRPr="00CE5387">
        <w:rPr>
          <w:rFonts w:ascii="Calibri" w:hAnsi="Calibri"/>
          <w:noProof/>
          <w:color w:val="0D0D0D" w:themeColor="text1" w:themeTint="F2"/>
          <w:lang w:val="en-GB"/>
        </w:rPr>
        <w:t>(1):46-48.</w:t>
      </w:r>
      <w:bookmarkEnd w:id="69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94" w:name="_ENREF_427"/>
      <w:r w:rsidRPr="00CE5387">
        <w:rPr>
          <w:rFonts w:ascii="Calibri" w:hAnsi="Calibri"/>
          <w:noProof/>
          <w:color w:val="0D0D0D" w:themeColor="text1" w:themeTint="F2"/>
          <w:lang w:val="en-GB"/>
        </w:rPr>
        <w:t>427.</w:t>
      </w:r>
      <w:r w:rsidRPr="00CE5387">
        <w:rPr>
          <w:rFonts w:ascii="Calibri" w:hAnsi="Calibri"/>
          <w:noProof/>
          <w:color w:val="0D0D0D" w:themeColor="text1" w:themeTint="F2"/>
          <w:lang w:val="en-GB"/>
        </w:rPr>
        <w:tab/>
        <w:t xml:space="preserve">Gill MR, Reiley DG, Green SM: </w:t>
      </w:r>
      <w:r w:rsidRPr="00CE5387">
        <w:rPr>
          <w:rFonts w:ascii="Calibri" w:hAnsi="Calibri"/>
          <w:b/>
          <w:noProof/>
          <w:color w:val="0D0D0D" w:themeColor="text1" w:themeTint="F2"/>
          <w:lang w:val="en-GB"/>
        </w:rPr>
        <w:t>Interrater reliability of Glasgow Coma Scale scores in the emergency department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Emerg Med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43</w:t>
      </w:r>
      <w:r w:rsidRPr="00CE5387">
        <w:rPr>
          <w:rFonts w:ascii="Calibri" w:hAnsi="Calibri"/>
          <w:noProof/>
          <w:color w:val="0D0D0D" w:themeColor="text1" w:themeTint="F2"/>
          <w:lang w:val="en-GB"/>
        </w:rPr>
        <w:t>(2):215-223.</w:t>
      </w:r>
      <w:bookmarkEnd w:id="69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95" w:name="_ENREF_428"/>
      <w:r w:rsidRPr="00CE5387">
        <w:rPr>
          <w:rFonts w:ascii="Calibri" w:hAnsi="Calibri"/>
          <w:noProof/>
          <w:color w:val="0D0D0D" w:themeColor="text1" w:themeTint="F2"/>
          <w:lang w:val="en-GB"/>
        </w:rPr>
        <w:t>428.</w:t>
      </w:r>
      <w:r w:rsidRPr="00CE5387">
        <w:rPr>
          <w:rFonts w:ascii="Calibri" w:hAnsi="Calibri"/>
          <w:noProof/>
          <w:color w:val="0D0D0D" w:themeColor="text1" w:themeTint="F2"/>
          <w:lang w:val="en-GB"/>
        </w:rPr>
        <w:tab/>
        <w:t xml:space="preserve">Holdgate A, Ching N, Angonese L: </w:t>
      </w:r>
      <w:r w:rsidRPr="00CE5387">
        <w:rPr>
          <w:rFonts w:ascii="Calibri" w:hAnsi="Calibri"/>
          <w:b/>
          <w:noProof/>
          <w:color w:val="0D0D0D" w:themeColor="text1" w:themeTint="F2"/>
          <w:lang w:val="en-GB"/>
        </w:rPr>
        <w:t>Variability in agreement between physicians and nurses when measuring the Glasgow Coma Scale in the emergency department limits its clinical usefulness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Australasia : EMA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18</w:t>
      </w:r>
      <w:r w:rsidRPr="00CE5387">
        <w:rPr>
          <w:rFonts w:ascii="Calibri" w:hAnsi="Calibri"/>
          <w:noProof/>
          <w:color w:val="0D0D0D" w:themeColor="text1" w:themeTint="F2"/>
          <w:lang w:val="en-GB"/>
        </w:rPr>
        <w:t>(4):379-384.</w:t>
      </w:r>
      <w:bookmarkEnd w:id="69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96" w:name="_ENREF_429"/>
      <w:r w:rsidRPr="00CE5387">
        <w:rPr>
          <w:rFonts w:ascii="Calibri" w:hAnsi="Calibri"/>
          <w:noProof/>
          <w:color w:val="0D0D0D" w:themeColor="text1" w:themeTint="F2"/>
          <w:lang w:val="en-GB"/>
        </w:rPr>
        <w:t>429.</w:t>
      </w:r>
      <w:r w:rsidRPr="00CE5387">
        <w:rPr>
          <w:rFonts w:ascii="Calibri" w:hAnsi="Calibri"/>
          <w:noProof/>
          <w:color w:val="0D0D0D" w:themeColor="text1" w:themeTint="F2"/>
          <w:lang w:val="en-GB"/>
        </w:rPr>
        <w:tab/>
        <w:t xml:space="preserve">Baez AA, Giraldez EM, De Pena JM: </w:t>
      </w:r>
      <w:r w:rsidRPr="00CE5387">
        <w:rPr>
          <w:rFonts w:ascii="Calibri" w:hAnsi="Calibri"/>
          <w:b/>
          <w:noProof/>
          <w:color w:val="0D0D0D" w:themeColor="text1" w:themeTint="F2"/>
          <w:lang w:val="en-GB"/>
        </w:rPr>
        <w:t>Precision and reliability of the Glasgow Coma Scale score among a cohort of Latin American prehospital emergency care providers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Prehospital and disaster medicine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22</w:t>
      </w:r>
      <w:r w:rsidRPr="00CE5387">
        <w:rPr>
          <w:rFonts w:ascii="Calibri" w:hAnsi="Calibri"/>
          <w:noProof/>
          <w:color w:val="0D0D0D" w:themeColor="text1" w:themeTint="F2"/>
          <w:lang w:val="en-GB"/>
        </w:rPr>
        <w:t>(3):230-232.</w:t>
      </w:r>
      <w:bookmarkEnd w:id="69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97" w:name="_ENREF_430"/>
      <w:r w:rsidRPr="00CE5387">
        <w:rPr>
          <w:rFonts w:ascii="Calibri" w:hAnsi="Calibri"/>
          <w:noProof/>
          <w:color w:val="0D0D0D" w:themeColor="text1" w:themeTint="F2"/>
          <w:lang w:val="en-GB"/>
        </w:rPr>
        <w:t>430.</w:t>
      </w:r>
      <w:r w:rsidRPr="00CE5387">
        <w:rPr>
          <w:rFonts w:ascii="Calibri" w:hAnsi="Calibri"/>
          <w:noProof/>
          <w:color w:val="0D0D0D" w:themeColor="text1" w:themeTint="F2"/>
          <w:lang w:val="en-GB"/>
        </w:rPr>
        <w:tab/>
        <w:t xml:space="preserve">Tohme S, Delhumeau C, Zuercher M, Haller G, Walder B: </w:t>
      </w:r>
      <w:r w:rsidRPr="00CE5387">
        <w:rPr>
          <w:rFonts w:ascii="Calibri" w:hAnsi="Calibri"/>
          <w:b/>
          <w:noProof/>
          <w:color w:val="0D0D0D" w:themeColor="text1" w:themeTint="F2"/>
          <w:lang w:val="en-GB"/>
        </w:rPr>
        <w:t>Prehospital risk factors of mortality and impaired consciousness after severe traumatic brain injury: an epidemiological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Scandinavian journal of trauma, resuscitation and emergency medicine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22</w:t>
      </w:r>
      <w:r w:rsidRPr="00CE5387">
        <w:rPr>
          <w:rFonts w:ascii="Calibri" w:hAnsi="Calibri"/>
          <w:noProof/>
          <w:color w:val="0D0D0D" w:themeColor="text1" w:themeTint="F2"/>
          <w:lang w:val="en-GB"/>
        </w:rPr>
        <w:t>:1.</w:t>
      </w:r>
      <w:bookmarkEnd w:id="69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98" w:name="_ENREF_431"/>
      <w:r w:rsidRPr="00CE5387">
        <w:rPr>
          <w:rFonts w:ascii="Calibri" w:hAnsi="Calibri"/>
          <w:noProof/>
          <w:color w:val="0D0D0D" w:themeColor="text1" w:themeTint="F2"/>
          <w:lang w:val="en-GB"/>
        </w:rPr>
        <w:t>431.</w:t>
      </w:r>
      <w:r w:rsidRPr="00CE5387">
        <w:rPr>
          <w:rFonts w:ascii="Calibri" w:hAnsi="Calibri"/>
          <w:noProof/>
          <w:color w:val="0D0D0D" w:themeColor="text1" w:themeTint="F2"/>
          <w:lang w:val="en-GB"/>
        </w:rPr>
        <w:tab/>
        <w:t>Chi JH, Knudson MM, Vassar MJ, McCarthy MC, Shapiro MB, Mallet S, Holcroft JJ, Moncrief H, Noble J, Wisner D</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Prehospital hypoxia affects outcome in patients with traumatic brain injury: a prospective multicenter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61</w:t>
      </w:r>
      <w:r w:rsidRPr="00CE5387">
        <w:rPr>
          <w:rFonts w:ascii="Calibri" w:hAnsi="Calibri"/>
          <w:noProof/>
          <w:color w:val="0D0D0D" w:themeColor="text1" w:themeTint="F2"/>
          <w:lang w:val="en-GB"/>
        </w:rPr>
        <w:t>(5):1134-1141.</w:t>
      </w:r>
      <w:bookmarkEnd w:id="69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699" w:name="_ENREF_432"/>
      <w:r w:rsidRPr="00CE5387">
        <w:rPr>
          <w:rFonts w:ascii="Calibri" w:hAnsi="Calibri"/>
          <w:noProof/>
          <w:color w:val="0D0D0D" w:themeColor="text1" w:themeTint="F2"/>
          <w:lang w:val="en-GB"/>
        </w:rPr>
        <w:t>432.</w:t>
      </w:r>
      <w:r w:rsidRPr="00CE5387">
        <w:rPr>
          <w:rFonts w:ascii="Calibri" w:hAnsi="Calibri"/>
          <w:noProof/>
          <w:color w:val="0D0D0D" w:themeColor="text1" w:themeTint="F2"/>
          <w:lang w:val="en-GB"/>
        </w:rPr>
        <w:tab/>
        <w:t xml:space="preserve">Weinstein MC, Torrance G, McGuire A: </w:t>
      </w:r>
      <w:r w:rsidRPr="00CE5387">
        <w:rPr>
          <w:rFonts w:ascii="Calibri" w:hAnsi="Calibri"/>
          <w:b/>
          <w:noProof/>
          <w:color w:val="0D0D0D" w:themeColor="text1" w:themeTint="F2"/>
          <w:lang w:val="en-GB"/>
        </w:rPr>
        <w:t>QALYs: the basics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Value in health : the journal of the International Society for Pharmacoeconomics and Outcomes Research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12 Suppl 1</w:t>
      </w:r>
      <w:r w:rsidRPr="00CE5387">
        <w:rPr>
          <w:rFonts w:ascii="Calibri" w:hAnsi="Calibri"/>
          <w:noProof/>
          <w:color w:val="0D0D0D" w:themeColor="text1" w:themeTint="F2"/>
          <w:lang w:val="en-GB"/>
        </w:rPr>
        <w:t>:S5-9.</w:t>
      </w:r>
      <w:bookmarkEnd w:id="69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00" w:name="_ENREF_433"/>
      <w:r w:rsidRPr="00CE5387">
        <w:rPr>
          <w:rFonts w:ascii="Calibri" w:hAnsi="Calibri"/>
          <w:noProof/>
          <w:color w:val="0D0D0D" w:themeColor="text1" w:themeTint="F2"/>
          <w:lang w:val="en-GB"/>
        </w:rPr>
        <w:t>433.</w:t>
      </w:r>
      <w:r w:rsidRPr="00CE5387">
        <w:rPr>
          <w:rFonts w:ascii="Calibri" w:hAnsi="Calibri"/>
          <w:noProof/>
          <w:color w:val="0D0D0D" w:themeColor="text1" w:themeTint="F2"/>
          <w:lang w:val="en-GB"/>
        </w:rPr>
        <w:tab/>
        <w:t xml:space="preserve">Petrou S, Gray A: </w:t>
      </w:r>
      <w:r w:rsidRPr="00CE5387">
        <w:rPr>
          <w:rFonts w:ascii="Calibri" w:hAnsi="Calibri"/>
          <w:b/>
          <w:noProof/>
          <w:color w:val="0D0D0D" w:themeColor="text1" w:themeTint="F2"/>
          <w:lang w:val="en-GB"/>
        </w:rPr>
        <w:t>Economic evaluation using decision analytical modelling: design, conduct, analysis, and reporting</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BMJ (Clinical research ed)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342</w:t>
      </w:r>
      <w:r w:rsidRPr="00CE5387">
        <w:rPr>
          <w:rFonts w:ascii="Calibri" w:hAnsi="Calibri"/>
          <w:noProof/>
          <w:color w:val="0D0D0D" w:themeColor="text1" w:themeTint="F2"/>
          <w:lang w:val="en-GB"/>
        </w:rPr>
        <w:t>:d1766.</w:t>
      </w:r>
      <w:bookmarkEnd w:id="70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01" w:name="_ENREF_434"/>
      <w:r w:rsidRPr="00CE5387">
        <w:rPr>
          <w:rFonts w:ascii="Calibri" w:hAnsi="Calibri"/>
          <w:noProof/>
          <w:color w:val="0D0D0D" w:themeColor="text1" w:themeTint="F2"/>
          <w:lang w:val="en-GB"/>
        </w:rPr>
        <w:t>434.</w:t>
      </w:r>
      <w:r w:rsidRPr="00CE5387">
        <w:rPr>
          <w:rFonts w:ascii="Calibri" w:hAnsi="Calibri"/>
          <w:noProof/>
          <w:color w:val="0D0D0D" w:themeColor="text1" w:themeTint="F2"/>
          <w:lang w:val="en-GB"/>
        </w:rPr>
        <w:tab/>
        <w:t xml:space="preserve">Ara R, Wailoo A: </w:t>
      </w:r>
      <w:r w:rsidRPr="00CE5387">
        <w:rPr>
          <w:rFonts w:ascii="Calibri" w:hAnsi="Calibri"/>
          <w:b/>
          <w:noProof/>
          <w:color w:val="0D0D0D" w:themeColor="text1" w:themeTint="F2"/>
          <w:lang w:val="en-GB"/>
        </w:rPr>
        <w:t>Using health state utility values in models exploring the cost-effectiveness of health technologies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Value in health : the journal of the International Society for Pharmacoeconomics and Outcomes Research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(6):971-974.</w:t>
      </w:r>
      <w:bookmarkEnd w:id="70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02" w:name="_ENREF_435"/>
      <w:r w:rsidRPr="00CE5387">
        <w:rPr>
          <w:rFonts w:ascii="Calibri" w:hAnsi="Calibri"/>
          <w:noProof/>
          <w:color w:val="0D0D0D" w:themeColor="text1" w:themeTint="F2"/>
          <w:lang w:val="en-GB"/>
        </w:rPr>
        <w:t>435.</w:t>
      </w:r>
      <w:r w:rsidRPr="00CE5387">
        <w:rPr>
          <w:rFonts w:ascii="Calibri" w:hAnsi="Calibri"/>
          <w:noProof/>
          <w:color w:val="0D0D0D" w:themeColor="text1" w:themeTint="F2"/>
          <w:lang w:val="en-GB"/>
        </w:rPr>
        <w:tab/>
        <w:t xml:space="preserve">Ashwal S, Cranford R: </w:t>
      </w:r>
      <w:r w:rsidRPr="00CE5387">
        <w:rPr>
          <w:rFonts w:ascii="Calibri" w:hAnsi="Calibri"/>
          <w:b/>
          <w:noProof/>
          <w:color w:val="0D0D0D" w:themeColor="text1" w:themeTint="F2"/>
          <w:lang w:val="en-GB"/>
        </w:rPr>
        <w:t>The minimally conscious state in children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Seminars in pediatric neurology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9</w:t>
      </w:r>
      <w:r w:rsidRPr="00CE5387">
        <w:rPr>
          <w:rFonts w:ascii="Calibri" w:hAnsi="Calibri"/>
          <w:noProof/>
          <w:color w:val="0D0D0D" w:themeColor="text1" w:themeTint="F2"/>
          <w:lang w:val="en-GB"/>
        </w:rPr>
        <w:t>(1):19-34.</w:t>
      </w:r>
      <w:bookmarkEnd w:id="70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03" w:name="_ENREF_436"/>
      <w:r w:rsidRPr="00CE5387">
        <w:rPr>
          <w:rFonts w:ascii="Calibri" w:hAnsi="Calibri"/>
          <w:noProof/>
          <w:color w:val="0D0D0D" w:themeColor="text1" w:themeTint="F2"/>
          <w:lang w:val="en-GB"/>
        </w:rPr>
        <w:t>436.</w:t>
      </w:r>
      <w:r w:rsidRPr="00CE5387">
        <w:rPr>
          <w:rFonts w:ascii="Calibri" w:hAnsi="Calibri"/>
          <w:noProof/>
          <w:color w:val="0D0D0D" w:themeColor="text1" w:themeTint="F2"/>
          <w:lang w:val="en-GB"/>
        </w:rPr>
        <w:tab/>
        <w:t xml:space="preserve">Feinberg WM, Ferry PC: </w:t>
      </w:r>
      <w:r w:rsidRPr="00CE5387">
        <w:rPr>
          <w:rFonts w:ascii="Calibri" w:hAnsi="Calibri"/>
          <w:b/>
          <w:noProof/>
          <w:color w:val="0D0D0D" w:themeColor="text1" w:themeTint="F2"/>
          <w:lang w:val="en-GB"/>
        </w:rPr>
        <w:t>A fate worse than death. The persistent vegetative state in childhood</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American journal of diseases of children (1960) </w:t>
      </w:r>
      <w:r w:rsidRPr="00CE5387">
        <w:rPr>
          <w:rFonts w:ascii="Calibri" w:hAnsi="Calibri"/>
          <w:noProof/>
          <w:color w:val="0D0D0D" w:themeColor="text1" w:themeTint="F2"/>
          <w:lang w:val="en-GB"/>
        </w:rPr>
        <w:t xml:space="preserve">1984, </w:t>
      </w:r>
      <w:r w:rsidRPr="00CE5387">
        <w:rPr>
          <w:rFonts w:ascii="Calibri" w:hAnsi="Calibri"/>
          <w:b/>
          <w:noProof/>
          <w:color w:val="0D0D0D" w:themeColor="text1" w:themeTint="F2"/>
          <w:lang w:val="en-GB"/>
        </w:rPr>
        <w:t>138</w:t>
      </w:r>
      <w:r w:rsidRPr="00CE5387">
        <w:rPr>
          <w:rFonts w:ascii="Calibri" w:hAnsi="Calibri"/>
          <w:noProof/>
          <w:color w:val="0D0D0D" w:themeColor="text1" w:themeTint="F2"/>
          <w:lang w:val="en-GB"/>
        </w:rPr>
        <w:t>(2):128-130.</w:t>
      </w:r>
      <w:bookmarkEnd w:id="70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04" w:name="_ENREF_437"/>
      <w:r w:rsidRPr="00CE5387">
        <w:rPr>
          <w:rFonts w:ascii="Calibri" w:hAnsi="Calibri"/>
          <w:noProof/>
          <w:color w:val="0D0D0D" w:themeColor="text1" w:themeTint="F2"/>
          <w:lang w:val="en-GB"/>
        </w:rPr>
        <w:t>437.</w:t>
      </w:r>
      <w:r w:rsidRPr="00CE5387">
        <w:rPr>
          <w:rFonts w:ascii="Calibri" w:hAnsi="Calibri"/>
          <w:noProof/>
          <w:color w:val="0D0D0D" w:themeColor="text1" w:themeTint="F2"/>
          <w:lang w:val="en-GB"/>
        </w:rPr>
        <w:tab/>
        <w:t xml:space="preserve">Franic DM, Pathak DS: </w:t>
      </w:r>
      <w:r w:rsidRPr="00CE5387">
        <w:rPr>
          <w:rFonts w:ascii="Calibri" w:hAnsi="Calibri"/>
          <w:b/>
          <w:noProof/>
          <w:color w:val="0D0D0D" w:themeColor="text1" w:themeTint="F2"/>
          <w:lang w:val="en-GB"/>
        </w:rPr>
        <w:t>Effect of including (versus excluding) fates worse than death on utility measurement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International journal of technology assessment in health care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(2):347-361.</w:t>
      </w:r>
      <w:bookmarkEnd w:id="70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05" w:name="_ENREF_438"/>
      <w:r w:rsidRPr="00CE5387">
        <w:rPr>
          <w:rFonts w:ascii="Calibri" w:hAnsi="Calibri"/>
          <w:noProof/>
          <w:color w:val="0D0D0D" w:themeColor="text1" w:themeTint="F2"/>
          <w:lang w:val="en-GB"/>
        </w:rPr>
        <w:t>438.</w:t>
      </w:r>
      <w:r w:rsidRPr="00CE5387">
        <w:rPr>
          <w:rFonts w:ascii="Calibri" w:hAnsi="Calibri"/>
          <w:noProof/>
          <w:color w:val="0D0D0D" w:themeColor="text1" w:themeTint="F2"/>
          <w:lang w:val="en-GB"/>
        </w:rPr>
        <w:tab/>
        <w:t xml:space="preserve">Torrance GW: </w:t>
      </w:r>
      <w:r w:rsidRPr="00CE5387">
        <w:rPr>
          <w:rFonts w:ascii="Calibri" w:hAnsi="Calibri"/>
          <w:b/>
          <w:noProof/>
          <w:color w:val="0D0D0D" w:themeColor="text1" w:themeTint="F2"/>
          <w:lang w:val="en-GB"/>
        </w:rPr>
        <w:t>Measurement of health state utilities for economic appraisal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health economics </w:t>
      </w:r>
      <w:r w:rsidRPr="00CE5387">
        <w:rPr>
          <w:rFonts w:ascii="Calibri" w:hAnsi="Calibri"/>
          <w:noProof/>
          <w:color w:val="0D0D0D" w:themeColor="text1" w:themeTint="F2"/>
          <w:lang w:val="en-GB"/>
        </w:rPr>
        <w:t xml:space="preserve">1986, </w:t>
      </w:r>
      <w:r w:rsidRPr="00CE5387">
        <w:rPr>
          <w:rFonts w:ascii="Calibri" w:hAnsi="Calibri"/>
          <w:b/>
          <w:noProof/>
          <w:color w:val="0D0D0D" w:themeColor="text1" w:themeTint="F2"/>
          <w:lang w:val="en-GB"/>
        </w:rPr>
        <w:t>5</w:t>
      </w:r>
      <w:r w:rsidRPr="00CE5387">
        <w:rPr>
          <w:rFonts w:ascii="Calibri" w:hAnsi="Calibri"/>
          <w:noProof/>
          <w:color w:val="0D0D0D" w:themeColor="text1" w:themeTint="F2"/>
          <w:lang w:val="en-GB"/>
        </w:rPr>
        <w:t>(1):1-30.</w:t>
      </w:r>
      <w:bookmarkEnd w:id="70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06" w:name="_ENREF_439"/>
      <w:r w:rsidRPr="00CE5387">
        <w:rPr>
          <w:rFonts w:ascii="Calibri" w:hAnsi="Calibri"/>
          <w:noProof/>
          <w:color w:val="0D0D0D" w:themeColor="text1" w:themeTint="F2"/>
          <w:lang w:val="en-GB"/>
        </w:rPr>
        <w:t>439.</w:t>
      </w:r>
      <w:r w:rsidRPr="00CE5387">
        <w:rPr>
          <w:rFonts w:ascii="Calibri" w:hAnsi="Calibri"/>
          <w:noProof/>
          <w:color w:val="0D0D0D" w:themeColor="text1" w:themeTint="F2"/>
          <w:lang w:val="en-GB"/>
        </w:rPr>
        <w:tab/>
        <w:t xml:space="preserve">Cabase\s JME, Gaminde IE: </w:t>
      </w:r>
      <w:r w:rsidRPr="00CE5387">
        <w:rPr>
          <w:rFonts w:ascii="Calibri" w:hAnsi="Calibri"/>
          <w:b/>
          <w:noProof/>
          <w:color w:val="0D0D0D" w:themeColor="text1" w:themeTint="F2"/>
          <w:lang w:val="en-GB"/>
        </w:rPr>
        <w:t>EQ-5D : an instrument to value health from the EuroQol Group : 17th plenary meeting of the EuroQol Group</w:t>
      </w:r>
      <w:r w:rsidRPr="00CE5387">
        <w:rPr>
          <w:rFonts w:ascii="Calibri" w:hAnsi="Calibri"/>
          <w:noProof/>
          <w:color w:val="0D0D0D" w:themeColor="text1" w:themeTint="F2"/>
          <w:lang w:val="en-GB"/>
        </w:rPr>
        <w:t>: Universidad Pu\0301blica de Navarra; 2000.</w:t>
      </w:r>
      <w:bookmarkEnd w:id="70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07" w:name="_ENREF_440"/>
      <w:r w:rsidRPr="00CE5387">
        <w:rPr>
          <w:rFonts w:ascii="Calibri" w:hAnsi="Calibri"/>
          <w:noProof/>
          <w:color w:val="0D0D0D" w:themeColor="text1" w:themeTint="F2"/>
          <w:lang w:val="en-GB"/>
        </w:rPr>
        <w:t>440.</w:t>
      </w:r>
      <w:r w:rsidRPr="00CE5387">
        <w:rPr>
          <w:rFonts w:ascii="Calibri" w:hAnsi="Calibri"/>
          <w:noProof/>
          <w:color w:val="0D0D0D" w:themeColor="text1" w:themeTint="F2"/>
          <w:lang w:val="en-GB"/>
        </w:rPr>
        <w:tab/>
        <w:t xml:space="preserve">Szende A, Oppe M, Devlin NJ: </w:t>
      </w:r>
      <w:r w:rsidRPr="00CE5387">
        <w:rPr>
          <w:rFonts w:ascii="Calibri" w:hAnsi="Calibri"/>
          <w:b/>
          <w:noProof/>
          <w:color w:val="0D0D0D" w:themeColor="text1" w:themeTint="F2"/>
          <w:lang w:val="en-GB"/>
        </w:rPr>
        <w:t>EQ-5D value sets : inventory, comparative review and user guide</w:t>
      </w:r>
      <w:r w:rsidRPr="00CE5387">
        <w:rPr>
          <w:rFonts w:ascii="Calibri" w:hAnsi="Calibri"/>
          <w:noProof/>
          <w:color w:val="0D0D0D" w:themeColor="text1" w:themeTint="F2"/>
          <w:lang w:val="en-GB"/>
        </w:rPr>
        <w:t>. Dordrecht ; [London]: Springer; 2007.</w:t>
      </w:r>
      <w:bookmarkEnd w:id="70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08" w:name="_ENREF_441"/>
      <w:r w:rsidRPr="00CE5387">
        <w:rPr>
          <w:rFonts w:ascii="Calibri" w:hAnsi="Calibri"/>
          <w:noProof/>
          <w:color w:val="0D0D0D" w:themeColor="text1" w:themeTint="F2"/>
          <w:lang w:val="en-GB"/>
        </w:rPr>
        <w:t>441.</w:t>
      </w:r>
      <w:r w:rsidRPr="00CE5387">
        <w:rPr>
          <w:rFonts w:ascii="Calibri" w:hAnsi="Calibri"/>
          <w:noProof/>
          <w:color w:val="0D0D0D" w:themeColor="text1" w:themeTint="F2"/>
          <w:lang w:val="en-GB"/>
        </w:rPr>
        <w:tab/>
        <w:t xml:space="preserve">Dolan P, Gudex C, Kind P: </w:t>
      </w:r>
      <w:r w:rsidRPr="00CE5387">
        <w:rPr>
          <w:rFonts w:ascii="Calibri" w:hAnsi="Calibri"/>
          <w:b/>
          <w:noProof/>
          <w:color w:val="0D0D0D" w:themeColor="text1" w:themeTint="F2"/>
          <w:lang w:val="en-GB"/>
        </w:rPr>
        <w:t>A social tariff for EuroQol : results from a UK general population survey</w:t>
      </w:r>
      <w:r w:rsidRPr="00CE5387">
        <w:rPr>
          <w:rFonts w:ascii="Calibri" w:hAnsi="Calibri"/>
          <w:noProof/>
          <w:color w:val="0D0D0D" w:themeColor="text1" w:themeTint="F2"/>
          <w:lang w:val="en-GB"/>
        </w:rPr>
        <w:t>: University of York, Centre for Health Economics; 1995.</w:t>
      </w:r>
      <w:bookmarkEnd w:id="70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09" w:name="_ENREF_442"/>
      <w:r w:rsidRPr="00CE5387">
        <w:rPr>
          <w:rFonts w:ascii="Calibri" w:hAnsi="Calibri"/>
          <w:noProof/>
          <w:color w:val="0D0D0D" w:themeColor="text1" w:themeTint="F2"/>
          <w:lang w:val="en-GB"/>
        </w:rPr>
        <w:t>442.</w:t>
      </w:r>
      <w:r w:rsidRPr="00CE5387">
        <w:rPr>
          <w:rFonts w:ascii="Calibri" w:hAnsi="Calibri"/>
          <w:noProof/>
          <w:color w:val="0D0D0D" w:themeColor="text1" w:themeTint="F2"/>
          <w:lang w:val="en-GB"/>
        </w:rPr>
        <w:tab/>
        <w:t xml:space="preserve">Teasdale GM, Pettigrew LE, Wilson JT, Murray G, Jennett B: </w:t>
      </w:r>
      <w:r w:rsidRPr="00CE5387">
        <w:rPr>
          <w:rFonts w:ascii="Calibri" w:hAnsi="Calibri"/>
          <w:b/>
          <w:noProof/>
          <w:color w:val="0D0D0D" w:themeColor="text1" w:themeTint="F2"/>
          <w:lang w:val="en-GB"/>
        </w:rPr>
        <w:t>Analyzing outcome of treatment of severe head injury: a review and update on advancing the use of the Glasgow Outcome Scale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1998,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(8):587-597.</w:t>
      </w:r>
      <w:bookmarkEnd w:id="70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10" w:name="_ENREF_443"/>
      <w:r w:rsidRPr="00CE5387">
        <w:rPr>
          <w:rFonts w:ascii="Calibri" w:hAnsi="Calibri"/>
          <w:noProof/>
          <w:color w:val="0D0D0D" w:themeColor="text1" w:themeTint="F2"/>
          <w:lang w:val="en-GB"/>
        </w:rPr>
        <w:t>443.</w:t>
      </w:r>
      <w:r w:rsidRPr="00CE5387">
        <w:rPr>
          <w:rFonts w:ascii="Calibri" w:hAnsi="Calibri"/>
          <w:noProof/>
          <w:color w:val="0D0D0D" w:themeColor="text1" w:themeTint="F2"/>
          <w:lang w:val="en-GB"/>
        </w:rPr>
        <w:tab/>
        <w:t xml:space="preserve">Wilson JT, Pettigrew LE, Teasdale GM: </w:t>
      </w:r>
      <w:r w:rsidRPr="00CE5387">
        <w:rPr>
          <w:rFonts w:ascii="Calibri" w:hAnsi="Calibri"/>
          <w:b/>
          <w:noProof/>
          <w:color w:val="0D0D0D" w:themeColor="text1" w:themeTint="F2"/>
          <w:lang w:val="en-GB"/>
        </w:rPr>
        <w:t>Structured interviews for the Glasgow Outcome Scale and the extended Glasgow Outcome Scale: guidelines for their use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neurotrauma </w:t>
      </w:r>
      <w:r w:rsidRPr="00CE5387">
        <w:rPr>
          <w:rFonts w:ascii="Calibri" w:hAnsi="Calibri"/>
          <w:noProof/>
          <w:color w:val="0D0D0D" w:themeColor="text1" w:themeTint="F2"/>
          <w:lang w:val="en-GB"/>
        </w:rPr>
        <w:t xml:space="preserve">1998,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(8):573-585.</w:t>
      </w:r>
      <w:bookmarkEnd w:id="71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11" w:name="_ENREF_444"/>
      <w:r w:rsidRPr="00CE5387">
        <w:rPr>
          <w:rFonts w:ascii="Calibri" w:hAnsi="Calibri"/>
          <w:noProof/>
          <w:color w:val="0D0D0D" w:themeColor="text1" w:themeTint="F2"/>
          <w:lang w:val="en-GB"/>
        </w:rPr>
        <w:t>444.</w:t>
      </w:r>
      <w:r w:rsidRPr="00CE5387">
        <w:rPr>
          <w:rFonts w:ascii="Calibri" w:hAnsi="Calibri"/>
          <w:noProof/>
          <w:color w:val="0D0D0D" w:themeColor="text1" w:themeTint="F2"/>
          <w:lang w:val="en-GB"/>
        </w:rPr>
        <w:tab/>
        <w:t xml:space="preserve">Pettigrew LE, Wilson JT, Teasdale GM: </w:t>
      </w:r>
      <w:r w:rsidRPr="00CE5387">
        <w:rPr>
          <w:rFonts w:ascii="Calibri" w:hAnsi="Calibri"/>
          <w:b/>
          <w:noProof/>
          <w:color w:val="0D0D0D" w:themeColor="text1" w:themeTint="F2"/>
          <w:lang w:val="en-GB"/>
        </w:rPr>
        <w:t>Assessing disability after head injury: improved use of the Glasgow Outcome Scale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neurosurgery </w:t>
      </w:r>
      <w:r w:rsidRPr="00CE5387">
        <w:rPr>
          <w:rFonts w:ascii="Calibri" w:hAnsi="Calibri"/>
          <w:noProof/>
          <w:color w:val="0D0D0D" w:themeColor="text1" w:themeTint="F2"/>
          <w:lang w:val="en-GB"/>
        </w:rPr>
        <w:t xml:space="preserve">1998, </w:t>
      </w:r>
      <w:r w:rsidRPr="00CE5387">
        <w:rPr>
          <w:rFonts w:ascii="Calibri" w:hAnsi="Calibri"/>
          <w:b/>
          <w:noProof/>
          <w:color w:val="0D0D0D" w:themeColor="text1" w:themeTint="F2"/>
          <w:lang w:val="en-GB"/>
        </w:rPr>
        <w:t>89</w:t>
      </w:r>
      <w:r w:rsidRPr="00CE5387">
        <w:rPr>
          <w:rFonts w:ascii="Calibri" w:hAnsi="Calibri"/>
          <w:noProof/>
          <w:color w:val="0D0D0D" w:themeColor="text1" w:themeTint="F2"/>
          <w:lang w:val="en-GB"/>
        </w:rPr>
        <w:t>(6):939-943.</w:t>
      </w:r>
      <w:bookmarkEnd w:id="71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12" w:name="_ENREF_445"/>
      <w:r w:rsidRPr="00CE5387">
        <w:rPr>
          <w:rFonts w:ascii="Calibri" w:hAnsi="Calibri"/>
          <w:noProof/>
          <w:color w:val="0D0D0D" w:themeColor="text1" w:themeTint="F2"/>
          <w:lang w:val="en-GB"/>
        </w:rPr>
        <w:t>445.</w:t>
      </w:r>
      <w:r w:rsidRPr="00CE5387">
        <w:rPr>
          <w:rFonts w:ascii="Calibri" w:hAnsi="Calibri"/>
          <w:noProof/>
          <w:color w:val="0D0D0D" w:themeColor="text1" w:themeTint="F2"/>
          <w:lang w:val="en-GB"/>
        </w:rPr>
        <w:tab/>
        <w:t>Papaioannou D BJ, Paisley S.:</w:t>
      </w:r>
      <w:r w:rsidRPr="00CE5387">
        <w:rPr>
          <w:rFonts w:ascii="Calibri" w:hAnsi="Calibri"/>
          <w:b/>
          <w:noProof/>
          <w:color w:val="0D0D0D" w:themeColor="text1" w:themeTint="F2"/>
          <w:lang w:val="en-GB"/>
        </w:rPr>
        <w:t xml:space="preserve"> NICE DSU Technical Support Document 9:The identification, review and synthesis of health state utility values from the literature. </w:t>
      </w:r>
      <w:r w:rsidRPr="00CE5387">
        <w:rPr>
          <w:rFonts w:ascii="Calibri" w:hAnsi="Calibri"/>
          <w:noProof/>
          <w:color w:val="0D0D0D" w:themeColor="text1" w:themeTint="F2"/>
          <w:lang w:val="en-GB"/>
        </w:rPr>
        <w:t xml:space="preserve">. In: </w:t>
      </w:r>
      <w:r w:rsidRPr="00CE5387">
        <w:rPr>
          <w:rFonts w:ascii="Calibri" w:hAnsi="Calibri"/>
          <w:i/>
          <w:noProof/>
          <w:color w:val="0D0D0D" w:themeColor="text1" w:themeTint="F2"/>
          <w:lang w:val="en-GB"/>
        </w:rPr>
        <w:t>NICE.</w:t>
      </w:r>
      <w:r w:rsidRPr="00CE5387">
        <w:rPr>
          <w:rFonts w:ascii="Calibri" w:hAnsi="Calibri"/>
          <w:noProof/>
          <w:color w:val="0D0D0D" w:themeColor="text1" w:themeTint="F2"/>
          <w:lang w:val="en-GB"/>
        </w:rPr>
        <w:t xml:space="preserve"> Edited by Excellence NIoHaC. London; 2011.</w:t>
      </w:r>
      <w:bookmarkEnd w:id="71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13" w:name="_ENREF_446"/>
      <w:r w:rsidRPr="00CE5387">
        <w:rPr>
          <w:rFonts w:ascii="Calibri" w:hAnsi="Calibri"/>
          <w:noProof/>
          <w:color w:val="0D0D0D" w:themeColor="text1" w:themeTint="F2"/>
          <w:lang w:val="en-GB"/>
        </w:rPr>
        <w:t>446.</w:t>
      </w:r>
      <w:r w:rsidRPr="00CE5387">
        <w:rPr>
          <w:rFonts w:ascii="Calibri" w:hAnsi="Calibri"/>
          <w:noProof/>
          <w:color w:val="0D0D0D" w:themeColor="text1" w:themeTint="F2"/>
          <w:lang w:val="en-GB"/>
        </w:rPr>
        <w:tab/>
        <w:t xml:space="preserve">Moher D, Liberati A, Tetzlaff J, Altman DG, Group P: </w:t>
      </w:r>
      <w:r w:rsidRPr="00CE5387">
        <w:rPr>
          <w:rFonts w:ascii="Calibri" w:hAnsi="Calibri"/>
          <w:b/>
          <w:noProof/>
          <w:color w:val="0D0D0D" w:themeColor="text1" w:themeTint="F2"/>
          <w:lang w:val="en-GB"/>
        </w:rPr>
        <w:t>Preferred reporting items for systematic reviews and meta-analyses: the PRISMA statement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Annals of internal medicine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151</w:t>
      </w:r>
      <w:r w:rsidRPr="00CE5387">
        <w:rPr>
          <w:rFonts w:ascii="Calibri" w:hAnsi="Calibri"/>
          <w:noProof/>
          <w:color w:val="0D0D0D" w:themeColor="text1" w:themeTint="F2"/>
          <w:lang w:val="en-GB"/>
        </w:rPr>
        <w:t>(4):264-269, W264.</w:t>
      </w:r>
      <w:bookmarkEnd w:id="71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14" w:name="_ENREF_447"/>
      <w:r w:rsidRPr="00CE5387">
        <w:rPr>
          <w:rFonts w:ascii="Calibri" w:hAnsi="Calibri"/>
          <w:noProof/>
          <w:color w:val="0D0D0D" w:themeColor="text1" w:themeTint="F2"/>
          <w:lang w:val="en-GB"/>
        </w:rPr>
        <w:t>447.</w:t>
      </w:r>
      <w:r w:rsidRPr="00CE5387">
        <w:rPr>
          <w:rFonts w:ascii="Calibri" w:hAnsi="Calibri"/>
          <w:noProof/>
          <w:color w:val="0D0D0D" w:themeColor="text1" w:themeTint="F2"/>
          <w:lang w:val="en-GB"/>
        </w:rPr>
        <w:tab/>
        <w:t xml:space="preserve">Glanville J, Kaunelis D, Mensinkai S: </w:t>
      </w:r>
      <w:r w:rsidRPr="00CE5387">
        <w:rPr>
          <w:rFonts w:ascii="Calibri" w:hAnsi="Calibri"/>
          <w:b/>
          <w:noProof/>
          <w:color w:val="0D0D0D" w:themeColor="text1" w:themeTint="F2"/>
          <w:lang w:val="en-GB"/>
        </w:rPr>
        <w:t>How well do search filters perform in identifying economic evaluations in MEDLINE and EMBASE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International journal of technology assessment in health care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(4):522-529.</w:t>
      </w:r>
      <w:bookmarkEnd w:id="71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15" w:name="_ENREF_448"/>
      <w:r w:rsidRPr="00CE5387">
        <w:rPr>
          <w:rFonts w:ascii="Calibri" w:hAnsi="Calibri"/>
          <w:noProof/>
          <w:color w:val="0D0D0D" w:themeColor="text1" w:themeTint="F2"/>
          <w:lang w:val="en-GB"/>
        </w:rPr>
        <w:t>448.</w:t>
      </w:r>
      <w:r w:rsidRPr="00CE5387">
        <w:rPr>
          <w:rFonts w:ascii="Calibri" w:hAnsi="Calibri"/>
          <w:noProof/>
          <w:color w:val="0D0D0D" w:themeColor="text1" w:themeTint="F2"/>
          <w:lang w:val="en-GB"/>
        </w:rPr>
        <w:tab/>
        <w:t xml:space="preserve">Alton V, Eckerlund I, Norlund A: </w:t>
      </w:r>
      <w:r w:rsidRPr="00CE5387">
        <w:rPr>
          <w:rFonts w:ascii="Calibri" w:hAnsi="Calibri"/>
          <w:b/>
          <w:noProof/>
          <w:color w:val="0D0D0D" w:themeColor="text1" w:themeTint="F2"/>
          <w:lang w:val="en-GB"/>
        </w:rPr>
        <w:t>Health economic evaluations: how to find them</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International journal of technology assessment in health care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22</w:t>
      </w:r>
      <w:r w:rsidRPr="00CE5387">
        <w:rPr>
          <w:rFonts w:ascii="Calibri" w:hAnsi="Calibri"/>
          <w:noProof/>
          <w:color w:val="0D0D0D" w:themeColor="text1" w:themeTint="F2"/>
          <w:lang w:val="en-GB"/>
        </w:rPr>
        <w:t>(4):512-517.</w:t>
      </w:r>
      <w:bookmarkEnd w:id="71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16" w:name="_ENREF_449"/>
      <w:r w:rsidRPr="00CE5387">
        <w:rPr>
          <w:rFonts w:ascii="Calibri" w:hAnsi="Calibri"/>
          <w:noProof/>
          <w:color w:val="0D0D0D" w:themeColor="text1" w:themeTint="F2"/>
          <w:lang w:val="en-GB"/>
        </w:rPr>
        <w:t>449.</w:t>
      </w:r>
      <w:r w:rsidRPr="00CE5387">
        <w:rPr>
          <w:rFonts w:ascii="Calibri" w:hAnsi="Calibri"/>
          <w:noProof/>
          <w:color w:val="0D0D0D" w:themeColor="text1" w:themeTint="F2"/>
          <w:lang w:val="en-GB"/>
        </w:rPr>
        <w:tab/>
        <w:t>Higgins JP, Altman DG, Gotzsche PC, Juni P, Moher D, Oxman AD, Savovic J, Schulz KF, Weeks L, Sterne JA</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The Cochrane Collaboration's tool for assessing risk of bias in randomised trials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Bmj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343</w:t>
      </w:r>
      <w:r w:rsidRPr="00CE5387">
        <w:rPr>
          <w:rFonts w:ascii="Calibri" w:hAnsi="Calibri"/>
          <w:noProof/>
          <w:color w:val="0D0D0D" w:themeColor="text1" w:themeTint="F2"/>
          <w:lang w:val="en-GB"/>
        </w:rPr>
        <w:t>:d5928.</w:t>
      </w:r>
      <w:bookmarkEnd w:id="71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17" w:name="_ENREF_450"/>
      <w:r w:rsidRPr="00CE5387">
        <w:rPr>
          <w:rFonts w:ascii="Calibri" w:hAnsi="Calibri"/>
          <w:noProof/>
          <w:color w:val="0D0D0D" w:themeColor="text1" w:themeTint="F2"/>
          <w:lang w:val="en-GB"/>
        </w:rPr>
        <w:t>450.</w:t>
      </w:r>
      <w:r w:rsidRPr="00CE5387">
        <w:rPr>
          <w:rFonts w:ascii="Calibri" w:hAnsi="Calibri"/>
          <w:noProof/>
          <w:color w:val="0D0D0D" w:themeColor="text1" w:themeTint="F2"/>
          <w:lang w:val="en-GB"/>
        </w:rPr>
        <w:tab/>
        <w:t xml:space="preserve">Brazier J: </w:t>
      </w:r>
      <w:r w:rsidRPr="00CE5387">
        <w:rPr>
          <w:rFonts w:ascii="Calibri" w:hAnsi="Calibri"/>
          <w:b/>
          <w:noProof/>
          <w:color w:val="0D0D0D" w:themeColor="text1" w:themeTint="F2"/>
          <w:lang w:val="en-GB"/>
        </w:rPr>
        <w:t>Measuring and valuing health benefits for economic evaluation</w:t>
      </w:r>
      <w:r w:rsidRPr="00CE5387">
        <w:rPr>
          <w:rFonts w:ascii="Calibri" w:hAnsi="Calibri"/>
          <w:noProof/>
          <w:color w:val="0D0D0D" w:themeColor="text1" w:themeTint="F2"/>
          <w:lang w:val="en-GB"/>
        </w:rPr>
        <w:t>. Oxford ; New York: Oxford University Press; 2007.</w:t>
      </w:r>
      <w:bookmarkEnd w:id="71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18" w:name="_ENREF_451"/>
      <w:r w:rsidRPr="00CE5387">
        <w:rPr>
          <w:rFonts w:ascii="Calibri" w:hAnsi="Calibri"/>
          <w:noProof/>
          <w:color w:val="0D0D0D" w:themeColor="text1" w:themeTint="F2"/>
          <w:lang w:val="en-GB"/>
        </w:rPr>
        <w:t>451.</w:t>
      </w:r>
      <w:r w:rsidRPr="00CE5387">
        <w:rPr>
          <w:rFonts w:ascii="Calibri" w:hAnsi="Calibri"/>
          <w:noProof/>
          <w:color w:val="0D0D0D" w:themeColor="text1" w:themeTint="F2"/>
          <w:lang w:val="en-GB"/>
        </w:rPr>
        <w:tab/>
        <w:t xml:space="preserve">Schefe H: </w:t>
      </w:r>
      <w:r w:rsidRPr="00CE5387">
        <w:rPr>
          <w:rFonts w:ascii="Calibri" w:hAnsi="Calibri"/>
          <w:b/>
          <w:noProof/>
          <w:color w:val="0D0D0D" w:themeColor="text1" w:themeTint="F2"/>
          <w:lang w:val="en-GB"/>
        </w:rPr>
        <w:t>The Analysis of Variance</w:t>
      </w:r>
      <w:r w:rsidRPr="00CE5387">
        <w:rPr>
          <w:rFonts w:ascii="Calibri" w:hAnsi="Calibri"/>
          <w:noProof/>
          <w:color w:val="0D0D0D" w:themeColor="text1" w:themeTint="F2"/>
          <w:lang w:val="en-GB"/>
        </w:rPr>
        <w:t>. New York: Wiley; 1959.</w:t>
      </w:r>
      <w:bookmarkEnd w:id="71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19" w:name="_ENREF_452"/>
      <w:r w:rsidRPr="00CE5387">
        <w:rPr>
          <w:rFonts w:ascii="Calibri" w:hAnsi="Calibri"/>
          <w:noProof/>
          <w:color w:val="0D0D0D" w:themeColor="text1" w:themeTint="F2"/>
          <w:lang w:val="en-GB"/>
        </w:rPr>
        <w:t>452.</w:t>
      </w:r>
      <w:r w:rsidRPr="00CE5387">
        <w:rPr>
          <w:rFonts w:ascii="Calibri" w:hAnsi="Calibri"/>
          <w:noProof/>
          <w:color w:val="0D0D0D" w:themeColor="text1" w:themeTint="F2"/>
          <w:lang w:val="en-GB"/>
        </w:rPr>
        <w:tab/>
        <w:t xml:space="preserve">Cameron PA, Finch CF, Gabbe BJ, Collins LJ, Smith KL, McNeil JJ: </w:t>
      </w:r>
      <w:r w:rsidRPr="00CE5387">
        <w:rPr>
          <w:rFonts w:ascii="Calibri" w:hAnsi="Calibri"/>
          <w:b/>
          <w:noProof/>
          <w:color w:val="0D0D0D" w:themeColor="text1" w:themeTint="F2"/>
          <w:lang w:val="en-GB"/>
        </w:rPr>
        <w:t>Developing Australia's first statewide trauma registry: what are the lessons?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ANZ journal of surgery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74</w:t>
      </w:r>
      <w:r w:rsidRPr="00CE5387">
        <w:rPr>
          <w:rFonts w:ascii="Calibri" w:hAnsi="Calibri"/>
          <w:noProof/>
          <w:color w:val="0D0D0D" w:themeColor="text1" w:themeTint="F2"/>
          <w:lang w:val="en-GB"/>
        </w:rPr>
        <w:t>(6):424-428.</w:t>
      </w:r>
      <w:bookmarkEnd w:id="71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20" w:name="_ENREF_453"/>
      <w:r w:rsidRPr="00CE5387">
        <w:rPr>
          <w:rFonts w:ascii="Calibri" w:hAnsi="Calibri"/>
          <w:noProof/>
          <w:color w:val="0D0D0D" w:themeColor="text1" w:themeTint="F2"/>
          <w:lang w:val="en-GB"/>
        </w:rPr>
        <w:t>453.</w:t>
      </w:r>
      <w:r w:rsidRPr="00CE5387">
        <w:rPr>
          <w:rFonts w:ascii="Calibri" w:hAnsi="Calibri"/>
          <w:noProof/>
          <w:color w:val="0D0D0D" w:themeColor="text1" w:themeTint="F2"/>
          <w:lang w:val="en-GB"/>
        </w:rPr>
        <w:tab/>
        <w:t xml:space="preserve">Hernandez Alava M, Wailoo AJ, Ara R: </w:t>
      </w:r>
      <w:r w:rsidRPr="00CE5387">
        <w:rPr>
          <w:rFonts w:ascii="Calibri" w:hAnsi="Calibri"/>
          <w:b/>
          <w:noProof/>
          <w:color w:val="0D0D0D" w:themeColor="text1" w:themeTint="F2"/>
          <w:lang w:val="en-GB"/>
        </w:rPr>
        <w:t>Tails from the peak district: adjusted limited dependent variable mixture models of EQ-5D questionnaire health state utility values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Value in health : the journal of the International Society for Pharmacoeconomics and Outcomes Research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(3):550-561.</w:t>
      </w:r>
      <w:bookmarkEnd w:id="72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21" w:name="_ENREF_454"/>
      <w:r w:rsidRPr="00CE5387">
        <w:rPr>
          <w:rFonts w:ascii="Calibri" w:hAnsi="Calibri"/>
          <w:noProof/>
          <w:color w:val="0D0D0D" w:themeColor="text1" w:themeTint="F2"/>
          <w:lang w:val="en-GB"/>
        </w:rPr>
        <w:t>454.</w:t>
      </w:r>
      <w:r w:rsidRPr="00CE5387">
        <w:rPr>
          <w:rFonts w:ascii="Calibri" w:hAnsi="Calibri"/>
          <w:noProof/>
          <w:color w:val="0D0D0D" w:themeColor="text1" w:themeTint="F2"/>
          <w:lang w:val="en-GB"/>
        </w:rPr>
        <w:tab/>
        <w:t xml:space="preserve">Longworth L, Rowen D: </w:t>
      </w:r>
      <w:r w:rsidRPr="00CE5387">
        <w:rPr>
          <w:rFonts w:ascii="Calibri" w:hAnsi="Calibri"/>
          <w:b/>
          <w:noProof/>
          <w:color w:val="0D0D0D" w:themeColor="text1" w:themeTint="F2"/>
          <w:lang w:val="en-GB"/>
        </w:rPr>
        <w:t>Mapping to obtain EQ-5D utility values for use in NICE health technology assessments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Value in health : the journal of the International Society for Pharmacoeconomics and Outcomes Research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16</w:t>
      </w:r>
      <w:r w:rsidRPr="00CE5387">
        <w:rPr>
          <w:rFonts w:ascii="Calibri" w:hAnsi="Calibri"/>
          <w:noProof/>
          <w:color w:val="0D0D0D" w:themeColor="text1" w:themeTint="F2"/>
          <w:lang w:val="en-GB"/>
        </w:rPr>
        <w:t>(1):202-210.</w:t>
      </w:r>
      <w:bookmarkEnd w:id="72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22" w:name="_ENREF_455"/>
      <w:r w:rsidRPr="00CE5387">
        <w:rPr>
          <w:rFonts w:ascii="Calibri" w:hAnsi="Calibri"/>
          <w:noProof/>
          <w:color w:val="0D0D0D" w:themeColor="text1" w:themeTint="F2"/>
          <w:lang w:val="en-GB"/>
        </w:rPr>
        <w:t>455.</w:t>
      </w:r>
      <w:r w:rsidRPr="00CE5387">
        <w:rPr>
          <w:rFonts w:ascii="Calibri" w:hAnsi="Calibri"/>
          <w:noProof/>
          <w:color w:val="0D0D0D" w:themeColor="text1" w:themeTint="F2"/>
          <w:lang w:val="en-GB"/>
        </w:rPr>
        <w:tab/>
        <w:t xml:space="preserve">Steyerberg EW: </w:t>
      </w:r>
      <w:r w:rsidRPr="00CE5387">
        <w:rPr>
          <w:rFonts w:ascii="Calibri" w:hAnsi="Calibri"/>
          <w:b/>
          <w:noProof/>
          <w:color w:val="0D0D0D" w:themeColor="text1" w:themeTint="F2"/>
          <w:lang w:val="en-GB"/>
        </w:rPr>
        <w:t>Clinical prediction models : a practical approach to development, validation, and updating</w:t>
      </w:r>
      <w:r w:rsidRPr="00CE5387">
        <w:rPr>
          <w:rFonts w:ascii="Calibri" w:hAnsi="Calibri"/>
          <w:noProof/>
          <w:color w:val="0D0D0D" w:themeColor="text1" w:themeTint="F2"/>
          <w:lang w:val="en-GB"/>
        </w:rPr>
        <w:t>. New York ; London: Springer; 2009.</w:t>
      </w:r>
      <w:bookmarkEnd w:id="72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23" w:name="_ENREF_456"/>
      <w:r w:rsidRPr="00CE5387">
        <w:rPr>
          <w:rFonts w:ascii="Calibri" w:hAnsi="Calibri"/>
          <w:noProof/>
          <w:color w:val="0D0D0D" w:themeColor="text1" w:themeTint="F2"/>
          <w:lang w:val="en-GB"/>
        </w:rPr>
        <w:t>456.</w:t>
      </w:r>
      <w:r w:rsidRPr="00CE5387">
        <w:rPr>
          <w:rFonts w:ascii="Calibri" w:hAnsi="Calibri"/>
          <w:noProof/>
          <w:color w:val="0D0D0D" w:themeColor="text1" w:themeTint="F2"/>
          <w:lang w:val="en-GB"/>
        </w:rPr>
        <w:tab/>
        <w:t xml:space="preserve">Australian Bureau of Statistics.: </w:t>
      </w:r>
      <w:r w:rsidRPr="00CE5387">
        <w:rPr>
          <w:rFonts w:ascii="Calibri" w:hAnsi="Calibri"/>
          <w:b/>
          <w:noProof/>
          <w:color w:val="0D0D0D" w:themeColor="text1" w:themeTint="F2"/>
          <w:lang w:val="en-GB"/>
        </w:rPr>
        <w:t>Year book Australia</w:t>
      </w:r>
      <w:r w:rsidRPr="00CE5387">
        <w:rPr>
          <w:rFonts w:ascii="Calibri" w:hAnsi="Calibri"/>
          <w:noProof/>
          <w:color w:val="0D0D0D" w:themeColor="text1" w:themeTint="F2"/>
          <w:lang w:val="en-GB"/>
        </w:rPr>
        <w:t>. Canberra: Australian Bureau of Statistics.; 2013.</w:t>
      </w:r>
      <w:bookmarkEnd w:id="72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24" w:name="_ENREF_457"/>
      <w:r w:rsidRPr="00CE5387">
        <w:rPr>
          <w:rFonts w:ascii="Calibri" w:hAnsi="Calibri"/>
          <w:noProof/>
          <w:color w:val="0D0D0D" w:themeColor="text1" w:themeTint="F2"/>
          <w:lang w:val="en-GB"/>
        </w:rPr>
        <w:t>457.</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Victorian Statistics </w:t>
      </w:r>
      <w:r w:rsidRPr="00CE5387">
        <w:rPr>
          <w:rFonts w:ascii="Calibri" w:hAnsi="Calibri"/>
          <w:noProof/>
          <w:color w:val="0D0D0D" w:themeColor="text1" w:themeTint="F2"/>
          <w:lang w:val="en-GB"/>
        </w:rPr>
        <w:t>[</w:t>
      </w:r>
      <w:hyperlink r:id="rId82" w:history="1">
        <w:r w:rsidRPr="00CE5387">
          <w:rPr>
            <w:rStyle w:val="Hyperlink"/>
            <w:rFonts w:ascii="Calibri" w:hAnsi="Calibri"/>
            <w:noProof/>
            <w:lang w:val="en-GB"/>
          </w:rPr>
          <w:t>http://www.abs.gov.au/websitedbs/c311215.nsf/web/States+and+Territories+-+Victoria</w:t>
        </w:r>
      </w:hyperlink>
      <w:r w:rsidRPr="00CE5387">
        <w:rPr>
          <w:rFonts w:ascii="Calibri" w:hAnsi="Calibri"/>
          <w:noProof/>
          <w:color w:val="0D0D0D" w:themeColor="text1" w:themeTint="F2"/>
          <w:lang w:val="en-GB"/>
        </w:rPr>
        <w:t>]</w:t>
      </w:r>
      <w:bookmarkEnd w:id="72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25" w:name="_ENREF_458"/>
      <w:r w:rsidRPr="00CE5387">
        <w:rPr>
          <w:rFonts w:ascii="Calibri" w:hAnsi="Calibri"/>
          <w:noProof/>
          <w:color w:val="0D0D0D" w:themeColor="text1" w:themeTint="F2"/>
          <w:lang w:val="en-GB"/>
        </w:rPr>
        <w:t>458.</w:t>
      </w:r>
      <w:r w:rsidRPr="00CE5387">
        <w:rPr>
          <w:rFonts w:ascii="Calibri" w:hAnsi="Calibri"/>
          <w:noProof/>
          <w:color w:val="0D0D0D" w:themeColor="text1" w:themeTint="F2"/>
          <w:lang w:val="en-GB"/>
        </w:rPr>
        <w:tab/>
        <w:t xml:space="preserve">Duckett SJ: </w:t>
      </w:r>
      <w:r w:rsidRPr="00CE5387">
        <w:rPr>
          <w:rFonts w:ascii="Calibri" w:hAnsi="Calibri"/>
          <w:b/>
          <w:noProof/>
          <w:color w:val="0D0D0D" w:themeColor="text1" w:themeTint="F2"/>
          <w:lang w:val="en-GB"/>
        </w:rPr>
        <w:t>The Australian health care system: reform, repair or replace?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Australian health review : a publication of the Australian Hospital Association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32</w:t>
      </w:r>
      <w:r w:rsidRPr="00CE5387">
        <w:rPr>
          <w:rFonts w:ascii="Calibri" w:hAnsi="Calibri"/>
          <w:noProof/>
          <w:color w:val="0D0D0D" w:themeColor="text1" w:themeTint="F2"/>
          <w:lang w:val="en-GB"/>
        </w:rPr>
        <w:t>(2):322-329.</w:t>
      </w:r>
      <w:bookmarkEnd w:id="72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26" w:name="_ENREF_459"/>
      <w:r w:rsidRPr="00CE5387">
        <w:rPr>
          <w:rFonts w:ascii="Calibri" w:hAnsi="Calibri"/>
          <w:noProof/>
          <w:color w:val="0D0D0D" w:themeColor="text1" w:themeTint="F2"/>
          <w:lang w:val="en-GB"/>
        </w:rPr>
        <w:t>459.</w:t>
      </w:r>
      <w:r w:rsidRPr="00CE5387">
        <w:rPr>
          <w:rFonts w:ascii="Calibri" w:hAnsi="Calibri"/>
          <w:noProof/>
          <w:color w:val="0D0D0D" w:themeColor="text1" w:themeTint="F2"/>
          <w:lang w:val="en-GB"/>
        </w:rPr>
        <w:tab/>
        <w:t xml:space="preserve">Kuehn L, Jorwic TM, American Health Information Management Association.: </w:t>
      </w:r>
      <w:r w:rsidRPr="00CE5387">
        <w:rPr>
          <w:rFonts w:ascii="Calibri" w:hAnsi="Calibri"/>
          <w:b/>
          <w:noProof/>
          <w:color w:val="0D0D0D" w:themeColor="text1" w:themeTint="F2"/>
          <w:lang w:val="en-GB"/>
        </w:rPr>
        <w:t>International classification of diseases tenth revision procedure coding system (ICD-10-PCS) : an applied approach</w:t>
      </w:r>
      <w:r w:rsidRPr="00CE5387">
        <w:rPr>
          <w:rFonts w:ascii="Calibri" w:hAnsi="Calibri"/>
          <w:noProof/>
          <w:color w:val="0D0D0D" w:themeColor="text1" w:themeTint="F2"/>
          <w:lang w:val="en-GB"/>
        </w:rPr>
        <w:t>, 2014 edition. edn. Chicago, Ill.: American Health Information Management Association; 2013.</w:t>
      </w:r>
      <w:bookmarkEnd w:id="72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27" w:name="_ENREF_460"/>
      <w:r w:rsidRPr="00CE5387">
        <w:rPr>
          <w:rFonts w:ascii="Calibri" w:hAnsi="Calibri"/>
          <w:noProof/>
          <w:color w:val="0D0D0D" w:themeColor="text1" w:themeTint="F2"/>
          <w:lang w:val="en-GB"/>
        </w:rPr>
        <w:t>460.</w:t>
      </w:r>
      <w:r w:rsidRPr="00CE5387">
        <w:rPr>
          <w:rFonts w:ascii="Calibri" w:hAnsi="Calibri"/>
          <w:noProof/>
          <w:color w:val="0D0D0D" w:themeColor="text1" w:themeTint="F2"/>
          <w:lang w:val="en-GB"/>
        </w:rPr>
        <w:tab/>
        <w:t xml:space="preserve">Ware JE: </w:t>
      </w:r>
      <w:r w:rsidRPr="00CE5387">
        <w:rPr>
          <w:rFonts w:ascii="Calibri" w:hAnsi="Calibri"/>
          <w:b/>
          <w:noProof/>
          <w:color w:val="0D0D0D" w:themeColor="text1" w:themeTint="F2"/>
          <w:lang w:val="en-GB"/>
        </w:rPr>
        <w:t>User's manual for the SF-12v2 health survey : with a supplement documenting SF-12 health survey</w:t>
      </w:r>
      <w:r w:rsidRPr="00CE5387">
        <w:rPr>
          <w:rFonts w:ascii="Calibri" w:hAnsi="Calibri"/>
          <w:noProof/>
          <w:color w:val="0D0D0D" w:themeColor="text1" w:themeTint="F2"/>
          <w:lang w:val="en-GB"/>
        </w:rPr>
        <w:t>, [2nd ed.]. edn. Lincoln, R.I.: QualityMetric Inc.; 2007.</w:t>
      </w:r>
      <w:bookmarkEnd w:id="72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28" w:name="_ENREF_461"/>
      <w:r w:rsidRPr="00CE5387">
        <w:rPr>
          <w:rFonts w:ascii="Calibri" w:hAnsi="Calibri"/>
          <w:noProof/>
          <w:color w:val="0D0D0D" w:themeColor="text1" w:themeTint="F2"/>
          <w:lang w:val="en-GB"/>
        </w:rPr>
        <w:t>461.</w:t>
      </w:r>
      <w:r w:rsidRPr="00CE5387">
        <w:rPr>
          <w:rFonts w:ascii="Calibri" w:hAnsi="Calibri"/>
          <w:noProof/>
          <w:color w:val="0D0D0D" w:themeColor="text1" w:themeTint="F2"/>
          <w:lang w:val="en-GB"/>
        </w:rPr>
        <w:tab/>
        <w:t xml:space="preserve">Badia XE, Herdman ME, Roset ME: </w:t>
      </w:r>
      <w:r w:rsidRPr="00CE5387">
        <w:rPr>
          <w:rFonts w:ascii="Calibri" w:hAnsi="Calibri"/>
          <w:b/>
          <w:noProof/>
          <w:color w:val="0D0D0D" w:themeColor="text1" w:themeTint="F2"/>
          <w:lang w:val="en-GB"/>
        </w:rPr>
        <w:t>EuroQol : an instrument to value health</w:t>
      </w:r>
      <w:r w:rsidRPr="00CE5387">
        <w:rPr>
          <w:rFonts w:ascii="Calibri" w:hAnsi="Calibri"/>
          <w:noProof/>
          <w:color w:val="0D0D0D" w:themeColor="text1" w:themeTint="F2"/>
          <w:lang w:val="en-GB"/>
        </w:rPr>
        <w:t>: Institut Universitari de Salut Publica de Catalunya; 2000.</w:t>
      </w:r>
      <w:bookmarkEnd w:id="72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29" w:name="_ENREF_462"/>
      <w:r w:rsidRPr="00CE5387">
        <w:rPr>
          <w:rFonts w:ascii="Calibri" w:hAnsi="Calibri"/>
          <w:noProof/>
          <w:color w:val="0D0D0D" w:themeColor="text1" w:themeTint="F2"/>
          <w:lang w:val="en-GB"/>
        </w:rPr>
        <w:t>462.</w:t>
      </w:r>
      <w:r w:rsidRPr="00CE5387">
        <w:rPr>
          <w:rFonts w:ascii="Calibri" w:hAnsi="Calibri"/>
          <w:noProof/>
          <w:color w:val="0D0D0D" w:themeColor="text1" w:themeTint="F2"/>
          <w:lang w:val="en-GB"/>
        </w:rPr>
        <w:tab/>
        <w:t xml:space="preserve">Gabbe BJ, Sutherland AM, Hart MJ, Cameron PA: </w:t>
      </w:r>
      <w:r w:rsidRPr="00CE5387">
        <w:rPr>
          <w:rFonts w:ascii="Calibri" w:hAnsi="Calibri"/>
          <w:b/>
          <w:noProof/>
          <w:color w:val="0D0D0D" w:themeColor="text1" w:themeTint="F2"/>
          <w:lang w:val="en-GB"/>
        </w:rPr>
        <w:t>Population-based capture of long-term functional and quality of life outcomes after major trauma: the experiences of the Victorian State Trauma Registry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69</w:t>
      </w:r>
      <w:r w:rsidRPr="00CE5387">
        <w:rPr>
          <w:rFonts w:ascii="Calibri" w:hAnsi="Calibri"/>
          <w:noProof/>
          <w:color w:val="0D0D0D" w:themeColor="text1" w:themeTint="F2"/>
          <w:lang w:val="en-GB"/>
        </w:rPr>
        <w:t>(3):532-536; discussion 536.</w:t>
      </w:r>
      <w:bookmarkEnd w:id="72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30" w:name="_ENREF_463"/>
      <w:r w:rsidRPr="00CE5387">
        <w:rPr>
          <w:rFonts w:ascii="Calibri" w:hAnsi="Calibri"/>
          <w:noProof/>
          <w:color w:val="0D0D0D" w:themeColor="text1" w:themeTint="F2"/>
          <w:lang w:val="en-GB"/>
        </w:rPr>
        <w:t>463.</w:t>
      </w:r>
      <w:r w:rsidRPr="00CE5387">
        <w:rPr>
          <w:rFonts w:ascii="Calibri" w:hAnsi="Calibri"/>
          <w:noProof/>
          <w:color w:val="0D0D0D" w:themeColor="text1" w:themeTint="F2"/>
          <w:lang w:val="en-GB"/>
        </w:rPr>
        <w:tab/>
        <w:t xml:space="preserve">Hernandez Alava M, Wailoo A, Wolfe F, Michaud K: </w:t>
      </w:r>
      <w:r w:rsidRPr="00CE5387">
        <w:rPr>
          <w:rFonts w:ascii="Calibri" w:hAnsi="Calibri"/>
          <w:b/>
          <w:noProof/>
          <w:color w:val="0D0D0D" w:themeColor="text1" w:themeTint="F2"/>
          <w:lang w:val="en-GB"/>
        </w:rPr>
        <w:t>A Comparison of Direct and Indirect Methods for the Estimation of Health Utilities from Clinical Outcomes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 an international journal of the Society for Medical Decision Making </w:t>
      </w:r>
      <w:r w:rsidRPr="00CE5387">
        <w:rPr>
          <w:rFonts w:ascii="Calibri" w:hAnsi="Calibri"/>
          <w:noProof/>
          <w:color w:val="0D0D0D" w:themeColor="text1" w:themeTint="F2"/>
          <w:lang w:val="en-GB"/>
        </w:rPr>
        <w:t>2013.</w:t>
      </w:r>
      <w:bookmarkEnd w:id="73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31" w:name="_ENREF_464"/>
      <w:r w:rsidRPr="00CE5387">
        <w:rPr>
          <w:rFonts w:ascii="Calibri" w:hAnsi="Calibri"/>
          <w:noProof/>
          <w:color w:val="0D0D0D" w:themeColor="text1" w:themeTint="F2"/>
          <w:lang w:val="en-GB"/>
        </w:rPr>
        <w:t>464.</w:t>
      </w:r>
      <w:r w:rsidRPr="00CE5387">
        <w:rPr>
          <w:rFonts w:ascii="Calibri" w:hAnsi="Calibri"/>
          <w:noProof/>
          <w:color w:val="0D0D0D" w:themeColor="text1" w:themeTint="F2"/>
          <w:lang w:val="en-GB"/>
        </w:rPr>
        <w:tab/>
        <w:t xml:space="preserve">Wailoo A, Hernandez Alava M, Escobar Martinez A: </w:t>
      </w:r>
      <w:r w:rsidRPr="00CE5387">
        <w:rPr>
          <w:rFonts w:ascii="Calibri" w:hAnsi="Calibri"/>
          <w:b/>
          <w:noProof/>
          <w:color w:val="0D0D0D" w:themeColor="text1" w:themeTint="F2"/>
          <w:lang w:val="en-GB"/>
        </w:rPr>
        <w:t>Modelling the relationship between the WOMAC Osteoarthritis Index and EQ-5D</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Qual Life Outcomes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:37.</w:t>
      </w:r>
      <w:bookmarkEnd w:id="73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32" w:name="_ENREF_465"/>
      <w:r w:rsidRPr="00CE5387">
        <w:rPr>
          <w:rFonts w:ascii="Calibri" w:hAnsi="Calibri"/>
          <w:noProof/>
          <w:color w:val="0D0D0D" w:themeColor="text1" w:themeTint="F2"/>
          <w:lang w:val="en-GB"/>
        </w:rPr>
        <w:t>465.</w:t>
      </w:r>
      <w:r w:rsidRPr="00CE5387">
        <w:rPr>
          <w:rFonts w:ascii="Calibri" w:hAnsi="Calibri"/>
          <w:noProof/>
          <w:color w:val="0D0D0D" w:themeColor="text1" w:themeTint="F2"/>
          <w:lang w:val="en-GB"/>
        </w:rPr>
        <w:tab/>
        <w:t xml:space="preserve">Cotton BA, Kao LS, Kozar R, Holcomb JB: </w:t>
      </w:r>
      <w:r w:rsidRPr="00CE5387">
        <w:rPr>
          <w:rFonts w:ascii="Calibri" w:hAnsi="Calibri"/>
          <w:b/>
          <w:noProof/>
          <w:color w:val="0D0D0D" w:themeColor="text1" w:themeTint="F2"/>
          <w:lang w:val="en-GB"/>
        </w:rPr>
        <w:t>Cost-utility analysis of levetiracetam and phenytoin for posttraumatic seizure prophylaxis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71</w:t>
      </w:r>
      <w:r w:rsidRPr="00CE5387">
        <w:rPr>
          <w:rFonts w:ascii="Calibri" w:hAnsi="Calibri"/>
          <w:noProof/>
          <w:color w:val="0D0D0D" w:themeColor="text1" w:themeTint="F2"/>
          <w:lang w:val="en-GB"/>
        </w:rPr>
        <w:t>(2):375-379.</w:t>
      </w:r>
      <w:bookmarkEnd w:id="73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33" w:name="_ENREF_466"/>
      <w:r w:rsidRPr="00CE5387">
        <w:rPr>
          <w:rFonts w:ascii="Calibri" w:hAnsi="Calibri"/>
          <w:noProof/>
          <w:color w:val="0D0D0D" w:themeColor="text1" w:themeTint="F2"/>
          <w:lang w:val="en-GB"/>
        </w:rPr>
        <w:t>466.</w:t>
      </w:r>
      <w:r w:rsidRPr="00CE5387">
        <w:rPr>
          <w:rFonts w:ascii="Calibri" w:hAnsi="Calibri"/>
          <w:noProof/>
          <w:color w:val="0D0D0D" w:themeColor="text1" w:themeTint="F2"/>
          <w:lang w:val="en-GB"/>
        </w:rPr>
        <w:tab/>
        <w:t xml:space="preserve">Pandor A, Goodacre S, Harnan S, Holmes M, Pickering A, Fitzgerald P, Rees A, Stevenson M: </w:t>
      </w:r>
      <w:r w:rsidRPr="00CE5387">
        <w:rPr>
          <w:rFonts w:ascii="Calibri" w:hAnsi="Calibri"/>
          <w:b/>
          <w:noProof/>
          <w:color w:val="0D0D0D" w:themeColor="text1" w:themeTint="F2"/>
          <w:lang w:val="en-GB"/>
        </w:rPr>
        <w:t>Diagnostic management strategies for adults and children with minor head injury: a systematic review and an economic evaluation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technology assessment (Winchester, England)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(27):1-202.</w:t>
      </w:r>
      <w:bookmarkEnd w:id="73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34" w:name="_ENREF_467"/>
      <w:r w:rsidRPr="00CE5387">
        <w:rPr>
          <w:rFonts w:ascii="Calibri" w:hAnsi="Calibri"/>
          <w:noProof/>
          <w:color w:val="0D0D0D" w:themeColor="text1" w:themeTint="F2"/>
          <w:lang w:val="en-GB"/>
        </w:rPr>
        <w:t>467.</w:t>
      </w:r>
      <w:r w:rsidRPr="00CE5387">
        <w:rPr>
          <w:rFonts w:ascii="Calibri" w:hAnsi="Calibri"/>
          <w:noProof/>
          <w:color w:val="0D0D0D" w:themeColor="text1" w:themeTint="F2"/>
          <w:lang w:val="en-GB"/>
        </w:rPr>
        <w:tab/>
        <w:t xml:space="preserve">Stein SC, Burnett MG, Glick HA: </w:t>
      </w:r>
      <w:r w:rsidRPr="00CE5387">
        <w:rPr>
          <w:rFonts w:ascii="Calibri" w:hAnsi="Calibri"/>
          <w:b/>
          <w:noProof/>
          <w:color w:val="0D0D0D" w:themeColor="text1" w:themeTint="F2"/>
          <w:lang w:val="en-GB"/>
        </w:rPr>
        <w:t>Indications for CT scanning in mild traumatic brain injury: A cost-effectiveness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61</w:t>
      </w:r>
      <w:r w:rsidRPr="00CE5387">
        <w:rPr>
          <w:rFonts w:ascii="Calibri" w:hAnsi="Calibri"/>
          <w:noProof/>
          <w:color w:val="0D0D0D" w:themeColor="text1" w:themeTint="F2"/>
          <w:lang w:val="en-GB"/>
        </w:rPr>
        <w:t>(3):558-566.</w:t>
      </w:r>
      <w:bookmarkEnd w:id="73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35" w:name="_ENREF_468"/>
      <w:r w:rsidRPr="00CE5387">
        <w:rPr>
          <w:rFonts w:ascii="Calibri" w:hAnsi="Calibri"/>
          <w:noProof/>
          <w:color w:val="0D0D0D" w:themeColor="text1" w:themeTint="F2"/>
          <w:lang w:val="en-GB"/>
        </w:rPr>
        <w:t>468.</w:t>
      </w:r>
      <w:r w:rsidRPr="00CE5387">
        <w:rPr>
          <w:rFonts w:ascii="Calibri" w:hAnsi="Calibri"/>
          <w:noProof/>
          <w:color w:val="0D0D0D" w:themeColor="text1" w:themeTint="F2"/>
          <w:lang w:val="en-GB"/>
        </w:rPr>
        <w:tab/>
        <w:t xml:space="preserve">Stein SC, Fabbri A, Servadei F: </w:t>
      </w:r>
      <w:r w:rsidRPr="00CE5387">
        <w:rPr>
          <w:rFonts w:ascii="Calibri" w:hAnsi="Calibri"/>
          <w:b/>
          <w:noProof/>
          <w:color w:val="0D0D0D" w:themeColor="text1" w:themeTint="F2"/>
          <w:lang w:val="en-GB"/>
        </w:rPr>
        <w:t>Routine serial computed tomographic scans in mild traumatic brain injury: when are they cost-effective?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65</w:t>
      </w:r>
      <w:r w:rsidRPr="00CE5387">
        <w:rPr>
          <w:rFonts w:ascii="Calibri" w:hAnsi="Calibri"/>
          <w:noProof/>
          <w:color w:val="0D0D0D" w:themeColor="text1" w:themeTint="F2"/>
          <w:lang w:val="en-GB"/>
        </w:rPr>
        <w:t>(1):66-72.</w:t>
      </w:r>
      <w:bookmarkEnd w:id="73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36" w:name="_ENREF_469"/>
      <w:r w:rsidRPr="00CE5387">
        <w:rPr>
          <w:rFonts w:ascii="Calibri" w:hAnsi="Calibri"/>
          <w:noProof/>
          <w:color w:val="0D0D0D" w:themeColor="text1" w:themeTint="F2"/>
          <w:lang w:val="en-GB"/>
        </w:rPr>
        <w:t>469.</w:t>
      </w:r>
      <w:r w:rsidRPr="00CE5387">
        <w:rPr>
          <w:rFonts w:ascii="Calibri" w:hAnsi="Calibri"/>
          <w:noProof/>
          <w:color w:val="0D0D0D" w:themeColor="text1" w:themeTint="F2"/>
          <w:lang w:val="en-GB"/>
        </w:rPr>
        <w:tab/>
        <w:t xml:space="preserve">Whitmore RG, Thawani JP, Grady MS, Levine JM, Sanborn MR, Stein SC: </w:t>
      </w:r>
      <w:r w:rsidRPr="00CE5387">
        <w:rPr>
          <w:rFonts w:ascii="Calibri" w:hAnsi="Calibri"/>
          <w:b/>
          <w:noProof/>
          <w:color w:val="0D0D0D" w:themeColor="text1" w:themeTint="F2"/>
          <w:lang w:val="en-GB"/>
        </w:rPr>
        <w:t>Is aggressive treatment of traumatic brain injury cost-effective?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neurosurgery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116</w:t>
      </w:r>
      <w:r w:rsidRPr="00CE5387">
        <w:rPr>
          <w:rFonts w:ascii="Calibri" w:hAnsi="Calibri"/>
          <w:noProof/>
          <w:color w:val="0D0D0D" w:themeColor="text1" w:themeTint="F2"/>
          <w:lang w:val="en-GB"/>
        </w:rPr>
        <w:t>(5):1106-1113.</w:t>
      </w:r>
      <w:bookmarkEnd w:id="73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37" w:name="_ENREF_470"/>
      <w:r w:rsidRPr="00CE5387">
        <w:rPr>
          <w:rFonts w:ascii="Calibri" w:hAnsi="Calibri"/>
          <w:noProof/>
          <w:color w:val="0D0D0D" w:themeColor="text1" w:themeTint="F2"/>
          <w:lang w:val="en-GB"/>
        </w:rPr>
        <w:t>470.</w:t>
      </w:r>
      <w:r w:rsidRPr="00CE5387">
        <w:rPr>
          <w:rFonts w:ascii="Calibri" w:hAnsi="Calibri"/>
          <w:noProof/>
          <w:color w:val="0D0D0D" w:themeColor="text1" w:themeTint="F2"/>
          <w:lang w:val="en-GB"/>
        </w:rPr>
        <w:tab/>
        <w:t xml:space="preserve">Rubin DB: </w:t>
      </w:r>
      <w:r w:rsidRPr="00CE5387">
        <w:rPr>
          <w:rFonts w:ascii="Calibri" w:hAnsi="Calibri"/>
          <w:b/>
          <w:noProof/>
          <w:color w:val="0D0D0D" w:themeColor="text1" w:themeTint="F2"/>
          <w:lang w:val="en-GB"/>
        </w:rPr>
        <w:t>Multiple imputation for nonresponse in surveys</w:t>
      </w:r>
      <w:r w:rsidRPr="00CE5387">
        <w:rPr>
          <w:rFonts w:ascii="Calibri" w:hAnsi="Calibri"/>
          <w:noProof/>
          <w:color w:val="0D0D0D" w:themeColor="text1" w:themeTint="F2"/>
          <w:lang w:val="en-GB"/>
        </w:rPr>
        <w:t>. New York ; Chichester: Wiley; 1987.</w:t>
      </w:r>
      <w:bookmarkEnd w:id="73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38" w:name="_ENREF_471"/>
      <w:r w:rsidRPr="00CE5387">
        <w:rPr>
          <w:rFonts w:ascii="Calibri" w:hAnsi="Calibri"/>
          <w:noProof/>
          <w:color w:val="0D0D0D" w:themeColor="text1" w:themeTint="F2"/>
          <w:lang w:val="en-GB"/>
        </w:rPr>
        <w:t>471.</w:t>
      </w:r>
      <w:r w:rsidRPr="00CE5387">
        <w:rPr>
          <w:rFonts w:ascii="Calibri" w:hAnsi="Calibri"/>
          <w:noProof/>
          <w:color w:val="0D0D0D" w:themeColor="text1" w:themeTint="F2"/>
          <w:lang w:val="en-GB"/>
        </w:rPr>
        <w:tab/>
        <w:t xml:space="preserve">Aoki N, Kitahara T, Fukui T, Beck JR, Soma K, Yamamoto W, Kamae I, Ohwada T: </w:t>
      </w:r>
      <w:r w:rsidRPr="00CE5387">
        <w:rPr>
          <w:rFonts w:ascii="Calibri" w:hAnsi="Calibri"/>
          <w:b/>
          <w:noProof/>
          <w:color w:val="0D0D0D" w:themeColor="text1" w:themeTint="F2"/>
          <w:lang w:val="en-GB"/>
        </w:rPr>
        <w:t>Management of unruptured intracranial aneurysm in Japan: a Markovian decision analysis with utility measurements based on the Glasgow Outcome Scale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 an international journal of the Society for Medical Decision Making </w:t>
      </w:r>
      <w:r w:rsidRPr="00CE5387">
        <w:rPr>
          <w:rFonts w:ascii="Calibri" w:hAnsi="Calibri"/>
          <w:noProof/>
          <w:color w:val="0D0D0D" w:themeColor="text1" w:themeTint="F2"/>
          <w:lang w:val="en-GB"/>
        </w:rPr>
        <w:t xml:space="preserve">1998, </w:t>
      </w:r>
      <w:r w:rsidRPr="00CE5387">
        <w:rPr>
          <w:rFonts w:ascii="Calibri" w:hAnsi="Calibri"/>
          <w:b/>
          <w:noProof/>
          <w:color w:val="0D0D0D" w:themeColor="text1" w:themeTint="F2"/>
          <w:lang w:val="en-GB"/>
        </w:rPr>
        <w:t>18</w:t>
      </w:r>
      <w:r w:rsidRPr="00CE5387">
        <w:rPr>
          <w:rFonts w:ascii="Calibri" w:hAnsi="Calibri"/>
          <w:noProof/>
          <w:color w:val="0D0D0D" w:themeColor="text1" w:themeTint="F2"/>
          <w:lang w:val="en-GB"/>
        </w:rPr>
        <w:t>(4):357-364.</w:t>
      </w:r>
      <w:bookmarkEnd w:id="73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39" w:name="_ENREF_472"/>
      <w:r w:rsidRPr="00CE5387">
        <w:rPr>
          <w:rFonts w:ascii="Calibri" w:hAnsi="Calibri"/>
          <w:noProof/>
          <w:color w:val="0D0D0D" w:themeColor="text1" w:themeTint="F2"/>
          <w:lang w:val="en-GB"/>
        </w:rPr>
        <w:t>472.</w:t>
      </w:r>
      <w:r w:rsidRPr="00CE5387">
        <w:rPr>
          <w:rFonts w:ascii="Calibri" w:hAnsi="Calibri"/>
          <w:noProof/>
          <w:color w:val="0D0D0D" w:themeColor="text1" w:themeTint="F2"/>
          <w:lang w:val="en-GB"/>
        </w:rPr>
        <w:tab/>
        <w:t xml:space="preserve">Dijkers MP: </w:t>
      </w:r>
      <w:r w:rsidRPr="00CE5387">
        <w:rPr>
          <w:rFonts w:ascii="Calibri" w:hAnsi="Calibri"/>
          <w:b/>
          <w:noProof/>
          <w:color w:val="0D0D0D" w:themeColor="text1" w:themeTint="F2"/>
          <w:lang w:val="en-GB"/>
        </w:rPr>
        <w:t>Quality of life after traumatic brain injury: a review of research approaches and findings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physical medicine and rehabilitation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85</w:t>
      </w:r>
      <w:r w:rsidRPr="00CE5387">
        <w:rPr>
          <w:rFonts w:ascii="Calibri" w:hAnsi="Calibri"/>
          <w:noProof/>
          <w:color w:val="0D0D0D" w:themeColor="text1" w:themeTint="F2"/>
          <w:lang w:val="en-GB"/>
        </w:rPr>
        <w:t>(4 Suppl 2):S21-35.</w:t>
      </w:r>
      <w:bookmarkEnd w:id="73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40" w:name="_ENREF_473"/>
      <w:r w:rsidRPr="00CE5387">
        <w:rPr>
          <w:rFonts w:ascii="Calibri" w:hAnsi="Calibri"/>
          <w:noProof/>
          <w:color w:val="0D0D0D" w:themeColor="text1" w:themeTint="F2"/>
          <w:lang w:val="en-GB"/>
        </w:rPr>
        <w:t>473.</w:t>
      </w:r>
      <w:r w:rsidRPr="00CE5387">
        <w:rPr>
          <w:rFonts w:ascii="Calibri" w:hAnsi="Calibri"/>
          <w:noProof/>
          <w:color w:val="0D0D0D" w:themeColor="text1" w:themeTint="F2"/>
          <w:lang w:val="en-GB"/>
        </w:rPr>
        <w:tab/>
        <w:t xml:space="preserve">Kosty J, Macyszyn L, Lai K, McCroskery J, Park HR, Stein SC: </w:t>
      </w:r>
      <w:r w:rsidRPr="00CE5387">
        <w:rPr>
          <w:rFonts w:ascii="Calibri" w:hAnsi="Calibri"/>
          <w:b/>
          <w:noProof/>
          <w:color w:val="0D0D0D" w:themeColor="text1" w:themeTint="F2"/>
          <w:lang w:val="en-GB"/>
        </w:rPr>
        <w:t>Relating quality of life to Glasgow outcome scale health states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29</w:t>
      </w:r>
      <w:r w:rsidRPr="00CE5387">
        <w:rPr>
          <w:rFonts w:ascii="Calibri" w:hAnsi="Calibri"/>
          <w:noProof/>
          <w:color w:val="0D0D0D" w:themeColor="text1" w:themeTint="F2"/>
          <w:lang w:val="en-GB"/>
        </w:rPr>
        <w:t>(7):1322-1327.</w:t>
      </w:r>
      <w:bookmarkEnd w:id="74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41" w:name="_ENREF_474"/>
      <w:r w:rsidRPr="00CE5387">
        <w:rPr>
          <w:rFonts w:ascii="Calibri" w:hAnsi="Calibri"/>
          <w:noProof/>
          <w:color w:val="0D0D0D" w:themeColor="text1" w:themeTint="F2"/>
          <w:lang w:val="en-GB"/>
        </w:rPr>
        <w:t>474.</w:t>
      </w:r>
      <w:r w:rsidRPr="00CE5387">
        <w:rPr>
          <w:rFonts w:ascii="Calibri" w:hAnsi="Calibri"/>
          <w:noProof/>
          <w:color w:val="0D0D0D" w:themeColor="text1" w:themeTint="F2"/>
          <w:lang w:val="en-GB"/>
        </w:rPr>
        <w:tab/>
        <w:t xml:space="preserve">Tsauo JY, Hwang JS, Chiu WT, Hung CC, Wang JD: </w:t>
      </w:r>
      <w:r w:rsidRPr="00CE5387">
        <w:rPr>
          <w:rFonts w:ascii="Calibri" w:hAnsi="Calibri"/>
          <w:b/>
          <w:noProof/>
          <w:color w:val="0D0D0D" w:themeColor="text1" w:themeTint="F2"/>
          <w:lang w:val="en-GB"/>
        </w:rPr>
        <w:t>Estimation of expected utility gained from the helmet law in Taiwan by quality-adjusted survival time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Accident; analysis and prevention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31</w:t>
      </w:r>
      <w:r w:rsidRPr="00CE5387">
        <w:rPr>
          <w:rFonts w:ascii="Calibri" w:hAnsi="Calibri"/>
          <w:noProof/>
          <w:color w:val="0D0D0D" w:themeColor="text1" w:themeTint="F2"/>
          <w:lang w:val="en-GB"/>
        </w:rPr>
        <w:t>(3):253-263.</w:t>
      </w:r>
      <w:bookmarkEnd w:id="74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42" w:name="_ENREF_475"/>
      <w:r w:rsidRPr="00CE5387">
        <w:rPr>
          <w:rFonts w:ascii="Calibri" w:hAnsi="Calibri"/>
          <w:noProof/>
          <w:color w:val="0D0D0D" w:themeColor="text1" w:themeTint="F2"/>
          <w:lang w:val="en-GB"/>
        </w:rPr>
        <w:t>475.</w:t>
      </w:r>
      <w:r w:rsidRPr="00CE5387">
        <w:rPr>
          <w:rFonts w:ascii="Calibri" w:hAnsi="Calibri"/>
          <w:noProof/>
          <w:color w:val="0D0D0D" w:themeColor="text1" w:themeTint="F2"/>
          <w:lang w:val="en-GB"/>
        </w:rPr>
        <w:tab/>
        <w:t>Smits M, Hunink MG, van Rijssel DA, Dekker HM, Vos PE, Kool DR, Nederkoorn PJ, Hofman PA, Twijnstra A, Tanghe HL</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Outcome after complicated minor head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AJNR American journal of neuroradiology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29</w:t>
      </w:r>
      <w:r w:rsidRPr="00CE5387">
        <w:rPr>
          <w:rFonts w:ascii="Calibri" w:hAnsi="Calibri"/>
          <w:noProof/>
          <w:color w:val="0D0D0D" w:themeColor="text1" w:themeTint="F2"/>
          <w:lang w:val="en-GB"/>
        </w:rPr>
        <w:t>(3):506-513.</w:t>
      </w:r>
      <w:bookmarkEnd w:id="74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43" w:name="_ENREF_476"/>
      <w:r w:rsidRPr="00CE5387">
        <w:rPr>
          <w:rFonts w:ascii="Calibri" w:hAnsi="Calibri"/>
          <w:noProof/>
          <w:color w:val="0D0D0D" w:themeColor="text1" w:themeTint="F2"/>
          <w:lang w:val="en-GB"/>
        </w:rPr>
        <w:t>476.</w:t>
      </w:r>
      <w:r w:rsidRPr="00CE5387">
        <w:rPr>
          <w:rFonts w:ascii="Calibri" w:hAnsi="Calibri"/>
          <w:noProof/>
          <w:color w:val="0D0D0D" w:themeColor="text1" w:themeTint="F2"/>
          <w:lang w:val="en-GB"/>
        </w:rPr>
        <w:tab/>
        <w:t xml:space="preserve">Kaplan RM, Ganiats TG, Sieber WJ, Anderson JP: </w:t>
      </w:r>
      <w:r w:rsidRPr="00CE5387">
        <w:rPr>
          <w:rFonts w:ascii="Calibri" w:hAnsi="Calibri"/>
          <w:b/>
          <w:noProof/>
          <w:color w:val="0D0D0D" w:themeColor="text1" w:themeTint="F2"/>
          <w:lang w:val="en-GB"/>
        </w:rPr>
        <w:t>The Quality of Well-Being Scale: critical similarities and differences with SF-36</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International journal for quality in health care : journal of the International Society for Quality in Health Care / ISQua </w:t>
      </w:r>
      <w:r w:rsidRPr="00CE5387">
        <w:rPr>
          <w:rFonts w:ascii="Calibri" w:hAnsi="Calibri"/>
          <w:noProof/>
          <w:color w:val="0D0D0D" w:themeColor="text1" w:themeTint="F2"/>
          <w:lang w:val="en-GB"/>
        </w:rPr>
        <w:t xml:space="preserve">1998, </w:t>
      </w:r>
      <w:r w:rsidRPr="00CE5387">
        <w:rPr>
          <w:rFonts w:ascii="Calibri" w:hAnsi="Calibri"/>
          <w:b/>
          <w:noProof/>
          <w:color w:val="0D0D0D" w:themeColor="text1" w:themeTint="F2"/>
          <w:lang w:val="en-GB"/>
        </w:rPr>
        <w:t>10</w:t>
      </w:r>
      <w:r w:rsidRPr="00CE5387">
        <w:rPr>
          <w:rFonts w:ascii="Calibri" w:hAnsi="Calibri"/>
          <w:noProof/>
          <w:color w:val="0D0D0D" w:themeColor="text1" w:themeTint="F2"/>
          <w:lang w:val="en-GB"/>
        </w:rPr>
        <w:t>(6):509-520.</w:t>
      </w:r>
      <w:bookmarkEnd w:id="74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44" w:name="_ENREF_477"/>
      <w:r w:rsidRPr="00CE5387">
        <w:rPr>
          <w:rFonts w:ascii="Calibri" w:hAnsi="Calibri"/>
          <w:noProof/>
          <w:color w:val="0D0D0D" w:themeColor="text1" w:themeTint="F2"/>
          <w:lang w:val="en-GB"/>
        </w:rPr>
        <w:t>477.</w:t>
      </w:r>
      <w:r w:rsidRPr="00CE5387">
        <w:rPr>
          <w:rFonts w:ascii="Calibri" w:hAnsi="Calibri"/>
          <w:noProof/>
          <w:color w:val="0D0D0D" w:themeColor="text1" w:themeTint="F2"/>
          <w:lang w:val="en-GB"/>
        </w:rPr>
        <w:tab/>
        <w:t xml:space="preserve">Horsman J, Furlong W, Feeny D, Torrance G: </w:t>
      </w:r>
      <w:r w:rsidRPr="00CE5387">
        <w:rPr>
          <w:rFonts w:ascii="Calibri" w:hAnsi="Calibri"/>
          <w:b/>
          <w:noProof/>
          <w:color w:val="0D0D0D" w:themeColor="text1" w:themeTint="F2"/>
          <w:lang w:val="en-GB"/>
        </w:rPr>
        <w:t>The Health Utilities Index (HUI(R)): concepts, measurement properties and applications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and Quality of Life Outcomes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1</w:t>
      </w:r>
      <w:r w:rsidRPr="00CE5387">
        <w:rPr>
          <w:rFonts w:ascii="Calibri" w:hAnsi="Calibri"/>
          <w:noProof/>
          <w:color w:val="0D0D0D" w:themeColor="text1" w:themeTint="F2"/>
          <w:lang w:val="en-GB"/>
        </w:rPr>
        <w:t>(1):54.</w:t>
      </w:r>
      <w:bookmarkEnd w:id="74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45" w:name="_ENREF_478"/>
      <w:r w:rsidRPr="00CE5387">
        <w:rPr>
          <w:rFonts w:ascii="Calibri" w:hAnsi="Calibri"/>
          <w:noProof/>
          <w:color w:val="0D0D0D" w:themeColor="text1" w:themeTint="F2"/>
          <w:lang w:val="en-GB"/>
        </w:rPr>
        <w:t>478.</w:t>
      </w:r>
      <w:r w:rsidRPr="00CE5387">
        <w:rPr>
          <w:rFonts w:ascii="Calibri" w:hAnsi="Calibri"/>
          <w:noProof/>
          <w:color w:val="0D0D0D" w:themeColor="text1" w:themeTint="F2"/>
          <w:lang w:val="en-GB"/>
        </w:rPr>
        <w:tab/>
        <w:t xml:space="preserve">Rosser RM, Walker SR: </w:t>
      </w:r>
      <w:r w:rsidRPr="00CE5387">
        <w:rPr>
          <w:rFonts w:ascii="Calibri" w:hAnsi="Calibri"/>
          <w:b/>
          <w:noProof/>
          <w:color w:val="0D0D0D" w:themeColor="text1" w:themeTint="F2"/>
          <w:lang w:val="en-GB"/>
        </w:rPr>
        <w:t>Quality of life assessment : key issues in the 1990s</w:t>
      </w:r>
      <w:r w:rsidRPr="00CE5387">
        <w:rPr>
          <w:rFonts w:ascii="Calibri" w:hAnsi="Calibri"/>
          <w:noProof/>
          <w:color w:val="0D0D0D" w:themeColor="text1" w:themeTint="F2"/>
          <w:lang w:val="en-GB"/>
        </w:rPr>
        <w:t>. Dordrecht ; London: Kluwer Academic Publishers; 1993.</w:t>
      </w:r>
      <w:bookmarkEnd w:id="74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46" w:name="_ENREF_479"/>
      <w:r w:rsidRPr="00CE5387">
        <w:rPr>
          <w:rFonts w:ascii="Calibri" w:hAnsi="Calibri"/>
          <w:noProof/>
          <w:color w:val="0D0D0D" w:themeColor="text1" w:themeTint="F2"/>
          <w:lang w:val="en-GB"/>
        </w:rPr>
        <w:t>479.</w:t>
      </w:r>
      <w:r w:rsidRPr="00CE5387">
        <w:rPr>
          <w:rFonts w:ascii="Calibri" w:hAnsi="Calibri"/>
          <w:noProof/>
          <w:color w:val="0D0D0D" w:themeColor="text1" w:themeTint="F2"/>
          <w:lang w:val="en-GB"/>
        </w:rPr>
        <w:tab/>
        <w:t xml:space="preserve">Attema AE, Edelaar-Peeters Y, Versteegh MM, Stolk EA: </w:t>
      </w:r>
      <w:r w:rsidRPr="00CE5387">
        <w:rPr>
          <w:rFonts w:ascii="Calibri" w:hAnsi="Calibri"/>
          <w:b/>
          <w:noProof/>
          <w:color w:val="0D0D0D" w:themeColor="text1" w:themeTint="F2"/>
          <w:lang w:val="en-GB"/>
        </w:rPr>
        <w:t>Time trade-off: one methodology, different methods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European journal of health economics : HEPAC : health economics in prevention and care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14 Suppl 1</w:t>
      </w:r>
      <w:r w:rsidRPr="00CE5387">
        <w:rPr>
          <w:rFonts w:ascii="Calibri" w:hAnsi="Calibri"/>
          <w:noProof/>
          <w:color w:val="0D0D0D" w:themeColor="text1" w:themeTint="F2"/>
          <w:lang w:val="en-GB"/>
        </w:rPr>
        <w:t>:S53-64.</w:t>
      </w:r>
      <w:bookmarkEnd w:id="74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47" w:name="_ENREF_480"/>
      <w:r w:rsidRPr="00CE5387">
        <w:rPr>
          <w:rFonts w:ascii="Calibri" w:hAnsi="Calibri"/>
          <w:noProof/>
          <w:color w:val="0D0D0D" w:themeColor="text1" w:themeTint="F2"/>
          <w:lang w:val="en-GB"/>
        </w:rPr>
        <w:t>480.</w:t>
      </w:r>
      <w:r w:rsidRPr="00CE5387">
        <w:rPr>
          <w:rFonts w:ascii="Calibri" w:hAnsi="Calibri"/>
          <w:noProof/>
          <w:color w:val="0D0D0D" w:themeColor="text1" w:themeTint="F2"/>
          <w:lang w:val="en-GB"/>
        </w:rPr>
        <w:tab/>
        <w:t xml:space="preserve">Ferreira PL, Ferreira LN, Pereira LN: </w:t>
      </w:r>
      <w:r w:rsidRPr="00CE5387">
        <w:rPr>
          <w:rFonts w:ascii="Calibri" w:hAnsi="Calibri"/>
          <w:b/>
          <w:noProof/>
          <w:color w:val="0D0D0D" w:themeColor="text1" w:themeTint="F2"/>
          <w:lang w:val="en-GB"/>
        </w:rPr>
        <w:t>How consistent are health utility values?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Quality of life research : an international journal of quality of life aspects of treatment, care and rehabilitation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17</w:t>
      </w:r>
      <w:r w:rsidRPr="00CE5387">
        <w:rPr>
          <w:rFonts w:ascii="Calibri" w:hAnsi="Calibri"/>
          <w:noProof/>
          <w:color w:val="0D0D0D" w:themeColor="text1" w:themeTint="F2"/>
          <w:lang w:val="en-GB"/>
        </w:rPr>
        <w:t>(7):1031-1042.</w:t>
      </w:r>
      <w:bookmarkEnd w:id="74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48" w:name="_ENREF_481"/>
      <w:r w:rsidRPr="00CE5387">
        <w:rPr>
          <w:rFonts w:ascii="Calibri" w:hAnsi="Calibri"/>
          <w:noProof/>
          <w:color w:val="0D0D0D" w:themeColor="text1" w:themeTint="F2"/>
          <w:lang w:val="en-GB"/>
        </w:rPr>
        <w:t>481.</w:t>
      </w:r>
      <w:r w:rsidRPr="00CE5387">
        <w:rPr>
          <w:rFonts w:ascii="Calibri" w:hAnsi="Calibri"/>
          <w:noProof/>
          <w:color w:val="0D0D0D" w:themeColor="text1" w:themeTint="F2"/>
          <w:lang w:val="en-GB"/>
        </w:rPr>
        <w:tab/>
        <w:t xml:space="preserve">Jansen SJ, Stiggelbout AM, Wakker PP, Nooij MA, Noordijk EM, Kievit J: </w:t>
      </w:r>
      <w:r w:rsidRPr="00CE5387">
        <w:rPr>
          <w:rFonts w:ascii="Calibri" w:hAnsi="Calibri"/>
          <w:b/>
          <w:noProof/>
          <w:color w:val="0D0D0D" w:themeColor="text1" w:themeTint="F2"/>
          <w:lang w:val="en-GB"/>
        </w:rPr>
        <w:t>Unstable preferences: a shift in valuation or an effect of the elicitation procedure?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 an international journal of the Society for Medical Decision Making </w:t>
      </w:r>
      <w:r w:rsidRPr="00CE5387">
        <w:rPr>
          <w:rFonts w:ascii="Calibri" w:hAnsi="Calibri"/>
          <w:noProof/>
          <w:color w:val="0D0D0D" w:themeColor="text1" w:themeTint="F2"/>
          <w:lang w:val="en-GB"/>
        </w:rPr>
        <w:t xml:space="preserve">2000, </w:t>
      </w:r>
      <w:r w:rsidRPr="00CE5387">
        <w:rPr>
          <w:rFonts w:ascii="Calibri" w:hAnsi="Calibri"/>
          <w:b/>
          <w:noProof/>
          <w:color w:val="0D0D0D" w:themeColor="text1" w:themeTint="F2"/>
          <w:lang w:val="en-GB"/>
        </w:rPr>
        <w:t>20</w:t>
      </w:r>
      <w:r w:rsidRPr="00CE5387">
        <w:rPr>
          <w:rFonts w:ascii="Calibri" w:hAnsi="Calibri"/>
          <w:noProof/>
          <w:color w:val="0D0D0D" w:themeColor="text1" w:themeTint="F2"/>
          <w:lang w:val="en-GB"/>
        </w:rPr>
        <w:t>(1):62-71.</w:t>
      </w:r>
      <w:bookmarkEnd w:id="74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49" w:name="_ENREF_482"/>
      <w:r w:rsidRPr="00CE5387">
        <w:rPr>
          <w:rFonts w:ascii="Calibri" w:hAnsi="Calibri"/>
          <w:noProof/>
          <w:color w:val="0D0D0D" w:themeColor="text1" w:themeTint="F2"/>
          <w:lang w:val="en-GB"/>
        </w:rPr>
        <w:t>482.</w:t>
      </w:r>
      <w:r w:rsidRPr="00CE5387">
        <w:rPr>
          <w:rFonts w:ascii="Calibri" w:hAnsi="Calibri"/>
          <w:noProof/>
          <w:color w:val="0D0D0D" w:themeColor="text1" w:themeTint="F2"/>
          <w:lang w:val="en-GB"/>
        </w:rPr>
        <w:tab/>
        <w:t xml:space="preserve">Morimoto T, Fukui T: </w:t>
      </w:r>
      <w:r w:rsidRPr="00CE5387">
        <w:rPr>
          <w:rFonts w:ascii="Calibri" w:hAnsi="Calibri"/>
          <w:b/>
          <w:noProof/>
          <w:color w:val="0D0D0D" w:themeColor="text1" w:themeTint="F2"/>
          <w:lang w:val="en-GB"/>
        </w:rPr>
        <w:t>Utilities measured by rating scale, time trade-off, and standard gamble: review and reference for health care professionals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epidemiology / Japan Epidemiological Association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(2):160-178.</w:t>
      </w:r>
      <w:bookmarkEnd w:id="74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50" w:name="_ENREF_483"/>
      <w:r w:rsidRPr="00CE5387">
        <w:rPr>
          <w:rFonts w:ascii="Calibri" w:hAnsi="Calibri"/>
          <w:noProof/>
          <w:color w:val="0D0D0D" w:themeColor="text1" w:themeTint="F2"/>
          <w:lang w:val="en-GB"/>
        </w:rPr>
        <w:t>483.</w:t>
      </w:r>
      <w:r w:rsidRPr="00CE5387">
        <w:rPr>
          <w:rFonts w:ascii="Calibri" w:hAnsi="Calibri"/>
          <w:noProof/>
          <w:color w:val="0D0D0D" w:themeColor="text1" w:themeTint="F2"/>
          <w:lang w:val="en-GB"/>
        </w:rPr>
        <w:tab/>
        <w:t xml:space="preserve">Ubel PA, Loewenstein G, Jepson C: </w:t>
      </w:r>
      <w:r w:rsidRPr="00CE5387">
        <w:rPr>
          <w:rFonts w:ascii="Calibri" w:hAnsi="Calibri"/>
          <w:b/>
          <w:noProof/>
          <w:color w:val="0D0D0D" w:themeColor="text1" w:themeTint="F2"/>
          <w:lang w:val="en-GB"/>
        </w:rPr>
        <w:t>Whose quality of life? A commentary exploring discrepancies between health state evaluations of patients and the general public</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Quality of life research : an international journal of quality of life aspects of treatment, care and rehabilitation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(6):599-607.</w:t>
      </w:r>
      <w:bookmarkEnd w:id="75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51" w:name="_ENREF_484"/>
      <w:r w:rsidRPr="00CE5387">
        <w:rPr>
          <w:rFonts w:ascii="Calibri" w:hAnsi="Calibri"/>
          <w:noProof/>
          <w:color w:val="0D0D0D" w:themeColor="text1" w:themeTint="F2"/>
          <w:lang w:val="en-GB"/>
        </w:rPr>
        <w:t>484.</w:t>
      </w:r>
      <w:r w:rsidRPr="00CE5387">
        <w:rPr>
          <w:rFonts w:ascii="Calibri" w:hAnsi="Calibri"/>
          <w:noProof/>
          <w:color w:val="0D0D0D" w:themeColor="text1" w:themeTint="F2"/>
          <w:lang w:val="en-GB"/>
        </w:rPr>
        <w:tab/>
        <w:t xml:space="preserve">Arnold D, Girling A, Stevens A, Lilford R: </w:t>
      </w:r>
      <w:r w:rsidRPr="00CE5387">
        <w:rPr>
          <w:rFonts w:ascii="Calibri" w:hAnsi="Calibri"/>
          <w:b/>
          <w:noProof/>
          <w:color w:val="0D0D0D" w:themeColor="text1" w:themeTint="F2"/>
          <w:lang w:val="en-GB"/>
        </w:rPr>
        <w:t>Comparison of direct and indirect methods of estimating health state utilities for resource allocation: review and empirical analysis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Bmj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339</w:t>
      </w:r>
      <w:r w:rsidRPr="00CE5387">
        <w:rPr>
          <w:rFonts w:ascii="Calibri" w:hAnsi="Calibri"/>
          <w:noProof/>
          <w:color w:val="0D0D0D" w:themeColor="text1" w:themeTint="F2"/>
          <w:lang w:val="en-GB"/>
        </w:rPr>
        <w:t>:b2688.</w:t>
      </w:r>
      <w:bookmarkEnd w:id="75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52" w:name="_ENREF_485"/>
      <w:r w:rsidRPr="00CE5387">
        <w:rPr>
          <w:rFonts w:ascii="Calibri" w:hAnsi="Calibri"/>
          <w:noProof/>
          <w:color w:val="0D0D0D" w:themeColor="text1" w:themeTint="F2"/>
          <w:lang w:val="en-GB"/>
        </w:rPr>
        <w:t>485.</w:t>
      </w:r>
      <w:r w:rsidRPr="00CE5387">
        <w:rPr>
          <w:rFonts w:ascii="Calibri" w:hAnsi="Calibri"/>
          <w:noProof/>
          <w:color w:val="0D0D0D" w:themeColor="text1" w:themeTint="F2"/>
          <w:lang w:val="en-GB"/>
        </w:rPr>
        <w:tab/>
        <w:t xml:space="preserve">Rowen D, Brazier J, Tsuchiya A, Young T, Ibbotson R: </w:t>
      </w:r>
      <w:r w:rsidRPr="00CE5387">
        <w:rPr>
          <w:rFonts w:ascii="Calibri" w:hAnsi="Calibri"/>
          <w:b/>
          <w:noProof/>
          <w:color w:val="0D0D0D" w:themeColor="text1" w:themeTint="F2"/>
          <w:lang w:val="en-GB"/>
        </w:rPr>
        <w:t>It's all in the name, or is it? The impact of labeling on health state values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 an international journal of the Society for Medical Decision Making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32</w:t>
      </w:r>
      <w:r w:rsidRPr="00CE5387">
        <w:rPr>
          <w:rFonts w:ascii="Calibri" w:hAnsi="Calibri"/>
          <w:noProof/>
          <w:color w:val="0D0D0D" w:themeColor="text1" w:themeTint="F2"/>
          <w:lang w:val="en-GB"/>
        </w:rPr>
        <w:t>(1):31-40.</w:t>
      </w:r>
      <w:bookmarkEnd w:id="75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53" w:name="_ENREF_486"/>
      <w:r w:rsidRPr="00CE5387">
        <w:rPr>
          <w:rFonts w:ascii="Calibri" w:hAnsi="Calibri"/>
          <w:noProof/>
          <w:color w:val="0D0D0D" w:themeColor="text1" w:themeTint="F2"/>
          <w:lang w:val="en-GB"/>
        </w:rPr>
        <w:t>486.</w:t>
      </w:r>
      <w:r w:rsidRPr="00CE5387">
        <w:rPr>
          <w:rFonts w:ascii="Calibri" w:hAnsi="Calibri"/>
          <w:noProof/>
          <w:color w:val="0D0D0D" w:themeColor="text1" w:themeTint="F2"/>
          <w:lang w:val="en-GB"/>
        </w:rPr>
        <w:tab/>
        <w:t xml:space="preserve">Lenert LA, Cher DJ, Goldstein MK, Bergen MR, Garber A: </w:t>
      </w:r>
      <w:r w:rsidRPr="00CE5387">
        <w:rPr>
          <w:rFonts w:ascii="Calibri" w:hAnsi="Calibri"/>
          <w:b/>
          <w:noProof/>
          <w:color w:val="0D0D0D" w:themeColor="text1" w:themeTint="F2"/>
          <w:lang w:val="en-GB"/>
        </w:rPr>
        <w:t>The effect of search procedures on utility elicitations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 an international journal of the Society for Medical Decision Making </w:t>
      </w:r>
      <w:r w:rsidRPr="00CE5387">
        <w:rPr>
          <w:rFonts w:ascii="Calibri" w:hAnsi="Calibri"/>
          <w:noProof/>
          <w:color w:val="0D0D0D" w:themeColor="text1" w:themeTint="F2"/>
          <w:lang w:val="en-GB"/>
        </w:rPr>
        <w:t xml:space="preserve">1998, </w:t>
      </w:r>
      <w:r w:rsidRPr="00CE5387">
        <w:rPr>
          <w:rFonts w:ascii="Calibri" w:hAnsi="Calibri"/>
          <w:b/>
          <w:noProof/>
          <w:color w:val="0D0D0D" w:themeColor="text1" w:themeTint="F2"/>
          <w:lang w:val="en-GB"/>
        </w:rPr>
        <w:t>18</w:t>
      </w:r>
      <w:r w:rsidRPr="00CE5387">
        <w:rPr>
          <w:rFonts w:ascii="Calibri" w:hAnsi="Calibri"/>
          <w:noProof/>
          <w:color w:val="0D0D0D" w:themeColor="text1" w:themeTint="F2"/>
          <w:lang w:val="en-GB"/>
        </w:rPr>
        <w:t>(1):76-83.</w:t>
      </w:r>
      <w:bookmarkEnd w:id="75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54" w:name="_ENREF_487"/>
      <w:r w:rsidRPr="00CE5387">
        <w:rPr>
          <w:rFonts w:ascii="Calibri" w:hAnsi="Calibri"/>
          <w:noProof/>
          <w:color w:val="0D0D0D" w:themeColor="text1" w:themeTint="F2"/>
          <w:lang w:val="en-GB"/>
        </w:rPr>
        <w:t>487.</w:t>
      </w:r>
      <w:r w:rsidRPr="00CE5387">
        <w:rPr>
          <w:rFonts w:ascii="Calibri" w:hAnsi="Calibri"/>
          <w:noProof/>
          <w:color w:val="0D0D0D" w:themeColor="text1" w:themeTint="F2"/>
          <w:lang w:val="en-GB"/>
        </w:rPr>
        <w:tab/>
        <w:t xml:space="preserve">Lamers LM, McDonnell J, Stalmeier PF, Krabbe PF, Busschbach JJ: </w:t>
      </w:r>
      <w:r w:rsidRPr="00CE5387">
        <w:rPr>
          <w:rFonts w:ascii="Calibri" w:hAnsi="Calibri"/>
          <w:b/>
          <w:noProof/>
          <w:color w:val="0D0D0D" w:themeColor="text1" w:themeTint="F2"/>
          <w:lang w:val="en-GB"/>
        </w:rPr>
        <w:t>The Dutch tariff: results and arguments for an effective design for national EQ-5D valuation studies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economics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(10):1121-1132.</w:t>
      </w:r>
      <w:bookmarkEnd w:id="75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55" w:name="_ENREF_488"/>
      <w:r w:rsidRPr="00CE5387">
        <w:rPr>
          <w:rFonts w:ascii="Calibri" w:hAnsi="Calibri"/>
          <w:noProof/>
          <w:color w:val="0D0D0D" w:themeColor="text1" w:themeTint="F2"/>
          <w:lang w:val="en-GB"/>
        </w:rPr>
        <w:t>488.</w:t>
      </w:r>
      <w:r w:rsidRPr="00CE5387">
        <w:rPr>
          <w:rFonts w:ascii="Calibri" w:hAnsi="Calibri"/>
          <w:noProof/>
          <w:color w:val="0D0D0D" w:themeColor="text1" w:themeTint="F2"/>
          <w:lang w:val="en-GB"/>
        </w:rPr>
        <w:tab/>
        <w:t xml:space="preserve">Ara R, Brazier JE: </w:t>
      </w:r>
      <w:r w:rsidRPr="00CE5387">
        <w:rPr>
          <w:rFonts w:ascii="Calibri" w:hAnsi="Calibri"/>
          <w:b/>
          <w:noProof/>
          <w:color w:val="0D0D0D" w:themeColor="text1" w:themeTint="F2"/>
          <w:lang w:val="en-GB"/>
        </w:rPr>
        <w:t>Using health state utility values from the general population to approximate baselines in decision analytic models when condition-specific data are not available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Value in health : the journal of the International Society for Pharmacoeconomics and Outcomes Research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14</w:t>
      </w:r>
      <w:r w:rsidRPr="00CE5387">
        <w:rPr>
          <w:rFonts w:ascii="Calibri" w:hAnsi="Calibri"/>
          <w:noProof/>
          <w:color w:val="0D0D0D" w:themeColor="text1" w:themeTint="F2"/>
          <w:lang w:val="en-GB"/>
        </w:rPr>
        <w:t>(4):539-545.</w:t>
      </w:r>
      <w:bookmarkEnd w:id="75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56" w:name="_ENREF_489"/>
      <w:r w:rsidRPr="00CE5387">
        <w:rPr>
          <w:rFonts w:ascii="Calibri" w:hAnsi="Calibri"/>
          <w:noProof/>
          <w:color w:val="0D0D0D" w:themeColor="text1" w:themeTint="F2"/>
          <w:lang w:val="en-GB"/>
        </w:rPr>
        <w:t>489.</w:t>
      </w:r>
      <w:r w:rsidRPr="00CE5387">
        <w:rPr>
          <w:rFonts w:ascii="Calibri" w:hAnsi="Calibri"/>
          <w:noProof/>
          <w:color w:val="0D0D0D" w:themeColor="text1" w:themeTint="F2"/>
          <w:lang w:val="en-GB"/>
        </w:rPr>
        <w:tab/>
        <w:t xml:space="preserve">Kaplan RM, Anderson JP, Wingard DL: </w:t>
      </w:r>
      <w:r w:rsidRPr="00CE5387">
        <w:rPr>
          <w:rFonts w:ascii="Calibri" w:hAnsi="Calibri"/>
          <w:b/>
          <w:noProof/>
          <w:color w:val="0D0D0D" w:themeColor="text1" w:themeTint="F2"/>
          <w:lang w:val="en-GB"/>
        </w:rPr>
        <w:t>Gender differences in health-related quality of life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psychology : official journal of the Division of Health Psychology, American Psychological Association </w:t>
      </w:r>
      <w:r w:rsidRPr="00CE5387">
        <w:rPr>
          <w:rFonts w:ascii="Calibri" w:hAnsi="Calibri"/>
          <w:noProof/>
          <w:color w:val="0D0D0D" w:themeColor="text1" w:themeTint="F2"/>
          <w:lang w:val="en-GB"/>
        </w:rPr>
        <w:t xml:space="preserve">1991, </w:t>
      </w:r>
      <w:r w:rsidRPr="00CE5387">
        <w:rPr>
          <w:rFonts w:ascii="Calibri" w:hAnsi="Calibri"/>
          <w:b/>
          <w:noProof/>
          <w:color w:val="0D0D0D" w:themeColor="text1" w:themeTint="F2"/>
          <w:lang w:val="en-GB"/>
        </w:rPr>
        <w:t>10</w:t>
      </w:r>
      <w:r w:rsidRPr="00CE5387">
        <w:rPr>
          <w:rFonts w:ascii="Calibri" w:hAnsi="Calibri"/>
          <w:noProof/>
          <w:color w:val="0D0D0D" w:themeColor="text1" w:themeTint="F2"/>
          <w:lang w:val="en-GB"/>
        </w:rPr>
        <w:t>(2):86-93.</w:t>
      </w:r>
      <w:bookmarkEnd w:id="75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57" w:name="_ENREF_490"/>
      <w:r w:rsidRPr="00CE5387">
        <w:rPr>
          <w:rFonts w:ascii="Calibri" w:hAnsi="Calibri"/>
          <w:noProof/>
          <w:color w:val="0D0D0D" w:themeColor="text1" w:themeTint="F2"/>
          <w:lang w:val="en-GB"/>
        </w:rPr>
        <w:t>490.</w:t>
      </w:r>
      <w:r w:rsidRPr="00CE5387">
        <w:rPr>
          <w:rFonts w:ascii="Calibri" w:hAnsi="Calibri"/>
          <w:noProof/>
          <w:color w:val="0D0D0D" w:themeColor="text1" w:themeTint="F2"/>
          <w:lang w:val="en-GB"/>
        </w:rPr>
        <w:tab/>
        <w:t xml:space="preserve">Belloch A, Perpina M, Martinez-Moragon E, de Diego A, Martinez-Frances M: </w:t>
      </w:r>
      <w:r w:rsidRPr="00CE5387">
        <w:rPr>
          <w:rFonts w:ascii="Calibri" w:hAnsi="Calibri"/>
          <w:b/>
          <w:noProof/>
          <w:color w:val="0D0D0D" w:themeColor="text1" w:themeTint="F2"/>
          <w:lang w:val="en-GB"/>
        </w:rPr>
        <w:t>Gender differences in health-related quality of life among patients with asthma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asthma : official journal of the Association for the Care of Asthma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40</w:t>
      </w:r>
      <w:r w:rsidRPr="00CE5387">
        <w:rPr>
          <w:rFonts w:ascii="Calibri" w:hAnsi="Calibri"/>
          <w:noProof/>
          <w:color w:val="0D0D0D" w:themeColor="text1" w:themeTint="F2"/>
          <w:lang w:val="en-GB"/>
        </w:rPr>
        <w:t>(8):945-953.</w:t>
      </w:r>
      <w:bookmarkEnd w:id="75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58" w:name="_ENREF_491"/>
      <w:r w:rsidRPr="00CE5387">
        <w:rPr>
          <w:rFonts w:ascii="Calibri" w:hAnsi="Calibri"/>
          <w:noProof/>
          <w:color w:val="0D0D0D" w:themeColor="text1" w:themeTint="F2"/>
          <w:lang w:val="en-GB"/>
        </w:rPr>
        <w:t>491.</w:t>
      </w:r>
      <w:r w:rsidRPr="00CE5387">
        <w:rPr>
          <w:rFonts w:ascii="Calibri" w:hAnsi="Calibri"/>
          <w:noProof/>
          <w:color w:val="0D0D0D" w:themeColor="text1" w:themeTint="F2"/>
          <w:lang w:val="en-GB"/>
        </w:rPr>
        <w:tab/>
        <w:t xml:space="preserve">Casetta I, Riise T, Wamme Nortvedt M, Economou NT, De Gennaro R, Fazio P, Cesnik E, Govoni V, Granieri E: </w:t>
      </w:r>
      <w:r w:rsidRPr="00CE5387">
        <w:rPr>
          <w:rFonts w:ascii="Calibri" w:hAnsi="Calibri"/>
          <w:b/>
          <w:noProof/>
          <w:color w:val="0D0D0D" w:themeColor="text1" w:themeTint="F2"/>
          <w:lang w:val="en-GB"/>
        </w:rPr>
        <w:t>Gender differences in health-related quality of life in multiple sclerosis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Multiple sclerosis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(11):1339-1346.</w:t>
      </w:r>
      <w:bookmarkEnd w:id="75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59" w:name="_ENREF_492"/>
      <w:r w:rsidRPr="00CE5387">
        <w:rPr>
          <w:rFonts w:ascii="Calibri" w:hAnsi="Calibri"/>
          <w:noProof/>
          <w:color w:val="0D0D0D" w:themeColor="text1" w:themeTint="F2"/>
          <w:lang w:val="en-GB"/>
        </w:rPr>
        <w:t>492.</w:t>
      </w:r>
      <w:r w:rsidRPr="00CE5387">
        <w:rPr>
          <w:rFonts w:ascii="Calibri" w:hAnsi="Calibri"/>
          <w:noProof/>
          <w:color w:val="0D0D0D" w:themeColor="text1" w:themeTint="F2"/>
          <w:lang w:val="en-GB"/>
        </w:rPr>
        <w:tab/>
        <w:t xml:space="preserve">Jayasinghe UW, Harris MF, Taggart J, Christl B, Black DA: </w:t>
      </w:r>
      <w:r w:rsidRPr="00CE5387">
        <w:rPr>
          <w:rFonts w:ascii="Calibri" w:hAnsi="Calibri"/>
          <w:b/>
          <w:noProof/>
          <w:color w:val="0D0D0D" w:themeColor="text1" w:themeTint="F2"/>
          <w:lang w:val="en-GB"/>
        </w:rPr>
        <w:t>Gender differences in health-related quality of life of Australian chronically-ill adults: patient and physician characteristics do matter</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and quality of life outcomes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11</w:t>
      </w:r>
      <w:r w:rsidRPr="00CE5387">
        <w:rPr>
          <w:rFonts w:ascii="Calibri" w:hAnsi="Calibri"/>
          <w:noProof/>
          <w:color w:val="0D0D0D" w:themeColor="text1" w:themeTint="F2"/>
          <w:lang w:val="en-GB"/>
        </w:rPr>
        <w:t>:102.</w:t>
      </w:r>
      <w:bookmarkEnd w:id="75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60" w:name="_ENREF_493"/>
      <w:r w:rsidRPr="00CE5387">
        <w:rPr>
          <w:rFonts w:ascii="Calibri" w:hAnsi="Calibri"/>
          <w:noProof/>
          <w:color w:val="0D0D0D" w:themeColor="text1" w:themeTint="F2"/>
          <w:lang w:val="en-GB"/>
        </w:rPr>
        <w:t>493.</w:t>
      </w:r>
      <w:r w:rsidRPr="00CE5387">
        <w:rPr>
          <w:rFonts w:ascii="Calibri" w:hAnsi="Calibri"/>
          <w:noProof/>
          <w:color w:val="0D0D0D" w:themeColor="text1" w:themeTint="F2"/>
          <w:lang w:val="en-GB"/>
        </w:rPr>
        <w:tab/>
        <w:t xml:space="preserve">Cherepanov D, Palta M, Fryback DG, Robert SA: </w:t>
      </w:r>
      <w:r w:rsidRPr="00CE5387">
        <w:rPr>
          <w:rFonts w:ascii="Calibri" w:hAnsi="Calibri"/>
          <w:b/>
          <w:noProof/>
          <w:color w:val="0D0D0D" w:themeColor="text1" w:themeTint="F2"/>
          <w:lang w:val="en-GB"/>
        </w:rPr>
        <w:t>Gender differences in health-related quality-of-life are partly explained by sociodemographic and socioeconomic variation between adult men and women in the US: evidence from four US nationally representative data sets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Quality of life research : an international journal of quality of life aspects of treatment, care and rehabilitation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(8):1115-1124.</w:t>
      </w:r>
      <w:bookmarkEnd w:id="76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61" w:name="_ENREF_494"/>
      <w:r w:rsidRPr="00CE5387">
        <w:rPr>
          <w:rFonts w:ascii="Calibri" w:hAnsi="Calibri"/>
          <w:noProof/>
          <w:color w:val="0D0D0D" w:themeColor="text1" w:themeTint="F2"/>
          <w:lang w:val="en-GB"/>
        </w:rPr>
        <w:t>494.</w:t>
      </w:r>
      <w:r w:rsidRPr="00CE5387">
        <w:rPr>
          <w:rFonts w:ascii="Calibri" w:hAnsi="Calibri"/>
          <w:noProof/>
          <w:color w:val="0D0D0D" w:themeColor="text1" w:themeTint="F2"/>
          <w:lang w:val="en-GB"/>
        </w:rPr>
        <w:tab/>
        <w:t xml:space="preserve">Cederfjall C, Langius-Eklof A, Lidman K, Wredling R: </w:t>
      </w:r>
      <w:r w:rsidRPr="00CE5387">
        <w:rPr>
          <w:rFonts w:ascii="Calibri" w:hAnsi="Calibri"/>
          <w:b/>
          <w:noProof/>
          <w:color w:val="0D0D0D" w:themeColor="text1" w:themeTint="F2"/>
          <w:lang w:val="en-GB"/>
        </w:rPr>
        <w:t>Gender differences in perceived health-related quality of life among patients with HIV infection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AIDS patient care and STDs </w:t>
      </w:r>
      <w:r w:rsidRPr="00CE5387">
        <w:rPr>
          <w:rFonts w:ascii="Calibri" w:hAnsi="Calibri"/>
          <w:noProof/>
          <w:color w:val="0D0D0D" w:themeColor="text1" w:themeTint="F2"/>
          <w:lang w:val="en-GB"/>
        </w:rPr>
        <w:t xml:space="preserve">2001,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(1):31-39.</w:t>
      </w:r>
      <w:bookmarkEnd w:id="76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62" w:name="_ENREF_495"/>
      <w:r w:rsidRPr="00CE5387">
        <w:rPr>
          <w:rFonts w:ascii="Calibri" w:hAnsi="Calibri"/>
          <w:noProof/>
          <w:color w:val="0D0D0D" w:themeColor="text1" w:themeTint="F2"/>
          <w:lang w:val="en-GB"/>
        </w:rPr>
        <w:t>495.</w:t>
      </w:r>
      <w:r w:rsidRPr="00CE5387">
        <w:rPr>
          <w:rFonts w:ascii="Calibri" w:hAnsi="Calibri"/>
          <w:noProof/>
          <w:color w:val="0D0D0D" w:themeColor="text1" w:themeTint="F2"/>
          <w:lang w:val="en-GB"/>
        </w:rPr>
        <w:tab/>
        <w:t xml:space="preserve">Friedman MM: </w:t>
      </w:r>
      <w:r w:rsidRPr="00CE5387">
        <w:rPr>
          <w:rFonts w:ascii="Calibri" w:hAnsi="Calibri"/>
          <w:b/>
          <w:noProof/>
          <w:color w:val="0D0D0D" w:themeColor="text1" w:themeTint="F2"/>
          <w:lang w:val="en-GB"/>
        </w:rPr>
        <w:t>Gender differences in the health related quality of life of older adults with heart failure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Heart &amp; lung : the journal of critical care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32</w:t>
      </w:r>
      <w:r w:rsidRPr="00CE5387">
        <w:rPr>
          <w:rFonts w:ascii="Calibri" w:hAnsi="Calibri"/>
          <w:noProof/>
          <w:color w:val="0D0D0D" w:themeColor="text1" w:themeTint="F2"/>
          <w:lang w:val="en-GB"/>
        </w:rPr>
        <w:t>(5):320-327.</w:t>
      </w:r>
      <w:bookmarkEnd w:id="76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63" w:name="_ENREF_496"/>
      <w:r w:rsidRPr="00CE5387">
        <w:rPr>
          <w:rFonts w:ascii="Calibri" w:hAnsi="Calibri"/>
          <w:noProof/>
          <w:color w:val="0D0D0D" w:themeColor="text1" w:themeTint="F2"/>
          <w:lang w:val="en-GB"/>
        </w:rPr>
        <w:t>496.</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Pharmacoeconomic Guidelines Around The World </w:t>
      </w:r>
      <w:r w:rsidRPr="00CE5387">
        <w:rPr>
          <w:rFonts w:ascii="Calibri" w:hAnsi="Calibri"/>
          <w:noProof/>
          <w:color w:val="0D0D0D" w:themeColor="text1" w:themeTint="F2"/>
          <w:lang w:val="en-GB"/>
        </w:rPr>
        <w:t>[</w:t>
      </w:r>
      <w:hyperlink r:id="rId83" w:history="1">
        <w:r w:rsidRPr="00CE5387">
          <w:rPr>
            <w:rStyle w:val="Hyperlink"/>
            <w:rFonts w:ascii="Calibri" w:hAnsi="Calibri"/>
            <w:noProof/>
            <w:lang w:val="en-GB"/>
          </w:rPr>
          <w:t>http://www.ispor.org/peguidelines/index.asp</w:t>
        </w:r>
      </w:hyperlink>
      <w:r w:rsidRPr="00CE5387">
        <w:rPr>
          <w:rFonts w:ascii="Calibri" w:hAnsi="Calibri"/>
          <w:noProof/>
          <w:color w:val="0D0D0D" w:themeColor="text1" w:themeTint="F2"/>
          <w:lang w:val="en-GB"/>
        </w:rPr>
        <w:t xml:space="preserve"> ]</w:t>
      </w:r>
      <w:bookmarkEnd w:id="76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64" w:name="_ENREF_497"/>
      <w:r w:rsidRPr="00CE5387">
        <w:rPr>
          <w:rFonts w:ascii="Calibri" w:hAnsi="Calibri"/>
          <w:noProof/>
          <w:color w:val="0D0D0D" w:themeColor="text1" w:themeTint="F2"/>
          <w:lang w:val="en-GB"/>
        </w:rPr>
        <w:t>497.</w:t>
      </w:r>
      <w:r w:rsidRPr="00CE5387">
        <w:rPr>
          <w:rFonts w:ascii="Calibri" w:hAnsi="Calibri"/>
          <w:noProof/>
          <w:color w:val="0D0D0D" w:themeColor="text1" w:themeTint="F2"/>
          <w:lang w:val="en-GB"/>
        </w:rPr>
        <w:tab/>
        <w:t xml:space="preserve">Fu AZ, Kattan MW: </w:t>
      </w:r>
      <w:r w:rsidRPr="00CE5387">
        <w:rPr>
          <w:rFonts w:ascii="Calibri" w:hAnsi="Calibri"/>
          <w:b/>
          <w:noProof/>
          <w:color w:val="0D0D0D" w:themeColor="text1" w:themeTint="F2"/>
          <w:lang w:val="en-GB"/>
        </w:rPr>
        <w:t>Racial and ethnic differences in preference-based health status measure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Current medical research and opinion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22</w:t>
      </w:r>
      <w:r w:rsidRPr="00CE5387">
        <w:rPr>
          <w:rFonts w:ascii="Calibri" w:hAnsi="Calibri"/>
          <w:noProof/>
          <w:color w:val="0D0D0D" w:themeColor="text1" w:themeTint="F2"/>
          <w:lang w:val="en-GB"/>
        </w:rPr>
        <w:t>(12):2439-2448.</w:t>
      </w:r>
      <w:bookmarkEnd w:id="76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65" w:name="_ENREF_498"/>
      <w:r w:rsidRPr="00CE5387">
        <w:rPr>
          <w:rFonts w:ascii="Calibri" w:hAnsi="Calibri"/>
          <w:noProof/>
          <w:color w:val="0D0D0D" w:themeColor="text1" w:themeTint="F2"/>
          <w:lang w:val="en-GB"/>
        </w:rPr>
        <w:t>498.</w:t>
      </w:r>
      <w:r w:rsidRPr="00CE5387">
        <w:rPr>
          <w:rFonts w:ascii="Calibri" w:hAnsi="Calibri"/>
          <w:noProof/>
          <w:color w:val="0D0D0D" w:themeColor="text1" w:themeTint="F2"/>
          <w:lang w:val="en-GB"/>
        </w:rPr>
        <w:tab/>
        <w:t xml:space="preserve">Jhita T, Petrou S, Gumber A, Szczepura A, Raymond NT, Bellary S: </w:t>
      </w:r>
      <w:r w:rsidRPr="00CE5387">
        <w:rPr>
          <w:rFonts w:ascii="Calibri" w:hAnsi="Calibri"/>
          <w:b/>
          <w:noProof/>
          <w:color w:val="0D0D0D" w:themeColor="text1" w:themeTint="F2"/>
          <w:lang w:val="en-GB"/>
        </w:rPr>
        <w:t>Ethnic differences in health related quality of life for patients with type 2 diabetes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and quality of life outcomes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:83.</w:t>
      </w:r>
      <w:bookmarkEnd w:id="76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66" w:name="_ENREF_499"/>
      <w:r w:rsidRPr="00CE5387">
        <w:rPr>
          <w:rFonts w:ascii="Calibri" w:hAnsi="Calibri"/>
          <w:noProof/>
          <w:color w:val="0D0D0D" w:themeColor="text1" w:themeTint="F2"/>
          <w:lang w:val="en-GB"/>
        </w:rPr>
        <w:t>499.</w:t>
      </w:r>
      <w:r w:rsidRPr="00CE5387">
        <w:rPr>
          <w:rFonts w:ascii="Calibri" w:hAnsi="Calibri"/>
          <w:noProof/>
          <w:color w:val="0D0D0D" w:themeColor="text1" w:themeTint="F2"/>
          <w:lang w:val="en-GB"/>
        </w:rPr>
        <w:tab/>
        <w:t xml:space="preserve">Mielck A, Vogelmann M, Leidl R: </w:t>
      </w:r>
      <w:r w:rsidRPr="00CE5387">
        <w:rPr>
          <w:rFonts w:ascii="Calibri" w:hAnsi="Calibri"/>
          <w:b/>
          <w:noProof/>
          <w:color w:val="0D0D0D" w:themeColor="text1" w:themeTint="F2"/>
          <w:lang w:val="en-GB"/>
        </w:rPr>
        <w:t>Health-related quality of life and socioeconomic status: inequalities among adults with a chronic disease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and quality of life outcomes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:58.</w:t>
      </w:r>
      <w:bookmarkEnd w:id="76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67" w:name="_ENREF_500"/>
      <w:r w:rsidRPr="00CE5387">
        <w:rPr>
          <w:rFonts w:ascii="Calibri" w:hAnsi="Calibri"/>
          <w:noProof/>
          <w:color w:val="0D0D0D" w:themeColor="text1" w:themeTint="F2"/>
          <w:lang w:val="en-GB"/>
        </w:rPr>
        <w:t>500.</w:t>
      </w:r>
      <w:r w:rsidRPr="00CE5387">
        <w:rPr>
          <w:rFonts w:ascii="Calibri" w:hAnsi="Calibri"/>
          <w:noProof/>
          <w:color w:val="0D0D0D" w:themeColor="text1" w:themeTint="F2"/>
          <w:lang w:val="en-GB"/>
        </w:rPr>
        <w:tab/>
        <w:t xml:space="preserve">Robert SA, Cherepanov D, Palta M, Dunham NC, Feeny D, Fryback DG: </w:t>
      </w:r>
      <w:r w:rsidRPr="00CE5387">
        <w:rPr>
          <w:rFonts w:ascii="Calibri" w:hAnsi="Calibri"/>
          <w:b/>
          <w:noProof/>
          <w:color w:val="0D0D0D" w:themeColor="text1" w:themeTint="F2"/>
          <w:lang w:val="en-GB"/>
        </w:rPr>
        <w:t>Socioeconomic status and age variations in health-related quality of life: results from the national health measurement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journals of gerontology Series B, Psychological sciences and social sciences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64</w:t>
      </w:r>
      <w:r w:rsidRPr="00CE5387">
        <w:rPr>
          <w:rFonts w:ascii="Calibri" w:hAnsi="Calibri"/>
          <w:noProof/>
          <w:color w:val="0D0D0D" w:themeColor="text1" w:themeTint="F2"/>
          <w:lang w:val="en-GB"/>
        </w:rPr>
        <w:t>(3):378-389.</w:t>
      </w:r>
      <w:bookmarkEnd w:id="76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68" w:name="_ENREF_501"/>
      <w:r w:rsidRPr="00CE5387">
        <w:rPr>
          <w:rFonts w:ascii="Calibri" w:hAnsi="Calibri"/>
          <w:noProof/>
          <w:color w:val="0D0D0D" w:themeColor="text1" w:themeTint="F2"/>
          <w:lang w:val="en-GB"/>
        </w:rPr>
        <w:t>501.</w:t>
      </w:r>
      <w:r w:rsidRPr="00CE5387">
        <w:rPr>
          <w:rFonts w:ascii="Calibri" w:hAnsi="Calibri"/>
          <w:noProof/>
          <w:color w:val="0D0D0D" w:themeColor="text1" w:themeTint="F2"/>
          <w:lang w:val="en-GB"/>
        </w:rPr>
        <w:tab/>
        <w:t xml:space="preserve">Wittenberg E, Halpern E, Divi N, Prosser LA, Araki SS, Weeks JC: </w:t>
      </w:r>
      <w:r w:rsidRPr="00CE5387">
        <w:rPr>
          <w:rFonts w:ascii="Calibri" w:hAnsi="Calibri"/>
          <w:b/>
          <w:noProof/>
          <w:color w:val="0D0D0D" w:themeColor="text1" w:themeTint="F2"/>
          <w:lang w:val="en-GB"/>
        </w:rPr>
        <w:t>The effect of age, race and gender on preference scores for hypothetical health states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Quality of life research : an international journal of quality of life aspects of treatment, care and rehabilitation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(4):645-653.</w:t>
      </w:r>
      <w:bookmarkEnd w:id="76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69" w:name="_ENREF_502"/>
      <w:r w:rsidRPr="00CE5387">
        <w:rPr>
          <w:rFonts w:ascii="Calibri" w:hAnsi="Calibri"/>
          <w:noProof/>
          <w:color w:val="0D0D0D" w:themeColor="text1" w:themeTint="F2"/>
          <w:lang w:val="en-GB"/>
        </w:rPr>
        <w:t>502.</w:t>
      </w:r>
      <w:r w:rsidRPr="00CE5387">
        <w:rPr>
          <w:rFonts w:ascii="Calibri" w:hAnsi="Calibri"/>
          <w:noProof/>
          <w:color w:val="0D0D0D" w:themeColor="text1" w:themeTint="F2"/>
          <w:lang w:val="en-GB"/>
        </w:rPr>
        <w:tab/>
        <w:t xml:space="preserve">Walters SJ, Brazier JE: </w:t>
      </w:r>
      <w:r w:rsidRPr="00CE5387">
        <w:rPr>
          <w:rFonts w:ascii="Calibri" w:hAnsi="Calibri"/>
          <w:b/>
          <w:noProof/>
          <w:color w:val="0D0D0D" w:themeColor="text1" w:themeTint="F2"/>
          <w:lang w:val="en-GB"/>
        </w:rPr>
        <w:t>Comparison of the minimally important difference for two health state utility measures: EQ-5D and SF-6D</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Quality of life research : an international journal of quality of life aspects of treatment, care and rehabilitation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14</w:t>
      </w:r>
      <w:r w:rsidRPr="00CE5387">
        <w:rPr>
          <w:rFonts w:ascii="Calibri" w:hAnsi="Calibri"/>
          <w:noProof/>
          <w:color w:val="0D0D0D" w:themeColor="text1" w:themeTint="F2"/>
          <w:lang w:val="en-GB"/>
        </w:rPr>
        <w:t>(6):1523-1532.</w:t>
      </w:r>
      <w:bookmarkEnd w:id="76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70" w:name="_ENREF_503"/>
      <w:r w:rsidRPr="00CE5387">
        <w:rPr>
          <w:rFonts w:ascii="Calibri" w:hAnsi="Calibri"/>
          <w:noProof/>
          <w:color w:val="0D0D0D" w:themeColor="text1" w:themeTint="F2"/>
          <w:lang w:val="en-GB"/>
        </w:rPr>
        <w:t>503.</w:t>
      </w:r>
      <w:r w:rsidRPr="00CE5387">
        <w:rPr>
          <w:rFonts w:ascii="Calibri" w:hAnsi="Calibri"/>
          <w:noProof/>
          <w:color w:val="0D0D0D" w:themeColor="text1" w:themeTint="F2"/>
          <w:lang w:val="en-GB"/>
        </w:rPr>
        <w:tab/>
        <w:t xml:space="preserve">Anderson SI, Housley AM, Jones PA, Slattery J, Miller JD: </w:t>
      </w:r>
      <w:r w:rsidRPr="00CE5387">
        <w:rPr>
          <w:rFonts w:ascii="Calibri" w:hAnsi="Calibri"/>
          <w:b/>
          <w:noProof/>
          <w:color w:val="0D0D0D" w:themeColor="text1" w:themeTint="F2"/>
          <w:lang w:val="en-GB"/>
        </w:rPr>
        <w:t>Glasgow Outcome Scale: an inter-rater reliability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Brain injury : [BI] </w:t>
      </w:r>
      <w:r w:rsidRPr="00CE5387">
        <w:rPr>
          <w:rFonts w:ascii="Calibri" w:hAnsi="Calibri"/>
          <w:noProof/>
          <w:color w:val="0D0D0D" w:themeColor="text1" w:themeTint="F2"/>
          <w:lang w:val="en-GB"/>
        </w:rPr>
        <w:t xml:space="preserve">1993, </w:t>
      </w:r>
      <w:r w:rsidRPr="00CE5387">
        <w:rPr>
          <w:rFonts w:ascii="Calibri" w:hAnsi="Calibri"/>
          <w:b/>
          <w:noProof/>
          <w:color w:val="0D0D0D" w:themeColor="text1" w:themeTint="F2"/>
          <w:lang w:val="en-GB"/>
        </w:rPr>
        <w:t>7</w:t>
      </w:r>
      <w:r w:rsidRPr="00CE5387">
        <w:rPr>
          <w:rFonts w:ascii="Calibri" w:hAnsi="Calibri"/>
          <w:noProof/>
          <w:color w:val="0D0D0D" w:themeColor="text1" w:themeTint="F2"/>
          <w:lang w:val="en-GB"/>
        </w:rPr>
        <w:t>(4):309-317.</w:t>
      </w:r>
      <w:bookmarkEnd w:id="77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71" w:name="_ENREF_504"/>
      <w:r w:rsidRPr="00CE5387">
        <w:rPr>
          <w:rFonts w:ascii="Calibri" w:hAnsi="Calibri"/>
          <w:noProof/>
          <w:color w:val="0D0D0D" w:themeColor="text1" w:themeTint="F2"/>
          <w:lang w:val="en-GB"/>
        </w:rPr>
        <w:t>504.</w:t>
      </w:r>
      <w:r w:rsidRPr="00CE5387">
        <w:rPr>
          <w:rFonts w:ascii="Calibri" w:hAnsi="Calibri"/>
          <w:noProof/>
          <w:color w:val="0D0D0D" w:themeColor="text1" w:themeTint="F2"/>
          <w:lang w:val="en-GB"/>
        </w:rPr>
        <w:tab/>
        <w:t xml:space="preserve">Pettigrew LE, Wilson JT, Teasdale GM: </w:t>
      </w:r>
      <w:r w:rsidRPr="00CE5387">
        <w:rPr>
          <w:rFonts w:ascii="Calibri" w:hAnsi="Calibri"/>
          <w:b/>
          <w:noProof/>
          <w:color w:val="0D0D0D" w:themeColor="text1" w:themeTint="F2"/>
          <w:lang w:val="en-GB"/>
        </w:rPr>
        <w:t>Reliability of ratings on the Glasgow Outcome Scales from in-person and telephone structured interviews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head trauma rehabilitation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18</w:t>
      </w:r>
      <w:r w:rsidRPr="00CE5387">
        <w:rPr>
          <w:rFonts w:ascii="Calibri" w:hAnsi="Calibri"/>
          <w:noProof/>
          <w:color w:val="0D0D0D" w:themeColor="text1" w:themeTint="F2"/>
          <w:lang w:val="en-GB"/>
        </w:rPr>
        <w:t>(3):252-258.</w:t>
      </w:r>
      <w:bookmarkEnd w:id="77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72" w:name="_ENREF_505"/>
      <w:r w:rsidRPr="00CE5387">
        <w:rPr>
          <w:rFonts w:ascii="Calibri" w:hAnsi="Calibri"/>
          <w:noProof/>
          <w:color w:val="0D0D0D" w:themeColor="text1" w:themeTint="F2"/>
          <w:lang w:val="en-GB"/>
        </w:rPr>
        <w:t>505.</w:t>
      </w:r>
      <w:r w:rsidRPr="00CE5387">
        <w:rPr>
          <w:rFonts w:ascii="Calibri" w:hAnsi="Calibri"/>
          <w:noProof/>
          <w:color w:val="0D0D0D" w:themeColor="text1" w:themeTint="F2"/>
          <w:lang w:val="en-GB"/>
        </w:rPr>
        <w:tab/>
        <w:t xml:space="preserve">Wilson JT, Edwards P, Fiddes H, Stewart E, Teasdale GM: </w:t>
      </w:r>
      <w:r w:rsidRPr="00CE5387">
        <w:rPr>
          <w:rFonts w:ascii="Calibri" w:hAnsi="Calibri"/>
          <w:b/>
          <w:noProof/>
          <w:color w:val="0D0D0D" w:themeColor="text1" w:themeTint="F2"/>
          <w:lang w:val="en-GB"/>
        </w:rPr>
        <w:t>Reliability of postal questionnaires for the Glasgow Outcome Scale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neurotrauma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(9):999-1005.</w:t>
      </w:r>
      <w:bookmarkEnd w:id="77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73" w:name="_ENREF_506"/>
      <w:r w:rsidRPr="00CE5387">
        <w:rPr>
          <w:rFonts w:ascii="Calibri" w:hAnsi="Calibri"/>
          <w:noProof/>
          <w:color w:val="0D0D0D" w:themeColor="text1" w:themeTint="F2"/>
          <w:lang w:val="en-GB"/>
        </w:rPr>
        <w:t>506.</w:t>
      </w:r>
      <w:r w:rsidRPr="00CE5387">
        <w:rPr>
          <w:rFonts w:ascii="Calibri" w:hAnsi="Calibri"/>
          <w:noProof/>
          <w:color w:val="0D0D0D" w:themeColor="text1" w:themeTint="F2"/>
          <w:lang w:val="en-GB"/>
        </w:rPr>
        <w:tab/>
        <w:t xml:space="preserve">Lu J, Murray GD, Steyerberg EW, Butcher I, McHugh GS, Lingsma H, Mushkudiani N, Choi S, Maas AI, Marmarou A: </w:t>
      </w:r>
      <w:r w:rsidRPr="00CE5387">
        <w:rPr>
          <w:rFonts w:ascii="Calibri" w:hAnsi="Calibri"/>
          <w:b/>
          <w:noProof/>
          <w:color w:val="0D0D0D" w:themeColor="text1" w:themeTint="F2"/>
          <w:lang w:val="en-GB"/>
        </w:rPr>
        <w:t>Effects of Glasgow Outcome Scale misclassification on traumatic brain injury clinical trials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neurotrauma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(6):641-651.</w:t>
      </w:r>
      <w:bookmarkEnd w:id="77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74" w:name="_ENREF_507"/>
      <w:r w:rsidRPr="00CE5387">
        <w:rPr>
          <w:rFonts w:ascii="Calibri" w:hAnsi="Calibri"/>
          <w:noProof/>
          <w:color w:val="0D0D0D" w:themeColor="text1" w:themeTint="F2"/>
          <w:lang w:val="en-GB"/>
        </w:rPr>
        <w:t>507.</w:t>
      </w:r>
      <w:r w:rsidRPr="00CE5387">
        <w:rPr>
          <w:rFonts w:ascii="Calibri" w:hAnsi="Calibri"/>
          <w:noProof/>
          <w:color w:val="0D0D0D" w:themeColor="text1" w:themeTint="F2"/>
          <w:lang w:val="en-GB"/>
        </w:rPr>
        <w:tab/>
        <w:t xml:space="preserve">Wilson JT, Slieker FJ, Legrand V, Murray G, Stocchetti N, Maas AI: </w:t>
      </w:r>
      <w:r w:rsidRPr="00CE5387">
        <w:rPr>
          <w:rFonts w:ascii="Calibri" w:hAnsi="Calibri"/>
          <w:b/>
          <w:noProof/>
          <w:color w:val="0D0D0D" w:themeColor="text1" w:themeTint="F2"/>
          <w:lang w:val="en-GB"/>
        </w:rPr>
        <w:t>Observer variation in the assessment of outcome in traumatic brain injury: experience from a multicenter, international randomized clinical trial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Neurosurgery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61</w:t>
      </w:r>
      <w:r w:rsidRPr="00CE5387">
        <w:rPr>
          <w:rFonts w:ascii="Calibri" w:hAnsi="Calibri"/>
          <w:noProof/>
          <w:color w:val="0D0D0D" w:themeColor="text1" w:themeTint="F2"/>
          <w:lang w:val="en-GB"/>
        </w:rPr>
        <w:t>(1):123-128; discussion 128-129.</w:t>
      </w:r>
      <w:bookmarkEnd w:id="77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75" w:name="_ENREF_508"/>
      <w:r w:rsidRPr="00CE5387">
        <w:rPr>
          <w:rFonts w:ascii="Calibri" w:hAnsi="Calibri"/>
          <w:noProof/>
          <w:color w:val="0D0D0D" w:themeColor="text1" w:themeTint="F2"/>
          <w:lang w:val="en-GB"/>
        </w:rPr>
        <w:t>508.</w:t>
      </w:r>
      <w:r w:rsidRPr="00CE5387">
        <w:rPr>
          <w:rFonts w:ascii="Calibri" w:hAnsi="Calibri"/>
          <w:noProof/>
          <w:color w:val="0D0D0D" w:themeColor="text1" w:themeTint="F2"/>
          <w:lang w:val="en-GB"/>
        </w:rPr>
        <w:tab/>
        <w:t xml:space="preserve">LeGrand SA, Hindman BJ, Dexter F, Moss LG, Todd MM: </w:t>
      </w:r>
      <w:r w:rsidRPr="00CE5387">
        <w:rPr>
          <w:rFonts w:ascii="Calibri" w:hAnsi="Calibri"/>
          <w:b/>
          <w:noProof/>
          <w:color w:val="0D0D0D" w:themeColor="text1" w:themeTint="F2"/>
          <w:lang w:val="en-GB"/>
        </w:rPr>
        <w:t>Reliability of a telephone-based Glasgow Outcome Scale assessment using a structured interview in a heterogenous population of patients and examiners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neurotrauma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24</w:t>
      </w:r>
      <w:r w:rsidRPr="00CE5387">
        <w:rPr>
          <w:rFonts w:ascii="Calibri" w:hAnsi="Calibri"/>
          <w:noProof/>
          <w:color w:val="0D0D0D" w:themeColor="text1" w:themeTint="F2"/>
          <w:lang w:val="en-GB"/>
        </w:rPr>
        <w:t>(9):1437-1446.</w:t>
      </w:r>
      <w:bookmarkEnd w:id="77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76" w:name="_ENREF_509"/>
      <w:r w:rsidRPr="00CE5387">
        <w:rPr>
          <w:rFonts w:ascii="Calibri" w:hAnsi="Calibri"/>
          <w:noProof/>
          <w:color w:val="0D0D0D" w:themeColor="text1" w:themeTint="F2"/>
          <w:lang w:val="en-GB"/>
        </w:rPr>
        <w:t>509.</w:t>
      </w:r>
      <w:r w:rsidRPr="00CE5387">
        <w:rPr>
          <w:rFonts w:ascii="Calibri" w:hAnsi="Calibri"/>
          <w:noProof/>
          <w:color w:val="0D0D0D" w:themeColor="text1" w:themeTint="F2"/>
          <w:lang w:val="en-GB"/>
        </w:rPr>
        <w:tab/>
        <w:t xml:space="preserve">Brazier J, Deverill M, Green C, Harper R, Booth A: </w:t>
      </w:r>
      <w:r w:rsidRPr="00CE5387">
        <w:rPr>
          <w:rFonts w:ascii="Calibri" w:hAnsi="Calibri"/>
          <w:b/>
          <w:noProof/>
          <w:color w:val="0D0D0D" w:themeColor="text1" w:themeTint="F2"/>
          <w:lang w:val="en-GB"/>
        </w:rPr>
        <w:t>A review of the use of health status measures in economic evaluation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technology assessment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3</w:t>
      </w:r>
      <w:r w:rsidRPr="00CE5387">
        <w:rPr>
          <w:rFonts w:ascii="Calibri" w:hAnsi="Calibri"/>
          <w:noProof/>
          <w:color w:val="0D0D0D" w:themeColor="text1" w:themeTint="F2"/>
          <w:lang w:val="en-GB"/>
        </w:rPr>
        <w:t>(9):i-iv, 1-164.</w:t>
      </w:r>
      <w:bookmarkEnd w:id="77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77" w:name="_ENREF_510"/>
      <w:r w:rsidRPr="00CE5387">
        <w:rPr>
          <w:rFonts w:ascii="Calibri" w:hAnsi="Calibri"/>
          <w:noProof/>
          <w:color w:val="0D0D0D" w:themeColor="text1" w:themeTint="F2"/>
          <w:lang w:val="en-GB"/>
        </w:rPr>
        <w:t>510.</w:t>
      </w:r>
      <w:r w:rsidRPr="00CE5387">
        <w:rPr>
          <w:rFonts w:ascii="Calibri" w:hAnsi="Calibri"/>
          <w:noProof/>
          <w:color w:val="0D0D0D" w:themeColor="text1" w:themeTint="F2"/>
          <w:lang w:val="en-GB"/>
        </w:rPr>
        <w:tab/>
        <w:t xml:space="preserve">Haywood KL, Garratt AM, Dziedzic K, Dawes PT: </w:t>
      </w:r>
      <w:r w:rsidRPr="00CE5387">
        <w:rPr>
          <w:rFonts w:ascii="Calibri" w:hAnsi="Calibri"/>
          <w:b/>
          <w:noProof/>
          <w:color w:val="0D0D0D" w:themeColor="text1" w:themeTint="F2"/>
          <w:lang w:val="en-GB"/>
        </w:rPr>
        <w:t>Generic measures of health-related quality of life in ankylosing spondylitis: reliability, validity and responsiveness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Rheumatology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41</w:t>
      </w:r>
      <w:r w:rsidRPr="00CE5387">
        <w:rPr>
          <w:rFonts w:ascii="Calibri" w:hAnsi="Calibri"/>
          <w:noProof/>
          <w:color w:val="0D0D0D" w:themeColor="text1" w:themeTint="F2"/>
          <w:lang w:val="en-GB"/>
        </w:rPr>
        <w:t>(12):1380-1387.</w:t>
      </w:r>
      <w:bookmarkEnd w:id="77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78" w:name="_ENREF_511"/>
      <w:r w:rsidRPr="00CE5387">
        <w:rPr>
          <w:rFonts w:ascii="Calibri" w:hAnsi="Calibri"/>
          <w:noProof/>
          <w:color w:val="0D0D0D" w:themeColor="text1" w:themeTint="F2"/>
          <w:lang w:val="en-GB"/>
        </w:rPr>
        <w:t>511.</w:t>
      </w:r>
      <w:r w:rsidRPr="00CE5387">
        <w:rPr>
          <w:rFonts w:ascii="Calibri" w:hAnsi="Calibri"/>
          <w:noProof/>
          <w:color w:val="0D0D0D" w:themeColor="text1" w:themeTint="F2"/>
          <w:lang w:val="en-GB"/>
        </w:rPr>
        <w:tab/>
        <w:t xml:space="preserve">Hunger M, Sabariego C, Stollenwerk B, Cieza A, Leidl R: </w:t>
      </w:r>
      <w:r w:rsidRPr="00CE5387">
        <w:rPr>
          <w:rFonts w:ascii="Calibri" w:hAnsi="Calibri"/>
          <w:b/>
          <w:noProof/>
          <w:color w:val="0D0D0D" w:themeColor="text1" w:themeTint="F2"/>
          <w:lang w:val="en-GB"/>
        </w:rPr>
        <w:t>Validity, reliability and responsiveness of the EQ-5D in German stroke patients undergoing rehabilitation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Quality of life research : an international journal of quality of life aspects of treatment, care and rehabilitation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21</w:t>
      </w:r>
      <w:r w:rsidRPr="00CE5387">
        <w:rPr>
          <w:rFonts w:ascii="Calibri" w:hAnsi="Calibri"/>
          <w:noProof/>
          <w:color w:val="0D0D0D" w:themeColor="text1" w:themeTint="F2"/>
          <w:lang w:val="en-GB"/>
        </w:rPr>
        <w:t>(7):1205-1216.</w:t>
      </w:r>
      <w:bookmarkEnd w:id="77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79" w:name="_ENREF_512"/>
      <w:r w:rsidRPr="00CE5387">
        <w:rPr>
          <w:rFonts w:ascii="Calibri" w:hAnsi="Calibri"/>
          <w:noProof/>
          <w:color w:val="0D0D0D" w:themeColor="text1" w:themeTint="F2"/>
          <w:lang w:val="en-GB"/>
        </w:rPr>
        <w:t>512.</w:t>
      </w:r>
      <w:r w:rsidRPr="00CE5387">
        <w:rPr>
          <w:rFonts w:ascii="Calibri" w:hAnsi="Calibri"/>
          <w:noProof/>
          <w:color w:val="0D0D0D" w:themeColor="text1" w:themeTint="F2"/>
          <w:lang w:val="en-GB"/>
        </w:rPr>
        <w:tab/>
        <w:t xml:space="preserve">Obradovic M, Lal A, Liedgens H: </w:t>
      </w:r>
      <w:r w:rsidRPr="00CE5387">
        <w:rPr>
          <w:rFonts w:ascii="Calibri" w:hAnsi="Calibri"/>
          <w:b/>
          <w:noProof/>
          <w:color w:val="0D0D0D" w:themeColor="text1" w:themeTint="F2"/>
          <w:lang w:val="en-GB"/>
        </w:rPr>
        <w:t>Validity and responsiveness of EuroQol-5 dimension (EQ-5D) versus Short Form-6 dimension (SF-6D) questionnaire in chronic pain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and quality of life outcomes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11</w:t>
      </w:r>
      <w:r w:rsidRPr="00CE5387">
        <w:rPr>
          <w:rFonts w:ascii="Calibri" w:hAnsi="Calibri"/>
          <w:noProof/>
          <w:color w:val="0D0D0D" w:themeColor="text1" w:themeTint="F2"/>
          <w:lang w:val="en-GB"/>
        </w:rPr>
        <w:t>:110.</w:t>
      </w:r>
      <w:bookmarkEnd w:id="77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80" w:name="_ENREF_513"/>
      <w:r w:rsidRPr="00CE5387">
        <w:rPr>
          <w:rFonts w:ascii="Calibri" w:hAnsi="Calibri"/>
          <w:noProof/>
          <w:color w:val="0D0D0D" w:themeColor="text1" w:themeTint="F2"/>
          <w:lang w:val="en-GB"/>
        </w:rPr>
        <w:t>513.</w:t>
      </w:r>
      <w:r w:rsidRPr="00CE5387">
        <w:rPr>
          <w:rFonts w:ascii="Calibri" w:hAnsi="Calibri"/>
          <w:noProof/>
          <w:color w:val="0D0D0D" w:themeColor="text1" w:themeTint="F2"/>
          <w:lang w:val="en-GB"/>
        </w:rPr>
        <w:tab/>
        <w:t xml:space="preserve">Sherer M, Roebuck-Spencer T, Davis LC: </w:t>
      </w:r>
      <w:r w:rsidRPr="00CE5387">
        <w:rPr>
          <w:rFonts w:ascii="Calibri" w:hAnsi="Calibri"/>
          <w:b/>
          <w:noProof/>
          <w:color w:val="0D0D0D" w:themeColor="text1" w:themeTint="F2"/>
          <w:lang w:val="en-GB"/>
        </w:rPr>
        <w:t>Outcome assessment in traumatic brain injury clinical trials and prognostic studies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head trauma rehabilitation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(2):92-98.</w:t>
      </w:r>
      <w:bookmarkEnd w:id="78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81" w:name="_ENREF_514"/>
      <w:r w:rsidRPr="00CE5387">
        <w:rPr>
          <w:rFonts w:ascii="Calibri" w:hAnsi="Calibri"/>
          <w:noProof/>
          <w:color w:val="0D0D0D" w:themeColor="text1" w:themeTint="F2"/>
          <w:lang w:val="en-GB"/>
        </w:rPr>
        <w:t>514.</w:t>
      </w:r>
      <w:r w:rsidRPr="00CE5387">
        <w:rPr>
          <w:rFonts w:ascii="Calibri" w:hAnsi="Calibri"/>
          <w:noProof/>
          <w:color w:val="0D0D0D" w:themeColor="text1" w:themeTint="F2"/>
          <w:lang w:val="en-GB"/>
        </w:rPr>
        <w:tab/>
        <w:t xml:space="preserve">Kaye AH, Andrewes D: </w:t>
      </w:r>
      <w:r w:rsidRPr="00CE5387">
        <w:rPr>
          <w:rFonts w:ascii="Calibri" w:hAnsi="Calibri"/>
          <w:b/>
          <w:noProof/>
          <w:color w:val="0D0D0D" w:themeColor="text1" w:themeTint="F2"/>
          <w:lang w:val="en-GB"/>
        </w:rPr>
        <w:t>Glasgow Outcome Scale: research scale or blunt instrument?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w:t>
      </w:r>
      <w:r w:rsidRPr="00CE5387">
        <w:rPr>
          <w:rFonts w:ascii="Calibri" w:hAnsi="Calibri"/>
          <w:noProof/>
          <w:color w:val="0D0D0D" w:themeColor="text1" w:themeTint="F2"/>
          <w:lang w:val="en-GB"/>
        </w:rPr>
        <w:t xml:space="preserve">2000, </w:t>
      </w:r>
      <w:r w:rsidRPr="00CE5387">
        <w:rPr>
          <w:rFonts w:ascii="Calibri" w:hAnsi="Calibri"/>
          <w:b/>
          <w:noProof/>
          <w:color w:val="0D0D0D" w:themeColor="text1" w:themeTint="F2"/>
          <w:lang w:val="en-GB"/>
        </w:rPr>
        <w:t>356</w:t>
      </w:r>
      <w:r w:rsidRPr="00CE5387">
        <w:rPr>
          <w:rFonts w:ascii="Calibri" w:hAnsi="Calibri"/>
          <w:noProof/>
          <w:color w:val="0D0D0D" w:themeColor="text1" w:themeTint="F2"/>
          <w:lang w:val="en-GB"/>
        </w:rPr>
        <w:t>(9241):1540-1541.</w:t>
      </w:r>
      <w:bookmarkEnd w:id="78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82" w:name="_ENREF_515"/>
      <w:r w:rsidRPr="00CE5387">
        <w:rPr>
          <w:rFonts w:ascii="Calibri" w:hAnsi="Calibri"/>
          <w:noProof/>
          <w:color w:val="0D0D0D" w:themeColor="text1" w:themeTint="F2"/>
          <w:lang w:val="en-GB"/>
        </w:rPr>
        <w:t>515.</w:t>
      </w:r>
      <w:r w:rsidRPr="00CE5387">
        <w:rPr>
          <w:rFonts w:ascii="Calibri" w:hAnsi="Calibri"/>
          <w:noProof/>
          <w:color w:val="0D0D0D" w:themeColor="text1" w:themeTint="F2"/>
          <w:lang w:val="en-GB"/>
        </w:rPr>
        <w:tab/>
        <w:t xml:space="preserve">Levin HS, Boake C, Song J, McCauley S, Contant C, Diaz-Marchan P, Brundage S, Goodman H, Kotrla KJ: </w:t>
      </w:r>
      <w:r w:rsidRPr="00CE5387">
        <w:rPr>
          <w:rFonts w:ascii="Calibri" w:hAnsi="Calibri"/>
          <w:b/>
          <w:noProof/>
          <w:color w:val="0D0D0D" w:themeColor="text1" w:themeTint="F2"/>
          <w:lang w:val="en-GB"/>
        </w:rPr>
        <w:t>Validity and sensitivity to change of the extended Glasgow Outcome Scale in mild to moderate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neurotrauma </w:t>
      </w:r>
      <w:r w:rsidRPr="00CE5387">
        <w:rPr>
          <w:rFonts w:ascii="Calibri" w:hAnsi="Calibri"/>
          <w:noProof/>
          <w:color w:val="0D0D0D" w:themeColor="text1" w:themeTint="F2"/>
          <w:lang w:val="en-GB"/>
        </w:rPr>
        <w:t xml:space="preserve">2001, </w:t>
      </w:r>
      <w:r w:rsidRPr="00CE5387">
        <w:rPr>
          <w:rFonts w:ascii="Calibri" w:hAnsi="Calibri"/>
          <w:b/>
          <w:noProof/>
          <w:color w:val="0D0D0D" w:themeColor="text1" w:themeTint="F2"/>
          <w:lang w:val="en-GB"/>
        </w:rPr>
        <w:t>18</w:t>
      </w:r>
      <w:r w:rsidRPr="00CE5387">
        <w:rPr>
          <w:rFonts w:ascii="Calibri" w:hAnsi="Calibri"/>
          <w:noProof/>
          <w:color w:val="0D0D0D" w:themeColor="text1" w:themeTint="F2"/>
          <w:lang w:val="en-GB"/>
        </w:rPr>
        <w:t>(6):575-584.</w:t>
      </w:r>
      <w:bookmarkEnd w:id="78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83" w:name="_ENREF_516"/>
      <w:r w:rsidRPr="00CE5387">
        <w:rPr>
          <w:rFonts w:ascii="Calibri" w:hAnsi="Calibri"/>
          <w:noProof/>
          <w:color w:val="0D0D0D" w:themeColor="text1" w:themeTint="F2"/>
          <w:lang w:val="en-GB"/>
        </w:rPr>
        <w:t>516.</w:t>
      </w:r>
      <w:r w:rsidRPr="00CE5387">
        <w:rPr>
          <w:rFonts w:ascii="Calibri" w:hAnsi="Calibri"/>
          <w:noProof/>
          <w:color w:val="0D0D0D" w:themeColor="text1" w:themeTint="F2"/>
          <w:lang w:val="en-GB"/>
        </w:rPr>
        <w:tab/>
        <w:t>von Steinbuchel N, Wilson L, Gibbons H, Hawthorne G, Hofer S, Schmidt S, Bullinger M, Maas A, Neugebauer E, Powell J</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Quality of Life after Brain Injury (QOLIBRI): scale validity and correlates of quality of life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(7):1157-1165.</w:t>
      </w:r>
      <w:bookmarkEnd w:id="78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84" w:name="_ENREF_517"/>
      <w:r w:rsidRPr="00CE5387">
        <w:rPr>
          <w:rFonts w:ascii="Calibri" w:hAnsi="Calibri"/>
          <w:noProof/>
          <w:color w:val="0D0D0D" w:themeColor="text1" w:themeTint="F2"/>
          <w:lang w:val="en-GB"/>
        </w:rPr>
        <w:t>517.</w:t>
      </w:r>
      <w:r w:rsidRPr="00CE5387">
        <w:rPr>
          <w:rFonts w:ascii="Calibri" w:hAnsi="Calibri"/>
          <w:noProof/>
          <w:color w:val="0D0D0D" w:themeColor="text1" w:themeTint="F2"/>
          <w:lang w:val="en-GB"/>
        </w:rPr>
        <w:tab/>
        <w:t>von Steinbuchel N, Wilson L, Gibbons H, Hawthorne G, Hofer S, Schmidt S, Bullinger M, Maas A, Neugebauer E, Powell J</w:t>
      </w:r>
      <w:r w:rsidRPr="00CE5387">
        <w:rPr>
          <w:rFonts w:ascii="Calibri" w:hAnsi="Calibri"/>
          <w:i/>
          <w:noProof/>
          <w:color w:val="0D0D0D" w:themeColor="text1" w:themeTint="F2"/>
          <w:lang w:val="en-GB"/>
        </w:rPr>
        <w:t xml:space="preserve"> et al</w:t>
      </w:r>
      <w:r w:rsidRPr="00CE5387">
        <w:rPr>
          <w:rFonts w:ascii="Calibri" w:hAnsi="Calibri"/>
          <w:noProof/>
          <w:color w:val="0D0D0D" w:themeColor="text1" w:themeTint="F2"/>
          <w:lang w:val="en-GB"/>
        </w:rPr>
        <w:t xml:space="preserve">: </w:t>
      </w:r>
      <w:r w:rsidRPr="00CE5387">
        <w:rPr>
          <w:rFonts w:ascii="Calibri" w:hAnsi="Calibri"/>
          <w:b/>
          <w:noProof/>
          <w:color w:val="0D0D0D" w:themeColor="text1" w:themeTint="F2"/>
          <w:lang w:val="en-GB"/>
        </w:rPr>
        <w:t>Quality of Life after Brain Injury (QOLIBRI): scale development and metric properties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neurotrauma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(7):1167-1185.</w:t>
      </w:r>
      <w:bookmarkEnd w:id="78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85" w:name="_ENREF_518"/>
      <w:r w:rsidRPr="00CE5387">
        <w:rPr>
          <w:rFonts w:ascii="Calibri" w:hAnsi="Calibri"/>
          <w:noProof/>
          <w:color w:val="0D0D0D" w:themeColor="text1" w:themeTint="F2"/>
          <w:lang w:val="en-GB"/>
        </w:rPr>
        <w:t>518.</w:t>
      </w:r>
      <w:r w:rsidRPr="00CE5387">
        <w:rPr>
          <w:rFonts w:ascii="Calibri" w:hAnsi="Calibri"/>
          <w:noProof/>
          <w:color w:val="0D0D0D" w:themeColor="text1" w:themeTint="F2"/>
          <w:lang w:val="en-GB"/>
        </w:rPr>
        <w:tab/>
        <w:t xml:space="preserve">von Steinbuechel N, Petersen C, Bullinger M, Group Q: </w:t>
      </w:r>
      <w:r w:rsidRPr="00CE5387">
        <w:rPr>
          <w:rFonts w:ascii="Calibri" w:hAnsi="Calibri"/>
          <w:b/>
          <w:noProof/>
          <w:color w:val="0D0D0D" w:themeColor="text1" w:themeTint="F2"/>
          <w:lang w:val="en-GB"/>
        </w:rPr>
        <w:t>Assessment of health-related quality of life in persons after traumatic brain injury--development of the Qolibri, a specific measure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Acta neurochirurgica Supplement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93</w:t>
      </w:r>
      <w:r w:rsidRPr="00CE5387">
        <w:rPr>
          <w:rFonts w:ascii="Calibri" w:hAnsi="Calibri"/>
          <w:noProof/>
          <w:color w:val="0D0D0D" w:themeColor="text1" w:themeTint="F2"/>
          <w:lang w:val="en-GB"/>
        </w:rPr>
        <w:t>:43-49.</w:t>
      </w:r>
      <w:bookmarkEnd w:id="78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86" w:name="_ENREF_519"/>
      <w:r w:rsidRPr="00CE5387">
        <w:rPr>
          <w:rFonts w:ascii="Calibri" w:hAnsi="Calibri"/>
          <w:noProof/>
          <w:color w:val="0D0D0D" w:themeColor="text1" w:themeTint="F2"/>
          <w:lang w:val="en-GB"/>
        </w:rPr>
        <w:t>519.</w:t>
      </w:r>
      <w:r w:rsidRPr="00CE5387">
        <w:rPr>
          <w:rFonts w:ascii="Calibri" w:hAnsi="Calibri"/>
          <w:noProof/>
          <w:color w:val="0D0D0D" w:themeColor="text1" w:themeTint="F2"/>
          <w:lang w:val="en-GB"/>
        </w:rPr>
        <w:tab/>
        <w:t xml:space="preserve">Allison PD: </w:t>
      </w:r>
      <w:r w:rsidRPr="00CE5387">
        <w:rPr>
          <w:rFonts w:ascii="Calibri" w:hAnsi="Calibri"/>
          <w:b/>
          <w:noProof/>
          <w:color w:val="0D0D0D" w:themeColor="text1" w:themeTint="F2"/>
          <w:lang w:val="en-GB"/>
        </w:rPr>
        <w:t>Multiple regression : a primer</w:t>
      </w:r>
      <w:r w:rsidRPr="00CE5387">
        <w:rPr>
          <w:rFonts w:ascii="Calibri" w:hAnsi="Calibri"/>
          <w:noProof/>
          <w:color w:val="0D0D0D" w:themeColor="text1" w:themeTint="F2"/>
          <w:lang w:val="en-GB"/>
        </w:rPr>
        <w:t>. Thousand Oaks, Calif. ; London: Pine Forge Press; 1999.</w:t>
      </w:r>
      <w:bookmarkEnd w:id="78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87" w:name="_ENREF_520"/>
      <w:r w:rsidRPr="00CE5387">
        <w:rPr>
          <w:rFonts w:ascii="Calibri" w:hAnsi="Calibri"/>
          <w:noProof/>
          <w:color w:val="0D0D0D" w:themeColor="text1" w:themeTint="F2"/>
          <w:lang w:val="en-GB"/>
        </w:rPr>
        <w:t>520.</w:t>
      </w:r>
      <w:r w:rsidRPr="00CE5387">
        <w:rPr>
          <w:rFonts w:ascii="Calibri" w:hAnsi="Calibri"/>
          <w:noProof/>
          <w:color w:val="0D0D0D" w:themeColor="text1" w:themeTint="F2"/>
          <w:lang w:val="en-GB"/>
        </w:rPr>
        <w:tab/>
        <w:t xml:space="preserve">Scott Long J EL: </w:t>
      </w:r>
      <w:r w:rsidRPr="00CE5387">
        <w:rPr>
          <w:rFonts w:ascii="Calibri" w:hAnsi="Calibri"/>
          <w:b/>
          <w:noProof/>
          <w:color w:val="0D0D0D" w:themeColor="text1" w:themeTint="F2"/>
          <w:lang w:val="en-GB"/>
        </w:rPr>
        <w:t>Using Heteroscedasticity Consistent Standard Errors in the Linear Regression Model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American Statistician </w:t>
      </w:r>
      <w:r w:rsidRPr="00CE5387">
        <w:rPr>
          <w:rFonts w:ascii="Calibri" w:hAnsi="Calibri"/>
          <w:noProof/>
          <w:color w:val="0D0D0D" w:themeColor="text1" w:themeTint="F2"/>
          <w:lang w:val="en-GB"/>
        </w:rPr>
        <w:t xml:space="preserve">2000, </w:t>
      </w:r>
      <w:r w:rsidRPr="00CE5387">
        <w:rPr>
          <w:rFonts w:ascii="Calibri" w:hAnsi="Calibri"/>
          <w:b/>
          <w:noProof/>
          <w:color w:val="0D0D0D" w:themeColor="text1" w:themeTint="F2"/>
          <w:lang w:val="en-GB"/>
        </w:rPr>
        <w:t>54</w:t>
      </w:r>
      <w:r w:rsidRPr="00CE5387">
        <w:rPr>
          <w:rFonts w:ascii="Calibri" w:hAnsi="Calibri"/>
          <w:noProof/>
          <w:color w:val="0D0D0D" w:themeColor="text1" w:themeTint="F2"/>
          <w:lang w:val="en-GB"/>
        </w:rPr>
        <w:t>(3):217-224.</w:t>
      </w:r>
      <w:bookmarkEnd w:id="78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88" w:name="_ENREF_521"/>
      <w:r w:rsidRPr="00CE5387">
        <w:rPr>
          <w:rFonts w:ascii="Calibri" w:hAnsi="Calibri"/>
          <w:noProof/>
          <w:color w:val="0D0D0D" w:themeColor="text1" w:themeTint="F2"/>
          <w:lang w:val="en-GB"/>
        </w:rPr>
        <w:t>521.</w:t>
      </w:r>
      <w:r w:rsidRPr="00CE5387">
        <w:rPr>
          <w:rFonts w:ascii="Calibri" w:hAnsi="Calibri"/>
          <w:noProof/>
          <w:color w:val="0D0D0D" w:themeColor="text1" w:themeTint="F2"/>
          <w:lang w:val="en-GB"/>
        </w:rPr>
        <w:tab/>
        <w:t xml:space="preserve">Brazier JE, Yang Y, Tsuchiya A, Rowen DL: </w:t>
      </w:r>
      <w:r w:rsidRPr="00CE5387">
        <w:rPr>
          <w:rFonts w:ascii="Calibri" w:hAnsi="Calibri"/>
          <w:b/>
          <w:noProof/>
          <w:color w:val="0D0D0D" w:themeColor="text1" w:themeTint="F2"/>
          <w:lang w:val="en-GB"/>
        </w:rPr>
        <w:t>A review of studies mapping (or cross walking) non-preference based measures of health to generic preference-based measures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European journal of health economics : HEPAC : health economics in prevention and care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11</w:t>
      </w:r>
      <w:r w:rsidRPr="00CE5387">
        <w:rPr>
          <w:rFonts w:ascii="Calibri" w:hAnsi="Calibri"/>
          <w:noProof/>
          <w:color w:val="0D0D0D" w:themeColor="text1" w:themeTint="F2"/>
          <w:lang w:val="en-GB"/>
        </w:rPr>
        <w:t>(2):215-225.</w:t>
      </w:r>
      <w:bookmarkEnd w:id="78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89" w:name="_ENREF_522"/>
      <w:r w:rsidRPr="00CE5387">
        <w:rPr>
          <w:rFonts w:ascii="Calibri" w:hAnsi="Calibri"/>
          <w:noProof/>
          <w:color w:val="0D0D0D" w:themeColor="text1" w:themeTint="F2"/>
          <w:lang w:val="en-GB"/>
        </w:rPr>
        <w:t>522.</w:t>
      </w:r>
      <w:r w:rsidRPr="00CE5387">
        <w:rPr>
          <w:rFonts w:ascii="Calibri" w:hAnsi="Calibri"/>
          <w:noProof/>
          <w:color w:val="0D0D0D" w:themeColor="text1" w:themeTint="F2"/>
          <w:lang w:val="en-GB"/>
        </w:rPr>
        <w:tab/>
        <w:t xml:space="preserve">Tosetti P, Hicks RR, Theriault E, Phillips A, Koroshetz W, Draghia-Akli R: </w:t>
      </w:r>
      <w:r w:rsidRPr="00CE5387">
        <w:rPr>
          <w:rFonts w:ascii="Calibri" w:hAnsi="Calibri"/>
          <w:b/>
          <w:noProof/>
          <w:color w:val="0D0D0D" w:themeColor="text1" w:themeTint="F2"/>
          <w:lang w:val="en-GB"/>
        </w:rPr>
        <w:t>Toward an international initiative for traumatic brain injury research</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30</w:t>
      </w:r>
      <w:r w:rsidRPr="00CE5387">
        <w:rPr>
          <w:rFonts w:ascii="Calibri" w:hAnsi="Calibri"/>
          <w:noProof/>
          <w:color w:val="0D0D0D" w:themeColor="text1" w:themeTint="F2"/>
          <w:lang w:val="en-GB"/>
        </w:rPr>
        <w:t>(14):1211-1222.</w:t>
      </w:r>
      <w:bookmarkEnd w:id="78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90" w:name="_ENREF_523"/>
      <w:r w:rsidRPr="00CE5387">
        <w:rPr>
          <w:rFonts w:ascii="Calibri" w:hAnsi="Calibri"/>
          <w:noProof/>
          <w:color w:val="0D0D0D" w:themeColor="text1" w:themeTint="F2"/>
          <w:lang w:val="en-GB"/>
        </w:rPr>
        <w:t>523.</w:t>
      </w:r>
      <w:r w:rsidRPr="00CE5387">
        <w:rPr>
          <w:rFonts w:ascii="Calibri" w:hAnsi="Calibri"/>
          <w:noProof/>
          <w:color w:val="0D0D0D" w:themeColor="text1" w:themeTint="F2"/>
          <w:lang w:val="en-GB"/>
        </w:rPr>
        <w:tab/>
        <w:t xml:space="preserve">Gray AM: </w:t>
      </w:r>
      <w:r w:rsidRPr="00CE5387">
        <w:rPr>
          <w:rFonts w:ascii="Calibri" w:hAnsi="Calibri"/>
          <w:b/>
          <w:noProof/>
          <w:color w:val="0D0D0D" w:themeColor="text1" w:themeTint="F2"/>
          <w:lang w:val="en-GB"/>
        </w:rPr>
        <w:t>Applied methods of cost-effectiveness analysis in health care</w:t>
      </w:r>
      <w:r w:rsidRPr="00CE5387">
        <w:rPr>
          <w:rFonts w:ascii="Calibri" w:hAnsi="Calibri"/>
          <w:noProof/>
          <w:color w:val="0D0D0D" w:themeColor="text1" w:themeTint="F2"/>
          <w:lang w:val="en-GB"/>
        </w:rPr>
        <w:t>. Oxford: Oxford University Press; 2011.</w:t>
      </w:r>
      <w:bookmarkEnd w:id="79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91" w:name="_ENREF_524"/>
      <w:r w:rsidRPr="00CE5387">
        <w:rPr>
          <w:rFonts w:ascii="Calibri" w:hAnsi="Calibri"/>
          <w:noProof/>
          <w:color w:val="0D0D0D" w:themeColor="text1" w:themeTint="F2"/>
          <w:lang w:val="en-GB"/>
        </w:rPr>
        <w:t>524.</w:t>
      </w:r>
      <w:r w:rsidRPr="00CE5387">
        <w:rPr>
          <w:rFonts w:ascii="Calibri" w:hAnsi="Calibri"/>
          <w:noProof/>
          <w:color w:val="0D0D0D" w:themeColor="text1" w:themeTint="F2"/>
          <w:lang w:val="en-GB"/>
        </w:rPr>
        <w:tab/>
        <w:t xml:space="preserve">Grieve R, Hawkins N, Pennington M: </w:t>
      </w:r>
      <w:r w:rsidRPr="00CE5387">
        <w:rPr>
          <w:rFonts w:ascii="Calibri" w:hAnsi="Calibri"/>
          <w:b/>
          <w:noProof/>
          <w:color w:val="0D0D0D" w:themeColor="text1" w:themeTint="F2"/>
          <w:lang w:val="en-GB"/>
        </w:rPr>
        <w:t>Extrapolation of survival data in cost-effectiveness analyses: improving the current state of play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 an international journal of the Society for Medical Decision Making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33</w:t>
      </w:r>
      <w:r w:rsidRPr="00CE5387">
        <w:rPr>
          <w:rFonts w:ascii="Calibri" w:hAnsi="Calibri"/>
          <w:noProof/>
          <w:color w:val="0D0D0D" w:themeColor="text1" w:themeTint="F2"/>
          <w:lang w:val="en-GB"/>
        </w:rPr>
        <w:t>(6):740-742.</w:t>
      </w:r>
      <w:bookmarkEnd w:id="79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92" w:name="_ENREF_525"/>
      <w:r w:rsidRPr="00CE5387">
        <w:rPr>
          <w:rFonts w:ascii="Calibri" w:hAnsi="Calibri"/>
          <w:noProof/>
          <w:color w:val="0D0D0D" w:themeColor="text1" w:themeTint="F2"/>
          <w:lang w:val="en-GB"/>
        </w:rPr>
        <w:t>525.</w:t>
      </w:r>
      <w:r w:rsidRPr="00CE5387">
        <w:rPr>
          <w:rFonts w:ascii="Calibri" w:hAnsi="Calibri"/>
          <w:noProof/>
          <w:color w:val="0D0D0D" w:themeColor="text1" w:themeTint="F2"/>
          <w:lang w:val="en-GB"/>
        </w:rPr>
        <w:tab/>
        <w:t xml:space="preserve">Latimer NR: </w:t>
      </w:r>
      <w:r w:rsidRPr="00CE5387">
        <w:rPr>
          <w:rFonts w:ascii="Calibri" w:hAnsi="Calibri"/>
          <w:b/>
          <w:noProof/>
          <w:color w:val="0D0D0D" w:themeColor="text1" w:themeTint="F2"/>
          <w:lang w:val="en-GB"/>
        </w:rPr>
        <w:t>Survival analysis for economic evaluations alongside clinical trials--extrapolation with patient-level data: inconsistencies, limitations, and a practical guide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 an international journal of the Society for Medical Decision Making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33</w:t>
      </w:r>
      <w:r w:rsidRPr="00CE5387">
        <w:rPr>
          <w:rFonts w:ascii="Calibri" w:hAnsi="Calibri"/>
          <w:noProof/>
          <w:color w:val="0D0D0D" w:themeColor="text1" w:themeTint="F2"/>
          <w:lang w:val="en-GB"/>
        </w:rPr>
        <w:t>(6):743-754.</w:t>
      </w:r>
      <w:bookmarkEnd w:id="79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93" w:name="_ENREF_526"/>
      <w:r w:rsidRPr="00CE5387">
        <w:rPr>
          <w:rFonts w:ascii="Calibri" w:hAnsi="Calibri"/>
          <w:noProof/>
          <w:color w:val="0D0D0D" w:themeColor="text1" w:themeTint="F2"/>
          <w:lang w:val="en-GB"/>
        </w:rPr>
        <w:t>526.</w:t>
      </w:r>
      <w:r w:rsidRPr="00CE5387">
        <w:rPr>
          <w:rFonts w:ascii="Calibri" w:hAnsi="Calibri"/>
          <w:noProof/>
          <w:color w:val="0D0D0D" w:themeColor="text1" w:themeTint="F2"/>
          <w:lang w:val="en-GB"/>
        </w:rPr>
        <w:tab/>
        <w:t xml:space="preserve">Siegel JS: </w:t>
      </w:r>
      <w:r w:rsidRPr="00CE5387">
        <w:rPr>
          <w:rFonts w:ascii="Calibri" w:hAnsi="Calibri"/>
          <w:b/>
          <w:noProof/>
          <w:color w:val="0D0D0D" w:themeColor="text1" w:themeTint="F2"/>
          <w:lang w:val="en-GB"/>
        </w:rPr>
        <w:t>The demography and epidemiology of human health and aging</w:t>
      </w:r>
      <w:r w:rsidRPr="00CE5387">
        <w:rPr>
          <w:rFonts w:ascii="Calibri" w:hAnsi="Calibri"/>
          <w:noProof/>
          <w:color w:val="0D0D0D" w:themeColor="text1" w:themeTint="F2"/>
          <w:lang w:val="en-GB"/>
        </w:rPr>
        <w:t>. [Dordrecht?]: Springer; 2012.</w:t>
      </w:r>
      <w:bookmarkEnd w:id="79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94" w:name="_ENREF_527"/>
      <w:r w:rsidRPr="00CE5387">
        <w:rPr>
          <w:rFonts w:ascii="Calibri" w:hAnsi="Calibri"/>
          <w:noProof/>
          <w:color w:val="0D0D0D" w:themeColor="text1" w:themeTint="F2"/>
          <w:lang w:val="en-GB"/>
        </w:rPr>
        <w:t>527.</w:t>
      </w:r>
      <w:r w:rsidRPr="00CE5387">
        <w:rPr>
          <w:rFonts w:ascii="Calibri" w:hAnsi="Calibri"/>
          <w:noProof/>
          <w:color w:val="0D0D0D" w:themeColor="text1" w:themeTint="F2"/>
          <w:lang w:val="en-GB"/>
        </w:rPr>
        <w:tab/>
        <w:t xml:space="preserve">Collett D: </w:t>
      </w:r>
      <w:r w:rsidRPr="00CE5387">
        <w:rPr>
          <w:rFonts w:ascii="Calibri" w:hAnsi="Calibri"/>
          <w:b/>
          <w:noProof/>
          <w:color w:val="0D0D0D" w:themeColor="text1" w:themeTint="F2"/>
          <w:lang w:val="en-GB"/>
        </w:rPr>
        <w:t>Modelling survival data in medical research</w:t>
      </w:r>
      <w:r w:rsidRPr="00CE5387">
        <w:rPr>
          <w:rFonts w:ascii="Calibri" w:hAnsi="Calibri"/>
          <w:noProof/>
          <w:color w:val="0D0D0D" w:themeColor="text1" w:themeTint="F2"/>
          <w:lang w:val="en-GB"/>
        </w:rPr>
        <w:t>, 2nd ed. edn. Boca Raton, Fla. ; London: Chapman &amp; Hall/CRC; 2003.</w:t>
      </w:r>
      <w:bookmarkEnd w:id="79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95" w:name="_ENREF_528"/>
      <w:r w:rsidRPr="00CE5387">
        <w:rPr>
          <w:rFonts w:ascii="Calibri" w:hAnsi="Calibri"/>
          <w:noProof/>
          <w:color w:val="0D0D0D" w:themeColor="text1" w:themeTint="F2"/>
          <w:lang w:val="en-GB"/>
        </w:rPr>
        <w:t>528.</w:t>
      </w:r>
      <w:r w:rsidRPr="00CE5387">
        <w:rPr>
          <w:rFonts w:ascii="Calibri" w:hAnsi="Calibri"/>
          <w:noProof/>
          <w:color w:val="0D0D0D" w:themeColor="text1" w:themeTint="F2"/>
          <w:lang w:val="en-GB"/>
        </w:rPr>
        <w:tab/>
        <w:t xml:space="preserve">St Sauver JL, Grossardt BR, Yawn BP, Melton LJ, 3rd, Pankratz JJ, Brue SM, Rocca WA: </w:t>
      </w:r>
      <w:r w:rsidRPr="00CE5387">
        <w:rPr>
          <w:rFonts w:ascii="Calibri" w:hAnsi="Calibri"/>
          <w:b/>
          <w:noProof/>
          <w:color w:val="0D0D0D" w:themeColor="text1" w:themeTint="F2"/>
          <w:lang w:val="en-GB"/>
        </w:rPr>
        <w:t>Data resource profile: the Rochester Epidemiology Project (REP) medical records-linkage system</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International journal of epidemiology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41</w:t>
      </w:r>
      <w:r w:rsidRPr="00CE5387">
        <w:rPr>
          <w:rFonts w:ascii="Calibri" w:hAnsi="Calibri"/>
          <w:noProof/>
          <w:color w:val="0D0D0D" w:themeColor="text1" w:themeTint="F2"/>
          <w:lang w:val="en-GB"/>
        </w:rPr>
        <w:t>(6):1614-1624.</w:t>
      </w:r>
      <w:bookmarkEnd w:id="79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96" w:name="_ENREF_529"/>
      <w:r w:rsidRPr="00CE5387">
        <w:rPr>
          <w:rFonts w:ascii="Calibri" w:hAnsi="Calibri"/>
          <w:noProof/>
          <w:color w:val="0D0D0D" w:themeColor="text1" w:themeTint="F2"/>
          <w:lang w:val="en-GB"/>
        </w:rPr>
        <w:t>529.</w:t>
      </w:r>
      <w:r w:rsidRPr="00CE5387">
        <w:rPr>
          <w:rFonts w:ascii="Calibri" w:hAnsi="Calibri"/>
          <w:noProof/>
          <w:color w:val="0D0D0D" w:themeColor="text1" w:themeTint="F2"/>
          <w:lang w:val="en-GB"/>
        </w:rPr>
        <w:tab/>
        <w:t xml:space="preserve">Kleinbaum DG, Klein M: </w:t>
      </w:r>
      <w:r w:rsidRPr="00CE5387">
        <w:rPr>
          <w:rFonts w:ascii="Calibri" w:hAnsi="Calibri"/>
          <w:b/>
          <w:noProof/>
          <w:color w:val="0D0D0D" w:themeColor="text1" w:themeTint="F2"/>
          <w:lang w:val="en-GB"/>
        </w:rPr>
        <w:t>Survival analysis : a self-learning text</w:t>
      </w:r>
      <w:r w:rsidRPr="00CE5387">
        <w:rPr>
          <w:rFonts w:ascii="Calibri" w:hAnsi="Calibri"/>
          <w:noProof/>
          <w:color w:val="0D0D0D" w:themeColor="text1" w:themeTint="F2"/>
          <w:lang w:val="en-GB"/>
        </w:rPr>
        <w:t>, 2nd ed. edn. New York, NY: Springer; 2005.</w:t>
      </w:r>
      <w:bookmarkEnd w:id="79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97" w:name="_ENREF_530"/>
      <w:r w:rsidRPr="00CE5387">
        <w:rPr>
          <w:rFonts w:ascii="Calibri" w:hAnsi="Calibri"/>
          <w:noProof/>
          <w:color w:val="0D0D0D" w:themeColor="text1" w:themeTint="F2"/>
          <w:lang w:val="en-GB"/>
        </w:rPr>
        <w:t>530.</w:t>
      </w:r>
      <w:r w:rsidRPr="00CE5387">
        <w:rPr>
          <w:rFonts w:ascii="Calibri" w:hAnsi="Calibri"/>
          <w:noProof/>
          <w:color w:val="0D0D0D" w:themeColor="text1" w:themeTint="F2"/>
          <w:lang w:val="en-GB"/>
        </w:rPr>
        <w:tab/>
        <w:t xml:space="preserve">St Sauver JL, Grossardt BR, Leibson CL, Yawn BP, Melton LJ, 3rd, Rocca WA: </w:t>
      </w:r>
      <w:r w:rsidRPr="00CE5387">
        <w:rPr>
          <w:rFonts w:ascii="Calibri" w:hAnsi="Calibri"/>
          <w:b/>
          <w:noProof/>
          <w:color w:val="0D0D0D" w:themeColor="text1" w:themeTint="F2"/>
          <w:lang w:val="en-GB"/>
        </w:rPr>
        <w:t>Generalizability of epidemiological findings and public health decisions: an illustration from the Rochester Epidemiology Project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Mayo Clinic proceedings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87</w:t>
      </w:r>
      <w:r w:rsidRPr="00CE5387">
        <w:rPr>
          <w:rFonts w:ascii="Calibri" w:hAnsi="Calibri"/>
          <w:noProof/>
          <w:color w:val="0D0D0D" w:themeColor="text1" w:themeTint="F2"/>
          <w:lang w:val="en-GB"/>
        </w:rPr>
        <w:t>(2):151-160.</w:t>
      </w:r>
      <w:bookmarkEnd w:id="79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98" w:name="_ENREF_531"/>
      <w:r w:rsidRPr="00CE5387">
        <w:rPr>
          <w:rFonts w:ascii="Calibri" w:hAnsi="Calibri"/>
          <w:noProof/>
          <w:color w:val="0D0D0D" w:themeColor="text1" w:themeTint="F2"/>
          <w:lang w:val="en-GB"/>
        </w:rPr>
        <w:t>531.</w:t>
      </w:r>
      <w:r w:rsidRPr="00CE5387">
        <w:rPr>
          <w:rFonts w:ascii="Calibri" w:hAnsi="Calibri"/>
          <w:noProof/>
          <w:color w:val="0D0D0D" w:themeColor="text1" w:themeTint="F2"/>
          <w:lang w:val="en-GB"/>
        </w:rPr>
        <w:tab/>
        <w:t xml:space="preserve">Melton LJ, 3rd: </w:t>
      </w:r>
      <w:r w:rsidRPr="00CE5387">
        <w:rPr>
          <w:rFonts w:ascii="Calibri" w:hAnsi="Calibri"/>
          <w:b/>
          <w:noProof/>
          <w:color w:val="0D0D0D" w:themeColor="text1" w:themeTint="F2"/>
          <w:lang w:val="en-GB"/>
        </w:rPr>
        <w:t>History of the Rochester Epidemiology Project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Mayo Clinic proceedings </w:t>
      </w:r>
      <w:r w:rsidRPr="00CE5387">
        <w:rPr>
          <w:rFonts w:ascii="Calibri" w:hAnsi="Calibri"/>
          <w:noProof/>
          <w:color w:val="0D0D0D" w:themeColor="text1" w:themeTint="F2"/>
          <w:lang w:val="en-GB"/>
        </w:rPr>
        <w:t xml:space="preserve">1996, </w:t>
      </w:r>
      <w:r w:rsidRPr="00CE5387">
        <w:rPr>
          <w:rFonts w:ascii="Calibri" w:hAnsi="Calibri"/>
          <w:b/>
          <w:noProof/>
          <w:color w:val="0D0D0D" w:themeColor="text1" w:themeTint="F2"/>
          <w:lang w:val="en-GB"/>
        </w:rPr>
        <w:t>71</w:t>
      </w:r>
      <w:r w:rsidRPr="00CE5387">
        <w:rPr>
          <w:rFonts w:ascii="Calibri" w:hAnsi="Calibri"/>
          <w:noProof/>
          <w:color w:val="0D0D0D" w:themeColor="text1" w:themeTint="F2"/>
          <w:lang w:val="en-GB"/>
        </w:rPr>
        <w:t>(3):266-274.</w:t>
      </w:r>
      <w:bookmarkEnd w:id="79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799" w:name="_ENREF_532"/>
      <w:r w:rsidRPr="00CE5387">
        <w:rPr>
          <w:rFonts w:ascii="Calibri" w:hAnsi="Calibri"/>
          <w:noProof/>
          <w:color w:val="0D0D0D" w:themeColor="text1" w:themeTint="F2"/>
          <w:lang w:val="en-GB"/>
        </w:rPr>
        <w:t>532.</w:t>
      </w:r>
      <w:r w:rsidRPr="00CE5387">
        <w:rPr>
          <w:rFonts w:ascii="Calibri" w:hAnsi="Calibri"/>
          <w:noProof/>
          <w:color w:val="0D0D0D" w:themeColor="text1" w:themeTint="F2"/>
          <w:lang w:val="en-GB"/>
        </w:rPr>
        <w:tab/>
        <w:t xml:space="preserve">Rocca WA, Yawn BP, St Sauver JL, Grossardt BR, Melton LJ, 3rd: </w:t>
      </w:r>
      <w:r w:rsidRPr="00CE5387">
        <w:rPr>
          <w:rFonts w:ascii="Calibri" w:hAnsi="Calibri"/>
          <w:b/>
          <w:noProof/>
          <w:color w:val="0D0D0D" w:themeColor="text1" w:themeTint="F2"/>
          <w:lang w:val="en-GB"/>
        </w:rPr>
        <w:t>History of the Rochester Epidemiology Project: half a century of medical records linkage in a US population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Mayo Clinic proceedings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87</w:t>
      </w:r>
      <w:r w:rsidRPr="00CE5387">
        <w:rPr>
          <w:rFonts w:ascii="Calibri" w:hAnsi="Calibri"/>
          <w:noProof/>
          <w:color w:val="0D0D0D" w:themeColor="text1" w:themeTint="F2"/>
          <w:lang w:val="en-GB"/>
        </w:rPr>
        <w:t>(12):1202-1213.</w:t>
      </w:r>
      <w:bookmarkEnd w:id="79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00" w:name="_ENREF_533"/>
      <w:r w:rsidRPr="00CE5387">
        <w:rPr>
          <w:rFonts w:ascii="Calibri" w:hAnsi="Calibri"/>
          <w:noProof/>
          <w:color w:val="0D0D0D" w:themeColor="text1" w:themeTint="F2"/>
          <w:lang w:val="en-GB"/>
        </w:rPr>
        <w:t>533.</w:t>
      </w:r>
      <w:r w:rsidRPr="00CE5387">
        <w:rPr>
          <w:rFonts w:ascii="Calibri" w:hAnsi="Calibri"/>
          <w:noProof/>
          <w:color w:val="0D0D0D" w:themeColor="text1" w:themeTint="F2"/>
          <w:lang w:val="en-GB"/>
        </w:rPr>
        <w:tab/>
        <w:t xml:space="preserve">St Sauver JL, Grossardt BR, Yawn BP, Melton LJ, 3rd, Rocca WA: </w:t>
      </w:r>
      <w:r w:rsidRPr="00CE5387">
        <w:rPr>
          <w:rFonts w:ascii="Calibri" w:hAnsi="Calibri"/>
          <w:b/>
          <w:noProof/>
          <w:color w:val="0D0D0D" w:themeColor="text1" w:themeTint="F2"/>
          <w:lang w:val="en-GB"/>
        </w:rPr>
        <w:t>Use of a medical records linkage system to enumerate a dynamic population over time: the Rochester epidemiology project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American journal of epidemiology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173</w:t>
      </w:r>
      <w:r w:rsidRPr="00CE5387">
        <w:rPr>
          <w:rFonts w:ascii="Calibri" w:hAnsi="Calibri"/>
          <w:noProof/>
          <w:color w:val="0D0D0D" w:themeColor="text1" w:themeTint="F2"/>
          <w:lang w:val="en-GB"/>
        </w:rPr>
        <w:t>(9):1059-1068.</w:t>
      </w:r>
      <w:bookmarkEnd w:id="80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01" w:name="_ENREF_534"/>
      <w:r w:rsidRPr="00CE5387">
        <w:rPr>
          <w:rFonts w:ascii="Calibri" w:hAnsi="Calibri"/>
          <w:noProof/>
          <w:color w:val="0D0D0D" w:themeColor="text1" w:themeTint="F2"/>
          <w:lang w:val="en-GB"/>
        </w:rPr>
        <w:t>534.</w:t>
      </w:r>
      <w:r w:rsidRPr="00CE5387">
        <w:rPr>
          <w:rFonts w:ascii="Calibri" w:hAnsi="Calibri"/>
          <w:noProof/>
          <w:color w:val="0D0D0D" w:themeColor="text1" w:themeTint="F2"/>
          <w:lang w:val="en-GB"/>
        </w:rPr>
        <w:tab/>
        <w:t xml:space="preserve">Malec JF, Brown AW, Leibson CL, Flaada JT, Mandrekar JN, Diehl NN, Perkins PK: </w:t>
      </w:r>
      <w:r w:rsidRPr="00CE5387">
        <w:rPr>
          <w:rFonts w:ascii="Calibri" w:hAnsi="Calibri"/>
          <w:b/>
          <w:noProof/>
          <w:color w:val="0D0D0D" w:themeColor="text1" w:themeTint="F2"/>
          <w:lang w:val="en-GB"/>
        </w:rPr>
        <w:t>The mayo classification system for traumatic brain injury severity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24</w:t>
      </w:r>
      <w:r w:rsidRPr="00CE5387">
        <w:rPr>
          <w:rFonts w:ascii="Calibri" w:hAnsi="Calibri"/>
          <w:noProof/>
          <w:color w:val="0D0D0D" w:themeColor="text1" w:themeTint="F2"/>
          <w:lang w:val="en-GB"/>
        </w:rPr>
        <w:t>(9):1417-1424.</w:t>
      </w:r>
      <w:bookmarkEnd w:id="80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02" w:name="_ENREF_535"/>
      <w:r w:rsidRPr="00CE5387">
        <w:rPr>
          <w:rFonts w:ascii="Calibri" w:hAnsi="Calibri"/>
          <w:noProof/>
          <w:color w:val="0D0D0D" w:themeColor="text1" w:themeTint="F2"/>
          <w:lang w:val="en-GB"/>
        </w:rPr>
        <w:t>535.</w:t>
      </w:r>
      <w:r w:rsidRPr="00CE5387">
        <w:rPr>
          <w:rFonts w:ascii="Calibri" w:hAnsi="Calibri"/>
          <w:noProof/>
          <w:color w:val="0D0D0D" w:themeColor="text1" w:themeTint="F2"/>
          <w:lang w:val="en-GB"/>
        </w:rPr>
        <w:tab/>
        <w:t xml:space="preserve">Bagust A, Beale S: </w:t>
      </w:r>
      <w:r w:rsidRPr="00CE5387">
        <w:rPr>
          <w:rFonts w:ascii="Calibri" w:hAnsi="Calibri"/>
          <w:b/>
          <w:noProof/>
          <w:color w:val="0D0D0D" w:themeColor="text1" w:themeTint="F2"/>
          <w:lang w:val="en-GB"/>
        </w:rPr>
        <w:t>Survival analysis and extrapolation modeling of time-to-event clinical trial data for economic evaluation: an alternative approach</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 an international journal of the Society for Medical Decision Making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34</w:t>
      </w:r>
      <w:r w:rsidRPr="00CE5387">
        <w:rPr>
          <w:rFonts w:ascii="Calibri" w:hAnsi="Calibri"/>
          <w:noProof/>
          <w:color w:val="0D0D0D" w:themeColor="text1" w:themeTint="F2"/>
          <w:lang w:val="en-GB"/>
        </w:rPr>
        <w:t>(3):343-351.</w:t>
      </w:r>
      <w:bookmarkEnd w:id="80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03" w:name="_ENREF_536"/>
      <w:r w:rsidRPr="00CE5387">
        <w:rPr>
          <w:rFonts w:ascii="Calibri" w:hAnsi="Calibri"/>
          <w:noProof/>
          <w:color w:val="0D0D0D" w:themeColor="text1" w:themeTint="F2"/>
          <w:lang w:val="en-GB"/>
        </w:rPr>
        <w:t>536.</w:t>
      </w:r>
      <w:r w:rsidRPr="00CE5387">
        <w:rPr>
          <w:rFonts w:ascii="Calibri" w:hAnsi="Calibri"/>
          <w:noProof/>
          <w:color w:val="0D0D0D" w:themeColor="text1" w:themeTint="F2"/>
          <w:lang w:val="en-GB"/>
        </w:rPr>
        <w:tab/>
        <w:t xml:space="preserve">Ishak KJ, Kreif N, Benedict A, Muszbek N: </w:t>
      </w:r>
      <w:r w:rsidRPr="00CE5387">
        <w:rPr>
          <w:rFonts w:ascii="Calibri" w:hAnsi="Calibri"/>
          <w:b/>
          <w:noProof/>
          <w:color w:val="0D0D0D" w:themeColor="text1" w:themeTint="F2"/>
          <w:lang w:val="en-GB"/>
        </w:rPr>
        <w:t>Overview of parametric survival analysis for health-economic applications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PharmacoEconomics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31</w:t>
      </w:r>
      <w:r w:rsidRPr="00CE5387">
        <w:rPr>
          <w:rFonts w:ascii="Calibri" w:hAnsi="Calibri"/>
          <w:noProof/>
          <w:color w:val="0D0D0D" w:themeColor="text1" w:themeTint="F2"/>
          <w:lang w:val="en-GB"/>
        </w:rPr>
        <w:t>(8):663-675.</w:t>
      </w:r>
      <w:bookmarkEnd w:id="80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04" w:name="_ENREF_537"/>
      <w:r w:rsidRPr="00CE5387">
        <w:rPr>
          <w:rFonts w:ascii="Calibri" w:hAnsi="Calibri"/>
          <w:noProof/>
          <w:color w:val="0D0D0D" w:themeColor="text1" w:themeTint="F2"/>
          <w:lang w:val="en-GB"/>
        </w:rPr>
        <w:t>537.</w:t>
      </w:r>
      <w:r w:rsidRPr="00CE5387">
        <w:rPr>
          <w:rFonts w:ascii="Calibri" w:hAnsi="Calibri"/>
          <w:noProof/>
          <w:color w:val="0D0D0D" w:themeColor="text1" w:themeTint="F2"/>
          <w:lang w:val="en-GB"/>
        </w:rPr>
        <w:tab/>
        <w:t xml:space="preserve">Royston P, Ambler G, Sauerbrei W: </w:t>
      </w:r>
      <w:r w:rsidRPr="00CE5387">
        <w:rPr>
          <w:rFonts w:ascii="Calibri" w:hAnsi="Calibri"/>
          <w:b/>
          <w:noProof/>
          <w:color w:val="0D0D0D" w:themeColor="text1" w:themeTint="F2"/>
          <w:lang w:val="en-GB"/>
        </w:rPr>
        <w:t>The use of fractional polynomials to model continuous risk variables in epidemiology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International journal of epidemiology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28</w:t>
      </w:r>
      <w:r w:rsidRPr="00CE5387">
        <w:rPr>
          <w:rFonts w:ascii="Calibri" w:hAnsi="Calibri"/>
          <w:noProof/>
          <w:color w:val="0D0D0D" w:themeColor="text1" w:themeTint="F2"/>
          <w:lang w:val="en-GB"/>
        </w:rPr>
        <w:t>(5):964-974.</w:t>
      </w:r>
      <w:bookmarkEnd w:id="80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05" w:name="_ENREF_538"/>
      <w:r w:rsidRPr="00CE5387">
        <w:rPr>
          <w:rFonts w:ascii="Calibri" w:hAnsi="Calibri"/>
          <w:noProof/>
          <w:color w:val="0D0D0D" w:themeColor="text1" w:themeTint="F2"/>
          <w:lang w:val="en-GB"/>
        </w:rPr>
        <w:t>538.</w:t>
      </w:r>
      <w:r w:rsidRPr="00CE5387">
        <w:rPr>
          <w:rFonts w:ascii="Calibri" w:hAnsi="Calibri"/>
          <w:noProof/>
          <w:color w:val="0D0D0D" w:themeColor="text1" w:themeTint="F2"/>
          <w:lang w:val="en-GB"/>
        </w:rPr>
        <w:tab/>
        <w:t xml:space="preserve">Cortese G, Scheike TH, Martinussen T: </w:t>
      </w:r>
      <w:r w:rsidRPr="00CE5387">
        <w:rPr>
          <w:rFonts w:ascii="Calibri" w:hAnsi="Calibri"/>
          <w:b/>
          <w:noProof/>
          <w:color w:val="0D0D0D" w:themeColor="text1" w:themeTint="F2"/>
          <w:lang w:val="en-GB"/>
        </w:rPr>
        <w:t>Flexible survival regression modelling</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Statistical methods in medical research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(1):5-28.</w:t>
      </w:r>
      <w:bookmarkEnd w:id="80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06" w:name="_ENREF_539"/>
      <w:r w:rsidRPr="00CE5387">
        <w:rPr>
          <w:rFonts w:ascii="Calibri" w:hAnsi="Calibri"/>
          <w:noProof/>
          <w:color w:val="0D0D0D" w:themeColor="text1" w:themeTint="F2"/>
          <w:lang w:val="en-GB"/>
        </w:rPr>
        <w:t>539.</w:t>
      </w:r>
      <w:r w:rsidRPr="00CE5387">
        <w:rPr>
          <w:rFonts w:ascii="Calibri" w:hAnsi="Calibri"/>
          <w:noProof/>
          <w:color w:val="0D0D0D" w:themeColor="text1" w:themeTint="F2"/>
          <w:lang w:val="en-GB"/>
        </w:rPr>
        <w:tab/>
        <w:t xml:space="preserve">Bell FC MM: </w:t>
      </w:r>
      <w:r w:rsidRPr="00CE5387">
        <w:rPr>
          <w:rFonts w:ascii="Calibri" w:hAnsi="Calibri"/>
          <w:b/>
          <w:noProof/>
          <w:color w:val="0D0D0D" w:themeColor="text1" w:themeTint="F2"/>
          <w:lang w:val="en-GB"/>
        </w:rPr>
        <w:t>Life Tables for the United States Social Security Area 1900-2100</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US Department of Social Security; 2005.</w:t>
      </w:r>
      <w:bookmarkEnd w:id="80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07" w:name="_ENREF_540"/>
      <w:r w:rsidRPr="00CE5387">
        <w:rPr>
          <w:rFonts w:ascii="Calibri" w:hAnsi="Calibri"/>
          <w:noProof/>
          <w:color w:val="0D0D0D" w:themeColor="text1" w:themeTint="F2"/>
          <w:lang w:val="en-GB"/>
        </w:rPr>
        <w:t>540.</w:t>
      </w:r>
      <w:r w:rsidRPr="00CE5387">
        <w:rPr>
          <w:rFonts w:ascii="Calibri" w:hAnsi="Calibri"/>
          <w:noProof/>
          <w:color w:val="0D0D0D" w:themeColor="text1" w:themeTint="F2"/>
          <w:lang w:val="en-GB"/>
        </w:rPr>
        <w:tab/>
        <w:t xml:space="preserve">Motulsky HJ, Ransnas LA: </w:t>
      </w:r>
      <w:r w:rsidRPr="00CE5387">
        <w:rPr>
          <w:rFonts w:ascii="Calibri" w:hAnsi="Calibri"/>
          <w:b/>
          <w:noProof/>
          <w:color w:val="0D0D0D" w:themeColor="text1" w:themeTint="F2"/>
          <w:lang w:val="en-GB"/>
        </w:rPr>
        <w:t>Fitting curves to data using nonlinear regression: a practical and nonmathematical review</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FASEB journal : official publication of the Federation of American Societies for Experimental Biology </w:t>
      </w:r>
      <w:r w:rsidRPr="00CE5387">
        <w:rPr>
          <w:rFonts w:ascii="Calibri" w:hAnsi="Calibri"/>
          <w:noProof/>
          <w:color w:val="0D0D0D" w:themeColor="text1" w:themeTint="F2"/>
          <w:lang w:val="en-GB"/>
        </w:rPr>
        <w:t xml:space="preserve">1987, </w:t>
      </w:r>
      <w:r w:rsidRPr="00CE5387">
        <w:rPr>
          <w:rFonts w:ascii="Calibri" w:hAnsi="Calibri"/>
          <w:b/>
          <w:noProof/>
          <w:color w:val="0D0D0D" w:themeColor="text1" w:themeTint="F2"/>
          <w:lang w:val="en-GB"/>
        </w:rPr>
        <w:t>1</w:t>
      </w:r>
      <w:r w:rsidRPr="00CE5387">
        <w:rPr>
          <w:rFonts w:ascii="Calibri" w:hAnsi="Calibri"/>
          <w:noProof/>
          <w:color w:val="0D0D0D" w:themeColor="text1" w:themeTint="F2"/>
          <w:lang w:val="en-GB"/>
        </w:rPr>
        <w:t>(5):365-374.</w:t>
      </w:r>
      <w:bookmarkEnd w:id="80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08" w:name="_ENREF_541"/>
      <w:r w:rsidRPr="00CE5387">
        <w:rPr>
          <w:rFonts w:ascii="Calibri" w:hAnsi="Calibri"/>
          <w:noProof/>
          <w:color w:val="0D0D0D" w:themeColor="text1" w:themeTint="F2"/>
          <w:lang w:val="en-GB"/>
        </w:rPr>
        <w:t>541.</w:t>
      </w:r>
      <w:r w:rsidRPr="00CE5387">
        <w:rPr>
          <w:rFonts w:ascii="Calibri" w:hAnsi="Calibri"/>
          <w:noProof/>
          <w:color w:val="0D0D0D" w:themeColor="text1" w:themeTint="F2"/>
          <w:lang w:val="en-GB"/>
        </w:rPr>
        <w:tab/>
        <w:t xml:space="preserve">Schemper M, Smith TL: </w:t>
      </w:r>
      <w:r w:rsidRPr="00CE5387">
        <w:rPr>
          <w:rFonts w:ascii="Calibri" w:hAnsi="Calibri"/>
          <w:b/>
          <w:noProof/>
          <w:color w:val="0D0D0D" w:themeColor="text1" w:themeTint="F2"/>
          <w:lang w:val="en-GB"/>
        </w:rPr>
        <w:t>A note on quantifying follow-up in studies of failure time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Controlled clinical trials </w:t>
      </w:r>
      <w:r w:rsidRPr="00CE5387">
        <w:rPr>
          <w:rFonts w:ascii="Calibri" w:hAnsi="Calibri"/>
          <w:noProof/>
          <w:color w:val="0D0D0D" w:themeColor="text1" w:themeTint="F2"/>
          <w:lang w:val="en-GB"/>
        </w:rPr>
        <w:t xml:space="preserve">1996, </w:t>
      </w:r>
      <w:r w:rsidRPr="00CE5387">
        <w:rPr>
          <w:rFonts w:ascii="Calibri" w:hAnsi="Calibri"/>
          <w:b/>
          <w:noProof/>
          <w:color w:val="0D0D0D" w:themeColor="text1" w:themeTint="F2"/>
          <w:lang w:val="en-GB"/>
        </w:rPr>
        <w:t>17</w:t>
      </w:r>
      <w:r w:rsidRPr="00CE5387">
        <w:rPr>
          <w:rFonts w:ascii="Calibri" w:hAnsi="Calibri"/>
          <w:noProof/>
          <w:color w:val="0D0D0D" w:themeColor="text1" w:themeTint="F2"/>
          <w:lang w:val="en-GB"/>
        </w:rPr>
        <w:t>(4):343-346.</w:t>
      </w:r>
      <w:bookmarkEnd w:id="80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09" w:name="_ENREF_542"/>
      <w:r w:rsidRPr="00CE5387">
        <w:rPr>
          <w:rFonts w:ascii="Calibri" w:hAnsi="Calibri"/>
          <w:noProof/>
          <w:color w:val="0D0D0D" w:themeColor="text1" w:themeTint="F2"/>
          <w:lang w:val="en-GB"/>
        </w:rPr>
        <w:t>542.</w:t>
      </w:r>
      <w:r w:rsidRPr="00CE5387">
        <w:rPr>
          <w:rFonts w:ascii="Calibri" w:hAnsi="Calibri"/>
          <w:noProof/>
          <w:color w:val="0D0D0D" w:themeColor="text1" w:themeTint="F2"/>
          <w:lang w:val="en-GB"/>
        </w:rPr>
        <w:tab/>
        <w:t xml:space="preserve">Clark TG, Altman DG, De Stavola BL: </w:t>
      </w:r>
      <w:r w:rsidRPr="00CE5387">
        <w:rPr>
          <w:rFonts w:ascii="Calibri" w:hAnsi="Calibri"/>
          <w:b/>
          <w:noProof/>
          <w:color w:val="0D0D0D" w:themeColor="text1" w:themeTint="F2"/>
          <w:lang w:val="en-GB"/>
        </w:rPr>
        <w:t>Quantification of the completeness of follow-up</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359</w:t>
      </w:r>
      <w:r w:rsidRPr="00CE5387">
        <w:rPr>
          <w:rFonts w:ascii="Calibri" w:hAnsi="Calibri"/>
          <w:noProof/>
          <w:color w:val="0D0D0D" w:themeColor="text1" w:themeTint="F2"/>
          <w:lang w:val="en-GB"/>
        </w:rPr>
        <w:t>(9314):1309-1310.</w:t>
      </w:r>
      <w:bookmarkEnd w:id="80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10" w:name="_ENREF_543"/>
      <w:r w:rsidRPr="00CE5387">
        <w:rPr>
          <w:rFonts w:ascii="Calibri" w:hAnsi="Calibri"/>
          <w:noProof/>
          <w:color w:val="0D0D0D" w:themeColor="text1" w:themeTint="F2"/>
          <w:lang w:val="en-GB"/>
        </w:rPr>
        <w:t>543.</w:t>
      </w:r>
      <w:r w:rsidRPr="00CE5387">
        <w:rPr>
          <w:rFonts w:ascii="Calibri" w:hAnsi="Calibri"/>
          <w:noProof/>
          <w:color w:val="0D0D0D" w:themeColor="text1" w:themeTint="F2"/>
          <w:lang w:val="en-GB"/>
        </w:rPr>
        <w:tab/>
        <w:t xml:space="preserve">Pollard JH, Valkovics EJ: </w:t>
      </w:r>
      <w:r w:rsidRPr="00CE5387">
        <w:rPr>
          <w:rFonts w:ascii="Calibri" w:hAnsi="Calibri"/>
          <w:b/>
          <w:noProof/>
          <w:color w:val="0D0D0D" w:themeColor="text1" w:themeTint="F2"/>
          <w:lang w:val="en-GB"/>
        </w:rPr>
        <w:t>The Gompertz distribution and its applications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Genus </w:t>
      </w:r>
      <w:r w:rsidRPr="00CE5387">
        <w:rPr>
          <w:rFonts w:ascii="Calibri" w:hAnsi="Calibri"/>
          <w:noProof/>
          <w:color w:val="0D0D0D" w:themeColor="text1" w:themeTint="F2"/>
          <w:lang w:val="en-GB"/>
        </w:rPr>
        <w:t xml:space="preserve">1992, </w:t>
      </w:r>
      <w:r w:rsidRPr="00CE5387">
        <w:rPr>
          <w:rFonts w:ascii="Calibri" w:hAnsi="Calibri"/>
          <w:b/>
          <w:noProof/>
          <w:color w:val="0D0D0D" w:themeColor="text1" w:themeTint="F2"/>
          <w:lang w:val="en-GB"/>
        </w:rPr>
        <w:t>48</w:t>
      </w:r>
      <w:r w:rsidRPr="00CE5387">
        <w:rPr>
          <w:rFonts w:ascii="Calibri" w:hAnsi="Calibri"/>
          <w:noProof/>
          <w:color w:val="0D0D0D" w:themeColor="text1" w:themeTint="F2"/>
          <w:lang w:val="en-GB"/>
        </w:rPr>
        <w:t>(3-4):15-28.</w:t>
      </w:r>
      <w:bookmarkEnd w:id="81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11" w:name="_ENREF_544"/>
      <w:r w:rsidRPr="00CE5387">
        <w:rPr>
          <w:rFonts w:ascii="Calibri" w:hAnsi="Calibri"/>
          <w:noProof/>
          <w:color w:val="0D0D0D" w:themeColor="text1" w:themeTint="F2"/>
          <w:lang w:val="en-GB"/>
        </w:rPr>
        <w:t>544.</w:t>
      </w:r>
      <w:r w:rsidRPr="00CE5387">
        <w:rPr>
          <w:rFonts w:ascii="Calibri" w:hAnsi="Calibri"/>
          <w:noProof/>
          <w:color w:val="0D0D0D" w:themeColor="text1" w:themeTint="F2"/>
          <w:lang w:val="en-GB"/>
        </w:rPr>
        <w:tab/>
        <w:t xml:space="preserve">Statistics DoV: </w:t>
      </w:r>
      <w:r w:rsidRPr="00CE5387">
        <w:rPr>
          <w:rFonts w:ascii="Calibri" w:hAnsi="Calibri"/>
          <w:b/>
          <w:noProof/>
          <w:color w:val="0D0D0D" w:themeColor="text1" w:themeTint="F2"/>
          <w:lang w:val="en-GB"/>
        </w:rPr>
        <w:t>United States Decennial Life Tables, 1999-2001: State Life Tables</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Hyattsville, US: National Center for Health Statistics; 2000.</w:t>
      </w:r>
      <w:bookmarkEnd w:id="81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12" w:name="_ENREF_545"/>
      <w:r w:rsidRPr="00CE5387">
        <w:rPr>
          <w:rFonts w:ascii="Calibri" w:hAnsi="Calibri"/>
          <w:noProof/>
          <w:color w:val="0D0D0D" w:themeColor="text1" w:themeTint="F2"/>
          <w:lang w:val="en-GB"/>
        </w:rPr>
        <w:t>545.</w:t>
      </w:r>
      <w:r w:rsidRPr="00CE5387">
        <w:rPr>
          <w:rFonts w:ascii="Calibri" w:hAnsi="Calibri"/>
          <w:noProof/>
          <w:color w:val="0D0D0D" w:themeColor="text1" w:themeTint="F2"/>
          <w:lang w:val="en-GB"/>
        </w:rPr>
        <w:tab/>
        <w:t xml:space="preserve">M. M: </w:t>
      </w:r>
      <w:r w:rsidRPr="00CE5387">
        <w:rPr>
          <w:rFonts w:ascii="Calibri" w:hAnsi="Calibri"/>
          <w:b/>
          <w:noProof/>
          <w:color w:val="0D0D0D" w:themeColor="text1" w:themeTint="F2"/>
          <w:lang w:val="en-GB"/>
        </w:rPr>
        <w:t>Minnesota Life Expectancy in 2000.</w:t>
      </w:r>
      <w:r w:rsidRPr="00CE5387">
        <w:rPr>
          <w:rFonts w:ascii="Calibri" w:hAnsi="Calibri"/>
          <w:noProof/>
          <w:color w:val="0D0D0D" w:themeColor="text1" w:themeTint="F2"/>
          <w:lang w:val="en-GB"/>
        </w:rPr>
        <w:t xml:space="preserve">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St Paul, MN, US: Minnesota Planning Agency State Demographic Center; 2002.</w:t>
      </w:r>
      <w:bookmarkEnd w:id="81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13" w:name="_ENREF_546"/>
      <w:r w:rsidRPr="00CE5387">
        <w:rPr>
          <w:rFonts w:ascii="Calibri" w:hAnsi="Calibri"/>
          <w:noProof/>
          <w:color w:val="0D0D0D" w:themeColor="text1" w:themeTint="F2"/>
          <w:lang w:val="en-GB"/>
        </w:rPr>
        <w:t>546.</w:t>
      </w:r>
      <w:r w:rsidRPr="00CE5387">
        <w:rPr>
          <w:rFonts w:ascii="Calibri" w:hAnsi="Calibri"/>
          <w:noProof/>
          <w:color w:val="0D0D0D" w:themeColor="text1" w:themeTint="F2"/>
          <w:lang w:val="en-GB"/>
        </w:rPr>
        <w:tab/>
        <w:t xml:space="preserve">Chiang CL: </w:t>
      </w:r>
      <w:r w:rsidRPr="00CE5387">
        <w:rPr>
          <w:rFonts w:ascii="Calibri" w:hAnsi="Calibri"/>
          <w:b/>
          <w:noProof/>
          <w:color w:val="0D0D0D" w:themeColor="text1" w:themeTint="F2"/>
          <w:lang w:val="en-GB"/>
        </w:rPr>
        <w:t>The life table and its applications</w:t>
      </w:r>
      <w:r w:rsidRPr="00CE5387">
        <w:rPr>
          <w:rFonts w:ascii="Calibri" w:hAnsi="Calibri"/>
          <w:noProof/>
          <w:color w:val="0D0D0D" w:themeColor="text1" w:themeTint="F2"/>
          <w:lang w:val="en-GB"/>
        </w:rPr>
        <w:t>, Original edn. Malabar, Fla.: R.E. Krieger Pub. Co.; 1984.</w:t>
      </w:r>
      <w:bookmarkEnd w:id="81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14" w:name="_ENREF_547"/>
      <w:r w:rsidRPr="00CE5387">
        <w:rPr>
          <w:rFonts w:ascii="Calibri" w:hAnsi="Calibri"/>
          <w:noProof/>
          <w:color w:val="0D0D0D" w:themeColor="text1" w:themeTint="F2"/>
          <w:lang w:val="en-GB"/>
        </w:rPr>
        <w:t>547.</w:t>
      </w:r>
      <w:r w:rsidRPr="00CE5387">
        <w:rPr>
          <w:rFonts w:ascii="Calibri" w:hAnsi="Calibri"/>
          <w:noProof/>
          <w:color w:val="0D0D0D" w:themeColor="text1" w:themeTint="F2"/>
          <w:lang w:val="en-GB"/>
        </w:rPr>
        <w:tab/>
        <w:t xml:space="preserve">Harrison-Felix C, Whiteneck G, DeVivo M, Hammond FM, Jha A: </w:t>
      </w:r>
      <w:r w:rsidRPr="00CE5387">
        <w:rPr>
          <w:rFonts w:ascii="Calibri" w:hAnsi="Calibri"/>
          <w:b/>
          <w:noProof/>
          <w:color w:val="0D0D0D" w:themeColor="text1" w:themeTint="F2"/>
          <w:lang w:val="en-GB"/>
        </w:rPr>
        <w:t>Mortality following rehabilitation in the Traumatic Brain Injury Model Systems of Care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NeuroRehabilitation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(1):45-54.</w:t>
      </w:r>
      <w:bookmarkEnd w:id="81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15" w:name="_ENREF_548"/>
      <w:r w:rsidRPr="00CE5387">
        <w:rPr>
          <w:rFonts w:ascii="Calibri" w:hAnsi="Calibri"/>
          <w:noProof/>
          <w:color w:val="0D0D0D" w:themeColor="text1" w:themeTint="F2"/>
          <w:lang w:val="en-GB"/>
        </w:rPr>
        <w:t>548.</w:t>
      </w:r>
      <w:r w:rsidRPr="00CE5387">
        <w:rPr>
          <w:rFonts w:ascii="Calibri" w:hAnsi="Calibri"/>
          <w:noProof/>
          <w:color w:val="0D0D0D" w:themeColor="text1" w:themeTint="F2"/>
          <w:lang w:val="en-GB"/>
        </w:rPr>
        <w:tab/>
        <w:t xml:space="preserve">Strauss D, Shavelle RM, DeVivo MJ, Harrison-Felix C, Whiteneck GG: </w:t>
      </w:r>
      <w:r w:rsidRPr="00CE5387">
        <w:rPr>
          <w:rFonts w:ascii="Calibri" w:hAnsi="Calibri"/>
          <w:b/>
          <w:noProof/>
          <w:color w:val="0D0D0D" w:themeColor="text1" w:themeTint="F2"/>
          <w:lang w:val="en-GB"/>
        </w:rPr>
        <w:t>Life expectancy after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NeuroRehabilitation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(3):257-258.</w:t>
      </w:r>
      <w:bookmarkEnd w:id="81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16" w:name="_ENREF_549"/>
      <w:r w:rsidRPr="00CE5387">
        <w:rPr>
          <w:rFonts w:ascii="Calibri" w:hAnsi="Calibri"/>
          <w:noProof/>
          <w:color w:val="0D0D0D" w:themeColor="text1" w:themeTint="F2"/>
          <w:lang w:val="en-GB"/>
        </w:rPr>
        <w:t>549.</w:t>
      </w:r>
      <w:r w:rsidRPr="00CE5387">
        <w:rPr>
          <w:rFonts w:ascii="Calibri" w:hAnsi="Calibri"/>
          <w:noProof/>
          <w:color w:val="0D0D0D" w:themeColor="text1" w:themeTint="F2"/>
          <w:lang w:val="en-GB"/>
        </w:rPr>
        <w:tab/>
        <w:t xml:space="preserve">Johansson S: </w:t>
      </w:r>
      <w:r w:rsidRPr="00CE5387">
        <w:rPr>
          <w:rFonts w:ascii="Calibri" w:hAnsi="Calibri"/>
          <w:b/>
          <w:noProof/>
          <w:color w:val="0D0D0D" w:themeColor="text1" w:themeTint="F2"/>
          <w:lang w:val="en-GB"/>
        </w:rPr>
        <w:t>Longevity in women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Cardiovascular clinics </w:t>
      </w:r>
      <w:r w:rsidRPr="00CE5387">
        <w:rPr>
          <w:rFonts w:ascii="Calibri" w:hAnsi="Calibri"/>
          <w:noProof/>
          <w:color w:val="0D0D0D" w:themeColor="text1" w:themeTint="F2"/>
          <w:lang w:val="en-GB"/>
        </w:rPr>
        <w:t xml:space="preserve">1989,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(3):3-16.</w:t>
      </w:r>
      <w:bookmarkEnd w:id="81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17" w:name="_ENREF_550"/>
      <w:r w:rsidRPr="00CE5387">
        <w:rPr>
          <w:rFonts w:ascii="Calibri" w:hAnsi="Calibri"/>
          <w:noProof/>
          <w:color w:val="0D0D0D" w:themeColor="text1" w:themeTint="F2"/>
          <w:lang w:val="en-GB"/>
        </w:rPr>
        <w:t>550.</w:t>
      </w:r>
      <w:r w:rsidRPr="00CE5387">
        <w:rPr>
          <w:rFonts w:ascii="Calibri" w:hAnsi="Calibri"/>
          <w:noProof/>
          <w:color w:val="0D0D0D" w:themeColor="text1" w:themeTint="F2"/>
          <w:lang w:val="en-GB"/>
        </w:rPr>
        <w:tab/>
        <w:t xml:space="preserve">Kremers HM, Myasoedova E, Crowson CS, Savova G, Gabriel SE, Matteson EL: </w:t>
      </w:r>
      <w:r w:rsidRPr="00CE5387">
        <w:rPr>
          <w:rFonts w:ascii="Calibri" w:hAnsi="Calibri"/>
          <w:b/>
          <w:noProof/>
          <w:color w:val="0D0D0D" w:themeColor="text1" w:themeTint="F2"/>
          <w:lang w:val="en-GB"/>
        </w:rPr>
        <w:t>The Rochester Epidemiology Project: exploiting the capabilities for population-based research in rheumatic diseases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Rheumatology (Oxford, England)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50</w:t>
      </w:r>
      <w:r w:rsidRPr="00CE5387">
        <w:rPr>
          <w:rFonts w:ascii="Calibri" w:hAnsi="Calibri"/>
          <w:noProof/>
          <w:color w:val="0D0D0D" w:themeColor="text1" w:themeTint="F2"/>
          <w:lang w:val="en-GB"/>
        </w:rPr>
        <w:t>(1):6-15.</w:t>
      </w:r>
      <w:bookmarkEnd w:id="81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18" w:name="_ENREF_551"/>
      <w:r w:rsidRPr="00CE5387">
        <w:rPr>
          <w:rFonts w:ascii="Calibri" w:hAnsi="Calibri"/>
          <w:noProof/>
          <w:color w:val="0D0D0D" w:themeColor="text1" w:themeTint="F2"/>
          <w:lang w:val="en-GB"/>
        </w:rPr>
        <w:t>551.</w:t>
      </w:r>
      <w:r w:rsidRPr="00CE5387">
        <w:rPr>
          <w:rFonts w:ascii="Calibri" w:hAnsi="Calibri"/>
          <w:noProof/>
          <w:color w:val="0D0D0D" w:themeColor="text1" w:themeTint="F2"/>
          <w:lang w:val="en-GB"/>
        </w:rPr>
        <w:tab/>
        <w:t xml:space="preserve">Gompertz B: </w:t>
      </w:r>
      <w:r w:rsidRPr="00CE5387">
        <w:rPr>
          <w:rFonts w:ascii="Calibri" w:hAnsi="Calibri"/>
          <w:b/>
          <w:noProof/>
          <w:color w:val="0D0D0D" w:themeColor="text1" w:themeTint="F2"/>
          <w:lang w:val="en-GB"/>
        </w:rPr>
        <w:t>On the Nature of the Function Expressive of the Law of Human Mortality, and on a New Mode of Determining the Value of Life Contingencies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Philosophical Transactions of the Royal Society of London </w:t>
      </w:r>
      <w:r w:rsidRPr="00CE5387">
        <w:rPr>
          <w:rFonts w:ascii="Calibri" w:hAnsi="Calibri"/>
          <w:noProof/>
          <w:color w:val="0D0D0D" w:themeColor="text1" w:themeTint="F2"/>
          <w:lang w:val="en-GB"/>
        </w:rPr>
        <w:t xml:space="preserve">1825, </w:t>
      </w:r>
      <w:r w:rsidRPr="00CE5387">
        <w:rPr>
          <w:rFonts w:ascii="Calibri" w:hAnsi="Calibri"/>
          <w:b/>
          <w:noProof/>
          <w:color w:val="0D0D0D" w:themeColor="text1" w:themeTint="F2"/>
          <w:lang w:val="en-GB"/>
        </w:rPr>
        <w:t>115</w:t>
      </w:r>
      <w:r w:rsidRPr="00CE5387">
        <w:rPr>
          <w:rFonts w:ascii="Calibri" w:hAnsi="Calibri"/>
          <w:noProof/>
          <w:color w:val="0D0D0D" w:themeColor="text1" w:themeTint="F2"/>
          <w:lang w:val="en-GB"/>
        </w:rPr>
        <w:t>:513-583.</w:t>
      </w:r>
      <w:bookmarkEnd w:id="81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19" w:name="_ENREF_552"/>
      <w:r w:rsidRPr="00CE5387">
        <w:rPr>
          <w:rFonts w:ascii="Calibri" w:hAnsi="Calibri"/>
          <w:noProof/>
          <w:color w:val="0D0D0D" w:themeColor="text1" w:themeTint="F2"/>
          <w:lang w:val="en-GB"/>
        </w:rPr>
        <w:t>552.</w:t>
      </w:r>
      <w:r w:rsidRPr="00CE5387">
        <w:rPr>
          <w:rFonts w:ascii="Calibri" w:hAnsi="Calibri"/>
          <w:noProof/>
          <w:color w:val="0D0D0D" w:themeColor="text1" w:themeTint="F2"/>
          <w:lang w:val="en-GB"/>
        </w:rPr>
        <w:tab/>
        <w:t xml:space="preserve">Kesteloot H, Huang X: </w:t>
      </w:r>
      <w:r w:rsidRPr="00CE5387">
        <w:rPr>
          <w:rFonts w:ascii="Calibri" w:hAnsi="Calibri"/>
          <w:b/>
          <w:noProof/>
          <w:color w:val="0D0D0D" w:themeColor="text1" w:themeTint="F2"/>
          <w:lang w:val="en-GB"/>
        </w:rPr>
        <w:t>On the relationship between human all-cause mortality and age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European journal of epidemiology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18</w:t>
      </w:r>
      <w:r w:rsidRPr="00CE5387">
        <w:rPr>
          <w:rFonts w:ascii="Calibri" w:hAnsi="Calibri"/>
          <w:noProof/>
          <w:color w:val="0D0D0D" w:themeColor="text1" w:themeTint="F2"/>
          <w:lang w:val="en-GB"/>
        </w:rPr>
        <w:t>(6):503-511.</w:t>
      </w:r>
      <w:bookmarkEnd w:id="81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20" w:name="_ENREF_553"/>
      <w:r w:rsidRPr="00CE5387">
        <w:rPr>
          <w:rFonts w:ascii="Calibri" w:hAnsi="Calibri"/>
          <w:noProof/>
          <w:color w:val="0D0D0D" w:themeColor="text1" w:themeTint="F2"/>
          <w:lang w:val="en-GB"/>
        </w:rPr>
        <w:t>553.</w:t>
      </w:r>
      <w:r w:rsidRPr="00CE5387">
        <w:rPr>
          <w:rFonts w:ascii="Calibri" w:hAnsi="Calibri"/>
          <w:noProof/>
          <w:color w:val="0D0D0D" w:themeColor="text1" w:themeTint="F2"/>
          <w:lang w:val="en-GB"/>
        </w:rPr>
        <w:tab/>
        <w:t xml:space="preserve">Preston SH, Heuveline P, Guillot M: </w:t>
      </w:r>
      <w:r w:rsidRPr="00CE5387">
        <w:rPr>
          <w:rFonts w:ascii="Calibri" w:hAnsi="Calibri"/>
          <w:b/>
          <w:noProof/>
          <w:color w:val="0D0D0D" w:themeColor="text1" w:themeTint="F2"/>
          <w:lang w:val="en-GB"/>
        </w:rPr>
        <w:t>Demography : measuring and modeling population processes</w:t>
      </w:r>
      <w:r w:rsidRPr="00CE5387">
        <w:rPr>
          <w:rFonts w:ascii="Calibri" w:hAnsi="Calibri"/>
          <w:noProof/>
          <w:color w:val="0D0D0D" w:themeColor="text1" w:themeTint="F2"/>
          <w:lang w:val="en-GB"/>
        </w:rPr>
        <w:t>. Oxford: Blackwell Publishers; 2001.</w:t>
      </w:r>
      <w:bookmarkEnd w:id="82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21" w:name="_ENREF_554"/>
      <w:r w:rsidRPr="00CE5387">
        <w:rPr>
          <w:rFonts w:ascii="Calibri" w:hAnsi="Calibri"/>
          <w:noProof/>
          <w:color w:val="0D0D0D" w:themeColor="text1" w:themeTint="F2"/>
          <w:lang w:val="en-GB"/>
        </w:rPr>
        <w:t>554.</w:t>
      </w:r>
      <w:r w:rsidRPr="00CE5387">
        <w:rPr>
          <w:rFonts w:ascii="Calibri" w:hAnsi="Calibri"/>
          <w:noProof/>
          <w:color w:val="0D0D0D" w:themeColor="text1" w:themeTint="F2"/>
          <w:lang w:val="en-GB"/>
        </w:rPr>
        <w:tab/>
        <w:t xml:space="preserve">Davies C, Briggs A, Lorgelly P, Garellick G, Malchau H: </w:t>
      </w:r>
      <w:r w:rsidRPr="00CE5387">
        <w:rPr>
          <w:rFonts w:ascii="Calibri" w:hAnsi="Calibri"/>
          <w:b/>
          <w:noProof/>
          <w:color w:val="0D0D0D" w:themeColor="text1" w:themeTint="F2"/>
          <w:lang w:val="en-GB"/>
        </w:rPr>
        <w:t>The "hazards" of extrapolating survival curves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 an international journal of the Society for Medical Decision Making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33</w:t>
      </w:r>
      <w:r w:rsidRPr="00CE5387">
        <w:rPr>
          <w:rFonts w:ascii="Calibri" w:hAnsi="Calibri"/>
          <w:noProof/>
          <w:color w:val="0D0D0D" w:themeColor="text1" w:themeTint="F2"/>
          <w:lang w:val="en-GB"/>
        </w:rPr>
        <w:t>(3):369-380.</w:t>
      </w:r>
      <w:bookmarkEnd w:id="82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22" w:name="_ENREF_555"/>
      <w:r w:rsidRPr="00CE5387">
        <w:rPr>
          <w:rFonts w:ascii="Calibri" w:hAnsi="Calibri"/>
          <w:noProof/>
          <w:color w:val="0D0D0D" w:themeColor="text1" w:themeTint="F2"/>
          <w:lang w:val="en-GB"/>
        </w:rPr>
        <w:t>555.</w:t>
      </w:r>
      <w:r w:rsidRPr="00CE5387">
        <w:rPr>
          <w:rFonts w:ascii="Calibri" w:hAnsi="Calibri"/>
          <w:noProof/>
          <w:color w:val="0D0D0D" w:themeColor="text1" w:themeTint="F2"/>
          <w:lang w:val="en-GB"/>
        </w:rPr>
        <w:tab/>
        <w:t xml:space="preserve">Milders M, Fuchs S, Crawford JR: </w:t>
      </w:r>
      <w:r w:rsidRPr="00CE5387">
        <w:rPr>
          <w:rFonts w:ascii="Calibri" w:hAnsi="Calibri"/>
          <w:b/>
          <w:noProof/>
          <w:color w:val="0D0D0D" w:themeColor="text1" w:themeTint="F2"/>
          <w:lang w:val="en-GB"/>
        </w:rPr>
        <w:t>Neuropsychological impairments and changes in emotional and social behaviour following severe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clinical and experimental neuropsychology </w:t>
      </w:r>
      <w:r w:rsidRPr="00CE5387">
        <w:rPr>
          <w:rFonts w:ascii="Calibri" w:hAnsi="Calibri"/>
          <w:noProof/>
          <w:color w:val="0D0D0D" w:themeColor="text1" w:themeTint="F2"/>
          <w:lang w:val="en-GB"/>
        </w:rPr>
        <w:t xml:space="preserve">2003,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(2):157-172.</w:t>
      </w:r>
      <w:bookmarkEnd w:id="82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23" w:name="_ENREF_556"/>
      <w:r w:rsidRPr="00CE5387">
        <w:rPr>
          <w:rFonts w:ascii="Calibri" w:hAnsi="Calibri"/>
          <w:noProof/>
          <w:color w:val="0D0D0D" w:themeColor="text1" w:themeTint="F2"/>
          <w:lang w:val="en-GB"/>
        </w:rPr>
        <w:t>556.</w:t>
      </w:r>
      <w:r w:rsidRPr="00CE5387">
        <w:rPr>
          <w:rFonts w:ascii="Calibri" w:hAnsi="Calibri"/>
          <w:noProof/>
          <w:color w:val="0D0D0D" w:themeColor="text1" w:themeTint="F2"/>
          <w:lang w:val="en-GB"/>
        </w:rPr>
        <w:tab/>
        <w:t xml:space="preserve">Bjork JM, Grant SJ: </w:t>
      </w:r>
      <w:r w:rsidRPr="00CE5387">
        <w:rPr>
          <w:rFonts w:ascii="Calibri" w:hAnsi="Calibri"/>
          <w:b/>
          <w:noProof/>
          <w:color w:val="0D0D0D" w:themeColor="text1" w:themeTint="F2"/>
          <w:lang w:val="en-GB"/>
        </w:rPr>
        <w:t>Does traumatic brain injury increase risk for substance abuse?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26</w:t>
      </w:r>
      <w:r w:rsidRPr="00CE5387">
        <w:rPr>
          <w:rFonts w:ascii="Calibri" w:hAnsi="Calibri"/>
          <w:noProof/>
          <w:color w:val="0D0D0D" w:themeColor="text1" w:themeTint="F2"/>
          <w:lang w:val="en-GB"/>
        </w:rPr>
        <w:t>(7):1077-1082.</w:t>
      </w:r>
      <w:bookmarkEnd w:id="82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24" w:name="_ENREF_557"/>
      <w:r w:rsidRPr="00CE5387">
        <w:rPr>
          <w:rFonts w:ascii="Calibri" w:hAnsi="Calibri"/>
          <w:noProof/>
          <w:color w:val="0D0D0D" w:themeColor="text1" w:themeTint="F2"/>
          <w:lang w:val="en-GB"/>
        </w:rPr>
        <w:t>557.</w:t>
      </w:r>
      <w:r w:rsidRPr="00CE5387">
        <w:rPr>
          <w:rFonts w:ascii="Calibri" w:hAnsi="Calibri"/>
          <w:noProof/>
          <w:color w:val="0D0D0D" w:themeColor="text1" w:themeTint="F2"/>
          <w:lang w:val="en-GB"/>
        </w:rPr>
        <w:tab/>
        <w:t xml:space="preserve">Bivona U, D'Ippolito M, Giustini M, Vignally P, Longo E, Taggi F, Formisano R: </w:t>
      </w:r>
      <w:r w:rsidRPr="00CE5387">
        <w:rPr>
          <w:rFonts w:ascii="Calibri" w:hAnsi="Calibri"/>
          <w:b/>
          <w:noProof/>
          <w:color w:val="0D0D0D" w:themeColor="text1" w:themeTint="F2"/>
          <w:lang w:val="en-GB"/>
        </w:rPr>
        <w:t>Return to driving after severe traumatic brain injury: increased risk of traffic accidents and personal responsibility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head trauma rehabilitation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(3):210-215.</w:t>
      </w:r>
      <w:bookmarkEnd w:id="82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25" w:name="_ENREF_558"/>
      <w:r w:rsidRPr="00CE5387">
        <w:rPr>
          <w:rFonts w:ascii="Calibri" w:hAnsi="Calibri"/>
          <w:noProof/>
          <w:color w:val="0D0D0D" w:themeColor="text1" w:themeTint="F2"/>
          <w:lang w:val="en-GB"/>
        </w:rPr>
        <w:t>558.</w:t>
      </w:r>
      <w:r w:rsidRPr="00CE5387">
        <w:rPr>
          <w:rFonts w:ascii="Calibri" w:hAnsi="Calibri"/>
          <w:noProof/>
          <w:color w:val="0D0D0D" w:themeColor="text1" w:themeTint="F2"/>
          <w:lang w:val="en-GB"/>
        </w:rPr>
        <w:tab/>
        <w:t xml:space="preserve">Formisano R, Bivona U, Brunelli S, Giustini M, Longo E, Taggi F: </w:t>
      </w:r>
      <w:r w:rsidRPr="00CE5387">
        <w:rPr>
          <w:rFonts w:ascii="Calibri" w:hAnsi="Calibri"/>
          <w:b/>
          <w:noProof/>
          <w:color w:val="0D0D0D" w:themeColor="text1" w:themeTint="F2"/>
          <w:lang w:val="en-GB"/>
        </w:rPr>
        <w:t>A preliminary investigation of road traffic accident rate after severe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Brain injury : [BI]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19</w:t>
      </w:r>
      <w:r w:rsidRPr="00CE5387">
        <w:rPr>
          <w:rFonts w:ascii="Calibri" w:hAnsi="Calibri"/>
          <w:noProof/>
          <w:color w:val="0D0D0D" w:themeColor="text1" w:themeTint="F2"/>
          <w:lang w:val="en-GB"/>
        </w:rPr>
        <w:t>(3):159-163.</w:t>
      </w:r>
      <w:bookmarkEnd w:id="82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26" w:name="_ENREF_559"/>
      <w:r w:rsidRPr="00CE5387">
        <w:rPr>
          <w:rFonts w:ascii="Calibri" w:hAnsi="Calibri"/>
          <w:noProof/>
          <w:color w:val="0D0D0D" w:themeColor="text1" w:themeTint="F2"/>
          <w:lang w:val="en-GB"/>
        </w:rPr>
        <w:t>559.</w:t>
      </w:r>
      <w:r w:rsidRPr="00CE5387">
        <w:rPr>
          <w:rFonts w:ascii="Calibri" w:hAnsi="Calibri"/>
          <w:noProof/>
          <w:color w:val="0D0D0D" w:themeColor="text1" w:themeTint="F2"/>
          <w:lang w:val="en-GB"/>
        </w:rPr>
        <w:tab/>
        <w:t xml:space="preserve">Fazel S, Lichtenstein P, Grann M, Långström N: </w:t>
      </w:r>
      <w:r w:rsidRPr="00CE5387">
        <w:rPr>
          <w:rFonts w:ascii="Calibri" w:hAnsi="Calibri"/>
          <w:b/>
          <w:noProof/>
          <w:color w:val="0D0D0D" w:themeColor="text1" w:themeTint="F2"/>
          <w:lang w:val="en-GB"/>
        </w:rPr>
        <w:t>Risk of Violent Crime in Individuals with Epilepsy and Traumatic Brain Injury: A 35-Year Swedish Population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PLoS Med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8</w:t>
      </w:r>
      <w:r w:rsidRPr="00CE5387">
        <w:rPr>
          <w:rFonts w:ascii="Calibri" w:hAnsi="Calibri"/>
          <w:noProof/>
          <w:color w:val="0D0D0D" w:themeColor="text1" w:themeTint="F2"/>
          <w:lang w:val="en-GB"/>
        </w:rPr>
        <w:t>(12):e1001150.</w:t>
      </w:r>
      <w:bookmarkEnd w:id="82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27" w:name="_ENREF_560"/>
      <w:r w:rsidRPr="00CE5387">
        <w:rPr>
          <w:rFonts w:ascii="Calibri" w:hAnsi="Calibri"/>
          <w:noProof/>
          <w:color w:val="0D0D0D" w:themeColor="text1" w:themeTint="F2"/>
          <w:lang w:val="en-GB"/>
        </w:rPr>
        <w:t>560.</w:t>
      </w:r>
      <w:r w:rsidRPr="00CE5387">
        <w:rPr>
          <w:rFonts w:ascii="Calibri" w:hAnsi="Calibri"/>
          <w:noProof/>
          <w:color w:val="0D0D0D" w:themeColor="text1" w:themeTint="F2"/>
          <w:lang w:val="en-GB"/>
        </w:rPr>
        <w:tab/>
        <w:t xml:space="preserve">Corrigan JD: </w:t>
      </w:r>
      <w:r w:rsidRPr="00CE5387">
        <w:rPr>
          <w:rFonts w:ascii="Calibri" w:hAnsi="Calibri"/>
          <w:b/>
          <w:noProof/>
          <w:color w:val="0D0D0D" w:themeColor="text1" w:themeTint="F2"/>
          <w:lang w:val="en-GB"/>
        </w:rPr>
        <w:t>Substance abuse as a mediating factor in outcome from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physical medicine and rehabilitation </w:t>
      </w:r>
      <w:r w:rsidRPr="00CE5387">
        <w:rPr>
          <w:rFonts w:ascii="Calibri" w:hAnsi="Calibri"/>
          <w:noProof/>
          <w:color w:val="0D0D0D" w:themeColor="text1" w:themeTint="F2"/>
          <w:lang w:val="en-GB"/>
        </w:rPr>
        <w:t xml:space="preserve">1995, </w:t>
      </w:r>
      <w:r w:rsidRPr="00CE5387">
        <w:rPr>
          <w:rFonts w:ascii="Calibri" w:hAnsi="Calibri"/>
          <w:b/>
          <w:noProof/>
          <w:color w:val="0D0D0D" w:themeColor="text1" w:themeTint="F2"/>
          <w:lang w:val="en-GB"/>
        </w:rPr>
        <w:t>76</w:t>
      </w:r>
      <w:r w:rsidRPr="00CE5387">
        <w:rPr>
          <w:rFonts w:ascii="Calibri" w:hAnsi="Calibri"/>
          <w:noProof/>
          <w:color w:val="0D0D0D" w:themeColor="text1" w:themeTint="F2"/>
          <w:lang w:val="en-GB"/>
        </w:rPr>
        <w:t>(4):302-309.</w:t>
      </w:r>
      <w:bookmarkEnd w:id="82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28" w:name="_ENREF_561"/>
      <w:r w:rsidRPr="00CE5387">
        <w:rPr>
          <w:rFonts w:ascii="Calibri" w:hAnsi="Calibri"/>
          <w:noProof/>
          <w:color w:val="0D0D0D" w:themeColor="text1" w:themeTint="F2"/>
          <w:lang w:val="en-GB"/>
        </w:rPr>
        <w:t>561.</w:t>
      </w:r>
      <w:r w:rsidRPr="00CE5387">
        <w:rPr>
          <w:rFonts w:ascii="Calibri" w:hAnsi="Calibri"/>
          <w:noProof/>
          <w:color w:val="0D0D0D" w:themeColor="text1" w:themeTint="F2"/>
          <w:lang w:val="en-GB"/>
        </w:rPr>
        <w:tab/>
        <w:t xml:space="preserve">Olson-Madden JH, Brenner L, Harwood JE, Emrick CD, Corrigan JD, Thompson C: </w:t>
      </w:r>
      <w:r w:rsidRPr="00CE5387">
        <w:rPr>
          <w:rFonts w:ascii="Calibri" w:hAnsi="Calibri"/>
          <w:b/>
          <w:noProof/>
          <w:color w:val="0D0D0D" w:themeColor="text1" w:themeTint="F2"/>
          <w:lang w:val="en-GB"/>
        </w:rPr>
        <w:t>Traumatic brain injury and psychiatric diagnoses in veterans seeking outpatient substance abuse treatment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head trauma rehabilitation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25</w:t>
      </w:r>
      <w:r w:rsidRPr="00CE5387">
        <w:rPr>
          <w:rFonts w:ascii="Calibri" w:hAnsi="Calibri"/>
          <w:noProof/>
          <w:color w:val="0D0D0D" w:themeColor="text1" w:themeTint="F2"/>
          <w:lang w:val="en-GB"/>
        </w:rPr>
        <w:t>(6):470-479.</w:t>
      </w:r>
      <w:bookmarkEnd w:id="82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29" w:name="_ENREF_562"/>
      <w:r w:rsidRPr="00CE5387">
        <w:rPr>
          <w:rFonts w:ascii="Calibri" w:hAnsi="Calibri"/>
          <w:noProof/>
          <w:color w:val="0D0D0D" w:themeColor="text1" w:themeTint="F2"/>
          <w:lang w:val="en-GB"/>
        </w:rPr>
        <w:t>562.</w:t>
      </w:r>
      <w:r w:rsidRPr="00CE5387">
        <w:rPr>
          <w:rFonts w:ascii="Calibri" w:hAnsi="Calibri"/>
          <w:noProof/>
          <w:color w:val="0D0D0D" w:themeColor="text1" w:themeTint="F2"/>
          <w:lang w:val="en-GB"/>
        </w:rPr>
        <w:tab/>
        <w:t xml:space="preserve">Graham DP, Cardon AL: </w:t>
      </w:r>
      <w:r w:rsidRPr="00CE5387">
        <w:rPr>
          <w:rFonts w:ascii="Calibri" w:hAnsi="Calibri"/>
          <w:b/>
          <w:noProof/>
          <w:color w:val="0D0D0D" w:themeColor="text1" w:themeTint="F2"/>
          <w:lang w:val="en-GB"/>
        </w:rPr>
        <w:t>An update on substance use and treatment following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Annals of the New York Academy of Sciences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1141</w:t>
      </w:r>
      <w:r w:rsidRPr="00CE5387">
        <w:rPr>
          <w:rFonts w:ascii="Calibri" w:hAnsi="Calibri"/>
          <w:noProof/>
          <w:color w:val="0D0D0D" w:themeColor="text1" w:themeTint="F2"/>
          <w:lang w:val="en-GB"/>
        </w:rPr>
        <w:t>:148-162.</w:t>
      </w:r>
      <w:bookmarkEnd w:id="82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30" w:name="_ENREF_563"/>
      <w:r w:rsidRPr="00CE5387">
        <w:rPr>
          <w:rFonts w:ascii="Calibri" w:hAnsi="Calibri"/>
          <w:noProof/>
          <w:color w:val="0D0D0D" w:themeColor="text1" w:themeTint="F2"/>
          <w:lang w:val="en-GB"/>
        </w:rPr>
        <w:t>563.</w:t>
      </w:r>
      <w:r w:rsidRPr="00CE5387">
        <w:rPr>
          <w:rFonts w:ascii="Calibri" w:hAnsi="Calibri"/>
          <w:noProof/>
          <w:color w:val="0D0D0D" w:themeColor="text1" w:themeTint="F2"/>
          <w:lang w:val="en-GB"/>
        </w:rPr>
        <w:tab/>
        <w:t xml:space="preserve">Kelly MP, Johnson CT, Knoller N, Drubach DA, Winslow MM: </w:t>
      </w:r>
      <w:r w:rsidRPr="00CE5387">
        <w:rPr>
          <w:rFonts w:ascii="Calibri" w:hAnsi="Calibri"/>
          <w:b/>
          <w:noProof/>
          <w:color w:val="0D0D0D" w:themeColor="text1" w:themeTint="F2"/>
          <w:lang w:val="en-GB"/>
        </w:rPr>
        <w:t>Substance abuse, traumatic brain injury and neuropsychological outcome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Brain injury : [BI] </w:t>
      </w:r>
      <w:r w:rsidRPr="00CE5387">
        <w:rPr>
          <w:rFonts w:ascii="Calibri" w:hAnsi="Calibri"/>
          <w:noProof/>
          <w:color w:val="0D0D0D" w:themeColor="text1" w:themeTint="F2"/>
          <w:lang w:val="en-GB"/>
        </w:rPr>
        <w:t xml:space="preserve">1997, </w:t>
      </w:r>
      <w:r w:rsidRPr="00CE5387">
        <w:rPr>
          <w:rFonts w:ascii="Calibri" w:hAnsi="Calibri"/>
          <w:b/>
          <w:noProof/>
          <w:color w:val="0D0D0D" w:themeColor="text1" w:themeTint="F2"/>
          <w:lang w:val="en-GB"/>
        </w:rPr>
        <w:t>11</w:t>
      </w:r>
      <w:r w:rsidRPr="00CE5387">
        <w:rPr>
          <w:rFonts w:ascii="Calibri" w:hAnsi="Calibri"/>
          <w:noProof/>
          <w:color w:val="0D0D0D" w:themeColor="text1" w:themeTint="F2"/>
          <w:lang w:val="en-GB"/>
        </w:rPr>
        <w:t>(6):391-402.</w:t>
      </w:r>
      <w:bookmarkEnd w:id="83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31" w:name="_ENREF_564"/>
      <w:r w:rsidRPr="00CE5387">
        <w:rPr>
          <w:rFonts w:ascii="Calibri" w:hAnsi="Calibri"/>
          <w:noProof/>
          <w:color w:val="0D0D0D" w:themeColor="text1" w:themeTint="F2"/>
          <w:lang w:val="en-GB"/>
        </w:rPr>
        <w:t>564.</w:t>
      </w:r>
      <w:r w:rsidRPr="00CE5387">
        <w:rPr>
          <w:rFonts w:ascii="Calibri" w:hAnsi="Calibri"/>
          <w:noProof/>
          <w:color w:val="0D0D0D" w:themeColor="text1" w:themeTint="F2"/>
          <w:lang w:val="en-GB"/>
        </w:rPr>
        <w:tab/>
        <w:t xml:space="preserve">Miller SC, Baktash SH, Webb TS, Whitehead CR, Maynard C, Wells TS, Otte CN, Gore RK: </w:t>
      </w:r>
      <w:r w:rsidRPr="00CE5387">
        <w:rPr>
          <w:rFonts w:ascii="Calibri" w:hAnsi="Calibri"/>
          <w:b/>
          <w:noProof/>
          <w:color w:val="0D0D0D" w:themeColor="text1" w:themeTint="F2"/>
          <w:lang w:val="en-GB"/>
        </w:rPr>
        <w:t>Risk for addiction-related disorders following mild traumatic brain injury in a large cohort of active-duty U.S. airmen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American journal of psychiatry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170</w:t>
      </w:r>
      <w:r w:rsidRPr="00CE5387">
        <w:rPr>
          <w:rFonts w:ascii="Calibri" w:hAnsi="Calibri"/>
          <w:noProof/>
          <w:color w:val="0D0D0D" w:themeColor="text1" w:themeTint="F2"/>
          <w:lang w:val="en-GB"/>
        </w:rPr>
        <w:t>(4):383-390.</w:t>
      </w:r>
      <w:bookmarkEnd w:id="83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32" w:name="_ENREF_565"/>
      <w:r w:rsidRPr="00CE5387">
        <w:rPr>
          <w:rFonts w:ascii="Calibri" w:hAnsi="Calibri"/>
          <w:noProof/>
          <w:color w:val="0D0D0D" w:themeColor="text1" w:themeTint="F2"/>
          <w:lang w:val="en-GB"/>
        </w:rPr>
        <w:t>565.</w:t>
      </w:r>
      <w:r w:rsidRPr="00CE5387">
        <w:rPr>
          <w:rFonts w:ascii="Calibri" w:hAnsi="Calibri"/>
          <w:noProof/>
          <w:color w:val="0D0D0D" w:themeColor="text1" w:themeTint="F2"/>
          <w:lang w:val="en-GB"/>
        </w:rPr>
        <w:tab/>
        <w:t xml:space="preserve">Haselkorn JK, Mueller BA, Rivara FA: </w:t>
      </w:r>
      <w:r w:rsidRPr="00CE5387">
        <w:rPr>
          <w:rFonts w:ascii="Calibri" w:hAnsi="Calibri"/>
          <w:b/>
          <w:noProof/>
          <w:color w:val="0D0D0D" w:themeColor="text1" w:themeTint="F2"/>
          <w:lang w:val="en-GB"/>
        </w:rPr>
        <w:t>Characteristics of drivers and driving record after traumatic and nontraumatic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physical medicine and rehabilitation </w:t>
      </w:r>
      <w:r w:rsidRPr="00CE5387">
        <w:rPr>
          <w:rFonts w:ascii="Calibri" w:hAnsi="Calibri"/>
          <w:noProof/>
          <w:color w:val="0D0D0D" w:themeColor="text1" w:themeTint="F2"/>
          <w:lang w:val="en-GB"/>
        </w:rPr>
        <w:t xml:space="preserve">1998, </w:t>
      </w:r>
      <w:r w:rsidRPr="00CE5387">
        <w:rPr>
          <w:rFonts w:ascii="Calibri" w:hAnsi="Calibri"/>
          <w:b/>
          <w:noProof/>
          <w:color w:val="0D0D0D" w:themeColor="text1" w:themeTint="F2"/>
          <w:lang w:val="en-GB"/>
        </w:rPr>
        <w:t>79</w:t>
      </w:r>
      <w:r w:rsidRPr="00CE5387">
        <w:rPr>
          <w:rFonts w:ascii="Calibri" w:hAnsi="Calibri"/>
          <w:noProof/>
          <w:color w:val="0D0D0D" w:themeColor="text1" w:themeTint="F2"/>
          <w:lang w:val="en-GB"/>
        </w:rPr>
        <w:t>(7):738-742.</w:t>
      </w:r>
      <w:bookmarkEnd w:id="83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33" w:name="_ENREF_566"/>
      <w:r w:rsidRPr="00CE5387">
        <w:rPr>
          <w:rFonts w:ascii="Calibri" w:hAnsi="Calibri"/>
          <w:noProof/>
          <w:color w:val="0D0D0D" w:themeColor="text1" w:themeTint="F2"/>
          <w:lang w:val="en-GB"/>
        </w:rPr>
        <w:t>566.</w:t>
      </w:r>
      <w:r w:rsidRPr="00CE5387">
        <w:rPr>
          <w:rFonts w:ascii="Calibri" w:hAnsi="Calibri"/>
          <w:noProof/>
          <w:color w:val="0D0D0D" w:themeColor="text1" w:themeTint="F2"/>
          <w:lang w:val="en-GB"/>
        </w:rPr>
        <w:tab/>
        <w:t xml:space="preserve">Neyens DM, Boyle LN: </w:t>
      </w:r>
      <w:r w:rsidRPr="00CE5387">
        <w:rPr>
          <w:rFonts w:ascii="Calibri" w:hAnsi="Calibri"/>
          <w:b/>
          <w:noProof/>
          <w:color w:val="0D0D0D" w:themeColor="text1" w:themeTint="F2"/>
          <w:lang w:val="en-GB"/>
        </w:rPr>
        <w:t>Crash risk factors related to individuals sustaining and drivers following traumatic brain injuries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Accident; analysis and prevention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49</w:t>
      </w:r>
      <w:r w:rsidRPr="00CE5387">
        <w:rPr>
          <w:rFonts w:ascii="Calibri" w:hAnsi="Calibri"/>
          <w:noProof/>
          <w:color w:val="0D0D0D" w:themeColor="text1" w:themeTint="F2"/>
          <w:lang w:val="en-GB"/>
        </w:rPr>
        <w:t>:266-273.</w:t>
      </w:r>
      <w:bookmarkEnd w:id="83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34" w:name="_ENREF_567"/>
      <w:r w:rsidRPr="00CE5387">
        <w:rPr>
          <w:rFonts w:ascii="Calibri" w:hAnsi="Calibri"/>
          <w:noProof/>
          <w:color w:val="0D0D0D" w:themeColor="text1" w:themeTint="F2"/>
          <w:lang w:val="en-GB"/>
        </w:rPr>
        <w:t>567.</w:t>
      </w:r>
      <w:r w:rsidRPr="00CE5387">
        <w:rPr>
          <w:rFonts w:ascii="Calibri" w:hAnsi="Calibri"/>
          <w:noProof/>
          <w:color w:val="0D0D0D" w:themeColor="text1" w:themeTint="F2"/>
          <w:lang w:val="en-GB"/>
        </w:rPr>
        <w:tab/>
        <w:t xml:space="preserve">Marras C, Hincapie CA, Kristman VL, Cancelliere C, Soklaridis S, Li A, Borg J, af Geijerstam JL, Cassidy JD: </w:t>
      </w:r>
      <w:r w:rsidRPr="00CE5387">
        <w:rPr>
          <w:rFonts w:ascii="Calibri" w:hAnsi="Calibri"/>
          <w:b/>
          <w:noProof/>
          <w:color w:val="0D0D0D" w:themeColor="text1" w:themeTint="F2"/>
          <w:lang w:val="en-GB"/>
        </w:rPr>
        <w:t>Systematic review of the risk of Parkinson's disease after mild traumatic brain injury: results of the International Collaboration on Mild Traumatic Brain Injury Prognosis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physical medicine and rehabilitation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95</w:t>
      </w:r>
      <w:r w:rsidRPr="00CE5387">
        <w:rPr>
          <w:rFonts w:ascii="Calibri" w:hAnsi="Calibri"/>
          <w:noProof/>
          <w:color w:val="0D0D0D" w:themeColor="text1" w:themeTint="F2"/>
          <w:lang w:val="en-GB"/>
        </w:rPr>
        <w:t>(3 Suppl):S238-244.</w:t>
      </w:r>
      <w:bookmarkEnd w:id="83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35" w:name="_ENREF_568"/>
      <w:r w:rsidRPr="00CE5387">
        <w:rPr>
          <w:rFonts w:ascii="Calibri" w:hAnsi="Calibri"/>
          <w:noProof/>
          <w:color w:val="0D0D0D" w:themeColor="text1" w:themeTint="F2"/>
          <w:lang w:val="en-GB"/>
        </w:rPr>
        <w:t>568.</w:t>
      </w:r>
      <w:r w:rsidRPr="00CE5387">
        <w:rPr>
          <w:rFonts w:ascii="Calibri" w:hAnsi="Calibri"/>
          <w:noProof/>
          <w:color w:val="0D0D0D" w:themeColor="text1" w:themeTint="F2"/>
          <w:lang w:val="en-GB"/>
        </w:rPr>
        <w:tab/>
        <w:t xml:space="preserve">Hung R, Carroll LJ, Cancelliere C, Cote P, Rumney P, Keightley M, Donovan J, Stalnacke BM, Cassidy JD: </w:t>
      </w:r>
      <w:r w:rsidRPr="00CE5387">
        <w:rPr>
          <w:rFonts w:ascii="Calibri" w:hAnsi="Calibri"/>
          <w:b/>
          <w:noProof/>
          <w:color w:val="0D0D0D" w:themeColor="text1" w:themeTint="F2"/>
          <w:lang w:val="en-GB"/>
        </w:rPr>
        <w:t>Systematic review of the clinical course, natural history, and prognosis for pediatric mild traumatic brain injury: results of the International Collaboration on Mild Traumatic Brain Injury Prognosis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physical medicine and rehabilitation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95</w:t>
      </w:r>
      <w:r w:rsidRPr="00CE5387">
        <w:rPr>
          <w:rFonts w:ascii="Calibri" w:hAnsi="Calibri"/>
          <w:noProof/>
          <w:color w:val="0D0D0D" w:themeColor="text1" w:themeTint="F2"/>
          <w:lang w:val="en-GB"/>
        </w:rPr>
        <w:t>(3 Suppl):S174-191.</w:t>
      </w:r>
      <w:bookmarkEnd w:id="83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36" w:name="_ENREF_569"/>
      <w:r w:rsidRPr="00CE5387">
        <w:rPr>
          <w:rFonts w:ascii="Calibri" w:hAnsi="Calibri"/>
          <w:noProof/>
          <w:color w:val="0D0D0D" w:themeColor="text1" w:themeTint="F2"/>
          <w:lang w:val="en-GB"/>
        </w:rPr>
        <w:t>569.</w:t>
      </w:r>
      <w:r w:rsidRPr="00CE5387">
        <w:rPr>
          <w:rFonts w:ascii="Calibri" w:hAnsi="Calibri"/>
          <w:noProof/>
          <w:color w:val="0D0D0D" w:themeColor="text1" w:themeTint="F2"/>
          <w:lang w:val="en-GB"/>
        </w:rPr>
        <w:tab/>
        <w:t xml:space="preserve">Christensen J, Pedersen MG, Pedersen CB, Sidenius P, Olsen J, Vestergaard M: </w:t>
      </w:r>
      <w:r w:rsidRPr="00CE5387">
        <w:rPr>
          <w:rFonts w:ascii="Calibri" w:hAnsi="Calibri"/>
          <w:b/>
          <w:noProof/>
          <w:color w:val="0D0D0D" w:themeColor="text1" w:themeTint="F2"/>
          <w:lang w:val="en-GB"/>
        </w:rPr>
        <w:t>Long-term risk of epilepsy after traumatic brain injury in children and young adults: a population-based cohort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Lancet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373</w:t>
      </w:r>
      <w:r w:rsidRPr="00CE5387">
        <w:rPr>
          <w:rFonts w:ascii="Calibri" w:hAnsi="Calibri"/>
          <w:noProof/>
          <w:color w:val="0D0D0D" w:themeColor="text1" w:themeTint="F2"/>
          <w:lang w:val="en-GB"/>
        </w:rPr>
        <w:t>(9669):1105-1110.</w:t>
      </w:r>
      <w:bookmarkEnd w:id="83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37" w:name="_ENREF_570"/>
      <w:r w:rsidRPr="00CE5387">
        <w:rPr>
          <w:rFonts w:ascii="Calibri" w:hAnsi="Calibri"/>
          <w:noProof/>
          <w:color w:val="0D0D0D" w:themeColor="text1" w:themeTint="F2"/>
          <w:lang w:val="en-GB"/>
        </w:rPr>
        <w:t>570.</w:t>
      </w:r>
      <w:r w:rsidRPr="00CE5387">
        <w:rPr>
          <w:rFonts w:ascii="Calibri" w:hAnsi="Calibri"/>
          <w:noProof/>
          <w:color w:val="0D0D0D" w:themeColor="text1" w:themeTint="F2"/>
          <w:lang w:val="en-GB"/>
        </w:rPr>
        <w:tab/>
        <w:t xml:space="preserve">Burke JF, Stulc JL, Skolarus LE, Sears ED, Zahuranec DB, Morgenstern LB: </w:t>
      </w:r>
      <w:r w:rsidRPr="00CE5387">
        <w:rPr>
          <w:rFonts w:ascii="Calibri" w:hAnsi="Calibri"/>
          <w:b/>
          <w:noProof/>
          <w:color w:val="0D0D0D" w:themeColor="text1" w:themeTint="F2"/>
          <w:lang w:val="en-GB"/>
        </w:rPr>
        <w:t>Traumatic brain injury may be an independent risk factor for stroke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Neurology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81</w:t>
      </w:r>
      <w:r w:rsidRPr="00CE5387">
        <w:rPr>
          <w:rFonts w:ascii="Calibri" w:hAnsi="Calibri"/>
          <w:noProof/>
          <w:color w:val="0D0D0D" w:themeColor="text1" w:themeTint="F2"/>
          <w:lang w:val="en-GB"/>
        </w:rPr>
        <w:t>(1):33-39.</w:t>
      </w:r>
      <w:bookmarkEnd w:id="83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38" w:name="_ENREF_571"/>
      <w:r w:rsidRPr="00CE5387">
        <w:rPr>
          <w:rFonts w:ascii="Calibri" w:hAnsi="Calibri"/>
          <w:noProof/>
          <w:color w:val="0D0D0D" w:themeColor="text1" w:themeTint="F2"/>
          <w:lang w:val="en-GB"/>
        </w:rPr>
        <w:t>571.</w:t>
      </w:r>
      <w:r w:rsidRPr="00CE5387">
        <w:rPr>
          <w:rFonts w:ascii="Calibri" w:hAnsi="Calibri"/>
          <w:noProof/>
          <w:color w:val="0D0D0D" w:themeColor="text1" w:themeTint="F2"/>
          <w:lang w:val="en-GB"/>
        </w:rPr>
        <w:tab/>
        <w:t xml:space="preserve">Liao CC, Chou YC, Yeh CC, Hu CJ, Chiu WT, Chen TL: </w:t>
      </w:r>
      <w:r w:rsidRPr="00CE5387">
        <w:rPr>
          <w:rFonts w:ascii="Calibri" w:hAnsi="Calibri"/>
          <w:b/>
          <w:noProof/>
          <w:color w:val="0D0D0D" w:themeColor="text1" w:themeTint="F2"/>
          <w:lang w:val="en-GB"/>
        </w:rPr>
        <w:t>Stroke risk and outcomes in patients with traumatic brain injury: 2 nationwide studies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Mayo Clinic proceedings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89</w:t>
      </w:r>
      <w:r w:rsidRPr="00CE5387">
        <w:rPr>
          <w:rFonts w:ascii="Calibri" w:hAnsi="Calibri"/>
          <w:noProof/>
          <w:color w:val="0D0D0D" w:themeColor="text1" w:themeTint="F2"/>
          <w:lang w:val="en-GB"/>
        </w:rPr>
        <w:t>(2):163-172.</w:t>
      </w:r>
      <w:bookmarkEnd w:id="83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39" w:name="_ENREF_572"/>
      <w:r w:rsidRPr="00CE5387">
        <w:rPr>
          <w:rFonts w:ascii="Calibri" w:hAnsi="Calibri"/>
          <w:noProof/>
          <w:color w:val="0D0D0D" w:themeColor="text1" w:themeTint="F2"/>
          <w:lang w:val="en-GB"/>
        </w:rPr>
        <w:t>572.</w:t>
      </w:r>
      <w:r w:rsidRPr="00CE5387">
        <w:rPr>
          <w:rFonts w:ascii="Calibri" w:hAnsi="Calibri"/>
          <w:noProof/>
          <w:color w:val="0D0D0D" w:themeColor="text1" w:themeTint="F2"/>
          <w:lang w:val="en-GB"/>
        </w:rPr>
        <w:tab/>
        <w:t xml:space="preserve">High WM: </w:t>
      </w:r>
      <w:r w:rsidRPr="00CE5387">
        <w:rPr>
          <w:rFonts w:ascii="Calibri" w:hAnsi="Calibri"/>
          <w:b/>
          <w:noProof/>
          <w:color w:val="0D0D0D" w:themeColor="text1" w:themeTint="F2"/>
          <w:lang w:val="en-GB"/>
        </w:rPr>
        <w:t>Rehabilitation for traumatic brain injury</w:t>
      </w:r>
      <w:r w:rsidRPr="00CE5387">
        <w:rPr>
          <w:rFonts w:ascii="Calibri" w:hAnsi="Calibri"/>
          <w:noProof/>
          <w:color w:val="0D0D0D" w:themeColor="text1" w:themeTint="F2"/>
          <w:lang w:val="en-GB"/>
        </w:rPr>
        <w:t>. New York ; Oxford: Oxford University Press; 2005.</w:t>
      </w:r>
      <w:bookmarkEnd w:id="83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40" w:name="_ENREF_573"/>
      <w:r w:rsidRPr="00CE5387">
        <w:rPr>
          <w:rFonts w:ascii="Calibri" w:hAnsi="Calibri"/>
          <w:noProof/>
          <w:color w:val="0D0D0D" w:themeColor="text1" w:themeTint="F2"/>
          <w:lang w:val="en-GB"/>
        </w:rPr>
        <w:t>573.</w:t>
      </w:r>
      <w:r w:rsidRPr="00CE5387">
        <w:rPr>
          <w:rFonts w:ascii="Calibri" w:hAnsi="Calibri"/>
          <w:noProof/>
          <w:color w:val="0D0D0D" w:themeColor="text1" w:themeTint="F2"/>
          <w:lang w:val="en-GB"/>
        </w:rPr>
        <w:tab/>
        <w:t xml:space="preserve">Fleminger S: </w:t>
      </w:r>
      <w:r w:rsidRPr="00CE5387">
        <w:rPr>
          <w:rFonts w:ascii="Calibri" w:hAnsi="Calibri"/>
          <w:b/>
          <w:noProof/>
          <w:color w:val="0D0D0D" w:themeColor="text1" w:themeTint="F2"/>
          <w:lang w:val="en-GB"/>
        </w:rPr>
        <w:t>Long-term psychiatric disorders after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European journal of anaesthesiology Supplement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42</w:t>
      </w:r>
      <w:r w:rsidRPr="00CE5387">
        <w:rPr>
          <w:rFonts w:ascii="Calibri" w:hAnsi="Calibri"/>
          <w:noProof/>
          <w:color w:val="0D0D0D" w:themeColor="text1" w:themeTint="F2"/>
          <w:lang w:val="en-GB"/>
        </w:rPr>
        <w:t>:123-130.</w:t>
      </w:r>
      <w:bookmarkEnd w:id="84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41" w:name="_ENREF_574"/>
      <w:r w:rsidRPr="00CE5387">
        <w:rPr>
          <w:rFonts w:ascii="Calibri" w:hAnsi="Calibri"/>
          <w:noProof/>
          <w:color w:val="0D0D0D" w:themeColor="text1" w:themeTint="F2"/>
          <w:lang w:val="en-GB"/>
        </w:rPr>
        <w:t>574.</w:t>
      </w:r>
      <w:r w:rsidRPr="00CE5387">
        <w:rPr>
          <w:rFonts w:ascii="Calibri" w:hAnsi="Calibri"/>
          <w:noProof/>
          <w:color w:val="0D0D0D" w:themeColor="text1" w:themeTint="F2"/>
          <w:lang w:val="en-GB"/>
        </w:rPr>
        <w:tab/>
        <w:t xml:space="preserve">Fazel S, Wolf A, Pillas D, Lichtenstein P, Langstrom N: </w:t>
      </w:r>
      <w:r w:rsidRPr="00CE5387">
        <w:rPr>
          <w:rFonts w:ascii="Calibri" w:hAnsi="Calibri"/>
          <w:b/>
          <w:noProof/>
          <w:color w:val="0D0D0D" w:themeColor="text1" w:themeTint="F2"/>
          <w:lang w:val="en-GB"/>
        </w:rPr>
        <w:t>Suicide, fatal injuries, and other causes of premature mortality in patients with traumatic brain injury: a 41-year Swedish population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JAMA psychiatry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71</w:t>
      </w:r>
      <w:r w:rsidRPr="00CE5387">
        <w:rPr>
          <w:rFonts w:ascii="Calibri" w:hAnsi="Calibri"/>
          <w:noProof/>
          <w:color w:val="0D0D0D" w:themeColor="text1" w:themeTint="F2"/>
          <w:lang w:val="en-GB"/>
        </w:rPr>
        <w:t>(3):326-333.</w:t>
      </w:r>
      <w:bookmarkEnd w:id="84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42" w:name="_ENREF_575"/>
      <w:r w:rsidRPr="00CE5387">
        <w:rPr>
          <w:rFonts w:ascii="Calibri" w:hAnsi="Calibri"/>
          <w:noProof/>
          <w:color w:val="0D0D0D" w:themeColor="text1" w:themeTint="F2"/>
          <w:lang w:val="en-GB"/>
        </w:rPr>
        <w:t>575.</w:t>
      </w:r>
      <w:r w:rsidRPr="00CE5387">
        <w:rPr>
          <w:rFonts w:ascii="Calibri" w:hAnsi="Calibri"/>
          <w:noProof/>
          <w:color w:val="0D0D0D" w:themeColor="text1" w:themeTint="F2"/>
          <w:lang w:val="en-GB"/>
        </w:rPr>
        <w:tab/>
        <w:t xml:space="preserve">Silver JM, McAllister TW, Arciniegas DB: </w:t>
      </w:r>
      <w:r w:rsidRPr="00CE5387">
        <w:rPr>
          <w:rFonts w:ascii="Calibri" w:hAnsi="Calibri"/>
          <w:b/>
          <w:noProof/>
          <w:color w:val="0D0D0D" w:themeColor="text1" w:themeTint="F2"/>
          <w:lang w:val="en-GB"/>
        </w:rPr>
        <w:t>Depression and cognitive complaints following mild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American journal of psychiatry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166</w:t>
      </w:r>
      <w:r w:rsidRPr="00CE5387">
        <w:rPr>
          <w:rFonts w:ascii="Calibri" w:hAnsi="Calibri"/>
          <w:noProof/>
          <w:color w:val="0D0D0D" w:themeColor="text1" w:themeTint="F2"/>
          <w:lang w:val="en-GB"/>
        </w:rPr>
        <w:t>(6):653-661.</w:t>
      </w:r>
      <w:bookmarkEnd w:id="84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43" w:name="_ENREF_576"/>
      <w:r w:rsidRPr="00CE5387">
        <w:rPr>
          <w:rFonts w:ascii="Calibri" w:hAnsi="Calibri"/>
          <w:noProof/>
          <w:color w:val="0D0D0D" w:themeColor="text1" w:themeTint="F2"/>
          <w:lang w:val="en-GB"/>
        </w:rPr>
        <w:t>576.</w:t>
      </w:r>
      <w:r w:rsidRPr="00CE5387">
        <w:rPr>
          <w:rFonts w:ascii="Calibri" w:hAnsi="Calibri"/>
          <w:noProof/>
          <w:color w:val="0D0D0D" w:themeColor="text1" w:themeTint="F2"/>
          <w:lang w:val="en-GB"/>
        </w:rPr>
        <w:tab/>
        <w:t xml:space="preserve">Weon BM, Je JH: </w:t>
      </w:r>
      <w:r w:rsidRPr="00CE5387">
        <w:rPr>
          <w:rFonts w:ascii="Calibri" w:hAnsi="Calibri"/>
          <w:b/>
          <w:noProof/>
          <w:color w:val="0D0D0D" w:themeColor="text1" w:themeTint="F2"/>
          <w:lang w:val="en-GB"/>
        </w:rPr>
        <w:t>Trends in scale and shape of survival curves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Sci Rep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w:t>
      </w:r>
      <w:r w:rsidRPr="00CE5387">
        <w:rPr>
          <w:rFonts w:ascii="Calibri" w:hAnsi="Calibri"/>
          <w:noProof/>
          <w:color w:val="0D0D0D" w:themeColor="text1" w:themeTint="F2"/>
          <w:lang w:val="en-GB"/>
        </w:rPr>
        <w:t>.</w:t>
      </w:r>
      <w:bookmarkEnd w:id="84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44" w:name="_ENREF_577"/>
      <w:r w:rsidRPr="00CE5387">
        <w:rPr>
          <w:rFonts w:ascii="Calibri" w:hAnsi="Calibri"/>
          <w:noProof/>
          <w:color w:val="0D0D0D" w:themeColor="text1" w:themeTint="F2"/>
          <w:lang w:val="en-GB"/>
        </w:rPr>
        <w:t>577.</w:t>
      </w:r>
      <w:r w:rsidRPr="00CE5387">
        <w:rPr>
          <w:rFonts w:ascii="Calibri" w:hAnsi="Calibri"/>
          <w:noProof/>
          <w:color w:val="0D0D0D" w:themeColor="text1" w:themeTint="F2"/>
          <w:lang w:val="en-GB"/>
        </w:rPr>
        <w:tab/>
        <w:t xml:space="preserve">Taubenberger JK, Morens DM: </w:t>
      </w:r>
      <w:r w:rsidRPr="00CE5387">
        <w:rPr>
          <w:rFonts w:ascii="Calibri" w:hAnsi="Calibri"/>
          <w:b/>
          <w:noProof/>
          <w:color w:val="0D0D0D" w:themeColor="text1" w:themeTint="F2"/>
          <w:lang w:val="en-GB"/>
        </w:rPr>
        <w:t>1918 Influenza: the mother of all pandemics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Emerging infectious diseases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(1):15-22.</w:t>
      </w:r>
      <w:bookmarkEnd w:id="84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45" w:name="_ENREF_578"/>
      <w:r w:rsidRPr="00CE5387">
        <w:rPr>
          <w:rFonts w:ascii="Calibri" w:hAnsi="Calibri"/>
          <w:noProof/>
          <w:color w:val="0D0D0D" w:themeColor="text1" w:themeTint="F2"/>
          <w:lang w:val="en-GB"/>
        </w:rPr>
        <w:t>578.</w:t>
      </w:r>
      <w:r w:rsidRPr="00CE5387">
        <w:rPr>
          <w:rFonts w:ascii="Calibri" w:hAnsi="Calibri"/>
          <w:noProof/>
          <w:color w:val="0D0D0D" w:themeColor="text1" w:themeTint="F2"/>
          <w:lang w:val="en-GB"/>
        </w:rPr>
        <w:tab/>
        <w:t xml:space="preserve">Briggs AH, Claxton K, Sculpher MJ: </w:t>
      </w:r>
      <w:r w:rsidRPr="00CE5387">
        <w:rPr>
          <w:rFonts w:ascii="Calibri" w:hAnsi="Calibri"/>
          <w:b/>
          <w:noProof/>
          <w:color w:val="0D0D0D" w:themeColor="text1" w:themeTint="F2"/>
          <w:lang w:val="en-GB"/>
        </w:rPr>
        <w:t>Decision modelling for health economic evaluation</w:t>
      </w:r>
      <w:r w:rsidRPr="00CE5387">
        <w:rPr>
          <w:rFonts w:ascii="Calibri" w:hAnsi="Calibri"/>
          <w:noProof/>
          <w:color w:val="0D0D0D" w:themeColor="text1" w:themeTint="F2"/>
          <w:lang w:val="en-GB"/>
        </w:rPr>
        <w:t>. Oxford: Oxford University Press; 2006.</w:t>
      </w:r>
      <w:bookmarkEnd w:id="84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46" w:name="_ENREF_579"/>
      <w:r w:rsidRPr="00CE5387">
        <w:rPr>
          <w:rFonts w:ascii="Calibri" w:hAnsi="Calibri"/>
          <w:noProof/>
          <w:color w:val="0D0D0D" w:themeColor="text1" w:themeTint="F2"/>
          <w:lang w:val="en-GB"/>
        </w:rPr>
        <w:t>579.</w:t>
      </w:r>
      <w:r w:rsidRPr="00CE5387">
        <w:rPr>
          <w:rFonts w:ascii="Calibri" w:hAnsi="Calibri"/>
          <w:noProof/>
          <w:color w:val="0D0D0D" w:themeColor="text1" w:themeTint="F2"/>
          <w:lang w:val="en-GB"/>
        </w:rPr>
        <w:tab/>
        <w:t xml:space="preserve">Kaltenthaler E, Tappenden, P., Paisley, S., Squires, H.: </w:t>
      </w:r>
      <w:r w:rsidRPr="00CE5387">
        <w:rPr>
          <w:rFonts w:ascii="Calibri" w:hAnsi="Calibri"/>
          <w:b/>
          <w:noProof/>
          <w:color w:val="0D0D0D" w:themeColor="text1" w:themeTint="F2"/>
          <w:lang w:val="en-GB"/>
        </w:rPr>
        <w:t xml:space="preserve">Identifying and reviewing evidence to inform the conceptualisation and population of cost-effectiveness models. </w:t>
      </w:r>
      <w:r w:rsidRPr="00CE5387">
        <w:rPr>
          <w:rFonts w:ascii="Calibri" w:hAnsi="Calibri"/>
          <w:noProof/>
          <w:color w:val="0D0D0D" w:themeColor="text1" w:themeTint="F2"/>
          <w:lang w:val="en-GB"/>
        </w:rPr>
        <w:t xml:space="preserve">. In: </w:t>
      </w:r>
      <w:r w:rsidRPr="00CE5387">
        <w:rPr>
          <w:rFonts w:ascii="Calibri" w:hAnsi="Calibri"/>
          <w:i/>
          <w:noProof/>
          <w:color w:val="0D0D0D" w:themeColor="text1" w:themeTint="F2"/>
          <w:lang w:val="en-GB"/>
        </w:rPr>
        <w:t>DSU Technical Support Documents.</w:t>
      </w:r>
      <w:r w:rsidRPr="00CE5387">
        <w:rPr>
          <w:rFonts w:ascii="Calibri" w:hAnsi="Calibri"/>
          <w:noProof/>
          <w:color w:val="0D0D0D" w:themeColor="text1" w:themeTint="F2"/>
          <w:lang w:val="en-GB"/>
        </w:rPr>
        <w:t xml:space="preserve"> London: NICE 2011.</w:t>
      </w:r>
      <w:bookmarkEnd w:id="84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47" w:name="_ENREF_580"/>
      <w:r w:rsidRPr="00CE5387">
        <w:rPr>
          <w:rFonts w:ascii="Calibri" w:hAnsi="Calibri"/>
          <w:noProof/>
          <w:color w:val="0D0D0D" w:themeColor="text1" w:themeTint="F2"/>
          <w:lang w:val="en-GB"/>
        </w:rPr>
        <w:t>580.</w:t>
      </w:r>
      <w:r w:rsidRPr="00CE5387">
        <w:rPr>
          <w:rFonts w:ascii="Calibri" w:hAnsi="Calibri"/>
          <w:noProof/>
          <w:color w:val="0D0D0D" w:themeColor="text1" w:themeTint="F2"/>
          <w:lang w:val="en-GB"/>
        </w:rPr>
        <w:tab/>
        <w:t xml:space="preserve">Robinson S: </w:t>
      </w:r>
      <w:r w:rsidRPr="00CE5387">
        <w:rPr>
          <w:rFonts w:ascii="Calibri" w:hAnsi="Calibri"/>
          <w:b/>
          <w:noProof/>
          <w:color w:val="0D0D0D" w:themeColor="text1" w:themeTint="F2"/>
          <w:lang w:val="en-GB"/>
        </w:rPr>
        <w:t xml:space="preserve">Conceptual modelling for simulation Part I: definition and requirements. </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the Operational Research Society </w:t>
      </w:r>
      <w:r w:rsidRPr="00CE5387">
        <w:rPr>
          <w:rFonts w:ascii="Calibri" w:hAnsi="Calibri"/>
          <w:noProof/>
          <w:color w:val="0D0D0D" w:themeColor="text1" w:themeTint="F2"/>
          <w:lang w:val="en-GB"/>
        </w:rPr>
        <w:t xml:space="preserve">2008, </w:t>
      </w:r>
      <w:r w:rsidRPr="00CE5387">
        <w:rPr>
          <w:rFonts w:ascii="Calibri" w:hAnsi="Calibri"/>
          <w:b/>
          <w:noProof/>
          <w:color w:val="0D0D0D" w:themeColor="text1" w:themeTint="F2"/>
          <w:lang w:val="en-GB"/>
        </w:rPr>
        <w:t>59</w:t>
      </w:r>
      <w:r w:rsidRPr="00CE5387">
        <w:rPr>
          <w:rFonts w:ascii="Calibri" w:hAnsi="Calibri"/>
          <w:noProof/>
          <w:color w:val="0D0D0D" w:themeColor="text1" w:themeTint="F2"/>
          <w:lang w:val="en-GB"/>
        </w:rPr>
        <w:t>:278-290.</w:t>
      </w:r>
      <w:bookmarkEnd w:id="847"/>
    </w:p>
    <w:p w:rsidR="00DB40C0" w:rsidRPr="00CE5387" w:rsidRDefault="00DB40C0" w:rsidP="00DB40C0">
      <w:pPr>
        <w:spacing w:line="240" w:lineRule="auto"/>
        <w:ind w:left="720" w:hanging="720"/>
        <w:rPr>
          <w:rFonts w:ascii="Calibri" w:hAnsi="Calibri"/>
          <w:b/>
          <w:noProof/>
          <w:color w:val="0D0D0D" w:themeColor="text1" w:themeTint="F2"/>
          <w:lang w:val="en-GB"/>
        </w:rPr>
      </w:pPr>
      <w:bookmarkStart w:id="848" w:name="_ENREF_581"/>
      <w:r w:rsidRPr="00CE5387">
        <w:rPr>
          <w:rFonts w:ascii="Calibri" w:hAnsi="Calibri"/>
          <w:noProof/>
          <w:color w:val="0D0D0D" w:themeColor="text1" w:themeTint="F2"/>
          <w:lang w:val="en-GB"/>
        </w:rPr>
        <w:t>581.</w:t>
      </w:r>
      <w:r w:rsidRPr="00CE5387">
        <w:rPr>
          <w:rFonts w:ascii="Calibri" w:hAnsi="Calibri"/>
          <w:noProof/>
          <w:color w:val="0D0D0D" w:themeColor="text1" w:themeTint="F2"/>
          <w:lang w:val="en-GB"/>
        </w:rPr>
        <w:tab/>
        <w:t xml:space="preserve">Research. NIoH: </w:t>
      </w:r>
      <w:r w:rsidRPr="00CE5387">
        <w:rPr>
          <w:rFonts w:ascii="Calibri" w:hAnsi="Calibri"/>
          <w:b/>
          <w:noProof/>
          <w:color w:val="0D0D0D" w:themeColor="text1" w:themeTint="F2"/>
          <w:lang w:val="en-GB"/>
        </w:rPr>
        <w:t>Guide to the methods of technology appraisal.</w:t>
      </w:r>
    </w:p>
    <w:p w:rsidR="00DB40C0" w:rsidRPr="00CE5387" w:rsidRDefault="00DB40C0" w:rsidP="00DB40C0">
      <w:pPr>
        <w:spacing w:line="240" w:lineRule="auto"/>
        <w:ind w:left="720" w:hanging="720"/>
        <w:rPr>
          <w:rFonts w:ascii="Calibri" w:hAnsi="Calibri"/>
          <w:noProof/>
          <w:color w:val="0D0D0D" w:themeColor="text1" w:themeTint="F2"/>
          <w:lang w:val="en-GB"/>
        </w:rPr>
      </w:pP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London: NICE; 2013.</w:t>
      </w:r>
      <w:bookmarkEnd w:id="84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49" w:name="_ENREF_582"/>
      <w:r w:rsidRPr="00CE5387">
        <w:rPr>
          <w:rFonts w:ascii="Calibri" w:hAnsi="Calibri"/>
          <w:noProof/>
          <w:color w:val="0D0D0D" w:themeColor="text1" w:themeTint="F2"/>
          <w:lang w:val="en-GB"/>
        </w:rPr>
        <w:t>582.</w:t>
      </w:r>
      <w:r w:rsidRPr="00CE5387">
        <w:rPr>
          <w:rFonts w:ascii="Calibri" w:hAnsi="Calibri"/>
          <w:noProof/>
          <w:color w:val="0D0D0D" w:themeColor="text1" w:themeTint="F2"/>
          <w:lang w:val="en-GB"/>
        </w:rPr>
        <w:tab/>
        <w:t xml:space="preserve">Rasul FT, Pereira EA, Waldmann C, Bojanic S: </w:t>
      </w:r>
      <w:r w:rsidRPr="00CE5387">
        <w:rPr>
          <w:rFonts w:ascii="Calibri" w:hAnsi="Calibri"/>
          <w:b/>
          <w:noProof/>
          <w:color w:val="0D0D0D" w:themeColor="text1" w:themeTint="F2"/>
          <w:lang w:val="en-GB"/>
        </w:rPr>
        <w:t>Effective management of severe traumatic brain injury in a district hospital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 J Neurosurg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26</w:t>
      </w:r>
      <w:r w:rsidRPr="00CE5387">
        <w:rPr>
          <w:rFonts w:ascii="Calibri" w:hAnsi="Calibri"/>
          <w:noProof/>
          <w:color w:val="0D0D0D" w:themeColor="text1" w:themeTint="F2"/>
          <w:lang w:val="en-GB"/>
        </w:rPr>
        <w:t>(5):736-742.</w:t>
      </w:r>
      <w:bookmarkEnd w:id="84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50" w:name="_ENREF_583"/>
      <w:r w:rsidRPr="00CE5387">
        <w:rPr>
          <w:rFonts w:ascii="Calibri" w:hAnsi="Calibri"/>
          <w:noProof/>
          <w:color w:val="0D0D0D" w:themeColor="text1" w:themeTint="F2"/>
          <w:lang w:val="en-GB"/>
        </w:rPr>
        <w:t>583.</w:t>
      </w:r>
      <w:r w:rsidRPr="00CE5387">
        <w:rPr>
          <w:rFonts w:ascii="Calibri" w:hAnsi="Calibri"/>
          <w:noProof/>
          <w:color w:val="0D0D0D" w:themeColor="text1" w:themeTint="F2"/>
          <w:lang w:val="en-GB"/>
        </w:rPr>
        <w:tab/>
        <w:t xml:space="preserve">Domino KB: </w:t>
      </w:r>
      <w:r w:rsidRPr="00CE5387">
        <w:rPr>
          <w:rFonts w:ascii="Calibri" w:hAnsi="Calibri"/>
          <w:b/>
          <w:noProof/>
          <w:color w:val="0D0D0D" w:themeColor="text1" w:themeTint="F2"/>
          <w:lang w:val="en-GB"/>
        </w:rPr>
        <w:t>Where Should Patients With Severe Traumatic Brain Injury Be Managed? Is a Generalist Care Center Adequate for Patient Safety?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Neurosurgical Anesthesiology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22</w:t>
      </w:r>
      <w:r w:rsidRPr="00CE5387">
        <w:rPr>
          <w:rFonts w:ascii="Calibri" w:hAnsi="Calibri"/>
          <w:noProof/>
          <w:color w:val="0D0D0D" w:themeColor="text1" w:themeTint="F2"/>
          <w:lang w:val="en-GB"/>
        </w:rPr>
        <w:t>(4):360 310.1097/ANA.1090b1013e3181f1090db1015.</w:t>
      </w:r>
      <w:bookmarkEnd w:id="85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51" w:name="_ENREF_584"/>
      <w:r w:rsidRPr="00CE5387">
        <w:rPr>
          <w:rFonts w:ascii="Calibri" w:hAnsi="Calibri"/>
          <w:noProof/>
          <w:color w:val="0D0D0D" w:themeColor="text1" w:themeTint="F2"/>
          <w:lang w:val="en-GB"/>
        </w:rPr>
        <w:t>584.</w:t>
      </w:r>
      <w:r w:rsidRPr="00CE5387">
        <w:rPr>
          <w:rFonts w:ascii="Calibri" w:hAnsi="Calibri"/>
          <w:noProof/>
          <w:color w:val="0D0D0D" w:themeColor="text1" w:themeTint="F2"/>
          <w:lang w:val="en-GB"/>
        </w:rPr>
        <w:tab/>
        <w:t xml:space="preserve">Ganapathy K: </w:t>
      </w:r>
      <w:r w:rsidRPr="00CE5387">
        <w:rPr>
          <w:rFonts w:ascii="Calibri" w:hAnsi="Calibri"/>
          <w:b/>
          <w:noProof/>
          <w:color w:val="0D0D0D" w:themeColor="text1" w:themeTint="F2"/>
          <w:lang w:val="en-GB"/>
        </w:rPr>
        <w:t>Telemedicine and neurosciences in developing countries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Surgical neurology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58</w:t>
      </w:r>
      <w:r w:rsidRPr="00CE5387">
        <w:rPr>
          <w:rFonts w:ascii="Calibri" w:hAnsi="Calibri"/>
          <w:noProof/>
          <w:color w:val="0D0D0D" w:themeColor="text1" w:themeTint="F2"/>
          <w:lang w:val="en-GB"/>
        </w:rPr>
        <w:t>(6):388-394.</w:t>
      </w:r>
      <w:bookmarkEnd w:id="85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52" w:name="_ENREF_585"/>
      <w:r w:rsidRPr="00CE5387">
        <w:rPr>
          <w:rFonts w:ascii="Calibri" w:hAnsi="Calibri"/>
          <w:noProof/>
          <w:color w:val="0D0D0D" w:themeColor="text1" w:themeTint="F2"/>
          <w:lang w:val="en-GB"/>
        </w:rPr>
        <w:t>585.</w:t>
      </w:r>
      <w:r w:rsidRPr="00CE5387">
        <w:rPr>
          <w:rFonts w:ascii="Calibri" w:hAnsi="Calibri"/>
          <w:noProof/>
          <w:color w:val="0D0D0D" w:themeColor="text1" w:themeTint="F2"/>
          <w:lang w:val="en-GB"/>
        </w:rPr>
        <w:tab/>
        <w:t xml:space="preserve">Shiel A, Gelling L, Wilson B, Coleman M, Pickard JD: </w:t>
      </w:r>
      <w:r w:rsidRPr="00CE5387">
        <w:rPr>
          <w:rFonts w:ascii="Calibri" w:hAnsi="Calibri"/>
          <w:b/>
          <w:noProof/>
          <w:color w:val="0D0D0D" w:themeColor="text1" w:themeTint="F2"/>
          <w:lang w:val="en-GB"/>
        </w:rPr>
        <w:t>Difficulties in diagnosing the vegetative state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 J Neurosurg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18</w:t>
      </w:r>
      <w:r w:rsidRPr="00CE5387">
        <w:rPr>
          <w:rFonts w:ascii="Calibri" w:hAnsi="Calibri"/>
          <w:noProof/>
          <w:color w:val="0D0D0D" w:themeColor="text1" w:themeTint="F2"/>
          <w:lang w:val="en-GB"/>
        </w:rPr>
        <w:t>(1):5-7.</w:t>
      </w:r>
      <w:bookmarkEnd w:id="85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53" w:name="_ENREF_586"/>
      <w:r w:rsidRPr="00CE5387">
        <w:rPr>
          <w:rFonts w:ascii="Calibri" w:hAnsi="Calibri"/>
          <w:noProof/>
          <w:color w:val="0D0D0D" w:themeColor="text1" w:themeTint="F2"/>
          <w:lang w:val="en-GB"/>
        </w:rPr>
        <w:t>586.</w:t>
      </w:r>
      <w:r w:rsidRPr="00CE5387">
        <w:rPr>
          <w:rFonts w:ascii="Calibri" w:hAnsi="Calibri"/>
          <w:noProof/>
          <w:color w:val="0D0D0D" w:themeColor="text1" w:themeTint="F2"/>
          <w:lang w:val="en-GB"/>
        </w:rPr>
        <w:tab/>
        <w:t xml:space="preserve">Pignolo L, Quintieri M, Sannita WG: </w:t>
      </w:r>
      <w:r w:rsidRPr="00CE5387">
        <w:rPr>
          <w:rFonts w:ascii="Calibri" w:hAnsi="Calibri"/>
          <w:b/>
          <w:noProof/>
          <w:color w:val="0D0D0D" w:themeColor="text1" w:themeTint="F2"/>
          <w:lang w:val="en-GB"/>
        </w:rPr>
        <w:t>The Glasgow outcome scale in vegetative state: a possible source of bias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Brain injury : [BI]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23</w:t>
      </w:r>
      <w:r w:rsidRPr="00CE5387">
        <w:rPr>
          <w:rFonts w:ascii="Calibri" w:hAnsi="Calibri"/>
          <w:noProof/>
          <w:color w:val="0D0D0D" w:themeColor="text1" w:themeTint="F2"/>
          <w:lang w:val="en-GB"/>
        </w:rPr>
        <w:t>(1):1-2.</w:t>
      </w:r>
      <w:bookmarkEnd w:id="85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54" w:name="_ENREF_587"/>
      <w:r w:rsidRPr="00CE5387">
        <w:rPr>
          <w:rFonts w:ascii="Calibri" w:hAnsi="Calibri"/>
          <w:noProof/>
          <w:color w:val="0D0D0D" w:themeColor="text1" w:themeTint="F2"/>
          <w:lang w:val="en-GB"/>
        </w:rPr>
        <w:t>587.</w:t>
      </w:r>
      <w:r w:rsidRPr="00CE5387">
        <w:rPr>
          <w:rFonts w:ascii="Calibri" w:hAnsi="Calibri"/>
          <w:noProof/>
          <w:color w:val="0D0D0D" w:themeColor="text1" w:themeTint="F2"/>
          <w:lang w:val="en-GB"/>
        </w:rPr>
        <w:tab/>
        <w:t xml:space="preserve">Gill-Thwaites H: </w:t>
      </w:r>
      <w:r w:rsidRPr="00CE5387">
        <w:rPr>
          <w:rFonts w:ascii="Calibri" w:hAnsi="Calibri"/>
          <w:b/>
          <w:noProof/>
          <w:color w:val="0D0D0D" w:themeColor="text1" w:themeTint="F2"/>
          <w:lang w:val="en-GB"/>
        </w:rPr>
        <w:t>Lotteries, loopholes and luck: misdiagnosis in the vegetative state patient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Brain injury : [BI]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20</w:t>
      </w:r>
      <w:r w:rsidRPr="00CE5387">
        <w:rPr>
          <w:rFonts w:ascii="Calibri" w:hAnsi="Calibri"/>
          <w:noProof/>
          <w:color w:val="0D0D0D" w:themeColor="text1" w:themeTint="F2"/>
          <w:lang w:val="en-GB"/>
        </w:rPr>
        <w:t>(13-14):1321-1328.</w:t>
      </w:r>
      <w:bookmarkEnd w:id="85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55" w:name="_ENREF_588"/>
      <w:r w:rsidRPr="00CE5387">
        <w:rPr>
          <w:rFonts w:ascii="Calibri" w:hAnsi="Calibri"/>
          <w:noProof/>
          <w:color w:val="0D0D0D" w:themeColor="text1" w:themeTint="F2"/>
          <w:lang w:val="en-GB"/>
        </w:rPr>
        <w:t>588.</w:t>
      </w:r>
      <w:r w:rsidRPr="00CE5387">
        <w:rPr>
          <w:rFonts w:ascii="Calibri" w:hAnsi="Calibri"/>
          <w:noProof/>
          <w:color w:val="0D0D0D" w:themeColor="text1" w:themeTint="F2"/>
          <w:lang w:val="en-GB"/>
        </w:rPr>
        <w:tab/>
        <w:t xml:space="preserve">Monti MM, Laureys S, Owen AM: </w:t>
      </w:r>
      <w:r w:rsidRPr="00CE5387">
        <w:rPr>
          <w:rFonts w:ascii="Calibri" w:hAnsi="Calibri"/>
          <w:b/>
          <w:noProof/>
          <w:color w:val="0D0D0D" w:themeColor="text1" w:themeTint="F2"/>
          <w:lang w:val="en-GB"/>
        </w:rPr>
        <w:t>The vegetative state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BMJ (Clinical research ed)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341</w:t>
      </w:r>
      <w:r w:rsidRPr="00CE5387">
        <w:rPr>
          <w:rFonts w:ascii="Calibri" w:hAnsi="Calibri"/>
          <w:noProof/>
          <w:color w:val="0D0D0D" w:themeColor="text1" w:themeTint="F2"/>
          <w:lang w:val="en-GB"/>
        </w:rPr>
        <w:t>:c3765.</w:t>
      </w:r>
      <w:bookmarkEnd w:id="85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56" w:name="_ENREF_589"/>
      <w:r w:rsidRPr="00CE5387">
        <w:rPr>
          <w:rFonts w:ascii="Calibri" w:hAnsi="Calibri"/>
          <w:noProof/>
          <w:color w:val="0D0D0D" w:themeColor="text1" w:themeTint="F2"/>
          <w:lang w:val="en-GB"/>
        </w:rPr>
        <w:t>589.</w:t>
      </w:r>
      <w:r w:rsidRPr="00CE5387">
        <w:rPr>
          <w:rFonts w:ascii="Calibri" w:hAnsi="Calibri"/>
          <w:noProof/>
          <w:color w:val="0D0D0D" w:themeColor="text1" w:themeTint="F2"/>
          <w:lang w:val="en-GB"/>
        </w:rPr>
        <w:tab/>
        <w:t xml:space="preserve">Ara R, Wailoo A: </w:t>
      </w:r>
      <w:r w:rsidRPr="00CE5387">
        <w:rPr>
          <w:rFonts w:ascii="Calibri" w:hAnsi="Calibri"/>
          <w:b/>
          <w:noProof/>
          <w:color w:val="0D0D0D" w:themeColor="text1" w:themeTint="F2"/>
          <w:lang w:val="en-GB"/>
        </w:rPr>
        <w:t>Using Health State Utility Values in Models Exploring the Cost-Effectiveness of Health Technologies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Value in Health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15</w:t>
      </w:r>
      <w:r w:rsidRPr="00CE5387">
        <w:rPr>
          <w:rFonts w:ascii="Calibri" w:hAnsi="Calibri"/>
          <w:noProof/>
          <w:color w:val="0D0D0D" w:themeColor="text1" w:themeTint="F2"/>
          <w:lang w:val="en-GB"/>
        </w:rPr>
        <w:t>(6):971-974.</w:t>
      </w:r>
      <w:bookmarkEnd w:id="85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57" w:name="_ENREF_590"/>
      <w:r w:rsidRPr="00CE5387">
        <w:rPr>
          <w:rFonts w:ascii="Calibri" w:hAnsi="Calibri"/>
          <w:noProof/>
          <w:color w:val="0D0D0D" w:themeColor="text1" w:themeTint="F2"/>
          <w:lang w:val="en-GB"/>
        </w:rPr>
        <w:t>590.</w:t>
      </w:r>
      <w:r w:rsidRPr="00CE5387">
        <w:rPr>
          <w:rFonts w:ascii="Calibri" w:hAnsi="Calibri"/>
          <w:noProof/>
          <w:color w:val="0D0D0D" w:themeColor="text1" w:themeTint="F2"/>
          <w:lang w:val="en-GB"/>
        </w:rPr>
        <w:tab/>
        <w:t xml:space="preserve">Bennett C, Manuel D: </w:t>
      </w:r>
      <w:r w:rsidRPr="00CE5387">
        <w:rPr>
          <w:rFonts w:ascii="Calibri" w:hAnsi="Calibri"/>
          <w:b/>
          <w:noProof/>
          <w:color w:val="0D0D0D" w:themeColor="text1" w:themeTint="F2"/>
          <w:lang w:val="en-GB"/>
        </w:rPr>
        <w:t>Reporting guidelines for modelling studies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BMC medical research methodology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(1):1-7.</w:t>
      </w:r>
      <w:bookmarkEnd w:id="85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58" w:name="_ENREF_591"/>
      <w:r w:rsidRPr="00CE5387">
        <w:rPr>
          <w:rFonts w:ascii="Calibri" w:hAnsi="Calibri"/>
          <w:noProof/>
          <w:color w:val="0D0D0D" w:themeColor="text1" w:themeTint="F2"/>
          <w:lang w:val="en-GB"/>
        </w:rPr>
        <w:t>591.</w:t>
      </w:r>
      <w:r w:rsidRPr="00CE5387">
        <w:rPr>
          <w:rFonts w:ascii="Calibri" w:hAnsi="Calibri"/>
          <w:noProof/>
          <w:color w:val="0D0D0D" w:themeColor="text1" w:themeTint="F2"/>
          <w:lang w:val="en-GB"/>
        </w:rPr>
        <w:tab/>
        <w:t xml:space="preserve">Chilcott J, Tappenden P, Rawdin A, Johnson M, Kaltenthaler E, Paisley S, Papaioannou D, Shippam A: </w:t>
      </w:r>
      <w:r w:rsidRPr="00CE5387">
        <w:rPr>
          <w:rFonts w:ascii="Calibri" w:hAnsi="Calibri"/>
          <w:b/>
          <w:noProof/>
          <w:color w:val="0D0D0D" w:themeColor="text1" w:themeTint="F2"/>
          <w:lang w:val="en-GB"/>
        </w:rPr>
        <w:t>Avoiding and identifying errors in health technology assessment models: qualitative study and methodological review</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technology assessment (Winchester, England)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14</w:t>
      </w:r>
      <w:r w:rsidRPr="00CE5387">
        <w:rPr>
          <w:rFonts w:ascii="Calibri" w:hAnsi="Calibri"/>
          <w:noProof/>
          <w:color w:val="0D0D0D" w:themeColor="text1" w:themeTint="F2"/>
          <w:lang w:val="en-GB"/>
        </w:rPr>
        <w:t>(25):iii-iv, ix-xii, 1-107.</w:t>
      </w:r>
      <w:bookmarkEnd w:id="85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59" w:name="_ENREF_592"/>
      <w:r w:rsidRPr="00CE5387">
        <w:rPr>
          <w:rFonts w:ascii="Calibri" w:hAnsi="Calibri"/>
          <w:noProof/>
          <w:color w:val="0D0D0D" w:themeColor="text1" w:themeTint="F2"/>
          <w:lang w:val="en-GB"/>
        </w:rPr>
        <w:t>592.</w:t>
      </w:r>
      <w:r w:rsidRPr="00CE5387">
        <w:rPr>
          <w:rFonts w:ascii="Calibri" w:hAnsi="Calibri"/>
          <w:noProof/>
          <w:color w:val="0D0D0D" w:themeColor="text1" w:themeTint="F2"/>
          <w:lang w:val="en-GB"/>
        </w:rPr>
        <w:tab/>
        <w:t xml:space="preserve">Philips Z, Bojke L, Sculpher M, Claxton K, Golder S: </w:t>
      </w:r>
      <w:r w:rsidRPr="00CE5387">
        <w:rPr>
          <w:rFonts w:ascii="Calibri" w:hAnsi="Calibri"/>
          <w:b/>
          <w:noProof/>
          <w:color w:val="0D0D0D" w:themeColor="text1" w:themeTint="F2"/>
          <w:lang w:val="en-GB"/>
        </w:rPr>
        <w:t>Good practice guidelines for decision-analytic modelling in health technology assessment: a review and consolidation of quality assessment</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PharmacoEconomics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24</w:t>
      </w:r>
      <w:r w:rsidRPr="00CE5387">
        <w:rPr>
          <w:rFonts w:ascii="Calibri" w:hAnsi="Calibri"/>
          <w:noProof/>
          <w:color w:val="0D0D0D" w:themeColor="text1" w:themeTint="F2"/>
          <w:lang w:val="en-GB"/>
        </w:rPr>
        <w:t>(4):355-371.</w:t>
      </w:r>
      <w:bookmarkEnd w:id="85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60" w:name="_ENREF_593"/>
      <w:r w:rsidRPr="00CE5387">
        <w:rPr>
          <w:rFonts w:ascii="Calibri" w:hAnsi="Calibri"/>
          <w:noProof/>
          <w:color w:val="0D0D0D" w:themeColor="text1" w:themeTint="F2"/>
          <w:lang w:val="en-GB"/>
        </w:rPr>
        <w:t>593.</w:t>
      </w:r>
      <w:r w:rsidRPr="00CE5387">
        <w:rPr>
          <w:rFonts w:ascii="Calibri" w:hAnsi="Calibri"/>
          <w:noProof/>
          <w:color w:val="0D0D0D" w:themeColor="text1" w:themeTint="F2"/>
          <w:lang w:val="en-GB"/>
        </w:rPr>
        <w:tab/>
        <w:t xml:space="preserve">Hall AR: </w:t>
      </w:r>
      <w:r w:rsidRPr="00CE5387">
        <w:rPr>
          <w:rFonts w:ascii="Calibri" w:hAnsi="Calibri"/>
          <w:b/>
          <w:noProof/>
          <w:color w:val="0D0D0D" w:themeColor="text1" w:themeTint="F2"/>
          <w:lang w:val="en-GB"/>
        </w:rPr>
        <w:t>Generalized method of moments</w:t>
      </w:r>
      <w:r w:rsidRPr="00CE5387">
        <w:rPr>
          <w:rFonts w:ascii="Calibri" w:hAnsi="Calibri"/>
          <w:noProof/>
          <w:color w:val="0D0D0D" w:themeColor="text1" w:themeTint="F2"/>
          <w:lang w:val="en-GB"/>
        </w:rPr>
        <w:t>. Oxford: Oxford University Press; 2005.</w:t>
      </w:r>
      <w:bookmarkEnd w:id="86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61" w:name="_ENREF_594"/>
      <w:r w:rsidRPr="00CE5387">
        <w:rPr>
          <w:rFonts w:ascii="Calibri" w:hAnsi="Calibri"/>
          <w:noProof/>
          <w:color w:val="0D0D0D" w:themeColor="text1" w:themeTint="F2"/>
          <w:lang w:val="en-GB"/>
        </w:rPr>
        <w:t>594.</w:t>
      </w:r>
      <w:r w:rsidRPr="00CE5387">
        <w:rPr>
          <w:rFonts w:ascii="Calibri" w:hAnsi="Calibri"/>
          <w:noProof/>
          <w:color w:val="0D0D0D" w:themeColor="text1" w:themeTint="F2"/>
          <w:lang w:val="en-GB"/>
        </w:rPr>
        <w:tab/>
        <w:t xml:space="preserve">Torrance GW, Feeny D: </w:t>
      </w:r>
      <w:r w:rsidRPr="00CE5387">
        <w:rPr>
          <w:rFonts w:ascii="Calibri" w:hAnsi="Calibri"/>
          <w:b/>
          <w:noProof/>
          <w:color w:val="0D0D0D" w:themeColor="text1" w:themeTint="F2"/>
          <w:lang w:val="en-GB"/>
        </w:rPr>
        <w:t>Utilities and quality-adjusted life years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International journal of technology assessment in health care </w:t>
      </w:r>
      <w:r w:rsidRPr="00CE5387">
        <w:rPr>
          <w:rFonts w:ascii="Calibri" w:hAnsi="Calibri"/>
          <w:noProof/>
          <w:color w:val="0D0D0D" w:themeColor="text1" w:themeTint="F2"/>
          <w:lang w:val="en-GB"/>
        </w:rPr>
        <w:t xml:space="preserve">1989, </w:t>
      </w:r>
      <w:r w:rsidRPr="00CE5387">
        <w:rPr>
          <w:rFonts w:ascii="Calibri" w:hAnsi="Calibri"/>
          <w:b/>
          <w:noProof/>
          <w:color w:val="0D0D0D" w:themeColor="text1" w:themeTint="F2"/>
          <w:lang w:val="en-GB"/>
        </w:rPr>
        <w:t>5</w:t>
      </w:r>
      <w:r w:rsidRPr="00CE5387">
        <w:rPr>
          <w:rFonts w:ascii="Calibri" w:hAnsi="Calibri"/>
          <w:noProof/>
          <w:color w:val="0D0D0D" w:themeColor="text1" w:themeTint="F2"/>
          <w:lang w:val="en-GB"/>
        </w:rPr>
        <w:t>(4):559-575.</w:t>
      </w:r>
      <w:bookmarkEnd w:id="86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62" w:name="_ENREF_595"/>
      <w:r w:rsidRPr="00CE5387">
        <w:rPr>
          <w:rFonts w:ascii="Calibri" w:hAnsi="Calibri"/>
          <w:noProof/>
          <w:color w:val="0D0D0D" w:themeColor="text1" w:themeTint="F2"/>
          <w:lang w:val="en-GB"/>
        </w:rPr>
        <w:t>595.</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Consumer Price Indices </w:t>
      </w:r>
      <w:r w:rsidRPr="00CE5387">
        <w:rPr>
          <w:rFonts w:ascii="Calibri" w:hAnsi="Calibri"/>
          <w:noProof/>
          <w:color w:val="0D0D0D" w:themeColor="text1" w:themeTint="F2"/>
          <w:lang w:val="en-GB"/>
        </w:rPr>
        <w:t>[</w:t>
      </w:r>
      <w:hyperlink r:id="rId84" w:history="1">
        <w:r w:rsidRPr="00CE5387">
          <w:rPr>
            <w:rStyle w:val="Hyperlink"/>
            <w:rFonts w:ascii="Calibri" w:hAnsi="Calibri"/>
            <w:noProof/>
            <w:lang w:val="en-GB"/>
          </w:rPr>
          <w:t>http://www.ons.gov.uk/ons/rel/cpi/consumer-price-indices/index.html</w:t>
        </w:r>
      </w:hyperlink>
      <w:r w:rsidRPr="00CE5387">
        <w:rPr>
          <w:rFonts w:ascii="Calibri" w:hAnsi="Calibri"/>
          <w:noProof/>
          <w:color w:val="0D0D0D" w:themeColor="text1" w:themeTint="F2"/>
          <w:lang w:val="en-GB"/>
        </w:rPr>
        <w:t>]</w:t>
      </w:r>
      <w:bookmarkEnd w:id="86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63" w:name="_ENREF_596"/>
      <w:r w:rsidRPr="00CE5387">
        <w:rPr>
          <w:rFonts w:ascii="Calibri" w:hAnsi="Calibri"/>
          <w:noProof/>
          <w:color w:val="0D0D0D" w:themeColor="text1" w:themeTint="F2"/>
          <w:lang w:val="en-GB"/>
        </w:rPr>
        <w:t>596.</w:t>
      </w:r>
      <w:r w:rsidRPr="00CE5387">
        <w:rPr>
          <w:rFonts w:ascii="Calibri" w:hAnsi="Calibri"/>
          <w:noProof/>
          <w:color w:val="0D0D0D" w:themeColor="text1" w:themeTint="F2"/>
          <w:lang w:val="en-GB"/>
        </w:rPr>
        <w:tab/>
        <w:t xml:space="preserve">Claxton Ka, Martin Sa, Soares MOa, Rice Na, Spackman DEa, Hinde Sa, Devlin NJa, Smith Pa, Sculpher MJa: </w:t>
      </w:r>
      <w:r w:rsidRPr="00CE5387">
        <w:rPr>
          <w:rFonts w:ascii="Calibri" w:hAnsi="Calibri"/>
          <w:b/>
          <w:noProof/>
          <w:color w:val="0D0D0D" w:themeColor="text1" w:themeTint="F2"/>
          <w:lang w:val="en-GB"/>
        </w:rPr>
        <w:t>Methods for the estimation of the NICE cost effectiveness threshold</w:t>
      </w:r>
      <w:r w:rsidRPr="00CE5387">
        <w:rPr>
          <w:rFonts w:ascii="Calibri" w:hAnsi="Calibri"/>
          <w:noProof/>
          <w:color w:val="0D0D0D" w:themeColor="text1" w:themeTint="F2"/>
          <w:lang w:val="en-GB"/>
        </w:rPr>
        <w:t>.</w:t>
      </w:r>
      <w:bookmarkEnd w:id="86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64" w:name="_ENREF_597"/>
      <w:r w:rsidRPr="00CE5387">
        <w:rPr>
          <w:rFonts w:ascii="Calibri" w:hAnsi="Calibri"/>
          <w:noProof/>
          <w:color w:val="0D0D0D" w:themeColor="text1" w:themeTint="F2"/>
          <w:lang w:val="en-GB"/>
        </w:rPr>
        <w:t>597.</w:t>
      </w:r>
      <w:r w:rsidRPr="00CE5387">
        <w:rPr>
          <w:rFonts w:ascii="Calibri" w:hAnsi="Calibri"/>
          <w:noProof/>
          <w:color w:val="0D0D0D" w:themeColor="text1" w:themeTint="F2"/>
          <w:lang w:val="en-GB"/>
        </w:rPr>
        <w:tab/>
        <w:t xml:space="preserve">Devlin N, Parkin D: </w:t>
      </w:r>
      <w:r w:rsidRPr="00CE5387">
        <w:rPr>
          <w:rFonts w:ascii="Calibri" w:hAnsi="Calibri"/>
          <w:b/>
          <w:noProof/>
          <w:color w:val="0D0D0D" w:themeColor="text1" w:themeTint="F2"/>
          <w:lang w:val="en-GB"/>
        </w:rPr>
        <w:t>Does NICE have a cost-effectiveness threshold and what other factors influence its decisions? A binary choice analysis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economics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13</w:t>
      </w:r>
      <w:r w:rsidRPr="00CE5387">
        <w:rPr>
          <w:rFonts w:ascii="Calibri" w:hAnsi="Calibri"/>
          <w:noProof/>
          <w:color w:val="0D0D0D" w:themeColor="text1" w:themeTint="F2"/>
          <w:lang w:val="en-GB"/>
        </w:rPr>
        <w:t>(5):437-452.</w:t>
      </w:r>
      <w:bookmarkEnd w:id="86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65" w:name="_ENREF_598"/>
      <w:r w:rsidRPr="00CE5387">
        <w:rPr>
          <w:rFonts w:ascii="Calibri" w:hAnsi="Calibri"/>
          <w:noProof/>
          <w:color w:val="0D0D0D" w:themeColor="text1" w:themeTint="F2"/>
          <w:lang w:val="en-GB"/>
        </w:rPr>
        <w:t>598.</w:t>
      </w:r>
      <w:r w:rsidRPr="00CE5387">
        <w:rPr>
          <w:rFonts w:ascii="Calibri" w:hAnsi="Calibri"/>
          <w:noProof/>
          <w:color w:val="0D0D0D" w:themeColor="text1" w:themeTint="F2"/>
          <w:lang w:val="en-GB"/>
        </w:rPr>
        <w:tab/>
        <w:t xml:space="preserve">Claxton K, Sculpher M, McCabe C, Briggs A, Akehurst R, Buxton M, Brazier J, O'Hagan T: </w:t>
      </w:r>
      <w:r w:rsidRPr="00CE5387">
        <w:rPr>
          <w:rFonts w:ascii="Calibri" w:hAnsi="Calibri"/>
          <w:b/>
          <w:noProof/>
          <w:color w:val="0D0D0D" w:themeColor="text1" w:themeTint="F2"/>
          <w:lang w:val="en-GB"/>
        </w:rPr>
        <w:t>Probabilistic sensitivity analysis for NICE technology assessment: not an optional extra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economics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14</w:t>
      </w:r>
      <w:r w:rsidRPr="00CE5387">
        <w:rPr>
          <w:rFonts w:ascii="Calibri" w:hAnsi="Calibri"/>
          <w:noProof/>
          <w:color w:val="0D0D0D" w:themeColor="text1" w:themeTint="F2"/>
          <w:lang w:val="en-GB"/>
        </w:rPr>
        <w:t>(4):339-347.</w:t>
      </w:r>
      <w:bookmarkEnd w:id="86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66" w:name="_ENREF_599"/>
      <w:r w:rsidRPr="00CE5387">
        <w:rPr>
          <w:rFonts w:ascii="Calibri" w:hAnsi="Calibri"/>
          <w:noProof/>
          <w:color w:val="0D0D0D" w:themeColor="text1" w:themeTint="F2"/>
          <w:lang w:val="en-GB"/>
        </w:rPr>
        <w:t>599.</w:t>
      </w:r>
      <w:r w:rsidRPr="00CE5387">
        <w:rPr>
          <w:rFonts w:ascii="Calibri" w:hAnsi="Calibri"/>
          <w:noProof/>
          <w:color w:val="0D0D0D" w:themeColor="text1" w:themeTint="F2"/>
          <w:lang w:val="en-GB"/>
        </w:rPr>
        <w:tab/>
        <w:t xml:space="preserve">Fenwick E, O'Brien BJ, Briggs A: </w:t>
      </w:r>
      <w:r w:rsidRPr="00CE5387">
        <w:rPr>
          <w:rFonts w:ascii="Calibri" w:hAnsi="Calibri"/>
          <w:b/>
          <w:noProof/>
          <w:color w:val="0D0D0D" w:themeColor="text1" w:themeTint="F2"/>
          <w:lang w:val="en-GB"/>
        </w:rPr>
        <w:t>Cost-effectiveness acceptability curves--facts, fallacies and frequently asked questions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economics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13</w:t>
      </w:r>
      <w:r w:rsidRPr="00CE5387">
        <w:rPr>
          <w:rFonts w:ascii="Calibri" w:hAnsi="Calibri"/>
          <w:noProof/>
          <w:color w:val="0D0D0D" w:themeColor="text1" w:themeTint="F2"/>
          <w:lang w:val="en-GB"/>
        </w:rPr>
        <w:t>(5):405-415.</w:t>
      </w:r>
      <w:bookmarkEnd w:id="86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67" w:name="_ENREF_600"/>
      <w:r w:rsidRPr="00CE5387">
        <w:rPr>
          <w:rFonts w:ascii="Calibri" w:hAnsi="Calibri"/>
          <w:noProof/>
          <w:color w:val="0D0D0D" w:themeColor="text1" w:themeTint="F2"/>
          <w:lang w:val="en-GB"/>
        </w:rPr>
        <w:t>600.</w:t>
      </w:r>
      <w:r w:rsidRPr="00CE5387">
        <w:rPr>
          <w:rFonts w:ascii="Calibri" w:hAnsi="Calibri"/>
          <w:noProof/>
          <w:color w:val="0D0D0D" w:themeColor="text1" w:themeTint="F2"/>
          <w:lang w:val="en-GB"/>
        </w:rPr>
        <w:tab/>
        <w:t xml:space="preserve">Fenwick E, Claxton K, Sculpher M: </w:t>
      </w:r>
      <w:r w:rsidRPr="00CE5387">
        <w:rPr>
          <w:rFonts w:ascii="Calibri" w:hAnsi="Calibri"/>
          <w:b/>
          <w:noProof/>
          <w:color w:val="0D0D0D" w:themeColor="text1" w:themeTint="F2"/>
          <w:lang w:val="en-GB"/>
        </w:rPr>
        <w:t>Representing uncertainty: the role of cost-effectiveness acceptability curves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economics </w:t>
      </w:r>
      <w:r w:rsidRPr="00CE5387">
        <w:rPr>
          <w:rFonts w:ascii="Calibri" w:hAnsi="Calibri"/>
          <w:noProof/>
          <w:color w:val="0D0D0D" w:themeColor="text1" w:themeTint="F2"/>
          <w:lang w:val="en-GB"/>
        </w:rPr>
        <w:t xml:space="preserve">2001, </w:t>
      </w:r>
      <w:r w:rsidRPr="00CE5387">
        <w:rPr>
          <w:rFonts w:ascii="Calibri" w:hAnsi="Calibri"/>
          <w:b/>
          <w:noProof/>
          <w:color w:val="0D0D0D" w:themeColor="text1" w:themeTint="F2"/>
          <w:lang w:val="en-GB"/>
        </w:rPr>
        <w:t>10</w:t>
      </w:r>
      <w:r w:rsidRPr="00CE5387">
        <w:rPr>
          <w:rFonts w:ascii="Calibri" w:hAnsi="Calibri"/>
          <w:noProof/>
          <w:color w:val="0D0D0D" w:themeColor="text1" w:themeTint="F2"/>
          <w:lang w:val="en-GB"/>
        </w:rPr>
        <w:t>(8):779-787.</w:t>
      </w:r>
      <w:bookmarkEnd w:id="86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68" w:name="_ENREF_601"/>
      <w:r w:rsidRPr="00CE5387">
        <w:rPr>
          <w:rFonts w:ascii="Calibri" w:hAnsi="Calibri"/>
          <w:noProof/>
          <w:color w:val="0D0D0D" w:themeColor="text1" w:themeTint="F2"/>
          <w:lang w:val="en-GB"/>
        </w:rPr>
        <w:t>601.</w:t>
      </w:r>
      <w:r w:rsidRPr="00CE5387">
        <w:rPr>
          <w:rFonts w:ascii="Calibri" w:hAnsi="Calibri"/>
          <w:noProof/>
          <w:color w:val="0D0D0D" w:themeColor="text1" w:themeTint="F2"/>
          <w:lang w:val="en-GB"/>
        </w:rPr>
        <w:tab/>
        <w:t xml:space="preserve">Briggs AH, Weinstein MC, Fenwick EAL, Karnon J, Sculpher MJ, Paltiel AD: </w:t>
      </w:r>
      <w:r w:rsidRPr="00CE5387">
        <w:rPr>
          <w:rFonts w:ascii="Calibri" w:hAnsi="Calibri"/>
          <w:b/>
          <w:noProof/>
          <w:color w:val="0D0D0D" w:themeColor="text1" w:themeTint="F2"/>
          <w:lang w:val="en-GB"/>
        </w:rPr>
        <w:t>Model Parameter Estimation and Uncertainty Analysis: A Report of the ISPOR-SMDM Modeling Good Research Practices Task Force Working Group–6</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32</w:t>
      </w:r>
      <w:r w:rsidRPr="00CE5387">
        <w:rPr>
          <w:rFonts w:ascii="Calibri" w:hAnsi="Calibri"/>
          <w:noProof/>
          <w:color w:val="0D0D0D" w:themeColor="text1" w:themeTint="F2"/>
          <w:lang w:val="en-GB"/>
        </w:rPr>
        <w:t>(5):722-732.</w:t>
      </w:r>
      <w:bookmarkEnd w:id="86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69" w:name="_ENREF_602"/>
      <w:r w:rsidRPr="00CE5387">
        <w:rPr>
          <w:rFonts w:ascii="Calibri" w:hAnsi="Calibri"/>
          <w:noProof/>
          <w:color w:val="0D0D0D" w:themeColor="text1" w:themeTint="F2"/>
          <w:lang w:val="en-GB"/>
        </w:rPr>
        <w:t>602.</w:t>
      </w:r>
      <w:r w:rsidRPr="00CE5387">
        <w:rPr>
          <w:rFonts w:ascii="Calibri" w:hAnsi="Calibri"/>
          <w:noProof/>
          <w:color w:val="0D0D0D" w:themeColor="text1" w:themeTint="F2"/>
          <w:lang w:val="en-GB"/>
        </w:rPr>
        <w:tab/>
        <w:t xml:space="preserve">Briggs AH: </w:t>
      </w:r>
      <w:r w:rsidRPr="00CE5387">
        <w:rPr>
          <w:rFonts w:ascii="Calibri" w:hAnsi="Calibri"/>
          <w:b/>
          <w:noProof/>
          <w:color w:val="0D0D0D" w:themeColor="text1" w:themeTint="F2"/>
          <w:lang w:val="en-GB"/>
        </w:rPr>
        <w:t>Handling uncertainty in cost-effectiveness models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PharmacoEconomics </w:t>
      </w:r>
      <w:r w:rsidRPr="00CE5387">
        <w:rPr>
          <w:rFonts w:ascii="Calibri" w:hAnsi="Calibri"/>
          <w:noProof/>
          <w:color w:val="0D0D0D" w:themeColor="text1" w:themeTint="F2"/>
          <w:lang w:val="en-GB"/>
        </w:rPr>
        <w:t xml:space="preserve">2000, </w:t>
      </w:r>
      <w:r w:rsidRPr="00CE5387">
        <w:rPr>
          <w:rFonts w:ascii="Calibri" w:hAnsi="Calibri"/>
          <w:b/>
          <w:noProof/>
          <w:color w:val="0D0D0D" w:themeColor="text1" w:themeTint="F2"/>
          <w:lang w:val="en-GB"/>
        </w:rPr>
        <w:t>17</w:t>
      </w:r>
      <w:r w:rsidRPr="00CE5387">
        <w:rPr>
          <w:rFonts w:ascii="Calibri" w:hAnsi="Calibri"/>
          <w:noProof/>
          <w:color w:val="0D0D0D" w:themeColor="text1" w:themeTint="F2"/>
          <w:lang w:val="en-GB"/>
        </w:rPr>
        <w:t>(5):479-500.</w:t>
      </w:r>
      <w:bookmarkEnd w:id="86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70" w:name="_ENREF_603"/>
      <w:r w:rsidRPr="00CE5387">
        <w:rPr>
          <w:rFonts w:ascii="Calibri" w:hAnsi="Calibri"/>
          <w:noProof/>
          <w:color w:val="0D0D0D" w:themeColor="text1" w:themeTint="F2"/>
          <w:lang w:val="en-GB"/>
        </w:rPr>
        <w:t>603.</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Excel macros for sampling from multivariate distributions </w:t>
      </w:r>
      <w:r w:rsidRPr="00CE5387">
        <w:rPr>
          <w:rFonts w:ascii="Calibri" w:hAnsi="Calibri"/>
          <w:noProof/>
          <w:color w:val="0D0D0D" w:themeColor="text1" w:themeTint="F2"/>
          <w:lang w:val="en-GB"/>
        </w:rPr>
        <w:t>[</w:t>
      </w:r>
      <w:hyperlink r:id="rId85" w:history="1">
        <w:r w:rsidRPr="00CE5387">
          <w:rPr>
            <w:rStyle w:val="Hyperlink"/>
            <w:rFonts w:ascii="Calibri" w:hAnsi="Calibri"/>
            <w:noProof/>
            <w:lang w:val="en-GB"/>
          </w:rPr>
          <w:t>http://www.shef.ac.uk/chebs/software</w:t>
        </w:r>
      </w:hyperlink>
      <w:r w:rsidRPr="00CE5387">
        <w:rPr>
          <w:rFonts w:ascii="Calibri" w:hAnsi="Calibri"/>
          <w:noProof/>
          <w:color w:val="0D0D0D" w:themeColor="text1" w:themeTint="F2"/>
          <w:lang w:val="en-GB"/>
        </w:rPr>
        <w:t>]</w:t>
      </w:r>
      <w:bookmarkEnd w:id="87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71" w:name="_ENREF_604"/>
      <w:r w:rsidRPr="00CE5387">
        <w:rPr>
          <w:rFonts w:ascii="Calibri" w:hAnsi="Calibri"/>
          <w:noProof/>
          <w:color w:val="0D0D0D" w:themeColor="text1" w:themeTint="F2"/>
          <w:lang w:val="en-GB"/>
        </w:rPr>
        <w:t>604.</w:t>
      </w:r>
      <w:r w:rsidRPr="00CE5387">
        <w:rPr>
          <w:rFonts w:ascii="Calibri" w:hAnsi="Calibri"/>
          <w:noProof/>
          <w:color w:val="0D0D0D" w:themeColor="text1" w:themeTint="F2"/>
          <w:lang w:val="en-GB"/>
        </w:rPr>
        <w:tab/>
        <w:t xml:space="preserve">Haukoos JS, Lewis RJ: </w:t>
      </w:r>
      <w:r w:rsidRPr="00CE5387">
        <w:rPr>
          <w:rFonts w:ascii="Calibri" w:hAnsi="Calibri"/>
          <w:b/>
          <w:noProof/>
          <w:color w:val="0D0D0D" w:themeColor="text1" w:themeTint="F2"/>
          <w:lang w:val="en-GB"/>
        </w:rPr>
        <w:t>Advanced statistics: bootstrapping confidence intervals for statistics with "difficult" distributions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Academic emergency medicine : official journal of the Society for Academic Emergency Medicine </w:t>
      </w:r>
      <w:r w:rsidRPr="00CE5387">
        <w:rPr>
          <w:rFonts w:ascii="Calibri" w:hAnsi="Calibri"/>
          <w:noProof/>
          <w:color w:val="0D0D0D" w:themeColor="text1" w:themeTint="F2"/>
          <w:lang w:val="en-GB"/>
        </w:rPr>
        <w:t xml:space="preserve">2005,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(4):360-365.</w:t>
      </w:r>
      <w:bookmarkEnd w:id="87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72" w:name="_ENREF_605"/>
      <w:r w:rsidRPr="00CE5387">
        <w:rPr>
          <w:rFonts w:ascii="Calibri" w:hAnsi="Calibri"/>
          <w:noProof/>
          <w:color w:val="0D0D0D" w:themeColor="text1" w:themeTint="F2"/>
          <w:lang w:val="en-GB"/>
        </w:rPr>
        <w:t>605.</w:t>
      </w:r>
      <w:r w:rsidRPr="00CE5387">
        <w:rPr>
          <w:rFonts w:ascii="Calibri" w:hAnsi="Calibri"/>
          <w:noProof/>
          <w:color w:val="0D0D0D" w:themeColor="text1" w:themeTint="F2"/>
          <w:lang w:val="en-GB"/>
        </w:rPr>
        <w:tab/>
        <w:t xml:space="preserve">Pattengale ND, Alipour M, Bininda-Emonds OR, Moret BM, Stamatakis A: </w:t>
      </w:r>
      <w:r w:rsidRPr="00CE5387">
        <w:rPr>
          <w:rFonts w:ascii="Calibri" w:hAnsi="Calibri"/>
          <w:b/>
          <w:noProof/>
          <w:color w:val="0D0D0D" w:themeColor="text1" w:themeTint="F2"/>
          <w:lang w:val="en-GB"/>
        </w:rPr>
        <w:t>How many bootstrap replicates are necessary?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computational biology : a journal of computational molecular cell biology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17</w:t>
      </w:r>
      <w:r w:rsidRPr="00CE5387">
        <w:rPr>
          <w:rFonts w:ascii="Calibri" w:hAnsi="Calibri"/>
          <w:noProof/>
          <w:color w:val="0D0D0D" w:themeColor="text1" w:themeTint="F2"/>
          <w:lang w:val="en-GB"/>
        </w:rPr>
        <w:t>(3):337-354.</w:t>
      </w:r>
      <w:bookmarkEnd w:id="87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73" w:name="_ENREF_606"/>
      <w:r w:rsidRPr="00CE5387">
        <w:rPr>
          <w:rFonts w:ascii="Calibri" w:hAnsi="Calibri"/>
          <w:noProof/>
          <w:color w:val="0D0D0D" w:themeColor="text1" w:themeTint="F2"/>
          <w:lang w:val="en-GB"/>
        </w:rPr>
        <w:t>606.</w:t>
      </w:r>
      <w:r w:rsidRPr="00CE5387">
        <w:rPr>
          <w:rFonts w:ascii="Calibri" w:hAnsi="Calibri"/>
          <w:noProof/>
          <w:color w:val="0D0D0D" w:themeColor="text1" w:themeTint="F2"/>
          <w:lang w:val="en-GB"/>
        </w:rPr>
        <w:tab/>
        <w:t xml:space="preserve">Ades AE, Lu G, Claxton K: </w:t>
      </w:r>
      <w:r w:rsidRPr="00CE5387">
        <w:rPr>
          <w:rFonts w:ascii="Calibri" w:hAnsi="Calibri"/>
          <w:b/>
          <w:noProof/>
          <w:color w:val="0D0D0D" w:themeColor="text1" w:themeTint="F2"/>
          <w:lang w:val="en-GB"/>
        </w:rPr>
        <w:t>Expected value of sample information calculations in medical decision modeling</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 an international journal of the Society for Medical Decision Making </w:t>
      </w:r>
      <w:r w:rsidRPr="00CE5387">
        <w:rPr>
          <w:rFonts w:ascii="Calibri" w:hAnsi="Calibri"/>
          <w:noProof/>
          <w:color w:val="0D0D0D" w:themeColor="text1" w:themeTint="F2"/>
          <w:lang w:val="en-GB"/>
        </w:rPr>
        <w:t xml:space="preserve">2004, </w:t>
      </w:r>
      <w:r w:rsidRPr="00CE5387">
        <w:rPr>
          <w:rFonts w:ascii="Calibri" w:hAnsi="Calibri"/>
          <w:b/>
          <w:noProof/>
          <w:color w:val="0D0D0D" w:themeColor="text1" w:themeTint="F2"/>
          <w:lang w:val="en-GB"/>
        </w:rPr>
        <w:t>24</w:t>
      </w:r>
      <w:r w:rsidRPr="00CE5387">
        <w:rPr>
          <w:rFonts w:ascii="Calibri" w:hAnsi="Calibri"/>
          <w:noProof/>
          <w:color w:val="0D0D0D" w:themeColor="text1" w:themeTint="F2"/>
          <w:lang w:val="en-GB"/>
        </w:rPr>
        <w:t>(2):207-227.</w:t>
      </w:r>
      <w:bookmarkEnd w:id="87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74" w:name="_ENREF_607"/>
      <w:r w:rsidRPr="00CE5387">
        <w:rPr>
          <w:rFonts w:ascii="Calibri" w:hAnsi="Calibri"/>
          <w:noProof/>
          <w:color w:val="0D0D0D" w:themeColor="text1" w:themeTint="F2"/>
          <w:lang w:val="en-GB"/>
        </w:rPr>
        <w:t>607.</w:t>
      </w:r>
      <w:r w:rsidRPr="00CE5387">
        <w:rPr>
          <w:rFonts w:ascii="Calibri" w:hAnsi="Calibri"/>
          <w:noProof/>
          <w:color w:val="0D0D0D" w:themeColor="text1" w:themeTint="F2"/>
          <w:lang w:val="en-GB"/>
        </w:rPr>
        <w:tab/>
        <w:t xml:space="preserve">Eckermann S, Willan AR: </w:t>
      </w:r>
      <w:r w:rsidRPr="00CE5387">
        <w:rPr>
          <w:rFonts w:ascii="Calibri" w:hAnsi="Calibri"/>
          <w:b/>
          <w:noProof/>
          <w:color w:val="0D0D0D" w:themeColor="text1" w:themeTint="F2"/>
          <w:lang w:val="en-GB"/>
        </w:rPr>
        <w:t>Expected value of information and decision making in HTA</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economics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16</w:t>
      </w:r>
      <w:r w:rsidRPr="00CE5387">
        <w:rPr>
          <w:rFonts w:ascii="Calibri" w:hAnsi="Calibri"/>
          <w:noProof/>
          <w:color w:val="0D0D0D" w:themeColor="text1" w:themeTint="F2"/>
          <w:lang w:val="en-GB"/>
        </w:rPr>
        <w:t>(2):195-209.</w:t>
      </w:r>
      <w:bookmarkEnd w:id="87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75" w:name="_ENREF_608"/>
      <w:r w:rsidRPr="00CE5387">
        <w:rPr>
          <w:rFonts w:ascii="Calibri" w:hAnsi="Calibri"/>
          <w:noProof/>
          <w:color w:val="0D0D0D" w:themeColor="text1" w:themeTint="F2"/>
          <w:lang w:val="en-GB"/>
        </w:rPr>
        <w:t>608.</w:t>
      </w:r>
      <w:r w:rsidRPr="00CE5387">
        <w:rPr>
          <w:rFonts w:ascii="Calibri" w:hAnsi="Calibri"/>
          <w:noProof/>
          <w:color w:val="0D0D0D" w:themeColor="text1" w:themeTint="F2"/>
          <w:lang w:val="en-GB"/>
        </w:rPr>
        <w:tab/>
        <w:t xml:space="preserve">Claxton K, Posnett J: </w:t>
      </w:r>
      <w:r w:rsidRPr="00CE5387">
        <w:rPr>
          <w:rFonts w:ascii="Calibri" w:hAnsi="Calibri"/>
          <w:b/>
          <w:noProof/>
          <w:color w:val="0D0D0D" w:themeColor="text1" w:themeTint="F2"/>
          <w:lang w:val="en-GB"/>
        </w:rPr>
        <w:t>An economic approach to clinical trial design and research priority-setting</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economics </w:t>
      </w:r>
      <w:r w:rsidRPr="00CE5387">
        <w:rPr>
          <w:rFonts w:ascii="Calibri" w:hAnsi="Calibri"/>
          <w:noProof/>
          <w:color w:val="0D0D0D" w:themeColor="text1" w:themeTint="F2"/>
          <w:lang w:val="en-GB"/>
        </w:rPr>
        <w:t xml:space="preserve">1996, </w:t>
      </w:r>
      <w:r w:rsidRPr="00CE5387">
        <w:rPr>
          <w:rFonts w:ascii="Calibri" w:hAnsi="Calibri"/>
          <w:b/>
          <w:noProof/>
          <w:color w:val="0D0D0D" w:themeColor="text1" w:themeTint="F2"/>
          <w:lang w:val="en-GB"/>
        </w:rPr>
        <w:t>5</w:t>
      </w:r>
      <w:r w:rsidRPr="00CE5387">
        <w:rPr>
          <w:rFonts w:ascii="Calibri" w:hAnsi="Calibri"/>
          <w:noProof/>
          <w:color w:val="0D0D0D" w:themeColor="text1" w:themeTint="F2"/>
          <w:lang w:val="en-GB"/>
        </w:rPr>
        <w:t>(6):513-524.</w:t>
      </w:r>
      <w:bookmarkEnd w:id="87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76" w:name="_ENREF_609"/>
      <w:r w:rsidRPr="00CE5387">
        <w:rPr>
          <w:rFonts w:ascii="Calibri" w:hAnsi="Calibri"/>
          <w:noProof/>
          <w:color w:val="0D0D0D" w:themeColor="text1" w:themeTint="F2"/>
          <w:lang w:val="en-GB"/>
        </w:rPr>
        <w:t>609.</w:t>
      </w:r>
      <w:r w:rsidRPr="00CE5387">
        <w:rPr>
          <w:rFonts w:ascii="Calibri" w:hAnsi="Calibri"/>
          <w:noProof/>
          <w:color w:val="0D0D0D" w:themeColor="text1" w:themeTint="F2"/>
          <w:lang w:val="en-GB"/>
        </w:rPr>
        <w:tab/>
        <w:t xml:space="preserve">Brennan A, Kharroubi S, O'Hagan A, Chilcott J: </w:t>
      </w:r>
      <w:r w:rsidRPr="00CE5387">
        <w:rPr>
          <w:rFonts w:ascii="Calibri" w:hAnsi="Calibri"/>
          <w:b/>
          <w:noProof/>
          <w:color w:val="0D0D0D" w:themeColor="text1" w:themeTint="F2"/>
          <w:lang w:val="en-GB"/>
        </w:rPr>
        <w:t>Calculating partial expected value of perfect information via Monte Carlo sampling algorithms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 an international journal of the Society for Medical Decision Making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27</w:t>
      </w:r>
      <w:r w:rsidRPr="00CE5387">
        <w:rPr>
          <w:rFonts w:ascii="Calibri" w:hAnsi="Calibri"/>
          <w:noProof/>
          <w:color w:val="0D0D0D" w:themeColor="text1" w:themeTint="F2"/>
          <w:lang w:val="en-GB"/>
        </w:rPr>
        <w:t>(4):448-470.</w:t>
      </w:r>
      <w:bookmarkEnd w:id="87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77" w:name="_ENREF_610"/>
      <w:r w:rsidRPr="00CE5387">
        <w:rPr>
          <w:rFonts w:ascii="Calibri" w:hAnsi="Calibri"/>
          <w:noProof/>
          <w:color w:val="0D0D0D" w:themeColor="text1" w:themeTint="F2"/>
          <w:lang w:val="en-GB"/>
        </w:rPr>
        <w:t>610.</w:t>
      </w:r>
      <w:r w:rsidRPr="00CE5387">
        <w:rPr>
          <w:rFonts w:ascii="Calibri" w:hAnsi="Calibri"/>
          <w:noProof/>
          <w:color w:val="0D0D0D" w:themeColor="text1" w:themeTint="F2"/>
          <w:lang w:val="en-GB"/>
        </w:rPr>
        <w:tab/>
        <w:t xml:space="preserve">Strong M, Brennan A, Oakley J: </w:t>
      </w:r>
      <w:r w:rsidRPr="00CE5387">
        <w:rPr>
          <w:rFonts w:ascii="Calibri" w:hAnsi="Calibri"/>
          <w:b/>
          <w:noProof/>
          <w:color w:val="0D0D0D" w:themeColor="text1" w:themeTint="F2"/>
          <w:lang w:val="en-GB"/>
        </w:rPr>
        <w:t>Fast efficient computation of expected value of sample information from a probabilistic sensitivity analysis sample: a non-parametric regression approach</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Trials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14</w:t>
      </w:r>
      <w:r w:rsidRPr="00CE5387">
        <w:rPr>
          <w:rFonts w:ascii="Calibri" w:hAnsi="Calibri"/>
          <w:noProof/>
          <w:color w:val="0D0D0D" w:themeColor="text1" w:themeTint="F2"/>
          <w:lang w:val="en-GB"/>
        </w:rPr>
        <w:t>(Suppl 1):O25.</w:t>
      </w:r>
      <w:bookmarkEnd w:id="87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78" w:name="_ENREF_611"/>
      <w:r w:rsidRPr="00CE5387">
        <w:rPr>
          <w:rFonts w:ascii="Calibri" w:hAnsi="Calibri"/>
          <w:noProof/>
          <w:color w:val="0D0D0D" w:themeColor="text1" w:themeTint="F2"/>
          <w:lang w:val="en-GB"/>
        </w:rPr>
        <w:t>611.</w:t>
      </w:r>
      <w:r w:rsidRPr="00CE5387">
        <w:rPr>
          <w:rFonts w:ascii="Calibri" w:hAnsi="Calibri"/>
          <w:noProof/>
          <w:color w:val="0D0D0D" w:themeColor="text1" w:themeTint="F2"/>
          <w:lang w:val="en-GB"/>
        </w:rPr>
        <w:tab/>
        <w:t xml:space="preserve">Strong M, Oakley JE, Brennan A: </w:t>
      </w:r>
      <w:r w:rsidRPr="00CE5387">
        <w:rPr>
          <w:rFonts w:ascii="Calibri" w:hAnsi="Calibri"/>
          <w:b/>
          <w:noProof/>
          <w:color w:val="0D0D0D" w:themeColor="text1" w:themeTint="F2"/>
          <w:lang w:val="en-GB"/>
        </w:rPr>
        <w:t>Estimating multiparameter partial expected value of perfect information from a probabilistic sensitivity analysis sample: a nonparametric regression approach</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 an international journal of the Society for Medical Decision Making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34</w:t>
      </w:r>
      <w:r w:rsidRPr="00CE5387">
        <w:rPr>
          <w:rFonts w:ascii="Calibri" w:hAnsi="Calibri"/>
          <w:noProof/>
          <w:color w:val="0D0D0D" w:themeColor="text1" w:themeTint="F2"/>
          <w:lang w:val="en-GB"/>
        </w:rPr>
        <w:t>(3):311-326.</w:t>
      </w:r>
      <w:bookmarkEnd w:id="87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79" w:name="_ENREF_612"/>
      <w:r w:rsidRPr="00CE5387">
        <w:rPr>
          <w:rFonts w:ascii="Calibri" w:hAnsi="Calibri"/>
          <w:noProof/>
          <w:color w:val="0D0D0D" w:themeColor="text1" w:themeTint="F2"/>
          <w:lang w:val="en-GB"/>
        </w:rPr>
        <w:t>612.</w:t>
      </w:r>
      <w:r w:rsidRPr="00CE5387">
        <w:rPr>
          <w:rFonts w:ascii="Calibri" w:hAnsi="Calibri"/>
          <w:noProof/>
          <w:color w:val="0D0D0D" w:themeColor="text1" w:themeTint="F2"/>
          <w:lang w:val="en-GB"/>
        </w:rPr>
        <w:tab/>
        <w:t xml:space="preserve">Strong M OJ: </w:t>
      </w:r>
      <w:r w:rsidRPr="00CE5387">
        <w:rPr>
          <w:rFonts w:ascii="Calibri" w:hAnsi="Calibri"/>
          <w:b/>
          <w:noProof/>
          <w:color w:val="0D0D0D" w:themeColor="text1" w:themeTint="F2"/>
          <w:lang w:val="en-GB"/>
        </w:rPr>
        <w:t xml:space="preserve">An effcient method for computing the Expected Value of Sample Information. A non-parametric regression approach. </w:t>
      </w:r>
      <w:r w:rsidRPr="00CE5387">
        <w:rPr>
          <w:rFonts w:ascii="Calibri" w:hAnsi="Calibri"/>
          <w:noProof/>
          <w:color w:val="0D0D0D" w:themeColor="text1" w:themeTint="F2"/>
          <w:lang w:val="en-GB"/>
        </w:rPr>
        <w:t xml:space="preserve">. In: </w:t>
      </w:r>
      <w:r w:rsidRPr="00CE5387">
        <w:rPr>
          <w:rFonts w:ascii="Calibri" w:hAnsi="Calibri"/>
          <w:i/>
          <w:noProof/>
          <w:color w:val="0D0D0D" w:themeColor="text1" w:themeTint="F2"/>
          <w:lang w:val="en-GB"/>
        </w:rPr>
        <w:t>ScHARR discussion papers.</w:t>
      </w:r>
      <w:r w:rsidRPr="00CE5387">
        <w:rPr>
          <w:rFonts w:ascii="Calibri" w:hAnsi="Calibri"/>
          <w:noProof/>
          <w:color w:val="0D0D0D" w:themeColor="text1" w:themeTint="F2"/>
          <w:lang w:val="en-GB"/>
        </w:rPr>
        <w:t xml:space="preserve"> Sheffield: School of Health and Realted Research, University of Sheffield; 2013.</w:t>
      </w:r>
      <w:bookmarkEnd w:id="87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80" w:name="_ENREF_613"/>
      <w:r w:rsidRPr="00CE5387">
        <w:rPr>
          <w:rFonts w:ascii="Calibri" w:hAnsi="Calibri"/>
          <w:noProof/>
          <w:color w:val="0D0D0D" w:themeColor="text1" w:themeTint="F2"/>
          <w:lang w:val="en-GB"/>
        </w:rPr>
        <w:t>613.</w:t>
      </w:r>
      <w:r w:rsidRPr="00CE5387">
        <w:rPr>
          <w:rFonts w:ascii="Calibri" w:hAnsi="Calibri"/>
          <w:noProof/>
          <w:color w:val="0D0D0D" w:themeColor="text1" w:themeTint="F2"/>
          <w:lang w:val="en-GB"/>
        </w:rPr>
        <w:tab/>
        <w:t xml:space="preserve">Holmes M, Rathbone J, Littlewood C, Rawdin A, Stevenson M, Stevens J, Archer R, Evans P, Wang J: </w:t>
      </w:r>
      <w:r w:rsidRPr="00CE5387">
        <w:rPr>
          <w:rFonts w:ascii="Calibri" w:hAnsi="Calibri"/>
          <w:b/>
          <w:noProof/>
          <w:color w:val="0D0D0D" w:themeColor="text1" w:themeTint="F2"/>
          <w:lang w:val="en-GB"/>
        </w:rPr>
        <w:t>Routine echocardiography in the management of stroke and transient ischaemic attack: a systematic review and economic evaluation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technology assessment (Winchester, England)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18</w:t>
      </w:r>
      <w:r w:rsidRPr="00CE5387">
        <w:rPr>
          <w:rFonts w:ascii="Calibri" w:hAnsi="Calibri"/>
          <w:noProof/>
          <w:color w:val="0D0D0D" w:themeColor="text1" w:themeTint="F2"/>
          <w:lang w:val="en-GB"/>
        </w:rPr>
        <w:t>(16):1-176.</w:t>
      </w:r>
      <w:bookmarkEnd w:id="88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81" w:name="_ENREF_614"/>
      <w:r w:rsidRPr="00CE5387">
        <w:rPr>
          <w:rFonts w:ascii="Calibri" w:hAnsi="Calibri"/>
          <w:noProof/>
          <w:color w:val="0D0D0D" w:themeColor="text1" w:themeTint="F2"/>
          <w:lang w:val="en-GB"/>
        </w:rPr>
        <w:t>614.</w:t>
      </w:r>
      <w:r w:rsidRPr="00CE5387">
        <w:rPr>
          <w:rFonts w:ascii="Calibri" w:hAnsi="Calibri"/>
          <w:noProof/>
          <w:color w:val="0D0D0D" w:themeColor="text1" w:themeTint="F2"/>
          <w:lang w:val="en-GB"/>
        </w:rPr>
        <w:tab/>
        <w:t xml:space="preserve">Leaviss J, Sullivan W, Ren S, Everson-Hock E, Stevenson M, Stevens J, Strong M, Cantrell A: </w:t>
      </w:r>
      <w:r w:rsidRPr="00CE5387">
        <w:rPr>
          <w:rFonts w:ascii="Calibri" w:hAnsi="Calibri"/>
          <w:b/>
          <w:noProof/>
          <w:color w:val="0D0D0D" w:themeColor="text1" w:themeTint="F2"/>
          <w:lang w:val="en-GB"/>
        </w:rPr>
        <w:t>What is the clinical effectiveness and cost-effectiveness of cytisine compared with varenicline for smoking cessation? A systematic review and economic evaluation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technology assessment (Winchester, England)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18</w:t>
      </w:r>
      <w:r w:rsidRPr="00CE5387">
        <w:rPr>
          <w:rFonts w:ascii="Calibri" w:hAnsi="Calibri"/>
          <w:noProof/>
          <w:color w:val="0D0D0D" w:themeColor="text1" w:themeTint="F2"/>
          <w:lang w:val="en-GB"/>
        </w:rPr>
        <w:t>(33).</w:t>
      </w:r>
      <w:bookmarkEnd w:id="88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82" w:name="_ENREF_615"/>
      <w:r w:rsidRPr="00CE5387">
        <w:rPr>
          <w:rFonts w:ascii="Calibri" w:hAnsi="Calibri"/>
          <w:noProof/>
          <w:color w:val="0D0D0D" w:themeColor="text1" w:themeTint="F2"/>
          <w:lang w:val="en-GB"/>
        </w:rPr>
        <w:t>615.</w:t>
      </w:r>
      <w:r w:rsidRPr="00CE5387">
        <w:rPr>
          <w:rFonts w:ascii="Calibri" w:hAnsi="Calibri"/>
          <w:noProof/>
          <w:color w:val="0D0D0D" w:themeColor="text1" w:themeTint="F2"/>
          <w:lang w:val="en-GB"/>
        </w:rPr>
        <w:tab/>
        <w:t xml:space="preserve">Hastie T, Tibshirani R: </w:t>
      </w:r>
      <w:r w:rsidRPr="00CE5387">
        <w:rPr>
          <w:rFonts w:ascii="Calibri" w:hAnsi="Calibri"/>
          <w:b/>
          <w:noProof/>
          <w:color w:val="0D0D0D" w:themeColor="text1" w:themeTint="F2"/>
          <w:lang w:val="en-GB"/>
        </w:rPr>
        <w:t>Generalized additive models for medical research</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Statistical methods in medical research </w:t>
      </w:r>
      <w:r w:rsidRPr="00CE5387">
        <w:rPr>
          <w:rFonts w:ascii="Calibri" w:hAnsi="Calibri"/>
          <w:noProof/>
          <w:color w:val="0D0D0D" w:themeColor="text1" w:themeTint="F2"/>
          <w:lang w:val="en-GB"/>
        </w:rPr>
        <w:t xml:space="preserve">1995, </w:t>
      </w:r>
      <w:r w:rsidRPr="00CE5387">
        <w:rPr>
          <w:rFonts w:ascii="Calibri" w:hAnsi="Calibri"/>
          <w:b/>
          <w:noProof/>
          <w:color w:val="0D0D0D" w:themeColor="text1" w:themeTint="F2"/>
          <w:lang w:val="en-GB"/>
        </w:rPr>
        <w:t>4</w:t>
      </w:r>
      <w:r w:rsidRPr="00CE5387">
        <w:rPr>
          <w:rFonts w:ascii="Calibri" w:hAnsi="Calibri"/>
          <w:noProof/>
          <w:color w:val="0D0D0D" w:themeColor="text1" w:themeTint="F2"/>
          <w:lang w:val="en-GB"/>
        </w:rPr>
        <w:t>(3):187-196.</w:t>
      </w:r>
      <w:bookmarkEnd w:id="88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83" w:name="_ENREF_616"/>
      <w:r w:rsidRPr="00CE5387">
        <w:rPr>
          <w:rFonts w:ascii="Calibri" w:hAnsi="Calibri"/>
          <w:noProof/>
          <w:color w:val="0D0D0D" w:themeColor="text1" w:themeTint="F2"/>
          <w:lang w:val="en-GB"/>
        </w:rPr>
        <w:t>616.</w:t>
      </w:r>
      <w:r w:rsidRPr="00CE5387">
        <w:rPr>
          <w:rFonts w:ascii="Calibri" w:hAnsi="Calibri"/>
          <w:noProof/>
          <w:color w:val="0D0D0D" w:themeColor="text1" w:themeTint="F2"/>
          <w:lang w:val="en-GB"/>
        </w:rPr>
        <w:tab/>
        <w:t xml:space="preserve">Wood SN: </w:t>
      </w:r>
      <w:r w:rsidRPr="00CE5387">
        <w:rPr>
          <w:rFonts w:ascii="Calibri" w:hAnsi="Calibri"/>
          <w:b/>
          <w:noProof/>
          <w:color w:val="0D0D0D" w:themeColor="text1" w:themeTint="F2"/>
          <w:lang w:val="en-GB"/>
        </w:rPr>
        <w:t>Generalized additive models : an introduction with R</w:t>
      </w:r>
      <w:r w:rsidRPr="00CE5387">
        <w:rPr>
          <w:rFonts w:ascii="Calibri" w:hAnsi="Calibri"/>
          <w:noProof/>
          <w:color w:val="0D0D0D" w:themeColor="text1" w:themeTint="F2"/>
          <w:lang w:val="en-GB"/>
        </w:rPr>
        <w:t>. Boca Raton: Chapman &amp; Hall/CRC; 2006.</w:t>
      </w:r>
      <w:bookmarkEnd w:id="88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84" w:name="_ENREF_617"/>
      <w:r w:rsidRPr="00CE5387">
        <w:rPr>
          <w:rFonts w:ascii="Calibri" w:hAnsi="Calibri"/>
          <w:noProof/>
          <w:color w:val="0D0D0D" w:themeColor="text1" w:themeTint="F2"/>
          <w:lang w:val="en-GB"/>
        </w:rPr>
        <w:t>617.</w:t>
      </w:r>
      <w:r w:rsidRPr="00CE5387">
        <w:rPr>
          <w:rFonts w:ascii="Calibri" w:hAnsi="Calibri"/>
          <w:noProof/>
          <w:color w:val="0D0D0D" w:themeColor="text1" w:themeTint="F2"/>
          <w:lang w:val="en-GB"/>
        </w:rPr>
        <w:tab/>
        <w:t xml:space="preserve">De Boor C: </w:t>
      </w:r>
      <w:r w:rsidRPr="00CE5387">
        <w:rPr>
          <w:rFonts w:ascii="Calibri" w:hAnsi="Calibri"/>
          <w:b/>
          <w:noProof/>
          <w:color w:val="0D0D0D" w:themeColor="text1" w:themeTint="F2"/>
          <w:lang w:val="en-GB"/>
        </w:rPr>
        <w:t>A practical guide to splines</w:t>
      </w:r>
      <w:r w:rsidRPr="00CE5387">
        <w:rPr>
          <w:rFonts w:ascii="Calibri" w:hAnsi="Calibri"/>
          <w:noProof/>
          <w:color w:val="0D0D0D" w:themeColor="text1" w:themeTint="F2"/>
          <w:lang w:val="en-GB"/>
        </w:rPr>
        <w:t>, Rev. ed. edn. New York: Springer; 2001.</w:t>
      </w:r>
      <w:bookmarkEnd w:id="88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85" w:name="_ENREF_618"/>
      <w:r w:rsidRPr="00CE5387">
        <w:rPr>
          <w:rFonts w:ascii="Calibri" w:hAnsi="Calibri"/>
          <w:noProof/>
          <w:color w:val="0D0D0D" w:themeColor="text1" w:themeTint="F2"/>
          <w:lang w:val="en-GB"/>
        </w:rPr>
        <w:t>618.</w:t>
      </w:r>
      <w:r w:rsidRPr="00CE5387">
        <w:rPr>
          <w:rFonts w:ascii="Calibri" w:hAnsi="Calibri"/>
          <w:noProof/>
          <w:color w:val="0D0D0D" w:themeColor="text1" w:themeTint="F2"/>
          <w:lang w:val="en-GB"/>
        </w:rPr>
        <w:tab/>
        <w:t xml:space="preserve">Altman DG: </w:t>
      </w:r>
      <w:r w:rsidRPr="00CE5387">
        <w:rPr>
          <w:rFonts w:ascii="Calibri" w:hAnsi="Calibri"/>
          <w:b/>
          <w:noProof/>
          <w:color w:val="0D0D0D" w:themeColor="text1" w:themeTint="F2"/>
          <w:lang w:val="en-GB"/>
        </w:rPr>
        <w:t>Practical statistics for medical research</w:t>
      </w:r>
      <w:r w:rsidRPr="00CE5387">
        <w:rPr>
          <w:rFonts w:ascii="Calibri" w:hAnsi="Calibri"/>
          <w:noProof/>
          <w:color w:val="0D0D0D" w:themeColor="text1" w:themeTint="F2"/>
          <w:lang w:val="en-GB"/>
        </w:rPr>
        <w:t>: Chapman and Hall; 1991.</w:t>
      </w:r>
      <w:bookmarkEnd w:id="88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86" w:name="_ENREF_619"/>
      <w:r w:rsidRPr="00CE5387">
        <w:rPr>
          <w:rFonts w:ascii="Calibri" w:hAnsi="Calibri"/>
          <w:noProof/>
          <w:color w:val="0D0D0D" w:themeColor="text1" w:themeTint="F2"/>
          <w:lang w:val="en-GB"/>
        </w:rPr>
        <w:t>619.</w:t>
      </w:r>
      <w:r w:rsidRPr="00CE5387">
        <w:rPr>
          <w:rFonts w:ascii="Calibri" w:hAnsi="Calibri"/>
          <w:noProof/>
          <w:color w:val="0D0D0D" w:themeColor="text1" w:themeTint="F2"/>
          <w:lang w:val="en-GB"/>
        </w:rPr>
        <w:tab/>
        <w:t xml:space="preserve">Donner A, Klar NS: </w:t>
      </w:r>
      <w:r w:rsidRPr="00CE5387">
        <w:rPr>
          <w:rFonts w:ascii="Calibri" w:hAnsi="Calibri"/>
          <w:b/>
          <w:noProof/>
          <w:color w:val="0D0D0D" w:themeColor="text1" w:themeTint="F2"/>
          <w:lang w:val="en-GB"/>
        </w:rPr>
        <w:t>Design and analysis of cluster randomisation trials in health research</w:t>
      </w:r>
      <w:r w:rsidRPr="00CE5387">
        <w:rPr>
          <w:rFonts w:ascii="Calibri" w:hAnsi="Calibri"/>
          <w:noProof/>
          <w:color w:val="0D0D0D" w:themeColor="text1" w:themeTint="F2"/>
          <w:lang w:val="en-GB"/>
        </w:rPr>
        <w:t>. London: Arnold; 1999.</w:t>
      </w:r>
      <w:bookmarkEnd w:id="88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87" w:name="_ENREF_620"/>
      <w:r w:rsidRPr="00CE5387">
        <w:rPr>
          <w:rFonts w:ascii="Calibri" w:hAnsi="Calibri"/>
          <w:noProof/>
          <w:color w:val="0D0D0D" w:themeColor="text1" w:themeTint="F2"/>
          <w:lang w:val="en-GB"/>
        </w:rPr>
        <w:t>620.</w:t>
      </w:r>
      <w:r w:rsidRPr="00CE5387">
        <w:rPr>
          <w:rFonts w:ascii="Calibri" w:hAnsi="Calibri"/>
          <w:noProof/>
          <w:color w:val="0D0D0D" w:themeColor="text1" w:themeTint="F2"/>
          <w:lang w:val="en-GB"/>
        </w:rPr>
        <w:tab/>
        <w:t xml:space="preserve">Hayes RJ, Moulton LH: </w:t>
      </w:r>
      <w:r w:rsidRPr="00CE5387">
        <w:rPr>
          <w:rFonts w:ascii="Calibri" w:hAnsi="Calibri"/>
          <w:b/>
          <w:noProof/>
          <w:color w:val="0D0D0D" w:themeColor="text1" w:themeTint="F2"/>
          <w:lang w:val="en-GB"/>
        </w:rPr>
        <w:t>Cluster randomised trials</w:t>
      </w:r>
      <w:r w:rsidRPr="00CE5387">
        <w:rPr>
          <w:rFonts w:ascii="Calibri" w:hAnsi="Calibri"/>
          <w:noProof/>
          <w:color w:val="0D0D0D" w:themeColor="text1" w:themeTint="F2"/>
          <w:lang w:val="en-GB"/>
        </w:rPr>
        <w:t>. Boca Raton: CRC Press; 2009.</w:t>
      </w:r>
      <w:bookmarkEnd w:id="88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88" w:name="_ENREF_621"/>
      <w:r w:rsidRPr="00CE5387">
        <w:rPr>
          <w:rFonts w:ascii="Calibri" w:hAnsi="Calibri"/>
          <w:noProof/>
          <w:color w:val="0D0D0D" w:themeColor="text1" w:themeTint="F2"/>
          <w:lang w:val="en-GB"/>
        </w:rPr>
        <w:t>621.</w:t>
      </w:r>
      <w:r w:rsidRPr="00CE5387">
        <w:rPr>
          <w:rFonts w:ascii="Calibri" w:hAnsi="Calibri"/>
          <w:noProof/>
          <w:color w:val="0D0D0D" w:themeColor="text1" w:themeTint="F2"/>
          <w:lang w:val="en-GB"/>
        </w:rPr>
        <w:tab/>
        <w:t xml:space="preserve">Statistics OfN: </w:t>
      </w:r>
      <w:r w:rsidRPr="00CE5387">
        <w:rPr>
          <w:rFonts w:ascii="Calibri" w:hAnsi="Calibri"/>
          <w:b/>
          <w:noProof/>
          <w:color w:val="0D0D0D" w:themeColor="text1" w:themeTint="F2"/>
          <w:lang w:val="en-GB"/>
        </w:rPr>
        <w:t xml:space="preserve">2011 Census: Aggregate data (England and Wales) </w:t>
      </w:r>
      <w:r w:rsidRPr="00CE5387">
        <w:rPr>
          <w:rFonts w:ascii="Calibri" w:hAnsi="Calibri"/>
          <w:noProof/>
          <w:color w:val="0D0D0D" w:themeColor="text1" w:themeTint="F2"/>
          <w:lang w:val="en-GB"/>
        </w:rPr>
        <w:t>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Edited by Support. UDSC. London: Office for National Statistics; 2011.</w:t>
      </w:r>
      <w:bookmarkEnd w:id="88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89" w:name="_ENREF_622"/>
      <w:r w:rsidRPr="00CE5387">
        <w:rPr>
          <w:rFonts w:ascii="Calibri" w:hAnsi="Calibri"/>
          <w:noProof/>
          <w:color w:val="0D0D0D" w:themeColor="text1" w:themeTint="F2"/>
          <w:lang w:val="en-GB"/>
        </w:rPr>
        <w:t>622.</w:t>
      </w:r>
      <w:r w:rsidRPr="00CE5387">
        <w:rPr>
          <w:rFonts w:ascii="Calibri" w:hAnsi="Calibri"/>
          <w:noProof/>
          <w:color w:val="0D0D0D" w:themeColor="text1" w:themeTint="F2"/>
          <w:lang w:val="en-GB"/>
        </w:rPr>
        <w:tab/>
        <w:t xml:space="preserve">Soares MO, Welton NJ, Harrison DA, Peura P, Shankar- Hari M, Harvey SE, Madan JJ, Ades AE, Palmer SJ, Rowan KM: </w:t>
      </w:r>
      <w:r w:rsidRPr="00CE5387">
        <w:rPr>
          <w:rFonts w:ascii="Calibri" w:hAnsi="Calibri"/>
          <w:b/>
          <w:noProof/>
          <w:color w:val="0D0D0D" w:themeColor="text1" w:themeTint="F2"/>
          <w:lang w:val="en-GB"/>
        </w:rPr>
        <w:t>An evaluation of the feasibility, cost and value of information of a multicentre randomised controlled trial of intravenous immunoglobulin for sepsis (severe sepsis and septic shock): incorporating a systematic review, meta-analysis and value of information analysis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Health technology assessment (Winchester, England) </w:t>
      </w:r>
      <w:r w:rsidRPr="00CE5387">
        <w:rPr>
          <w:rFonts w:ascii="Calibri" w:hAnsi="Calibri"/>
          <w:noProof/>
          <w:color w:val="0D0D0D" w:themeColor="text1" w:themeTint="F2"/>
          <w:lang w:val="en-GB"/>
        </w:rPr>
        <w:t xml:space="preserve">2012, </w:t>
      </w:r>
      <w:r w:rsidRPr="00CE5387">
        <w:rPr>
          <w:rFonts w:ascii="Calibri" w:hAnsi="Calibri"/>
          <w:b/>
          <w:noProof/>
          <w:color w:val="0D0D0D" w:themeColor="text1" w:themeTint="F2"/>
          <w:lang w:val="en-GB"/>
        </w:rPr>
        <w:t>16</w:t>
      </w:r>
      <w:r w:rsidRPr="00CE5387">
        <w:rPr>
          <w:rFonts w:ascii="Calibri" w:hAnsi="Calibri"/>
          <w:noProof/>
          <w:color w:val="0D0D0D" w:themeColor="text1" w:themeTint="F2"/>
          <w:lang w:val="en-GB"/>
        </w:rPr>
        <w:t>(7):1-186.</w:t>
      </w:r>
      <w:bookmarkEnd w:id="88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90" w:name="_ENREF_623"/>
      <w:r w:rsidRPr="00CE5387">
        <w:rPr>
          <w:rFonts w:ascii="Calibri" w:hAnsi="Calibri"/>
          <w:noProof/>
          <w:color w:val="0D0D0D" w:themeColor="text1" w:themeTint="F2"/>
          <w:lang w:val="en-GB"/>
        </w:rPr>
        <w:t>623.</w:t>
      </w:r>
      <w:r w:rsidRPr="00CE5387">
        <w:rPr>
          <w:rFonts w:ascii="Calibri" w:hAnsi="Calibri"/>
          <w:noProof/>
          <w:color w:val="0D0D0D" w:themeColor="text1" w:themeTint="F2"/>
          <w:lang w:val="en-GB"/>
        </w:rPr>
        <w:tab/>
        <w:t xml:space="preserve">Stinnett AA, Mullahy J: </w:t>
      </w:r>
      <w:r w:rsidRPr="00CE5387">
        <w:rPr>
          <w:rFonts w:ascii="Calibri" w:hAnsi="Calibri"/>
          <w:b/>
          <w:noProof/>
          <w:color w:val="0D0D0D" w:themeColor="text1" w:themeTint="F2"/>
          <w:lang w:val="en-GB"/>
        </w:rPr>
        <w:t>Net health benefits: a new framework for the analysis of uncertainty in cost-effectiveness analysis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Medical decision making : an international journal of the Society for Medical Decision Making </w:t>
      </w:r>
      <w:r w:rsidRPr="00CE5387">
        <w:rPr>
          <w:rFonts w:ascii="Calibri" w:hAnsi="Calibri"/>
          <w:noProof/>
          <w:color w:val="0D0D0D" w:themeColor="text1" w:themeTint="F2"/>
          <w:lang w:val="en-GB"/>
        </w:rPr>
        <w:t xml:space="preserve">1998, </w:t>
      </w:r>
      <w:r w:rsidRPr="00CE5387">
        <w:rPr>
          <w:rFonts w:ascii="Calibri" w:hAnsi="Calibri"/>
          <w:b/>
          <w:noProof/>
          <w:color w:val="0D0D0D" w:themeColor="text1" w:themeTint="F2"/>
          <w:lang w:val="en-GB"/>
        </w:rPr>
        <w:t>18</w:t>
      </w:r>
      <w:r w:rsidRPr="00CE5387">
        <w:rPr>
          <w:rFonts w:ascii="Calibri" w:hAnsi="Calibri"/>
          <w:noProof/>
          <w:color w:val="0D0D0D" w:themeColor="text1" w:themeTint="F2"/>
          <w:lang w:val="en-GB"/>
        </w:rPr>
        <w:t>(2 Suppl):S68-80.</w:t>
      </w:r>
      <w:bookmarkEnd w:id="89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91" w:name="_ENREF_624"/>
      <w:r w:rsidRPr="00CE5387">
        <w:rPr>
          <w:rFonts w:ascii="Calibri" w:hAnsi="Calibri"/>
          <w:noProof/>
          <w:color w:val="0D0D0D" w:themeColor="text1" w:themeTint="F2"/>
          <w:lang w:val="en-GB"/>
        </w:rPr>
        <w:t>624.</w:t>
      </w:r>
      <w:r w:rsidRPr="00CE5387">
        <w:rPr>
          <w:rFonts w:ascii="Calibri" w:hAnsi="Calibri"/>
          <w:noProof/>
          <w:color w:val="0D0D0D" w:themeColor="text1" w:themeTint="F2"/>
          <w:lang w:val="en-GB"/>
        </w:rPr>
        <w:tab/>
        <w:t xml:space="preserve">Husereau D, Drummond M, Petrou S, Carswell C, Moher D, Greenberg D, Augustovski F, Briggs AH, Mauskopf J, Loder E: </w:t>
      </w:r>
      <w:r w:rsidRPr="00CE5387">
        <w:rPr>
          <w:rFonts w:ascii="Calibri" w:hAnsi="Calibri"/>
          <w:b/>
          <w:noProof/>
          <w:color w:val="0D0D0D" w:themeColor="text1" w:themeTint="F2"/>
          <w:lang w:val="en-GB"/>
        </w:rPr>
        <w:t>Consolidated Health Economic Evaluation Reporting Standards (CHEERS) statement</w:t>
      </w:r>
      <w:r w:rsidRPr="00CE5387">
        <w:rPr>
          <w:rFonts w:ascii="Calibri" w:hAnsi="Calibri"/>
          <w:noProof/>
          <w:color w:val="0D0D0D" w:themeColor="text1" w:themeTint="F2"/>
          <w:lang w:val="en-GB"/>
        </w:rPr>
        <w:t>, vol. 346; 2013.</w:t>
      </w:r>
      <w:bookmarkEnd w:id="89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92" w:name="_ENREF_625"/>
      <w:r w:rsidRPr="00CE5387">
        <w:rPr>
          <w:rFonts w:ascii="Calibri" w:hAnsi="Calibri"/>
          <w:noProof/>
          <w:color w:val="0D0D0D" w:themeColor="text1" w:themeTint="F2"/>
          <w:lang w:val="en-GB"/>
        </w:rPr>
        <w:t>625.</w:t>
      </w:r>
      <w:r w:rsidRPr="00CE5387">
        <w:rPr>
          <w:rFonts w:ascii="Calibri" w:hAnsi="Calibri"/>
          <w:noProof/>
          <w:color w:val="0D0D0D" w:themeColor="text1" w:themeTint="F2"/>
          <w:lang w:val="en-GB"/>
        </w:rPr>
        <w:tab/>
        <w:t xml:space="preserve">O'Hagan A: </w:t>
      </w:r>
      <w:r w:rsidRPr="00CE5387">
        <w:rPr>
          <w:rFonts w:ascii="Calibri" w:hAnsi="Calibri"/>
          <w:b/>
          <w:noProof/>
          <w:color w:val="0D0D0D" w:themeColor="text1" w:themeTint="F2"/>
          <w:lang w:val="en-GB"/>
        </w:rPr>
        <w:t>Uncertain judgements : eliciting experts' probabilities</w:t>
      </w:r>
      <w:r w:rsidRPr="00CE5387">
        <w:rPr>
          <w:rFonts w:ascii="Calibri" w:hAnsi="Calibri"/>
          <w:noProof/>
          <w:color w:val="0D0D0D" w:themeColor="text1" w:themeTint="F2"/>
          <w:lang w:val="en-GB"/>
        </w:rPr>
        <w:t>. Chichester: Wiley; 2006.</w:t>
      </w:r>
      <w:bookmarkEnd w:id="89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93" w:name="_ENREF_626"/>
      <w:r w:rsidRPr="00CE5387">
        <w:rPr>
          <w:rFonts w:ascii="Calibri" w:hAnsi="Calibri"/>
          <w:noProof/>
          <w:color w:val="0D0D0D" w:themeColor="text1" w:themeTint="F2"/>
          <w:lang w:val="en-GB"/>
        </w:rPr>
        <w:t>626.</w:t>
      </w:r>
      <w:r w:rsidRPr="00CE5387">
        <w:rPr>
          <w:rFonts w:ascii="Calibri" w:hAnsi="Calibri"/>
          <w:noProof/>
          <w:color w:val="0D0D0D" w:themeColor="text1" w:themeTint="F2"/>
          <w:lang w:val="en-GB"/>
        </w:rPr>
        <w:tab/>
        <w:t xml:space="preserve">Lecky F RW, Fuller G, McClelland G, Pennington E, Goodacre S, Han K, Curran A, Holliman D, Freeman J, Chapman N, Stevenson M, Byers S, Mason S, Potter H, Coats T, Mackway-Jones K, Peters M, Shewan J, Strong M.: </w:t>
      </w:r>
      <w:r w:rsidRPr="00CE5387">
        <w:rPr>
          <w:rFonts w:ascii="Calibri" w:hAnsi="Calibri"/>
          <w:b/>
          <w:noProof/>
          <w:color w:val="0D0D0D" w:themeColor="text1" w:themeTint="F2"/>
          <w:lang w:val="en-GB"/>
        </w:rPr>
        <w:t xml:space="preserve">The Head Injury Transportation Straight to Neurosurgery (HITSNS) Trial - A Feasibility Study </w:t>
      </w:r>
      <w:r w:rsidRPr="00CE5387">
        <w:rPr>
          <w:rFonts w:ascii="Calibri" w:hAnsi="Calibri"/>
          <w:i/>
          <w:noProof/>
          <w:color w:val="0D0D0D" w:themeColor="text1" w:themeTint="F2"/>
          <w:lang w:val="en-GB"/>
        </w:rPr>
        <w:t xml:space="preserve">Health Technology Assessment </w:t>
      </w:r>
      <w:r w:rsidRPr="00CE5387">
        <w:rPr>
          <w:rFonts w:ascii="Calibri" w:hAnsi="Calibri"/>
          <w:noProof/>
          <w:color w:val="0D0D0D" w:themeColor="text1" w:themeTint="F2"/>
          <w:lang w:val="en-GB"/>
        </w:rPr>
        <w:t xml:space="preserve">2014, </w:t>
      </w:r>
      <w:r w:rsidRPr="00CE5387">
        <w:rPr>
          <w:rFonts w:ascii="Calibri" w:hAnsi="Calibri"/>
          <w:b/>
          <w:noProof/>
          <w:color w:val="0D0D0D" w:themeColor="text1" w:themeTint="F2"/>
          <w:lang w:val="en-GB"/>
        </w:rPr>
        <w:t>In press</w:t>
      </w:r>
      <w:r w:rsidRPr="00CE5387">
        <w:rPr>
          <w:rFonts w:ascii="Calibri" w:hAnsi="Calibri"/>
          <w:noProof/>
          <w:color w:val="0D0D0D" w:themeColor="text1" w:themeTint="F2"/>
          <w:lang w:val="en-GB"/>
        </w:rPr>
        <w:t>.</w:t>
      </w:r>
      <w:bookmarkEnd w:id="89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94" w:name="_ENREF_627"/>
      <w:r w:rsidRPr="00CE5387">
        <w:rPr>
          <w:rFonts w:ascii="Calibri" w:hAnsi="Calibri"/>
          <w:noProof/>
          <w:color w:val="0D0D0D" w:themeColor="text1" w:themeTint="F2"/>
          <w:lang w:val="en-GB"/>
        </w:rPr>
        <w:t>627.</w:t>
      </w:r>
      <w:r w:rsidRPr="00CE5387">
        <w:rPr>
          <w:rFonts w:ascii="Calibri" w:hAnsi="Calibri"/>
          <w:noProof/>
          <w:color w:val="0D0D0D" w:themeColor="text1" w:themeTint="F2"/>
          <w:lang w:val="en-GB"/>
        </w:rPr>
        <w:tab/>
        <w:t xml:space="preserve">Elwood JM: </w:t>
      </w:r>
      <w:r w:rsidRPr="00CE5387">
        <w:rPr>
          <w:rFonts w:ascii="Calibri" w:hAnsi="Calibri"/>
          <w:b/>
          <w:noProof/>
          <w:color w:val="0D0D0D" w:themeColor="text1" w:themeTint="F2"/>
          <w:lang w:val="en-GB"/>
        </w:rPr>
        <w:t>Critical appraisal of epidemiological studies and clinical trials</w:t>
      </w:r>
      <w:r w:rsidRPr="00CE5387">
        <w:rPr>
          <w:rFonts w:ascii="Calibri" w:hAnsi="Calibri"/>
          <w:noProof/>
          <w:color w:val="0D0D0D" w:themeColor="text1" w:themeTint="F2"/>
          <w:lang w:val="en-GB"/>
        </w:rPr>
        <w:t>, 3rd ed. edn. Oxford: Oxford University Press; 2007.</w:t>
      </w:r>
      <w:bookmarkEnd w:id="89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95" w:name="_ENREF_628"/>
      <w:r w:rsidRPr="00CE5387">
        <w:rPr>
          <w:rFonts w:ascii="Calibri" w:hAnsi="Calibri"/>
          <w:noProof/>
          <w:color w:val="0D0D0D" w:themeColor="text1" w:themeTint="F2"/>
          <w:lang w:val="en-GB"/>
        </w:rPr>
        <w:t>628.</w:t>
      </w:r>
      <w:r w:rsidRPr="00CE5387">
        <w:rPr>
          <w:rFonts w:ascii="Calibri" w:hAnsi="Calibri"/>
          <w:noProof/>
          <w:color w:val="0D0D0D" w:themeColor="text1" w:themeTint="F2"/>
          <w:lang w:val="en-GB"/>
        </w:rPr>
        <w:tab/>
        <w:t xml:space="preserve">Turner RM, Spiegelhalter DJ, Smith GCS, Thompson SG: </w:t>
      </w:r>
      <w:r w:rsidRPr="00CE5387">
        <w:rPr>
          <w:rFonts w:ascii="Calibri" w:hAnsi="Calibri"/>
          <w:b/>
          <w:noProof/>
          <w:color w:val="0D0D0D" w:themeColor="text1" w:themeTint="F2"/>
          <w:lang w:val="en-GB"/>
        </w:rPr>
        <w:t>Bias modelling in evidence synthesis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the Royal Statistical Society: Series A (Statistics in Society)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172</w:t>
      </w:r>
      <w:r w:rsidRPr="00CE5387">
        <w:rPr>
          <w:rFonts w:ascii="Calibri" w:hAnsi="Calibri"/>
          <w:noProof/>
          <w:color w:val="0D0D0D" w:themeColor="text1" w:themeTint="F2"/>
          <w:lang w:val="en-GB"/>
        </w:rPr>
        <w:t>(1):21-47.</w:t>
      </w:r>
      <w:bookmarkEnd w:id="89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96" w:name="_ENREF_629"/>
      <w:r w:rsidRPr="00CE5387">
        <w:rPr>
          <w:rFonts w:ascii="Calibri" w:hAnsi="Calibri"/>
          <w:noProof/>
          <w:color w:val="0D0D0D" w:themeColor="text1" w:themeTint="F2"/>
          <w:lang w:val="en-GB"/>
        </w:rPr>
        <w:t>629.</w:t>
      </w:r>
      <w:r w:rsidRPr="00CE5387">
        <w:rPr>
          <w:rFonts w:ascii="Calibri" w:hAnsi="Calibri"/>
          <w:noProof/>
          <w:color w:val="0D0D0D" w:themeColor="text1" w:themeTint="F2"/>
          <w:lang w:val="en-GB"/>
        </w:rPr>
        <w:tab/>
        <w:t xml:space="preserve">Cummings P: </w:t>
      </w:r>
      <w:r w:rsidRPr="00CE5387">
        <w:rPr>
          <w:rFonts w:ascii="Calibri" w:hAnsi="Calibri"/>
          <w:b/>
          <w:noProof/>
          <w:color w:val="0D0D0D" w:themeColor="text1" w:themeTint="F2"/>
          <w:lang w:val="en-GB"/>
        </w:rPr>
        <w:t>The relative merits of risk ratios and odds ratios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pediatrics &amp; adolescent medicine </w:t>
      </w:r>
      <w:r w:rsidRPr="00CE5387">
        <w:rPr>
          <w:rFonts w:ascii="Calibri" w:hAnsi="Calibri"/>
          <w:noProof/>
          <w:color w:val="0D0D0D" w:themeColor="text1" w:themeTint="F2"/>
          <w:lang w:val="en-GB"/>
        </w:rPr>
        <w:t xml:space="preserve">2009, </w:t>
      </w:r>
      <w:r w:rsidRPr="00CE5387">
        <w:rPr>
          <w:rFonts w:ascii="Calibri" w:hAnsi="Calibri"/>
          <w:b/>
          <w:noProof/>
          <w:color w:val="0D0D0D" w:themeColor="text1" w:themeTint="F2"/>
          <w:lang w:val="en-GB"/>
        </w:rPr>
        <w:t>163</w:t>
      </w:r>
      <w:r w:rsidRPr="00CE5387">
        <w:rPr>
          <w:rFonts w:ascii="Calibri" w:hAnsi="Calibri"/>
          <w:noProof/>
          <w:color w:val="0D0D0D" w:themeColor="text1" w:themeTint="F2"/>
          <w:lang w:val="en-GB"/>
        </w:rPr>
        <w:t>(5):438-445.</w:t>
      </w:r>
      <w:bookmarkEnd w:id="89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97" w:name="_ENREF_630"/>
      <w:r w:rsidRPr="00CE5387">
        <w:rPr>
          <w:rFonts w:ascii="Calibri" w:hAnsi="Calibri"/>
          <w:noProof/>
          <w:color w:val="0D0D0D" w:themeColor="text1" w:themeTint="F2"/>
          <w:lang w:val="en-GB"/>
        </w:rPr>
        <w:t>630.</w:t>
      </w:r>
      <w:r w:rsidRPr="00CE5387">
        <w:rPr>
          <w:rFonts w:ascii="Calibri" w:hAnsi="Calibri"/>
          <w:noProof/>
          <w:color w:val="0D0D0D" w:themeColor="text1" w:themeTint="F2"/>
          <w:lang w:val="en-GB"/>
        </w:rPr>
        <w:tab/>
        <w:t xml:space="preserve">McGarry LJ, Thompson D, Millham FH, Cowell L, Snyder PJ, Lenderking WR, Weinstein MC: </w:t>
      </w:r>
      <w:r w:rsidRPr="00CE5387">
        <w:rPr>
          <w:rFonts w:ascii="Calibri" w:hAnsi="Calibri"/>
          <w:b/>
          <w:noProof/>
          <w:color w:val="0D0D0D" w:themeColor="text1" w:themeTint="F2"/>
          <w:lang w:val="en-GB"/>
        </w:rPr>
        <w:t>Outcomes and costs of acute treatment of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2002, </w:t>
      </w:r>
      <w:r w:rsidRPr="00CE5387">
        <w:rPr>
          <w:rFonts w:ascii="Calibri" w:hAnsi="Calibri"/>
          <w:b/>
          <w:noProof/>
          <w:color w:val="0D0D0D" w:themeColor="text1" w:themeTint="F2"/>
          <w:lang w:val="en-GB"/>
        </w:rPr>
        <w:t>53</w:t>
      </w:r>
      <w:r w:rsidRPr="00CE5387">
        <w:rPr>
          <w:rFonts w:ascii="Calibri" w:hAnsi="Calibri"/>
          <w:noProof/>
          <w:color w:val="0D0D0D" w:themeColor="text1" w:themeTint="F2"/>
          <w:lang w:val="en-GB"/>
        </w:rPr>
        <w:t>(6):1152-1159.</w:t>
      </w:r>
      <w:bookmarkEnd w:id="89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98" w:name="_ENREF_631"/>
      <w:r w:rsidRPr="00CE5387">
        <w:rPr>
          <w:rFonts w:ascii="Calibri" w:hAnsi="Calibri"/>
          <w:noProof/>
          <w:color w:val="0D0D0D" w:themeColor="text1" w:themeTint="F2"/>
          <w:lang w:val="en-GB"/>
        </w:rPr>
        <w:t>631.</w:t>
      </w:r>
      <w:r w:rsidRPr="00CE5387">
        <w:rPr>
          <w:rFonts w:ascii="Calibri" w:hAnsi="Calibri"/>
          <w:noProof/>
          <w:color w:val="0D0D0D" w:themeColor="text1" w:themeTint="F2"/>
          <w:lang w:val="en-GB"/>
        </w:rPr>
        <w:tab/>
        <w:t xml:space="preserve">Sleat G, Willett K: </w:t>
      </w:r>
      <w:r w:rsidRPr="00CE5387">
        <w:rPr>
          <w:rFonts w:ascii="Calibri" w:hAnsi="Calibri"/>
          <w:b/>
          <w:noProof/>
          <w:color w:val="0D0D0D" w:themeColor="text1" w:themeTint="F2"/>
          <w:lang w:val="en-GB"/>
        </w:rPr>
        <w:t>Evolution of trauma care in the UK: Current developments and future expectations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Injury-International Journal of the Care of the Injured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42</w:t>
      </w:r>
      <w:r w:rsidRPr="00CE5387">
        <w:rPr>
          <w:rFonts w:ascii="Calibri" w:hAnsi="Calibri"/>
          <w:noProof/>
          <w:color w:val="0D0D0D" w:themeColor="text1" w:themeTint="F2"/>
          <w:lang w:val="en-GB"/>
        </w:rPr>
        <w:t>(8):838-840.</w:t>
      </w:r>
      <w:bookmarkEnd w:id="89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899" w:name="_ENREF_632"/>
      <w:r w:rsidRPr="00CE5387">
        <w:rPr>
          <w:rFonts w:ascii="Calibri" w:hAnsi="Calibri"/>
          <w:noProof/>
          <w:color w:val="0D0D0D" w:themeColor="text1" w:themeTint="F2"/>
          <w:lang w:val="en-GB"/>
        </w:rPr>
        <w:t>632.</w:t>
      </w:r>
      <w:r w:rsidRPr="00CE5387">
        <w:rPr>
          <w:rFonts w:ascii="Calibri" w:hAnsi="Calibri"/>
          <w:noProof/>
          <w:color w:val="0D0D0D" w:themeColor="text1" w:themeTint="F2"/>
          <w:lang w:val="en-GB"/>
        </w:rPr>
        <w:tab/>
        <w:t xml:space="preserve">Stevenson MD, Oakley PA, Beard SM, Brennan A, Cook AL: </w:t>
      </w:r>
      <w:r w:rsidRPr="00CE5387">
        <w:rPr>
          <w:rFonts w:ascii="Calibri" w:hAnsi="Calibri"/>
          <w:b/>
          <w:noProof/>
          <w:color w:val="0D0D0D" w:themeColor="text1" w:themeTint="F2"/>
          <w:lang w:val="en-GB"/>
        </w:rPr>
        <w:t>Triaging patients with serious head injury: results of a simulation evaluating strategies to bypass hospitals without neurosurgical facilities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Injury </w:t>
      </w:r>
      <w:r w:rsidRPr="00CE5387">
        <w:rPr>
          <w:rFonts w:ascii="Calibri" w:hAnsi="Calibri"/>
          <w:noProof/>
          <w:color w:val="0D0D0D" w:themeColor="text1" w:themeTint="F2"/>
          <w:lang w:val="en-GB"/>
        </w:rPr>
        <w:t xml:space="preserve">2001, </w:t>
      </w:r>
      <w:r w:rsidRPr="00CE5387">
        <w:rPr>
          <w:rFonts w:ascii="Calibri" w:hAnsi="Calibri"/>
          <w:b/>
          <w:noProof/>
          <w:color w:val="0D0D0D" w:themeColor="text1" w:themeTint="F2"/>
          <w:lang w:val="en-GB"/>
        </w:rPr>
        <w:t>32</w:t>
      </w:r>
      <w:r w:rsidRPr="00CE5387">
        <w:rPr>
          <w:rFonts w:ascii="Calibri" w:hAnsi="Calibri"/>
          <w:noProof/>
          <w:color w:val="0D0D0D" w:themeColor="text1" w:themeTint="F2"/>
          <w:lang w:val="en-GB"/>
        </w:rPr>
        <w:t>(4):267-274.</w:t>
      </w:r>
      <w:bookmarkEnd w:id="89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00" w:name="_ENREF_633"/>
      <w:r w:rsidRPr="00CE5387">
        <w:rPr>
          <w:rFonts w:ascii="Calibri" w:hAnsi="Calibri"/>
          <w:noProof/>
          <w:color w:val="0D0D0D" w:themeColor="text1" w:themeTint="F2"/>
          <w:lang w:val="en-GB"/>
        </w:rPr>
        <w:t>633.</w:t>
      </w:r>
      <w:r w:rsidRPr="00CE5387">
        <w:rPr>
          <w:rFonts w:ascii="Calibri" w:hAnsi="Calibri"/>
          <w:noProof/>
          <w:color w:val="0D0D0D" w:themeColor="text1" w:themeTint="F2"/>
          <w:lang w:val="en-GB"/>
        </w:rPr>
        <w:tab/>
        <w:t xml:space="preserve">Excellence. NIfHaC: </w:t>
      </w:r>
      <w:r w:rsidRPr="00CE5387">
        <w:rPr>
          <w:rFonts w:ascii="Calibri" w:hAnsi="Calibri"/>
          <w:b/>
          <w:noProof/>
          <w:color w:val="0D0D0D" w:themeColor="text1" w:themeTint="F2"/>
          <w:lang w:val="en-GB"/>
        </w:rPr>
        <w:t xml:space="preserve">Head injury: triage, assessment, investigation and early management of head injury in infants, children and adults. (NICE clinical guideline No 56). </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London: National Institute for Health and Clinical Excellence. ; 2007.</w:t>
      </w:r>
      <w:bookmarkEnd w:id="90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01" w:name="_ENREF_634"/>
      <w:r w:rsidRPr="00CE5387">
        <w:rPr>
          <w:rFonts w:ascii="Calibri" w:hAnsi="Calibri"/>
          <w:noProof/>
          <w:color w:val="0D0D0D" w:themeColor="text1" w:themeTint="F2"/>
          <w:lang w:val="en-GB"/>
        </w:rPr>
        <w:t>634.</w:t>
      </w:r>
      <w:r w:rsidRPr="00CE5387">
        <w:rPr>
          <w:rFonts w:ascii="Calibri" w:hAnsi="Calibri"/>
          <w:noProof/>
          <w:color w:val="0D0D0D" w:themeColor="text1" w:themeTint="F2"/>
          <w:lang w:val="en-GB"/>
        </w:rPr>
        <w:tab/>
        <w:t xml:space="preserve">Nicholl J YT, Pickering A, Turner J, Goodacre S.: </w:t>
      </w:r>
      <w:r w:rsidRPr="00CE5387">
        <w:rPr>
          <w:rFonts w:ascii="Calibri" w:hAnsi="Calibri"/>
          <w:b/>
          <w:noProof/>
          <w:color w:val="0D0D0D" w:themeColor="text1" w:themeTint="F2"/>
          <w:lang w:val="en-GB"/>
        </w:rPr>
        <w:t xml:space="preserve">The cost-effectiveness of regional networks for major trauma in England. </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School of Health and Related Research, University of Sheffield.; 2011.</w:t>
      </w:r>
      <w:bookmarkEnd w:id="90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02" w:name="_ENREF_635"/>
      <w:r w:rsidRPr="00CE5387">
        <w:rPr>
          <w:rFonts w:ascii="Calibri" w:hAnsi="Calibri"/>
          <w:noProof/>
          <w:color w:val="0D0D0D" w:themeColor="text1" w:themeTint="F2"/>
          <w:lang w:val="en-GB"/>
        </w:rPr>
        <w:t>635.</w:t>
      </w:r>
      <w:r w:rsidRPr="00CE5387">
        <w:rPr>
          <w:rFonts w:ascii="Calibri" w:hAnsi="Calibri"/>
          <w:noProof/>
          <w:color w:val="0D0D0D" w:themeColor="text1" w:themeTint="F2"/>
          <w:lang w:val="en-GB"/>
        </w:rPr>
        <w:tab/>
        <w:t xml:space="preserve">MacKenzie EJ, Weir S, Rivara FP, Jurkovich GJ, Nathens AB, Wang W, Scharfstein DO, Salkever DS: </w:t>
      </w:r>
      <w:r w:rsidRPr="00CE5387">
        <w:rPr>
          <w:rFonts w:ascii="Calibri" w:hAnsi="Calibri"/>
          <w:b/>
          <w:noProof/>
          <w:color w:val="0D0D0D" w:themeColor="text1" w:themeTint="F2"/>
          <w:lang w:val="en-GB"/>
        </w:rPr>
        <w:t>The value of trauma center care</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69</w:t>
      </w:r>
      <w:r w:rsidRPr="00CE5387">
        <w:rPr>
          <w:rFonts w:ascii="Calibri" w:hAnsi="Calibri"/>
          <w:noProof/>
          <w:color w:val="0D0D0D" w:themeColor="text1" w:themeTint="F2"/>
          <w:lang w:val="en-GB"/>
        </w:rPr>
        <w:t>(1):1-10.</w:t>
      </w:r>
      <w:bookmarkEnd w:id="90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03" w:name="_ENREF_636"/>
      <w:r w:rsidRPr="00CE5387">
        <w:rPr>
          <w:rFonts w:ascii="Calibri" w:hAnsi="Calibri"/>
          <w:noProof/>
          <w:color w:val="0D0D0D" w:themeColor="text1" w:themeTint="F2"/>
          <w:lang w:val="en-GB"/>
        </w:rPr>
        <w:t>636.</w:t>
      </w:r>
      <w:r w:rsidRPr="00CE5387">
        <w:rPr>
          <w:rFonts w:ascii="Calibri" w:hAnsi="Calibri"/>
          <w:noProof/>
          <w:color w:val="0D0D0D" w:themeColor="text1" w:themeTint="F2"/>
          <w:lang w:val="en-GB"/>
        </w:rPr>
        <w:tab/>
        <w:t xml:space="preserve">Durham R, Pracht E, Orban B, Lottenburg L, Tepas J, Flint L: </w:t>
      </w:r>
      <w:r w:rsidRPr="00CE5387">
        <w:rPr>
          <w:rFonts w:ascii="Calibri" w:hAnsi="Calibri"/>
          <w:b/>
          <w:noProof/>
          <w:color w:val="0D0D0D" w:themeColor="text1" w:themeTint="F2"/>
          <w:lang w:val="en-GB"/>
        </w:rPr>
        <w:t>Evaluation of a mature trauma system</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Ann Surg </w:t>
      </w:r>
      <w:r w:rsidRPr="00CE5387">
        <w:rPr>
          <w:rFonts w:ascii="Calibri" w:hAnsi="Calibri"/>
          <w:noProof/>
          <w:color w:val="0D0D0D" w:themeColor="text1" w:themeTint="F2"/>
          <w:lang w:val="en-GB"/>
        </w:rPr>
        <w:t xml:space="preserve">2006, </w:t>
      </w:r>
      <w:r w:rsidRPr="00CE5387">
        <w:rPr>
          <w:rFonts w:ascii="Calibri" w:hAnsi="Calibri"/>
          <w:b/>
          <w:noProof/>
          <w:color w:val="0D0D0D" w:themeColor="text1" w:themeTint="F2"/>
          <w:lang w:val="en-GB"/>
        </w:rPr>
        <w:t>243</w:t>
      </w:r>
      <w:r w:rsidRPr="00CE5387">
        <w:rPr>
          <w:rFonts w:ascii="Calibri" w:hAnsi="Calibri"/>
          <w:noProof/>
          <w:color w:val="0D0D0D" w:themeColor="text1" w:themeTint="F2"/>
          <w:lang w:val="en-GB"/>
        </w:rPr>
        <w:t>(6):775-783; discussion 783-775.</w:t>
      </w:r>
      <w:bookmarkEnd w:id="90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04" w:name="_ENREF_637"/>
      <w:r w:rsidRPr="00CE5387">
        <w:rPr>
          <w:rFonts w:ascii="Calibri" w:hAnsi="Calibri"/>
          <w:noProof/>
          <w:color w:val="0D0D0D" w:themeColor="text1" w:themeTint="F2"/>
          <w:lang w:val="en-GB"/>
        </w:rPr>
        <w:t>637.</w:t>
      </w:r>
      <w:r w:rsidRPr="00CE5387">
        <w:rPr>
          <w:rFonts w:ascii="Calibri" w:hAnsi="Calibri"/>
          <w:noProof/>
          <w:color w:val="0D0D0D" w:themeColor="text1" w:themeTint="F2"/>
          <w:lang w:val="en-GB"/>
        </w:rPr>
        <w:tab/>
        <w:t xml:space="preserve">Seguin J, Garber BG, Coyle D, Hebert PC: </w:t>
      </w:r>
      <w:r w:rsidRPr="00CE5387">
        <w:rPr>
          <w:rFonts w:ascii="Calibri" w:hAnsi="Calibri"/>
          <w:b/>
          <w:noProof/>
          <w:color w:val="0D0D0D" w:themeColor="text1" w:themeTint="F2"/>
          <w:lang w:val="en-GB"/>
        </w:rPr>
        <w:t>An economic evaluation of trauma care in a Canadian lead trauma hospital</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47</w:t>
      </w:r>
      <w:r w:rsidRPr="00CE5387">
        <w:rPr>
          <w:rFonts w:ascii="Calibri" w:hAnsi="Calibri"/>
          <w:noProof/>
          <w:color w:val="0D0D0D" w:themeColor="text1" w:themeTint="F2"/>
          <w:lang w:val="en-GB"/>
        </w:rPr>
        <w:t>(3 Suppl):S99-103.</w:t>
      </w:r>
      <w:bookmarkEnd w:id="90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05" w:name="_ENREF_638"/>
      <w:r w:rsidRPr="00CE5387">
        <w:rPr>
          <w:rFonts w:ascii="Calibri" w:hAnsi="Calibri"/>
          <w:noProof/>
          <w:color w:val="0D0D0D" w:themeColor="text1" w:themeTint="F2"/>
          <w:lang w:val="en-GB"/>
        </w:rPr>
        <w:t>638.</w:t>
      </w:r>
      <w:r w:rsidRPr="00CE5387">
        <w:rPr>
          <w:rFonts w:ascii="Calibri" w:hAnsi="Calibri"/>
          <w:noProof/>
          <w:color w:val="0D0D0D" w:themeColor="text1" w:themeTint="F2"/>
          <w:lang w:val="en-GB"/>
        </w:rPr>
        <w:tab/>
        <w:t xml:space="preserve">Health Do: </w:t>
      </w:r>
      <w:r w:rsidRPr="00CE5387">
        <w:rPr>
          <w:rFonts w:ascii="Calibri" w:hAnsi="Calibri"/>
          <w:b/>
          <w:noProof/>
          <w:color w:val="0D0D0D" w:themeColor="text1" w:themeTint="F2"/>
          <w:lang w:val="en-GB"/>
        </w:rPr>
        <w:t xml:space="preserve">Healthcare for London:A Framework for Action. </w:t>
      </w:r>
      <w:r w:rsidRPr="00CE5387">
        <w:rPr>
          <w:rFonts w:ascii="Calibri" w:hAnsi="Calibri"/>
          <w:noProof/>
          <w:color w:val="0D0D0D" w:themeColor="text1" w:themeTint="F2"/>
          <w:lang w:val="en-GB"/>
        </w:rPr>
        <w:t>. In</w:t>
      </w:r>
      <w:r w:rsidRPr="00CE5387">
        <w:rPr>
          <w:rFonts w:ascii="Calibri" w:hAnsi="Calibri"/>
          <w:i/>
          <w:noProof/>
          <w:color w:val="0D0D0D" w:themeColor="text1" w:themeTint="F2"/>
          <w:lang w:val="en-GB"/>
        </w:rPr>
        <w:t>.</w:t>
      </w:r>
      <w:r w:rsidRPr="00CE5387">
        <w:rPr>
          <w:rFonts w:ascii="Calibri" w:hAnsi="Calibri"/>
          <w:noProof/>
          <w:color w:val="0D0D0D" w:themeColor="text1" w:themeTint="F2"/>
          <w:lang w:val="en-GB"/>
        </w:rPr>
        <w:t xml:space="preserve"> London: Department of Health; 2007.</w:t>
      </w:r>
      <w:bookmarkEnd w:id="90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06" w:name="_ENREF_639"/>
      <w:r w:rsidRPr="00CE5387">
        <w:rPr>
          <w:rFonts w:ascii="Calibri" w:hAnsi="Calibri"/>
          <w:noProof/>
          <w:color w:val="0D0D0D" w:themeColor="text1" w:themeTint="F2"/>
          <w:lang w:val="en-GB"/>
        </w:rPr>
        <w:t>639.</w:t>
      </w:r>
      <w:r w:rsidRPr="00CE5387">
        <w:rPr>
          <w:rFonts w:ascii="Calibri" w:hAnsi="Calibri"/>
          <w:noProof/>
          <w:color w:val="0D0D0D" w:themeColor="text1" w:themeTint="F2"/>
          <w:lang w:val="en-GB"/>
        </w:rPr>
        <w:tab/>
        <w:t xml:space="preserve">Fuller G, Lawrence T, Woodford M, Lecky F: </w:t>
      </w:r>
      <w:r w:rsidRPr="00CE5387">
        <w:rPr>
          <w:rFonts w:ascii="Calibri" w:hAnsi="Calibri"/>
          <w:b/>
          <w:noProof/>
          <w:color w:val="0D0D0D" w:themeColor="text1" w:themeTint="F2"/>
          <w:lang w:val="en-GB"/>
        </w:rPr>
        <w:t>The accuracy of alternative triage rules for identification of significant traumatic brain injury: a diagnostic cohort study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Emergency Medicine Journal </w:t>
      </w:r>
      <w:r w:rsidRPr="00CE5387">
        <w:rPr>
          <w:rFonts w:ascii="Calibri" w:hAnsi="Calibri"/>
          <w:noProof/>
          <w:color w:val="0D0D0D" w:themeColor="text1" w:themeTint="F2"/>
          <w:lang w:val="en-GB"/>
        </w:rPr>
        <w:t>2013.</w:t>
      </w:r>
      <w:bookmarkEnd w:id="906"/>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07" w:name="_ENREF_640"/>
      <w:r w:rsidRPr="00CE5387">
        <w:rPr>
          <w:rFonts w:ascii="Calibri" w:hAnsi="Calibri"/>
          <w:noProof/>
          <w:color w:val="0D0D0D" w:themeColor="text1" w:themeTint="F2"/>
          <w:lang w:val="en-GB"/>
        </w:rPr>
        <w:t>640.</w:t>
      </w:r>
      <w:r w:rsidRPr="00CE5387">
        <w:rPr>
          <w:rFonts w:ascii="Calibri" w:hAnsi="Calibri"/>
          <w:noProof/>
          <w:color w:val="0D0D0D" w:themeColor="text1" w:themeTint="F2"/>
          <w:lang w:val="en-GB"/>
        </w:rPr>
        <w:tab/>
        <w:t xml:space="preserve">Claxton K: </w:t>
      </w:r>
      <w:r w:rsidRPr="00CE5387">
        <w:rPr>
          <w:rFonts w:ascii="Calibri" w:hAnsi="Calibri"/>
          <w:b/>
          <w:noProof/>
          <w:color w:val="0D0D0D" w:themeColor="text1" w:themeTint="F2"/>
          <w:lang w:val="en-GB"/>
        </w:rPr>
        <w:t>The irrelevance of inference: a decision-making approach to the stochastic evaluation of health care technologies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health economics </w:t>
      </w:r>
      <w:r w:rsidRPr="00CE5387">
        <w:rPr>
          <w:rFonts w:ascii="Calibri" w:hAnsi="Calibri"/>
          <w:noProof/>
          <w:color w:val="0D0D0D" w:themeColor="text1" w:themeTint="F2"/>
          <w:lang w:val="en-GB"/>
        </w:rPr>
        <w:t xml:space="preserve">1999, </w:t>
      </w:r>
      <w:r w:rsidRPr="00CE5387">
        <w:rPr>
          <w:rFonts w:ascii="Calibri" w:hAnsi="Calibri"/>
          <w:b/>
          <w:noProof/>
          <w:color w:val="0D0D0D" w:themeColor="text1" w:themeTint="F2"/>
          <w:lang w:val="en-GB"/>
        </w:rPr>
        <w:t>18</w:t>
      </w:r>
      <w:r w:rsidRPr="00CE5387">
        <w:rPr>
          <w:rFonts w:ascii="Calibri" w:hAnsi="Calibri"/>
          <w:noProof/>
          <w:color w:val="0D0D0D" w:themeColor="text1" w:themeTint="F2"/>
          <w:lang w:val="en-GB"/>
        </w:rPr>
        <w:t>(3):341-364.</w:t>
      </w:r>
      <w:bookmarkEnd w:id="907"/>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08" w:name="_ENREF_641"/>
      <w:r w:rsidRPr="00CE5387">
        <w:rPr>
          <w:rFonts w:ascii="Calibri" w:hAnsi="Calibri"/>
          <w:noProof/>
          <w:color w:val="0D0D0D" w:themeColor="text1" w:themeTint="F2"/>
          <w:lang w:val="en-GB"/>
        </w:rPr>
        <w:t>641.</w:t>
      </w:r>
      <w:r w:rsidRPr="00CE5387">
        <w:rPr>
          <w:rFonts w:ascii="Calibri" w:hAnsi="Calibri"/>
          <w:noProof/>
          <w:color w:val="0D0D0D" w:themeColor="text1" w:themeTint="F2"/>
          <w:lang w:val="en-GB"/>
        </w:rPr>
        <w:tab/>
        <w:t xml:space="preserve">Meadow C RW, Waldmann C.: </w:t>
      </w:r>
      <w:r w:rsidRPr="00CE5387">
        <w:rPr>
          <w:rFonts w:ascii="Calibri" w:hAnsi="Calibri"/>
          <w:b/>
          <w:noProof/>
          <w:color w:val="0D0D0D" w:themeColor="text1" w:themeTint="F2"/>
          <w:lang w:val="en-GB"/>
        </w:rPr>
        <w:t>Centralisation of specialist critical care services.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Journal of Intensive Care Society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12</w:t>
      </w:r>
      <w:r w:rsidRPr="00CE5387">
        <w:rPr>
          <w:rFonts w:ascii="Calibri" w:hAnsi="Calibri"/>
          <w:noProof/>
          <w:color w:val="0D0D0D" w:themeColor="text1" w:themeTint="F2"/>
          <w:lang w:val="en-GB"/>
        </w:rPr>
        <w:t>(2):88-89.</w:t>
      </w:r>
      <w:bookmarkEnd w:id="908"/>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09" w:name="_ENREF_642"/>
      <w:r w:rsidRPr="00CE5387">
        <w:rPr>
          <w:rFonts w:ascii="Calibri" w:hAnsi="Calibri"/>
          <w:noProof/>
          <w:color w:val="0D0D0D" w:themeColor="text1" w:themeTint="F2"/>
          <w:lang w:val="en-GB"/>
        </w:rPr>
        <w:t>642.</w:t>
      </w:r>
      <w:r w:rsidRPr="00CE5387">
        <w:rPr>
          <w:rFonts w:ascii="Calibri" w:hAnsi="Calibri"/>
          <w:noProof/>
          <w:color w:val="0D0D0D" w:themeColor="text1" w:themeTint="F2"/>
          <w:lang w:val="en-GB"/>
        </w:rPr>
        <w:tab/>
        <w:t xml:space="preserve">Carter KJ, Dunham CM, Castro F, Erickson B: </w:t>
      </w:r>
      <w:r w:rsidRPr="00CE5387">
        <w:rPr>
          <w:rFonts w:ascii="Calibri" w:hAnsi="Calibri"/>
          <w:b/>
          <w:noProof/>
          <w:color w:val="0D0D0D" w:themeColor="text1" w:themeTint="F2"/>
          <w:lang w:val="en-GB"/>
        </w:rPr>
        <w:t>Comparative analysis of cervical spine management in a subset of severe traumatic brain injury cases using computer simulation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PLoS One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6</w:t>
      </w:r>
      <w:r w:rsidRPr="00CE5387">
        <w:rPr>
          <w:rFonts w:ascii="Calibri" w:hAnsi="Calibri"/>
          <w:noProof/>
          <w:color w:val="0D0D0D" w:themeColor="text1" w:themeTint="F2"/>
          <w:lang w:val="en-GB"/>
        </w:rPr>
        <w:t>(4):e19177.</w:t>
      </w:r>
      <w:bookmarkEnd w:id="909"/>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10" w:name="_ENREF_643"/>
      <w:r w:rsidRPr="00CE5387">
        <w:rPr>
          <w:rFonts w:ascii="Calibri" w:hAnsi="Calibri"/>
          <w:noProof/>
          <w:color w:val="0D0D0D" w:themeColor="text1" w:themeTint="F2"/>
          <w:lang w:val="en-GB"/>
        </w:rPr>
        <w:t>643.</w:t>
      </w:r>
      <w:r w:rsidRPr="00CE5387">
        <w:rPr>
          <w:rFonts w:ascii="Calibri" w:hAnsi="Calibri"/>
          <w:noProof/>
          <w:color w:val="0D0D0D" w:themeColor="text1" w:themeTint="F2"/>
          <w:lang w:val="en-GB"/>
        </w:rPr>
        <w:tab/>
        <w:t xml:space="preserve">Dunham CM, Carter KJ, Castro F, Erickson B: </w:t>
      </w:r>
      <w:r w:rsidRPr="00CE5387">
        <w:rPr>
          <w:rFonts w:ascii="Calibri" w:hAnsi="Calibri"/>
          <w:b/>
          <w:noProof/>
          <w:color w:val="0D0D0D" w:themeColor="text1" w:themeTint="F2"/>
          <w:lang w:val="en-GB"/>
        </w:rPr>
        <w:t>Impact of cervical spine management brain injury on functional survival outcomes in comatose, blunt trauma patients with extremity movement and negative cervical spine CT: application of the Monte Carlo simulation</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J Neurotrauma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28</w:t>
      </w:r>
      <w:r w:rsidRPr="00CE5387">
        <w:rPr>
          <w:rFonts w:ascii="Calibri" w:hAnsi="Calibri"/>
          <w:noProof/>
          <w:color w:val="0D0D0D" w:themeColor="text1" w:themeTint="F2"/>
          <w:lang w:val="en-GB"/>
        </w:rPr>
        <w:t>(6):1009-1019.</w:t>
      </w:r>
      <w:bookmarkEnd w:id="910"/>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11" w:name="_ENREF_644"/>
      <w:r w:rsidRPr="00CE5387">
        <w:rPr>
          <w:rFonts w:ascii="Calibri" w:hAnsi="Calibri"/>
          <w:noProof/>
          <w:color w:val="0D0D0D" w:themeColor="text1" w:themeTint="F2"/>
          <w:lang w:val="en-GB"/>
        </w:rPr>
        <w:t>644.</w:t>
      </w:r>
      <w:r w:rsidRPr="00CE5387">
        <w:rPr>
          <w:rFonts w:ascii="Calibri" w:hAnsi="Calibri"/>
          <w:noProof/>
          <w:color w:val="0D0D0D" w:themeColor="text1" w:themeTint="F2"/>
          <w:lang w:val="en-GB"/>
        </w:rPr>
        <w:tab/>
        <w:t xml:space="preserve">Hennelly KE, Mannix R, Nigrovic LE, Lee LK, Thompson KM, Monuteaux MC, Proctor M, Schutzman S: </w:t>
      </w:r>
      <w:r w:rsidRPr="00CE5387">
        <w:rPr>
          <w:rFonts w:ascii="Calibri" w:hAnsi="Calibri"/>
          <w:b/>
          <w:noProof/>
          <w:color w:val="0D0D0D" w:themeColor="text1" w:themeTint="F2"/>
          <w:lang w:val="en-GB"/>
        </w:rPr>
        <w:t>Pediatric traumatic brain injury and radiation risks: a clinical decision analysis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pediatrics </w:t>
      </w:r>
      <w:r w:rsidRPr="00CE5387">
        <w:rPr>
          <w:rFonts w:ascii="Calibri" w:hAnsi="Calibri"/>
          <w:noProof/>
          <w:color w:val="0D0D0D" w:themeColor="text1" w:themeTint="F2"/>
          <w:lang w:val="en-GB"/>
        </w:rPr>
        <w:t xml:space="preserve">2013, </w:t>
      </w:r>
      <w:r w:rsidRPr="00CE5387">
        <w:rPr>
          <w:rFonts w:ascii="Calibri" w:hAnsi="Calibri"/>
          <w:b/>
          <w:noProof/>
          <w:color w:val="0D0D0D" w:themeColor="text1" w:themeTint="F2"/>
          <w:lang w:val="en-GB"/>
        </w:rPr>
        <w:t>162</w:t>
      </w:r>
      <w:r w:rsidRPr="00CE5387">
        <w:rPr>
          <w:rFonts w:ascii="Calibri" w:hAnsi="Calibri"/>
          <w:noProof/>
          <w:color w:val="0D0D0D" w:themeColor="text1" w:themeTint="F2"/>
          <w:lang w:val="en-GB"/>
        </w:rPr>
        <w:t>(2):392-397.</w:t>
      </w:r>
      <w:bookmarkEnd w:id="911"/>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12" w:name="_ENREF_645"/>
      <w:r w:rsidRPr="00CE5387">
        <w:rPr>
          <w:rFonts w:ascii="Calibri" w:hAnsi="Calibri"/>
          <w:noProof/>
          <w:color w:val="0D0D0D" w:themeColor="text1" w:themeTint="F2"/>
          <w:lang w:val="en-GB"/>
        </w:rPr>
        <w:t>645.</w:t>
      </w:r>
      <w:r w:rsidRPr="00CE5387">
        <w:rPr>
          <w:rFonts w:ascii="Calibri" w:hAnsi="Calibri"/>
          <w:noProof/>
          <w:color w:val="0D0D0D" w:themeColor="text1" w:themeTint="F2"/>
          <w:lang w:val="en-GB"/>
        </w:rPr>
        <w:tab/>
        <w:t xml:space="preserve">Ho KM, Honeybul S, Lind CR, Gillett GR, Litton E: </w:t>
      </w:r>
      <w:r w:rsidRPr="00CE5387">
        <w:rPr>
          <w:rFonts w:ascii="Calibri" w:hAnsi="Calibri"/>
          <w:b/>
          <w:noProof/>
          <w:color w:val="0D0D0D" w:themeColor="text1" w:themeTint="F2"/>
          <w:lang w:val="en-GB"/>
        </w:rPr>
        <w:t>Cost-effectiveness of decompressive craniectomy as a lifesaving rescue procedure for patients with severe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2011, </w:t>
      </w:r>
      <w:r w:rsidRPr="00CE5387">
        <w:rPr>
          <w:rFonts w:ascii="Calibri" w:hAnsi="Calibri"/>
          <w:b/>
          <w:noProof/>
          <w:color w:val="0D0D0D" w:themeColor="text1" w:themeTint="F2"/>
          <w:lang w:val="en-GB"/>
        </w:rPr>
        <w:t>71</w:t>
      </w:r>
      <w:r w:rsidRPr="00CE5387">
        <w:rPr>
          <w:rFonts w:ascii="Calibri" w:hAnsi="Calibri"/>
          <w:noProof/>
          <w:color w:val="0D0D0D" w:themeColor="text1" w:themeTint="F2"/>
          <w:lang w:val="en-GB"/>
        </w:rPr>
        <w:t>(6):1637-1644; discussion 1644.</w:t>
      </w:r>
      <w:bookmarkEnd w:id="912"/>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13" w:name="_ENREF_646"/>
      <w:r w:rsidRPr="00CE5387">
        <w:rPr>
          <w:rFonts w:ascii="Calibri" w:hAnsi="Calibri"/>
          <w:noProof/>
          <w:color w:val="0D0D0D" w:themeColor="text1" w:themeTint="F2"/>
          <w:lang w:val="en-GB"/>
        </w:rPr>
        <w:t>646.</w:t>
      </w:r>
      <w:r w:rsidRPr="00CE5387">
        <w:rPr>
          <w:rFonts w:ascii="Calibri" w:hAnsi="Calibri"/>
          <w:noProof/>
          <w:color w:val="0D0D0D" w:themeColor="text1" w:themeTint="F2"/>
          <w:lang w:val="en-GB"/>
        </w:rPr>
        <w:tab/>
        <w:t xml:space="preserve">Scales DC, Riva-Cambrin J, Wells D, Athaide V, Granton JT, Detsky AS: </w:t>
      </w:r>
      <w:r w:rsidRPr="00CE5387">
        <w:rPr>
          <w:rFonts w:ascii="Calibri" w:hAnsi="Calibri"/>
          <w:b/>
          <w:noProof/>
          <w:color w:val="0D0D0D" w:themeColor="text1" w:themeTint="F2"/>
          <w:lang w:val="en-GB"/>
        </w:rPr>
        <w:t>Prophylactic anticoagulation to prevent venous thromboembolism in traumatic intracranial hemorrhage: a decision analysis</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Critical care </w:t>
      </w:r>
      <w:r w:rsidRPr="00CE5387">
        <w:rPr>
          <w:rFonts w:ascii="Calibri" w:hAnsi="Calibri"/>
          <w:noProof/>
          <w:color w:val="0D0D0D" w:themeColor="text1" w:themeTint="F2"/>
          <w:lang w:val="en-GB"/>
        </w:rPr>
        <w:t xml:space="preserve">2010, </w:t>
      </w:r>
      <w:r w:rsidRPr="00CE5387">
        <w:rPr>
          <w:rFonts w:ascii="Calibri" w:hAnsi="Calibri"/>
          <w:b/>
          <w:noProof/>
          <w:color w:val="0D0D0D" w:themeColor="text1" w:themeTint="F2"/>
          <w:lang w:val="en-GB"/>
        </w:rPr>
        <w:t>14</w:t>
      </w:r>
      <w:r w:rsidRPr="00CE5387">
        <w:rPr>
          <w:rFonts w:ascii="Calibri" w:hAnsi="Calibri"/>
          <w:noProof/>
          <w:color w:val="0D0D0D" w:themeColor="text1" w:themeTint="F2"/>
          <w:lang w:val="en-GB"/>
        </w:rPr>
        <w:t>(2):R72.</w:t>
      </w:r>
      <w:bookmarkEnd w:id="913"/>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14" w:name="_ENREF_647"/>
      <w:r w:rsidRPr="00CE5387">
        <w:rPr>
          <w:rFonts w:ascii="Calibri" w:hAnsi="Calibri"/>
          <w:noProof/>
          <w:color w:val="0D0D0D" w:themeColor="text1" w:themeTint="F2"/>
          <w:lang w:val="en-GB"/>
        </w:rPr>
        <w:t>647.</w:t>
      </w:r>
      <w:r w:rsidRPr="00CE5387">
        <w:rPr>
          <w:rFonts w:ascii="Calibri" w:hAnsi="Calibri"/>
          <w:noProof/>
          <w:color w:val="0D0D0D" w:themeColor="text1" w:themeTint="F2"/>
          <w:lang w:val="en-GB"/>
        </w:rPr>
        <w:tab/>
        <w:t xml:space="preserve">Tilford JM, Aitken ME, Goodman AC, Adelson PD: </w:t>
      </w:r>
      <w:r w:rsidRPr="00CE5387">
        <w:rPr>
          <w:rFonts w:ascii="Calibri" w:hAnsi="Calibri"/>
          <w:b/>
          <w:noProof/>
          <w:color w:val="0D0D0D" w:themeColor="text1" w:themeTint="F2"/>
          <w:lang w:val="en-GB"/>
        </w:rPr>
        <w:t>Measuring the cost-effectiveness of technologic change in the treatment of pediatric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The Journal of trauma </w:t>
      </w:r>
      <w:r w:rsidRPr="00CE5387">
        <w:rPr>
          <w:rFonts w:ascii="Calibri" w:hAnsi="Calibri"/>
          <w:noProof/>
          <w:color w:val="0D0D0D" w:themeColor="text1" w:themeTint="F2"/>
          <w:lang w:val="en-GB"/>
        </w:rPr>
        <w:t xml:space="preserve">2007, </w:t>
      </w:r>
      <w:r w:rsidRPr="00CE5387">
        <w:rPr>
          <w:rFonts w:ascii="Calibri" w:hAnsi="Calibri"/>
          <w:b/>
          <w:noProof/>
          <w:color w:val="0D0D0D" w:themeColor="text1" w:themeTint="F2"/>
          <w:lang w:val="en-GB"/>
        </w:rPr>
        <w:t>63</w:t>
      </w:r>
      <w:r w:rsidRPr="00CE5387">
        <w:rPr>
          <w:rFonts w:ascii="Calibri" w:hAnsi="Calibri"/>
          <w:noProof/>
          <w:color w:val="0D0D0D" w:themeColor="text1" w:themeTint="F2"/>
          <w:lang w:val="en-GB"/>
        </w:rPr>
        <w:t>(6 Suppl):S113-120; discussion S121.</w:t>
      </w:r>
      <w:bookmarkEnd w:id="914"/>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15" w:name="_ENREF_648"/>
      <w:r w:rsidRPr="00CE5387">
        <w:rPr>
          <w:rFonts w:ascii="Calibri" w:hAnsi="Calibri"/>
          <w:noProof/>
          <w:color w:val="0D0D0D" w:themeColor="text1" w:themeTint="F2"/>
          <w:lang w:val="en-GB"/>
        </w:rPr>
        <w:t>648.</w:t>
      </w:r>
      <w:r w:rsidRPr="00CE5387">
        <w:rPr>
          <w:rFonts w:ascii="Calibri" w:hAnsi="Calibri"/>
          <w:noProof/>
          <w:color w:val="0D0D0D" w:themeColor="text1" w:themeTint="F2"/>
          <w:lang w:val="en-GB"/>
        </w:rPr>
        <w:tab/>
        <w:t xml:space="preserve">Strauss DJ, Shavelle RM, Anderson TW: </w:t>
      </w:r>
      <w:r w:rsidRPr="00CE5387">
        <w:rPr>
          <w:rFonts w:ascii="Calibri" w:hAnsi="Calibri"/>
          <w:b/>
          <w:noProof/>
          <w:color w:val="0D0D0D" w:themeColor="text1" w:themeTint="F2"/>
          <w:lang w:val="en-GB"/>
        </w:rPr>
        <w:t>Long-term survival of children and adolescents after traumatic brain injury</w:t>
      </w:r>
      <w:r w:rsidRPr="00CE5387">
        <w:rPr>
          <w:rFonts w:ascii="Calibri" w:hAnsi="Calibri"/>
          <w:noProof/>
          <w:color w:val="0D0D0D" w:themeColor="text1" w:themeTint="F2"/>
          <w:lang w:val="en-GB"/>
        </w:rPr>
        <w:t xml:space="preserve">. </w:t>
      </w:r>
      <w:r w:rsidRPr="00CE5387">
        <w:rPr>
          <w:rFonts w:ascii="Calibri" w:hAnsi="Calibri"/>
          <w:i/>
          <w:noProof/>
          <w:color w:val="0D0D0D" w:themeColor="text1" w:themeTint="F2"/>
          <w:lang w:val="en-GB"/>
        </w:rPr>
        <w:t xml:space="preserve">Archives of physical medicine and rehabilitation </w:t>
      </w:r>
      <w:r w:rsidRPr="00CE5387">
        <w:rPr>
          <w:rFonts w:ascii="Calibri" w:hAnsi="Calibri"/>
          <w:noProof/>
          <w:color w:val="0D0D0D" w:themeColor="text1" w:themeTint="F2"/>
          <w:lang w:val="en-GB"/>
        </w:rPr>
        <w:t xml:space="preserve">1998, </w:t>
      </w:r>
      <w:r w:rsidRPr="00CE5387">
        <w:rPr>
          <w:rFonts w:ascii="Calibri" w:hAnsi="Calibri"/>
          <w:b/>
          <w:noProof/>
          <w:color w:val="0D0D0D" w:themeColor="text1" w:themeTint="F2"/>
          <w:lang w:val="en-GB"/>
        </w:rPr>
        <w:t>79</w:t>
      </w:r>
      <w:r w:rsidRPr="00CE5387">
        <w:rPr>
          <w:rFonts w:ascii="Calibri" w:hAnsi="Calibri"/>
          <w:noProof/>
          <w:color w:val="0D0D0D" w:themeColor="text1" w:themeTint="F2"/>
          <w:lang w:val="en-GB"/>
        </w:rPr>
        <w:t>(9):1095-1100.</w:t>
      </w:r>
      <w:bookmarkEnd w:id="915"/>
    </w:p>
    <w:p w:rsidR="00DB40C0" w:rsidRPr="00CE5387" w:rsidRDefault="00DB40C0" w:rsidP="00DB40C0">
      <w:pPr>
        <w:spacing w:line="240" w:lineRule="auto"/>
        <w:ind w:left="720" w:hanging="720"/>
        <w:rPr>
          <w:rFonts w:ascii="Calibri" w:hAnsi="Calibri"/>
          <w:noProof/>
          <w:color w:val="0D0D0D" w:themeColor="text1" w:themeTint="F2"/>
          <w:lang w:val="en-GB"/>
        </w:rPr>
      </w:pPr>
      <w:bookmarkStart w:id="916" w:name="_ENREF_649"/>
      <w:r w:rsidRPr="00CE5387">
        <w:rPr>
          <w:rFonts w:ascii="Calibri" w:hAnsi="Calibri"/>
          <w:noProof/>
          <w:color w:val="0D0D0D" w:themeColor="text1" w:themeTint="F2"/>
          <w:lang w:val="en-GB"/>
        </w:rPr>
        <w:t>649.</w:t>
      </w:r>
      <w:r w:rsidRPr="00CE5387">
        <w:rPr>
          <w:rFonts w:ascii="Calibri" w:hAnsi="Calibri"/>
          <w:noProof/>
          <w:color w:val="0D0D0D" w:themeColor="text1" w:themeTint="F2"/>
          <w:lang w:val="en-GB"/>
        </w:rPr>
        <w:tab/>
      </w:r>
      <w:r w:rsidRPr="00CE5387">
        <w:rPr>
          <w:rFonts w:ascii="Calibri" w:hAnsi="Calibri"/>
          <w:b/>
          <w:noProof/>
          <w:color w:val="0D0D0D" w:themeColor="text1" w:themeTint="F2"/>
          <w:lang w:val="en-GB"/>
        </w:rPr>
        <w:t xml:space="preserve">New major trauma centres to save up to 600 lives every year </w:t>
      </w:r>
      <w:r w:rsidRPr="00CE5387">
        <w:rPr>
          <w:rFonts w:ascii="Calibri" w:hAnsi="Calibri"/>
          <w:noProof/>
          <w:color w:val="0D0D0D" w:themeColor="text1" w:themeTint="F2"/>
          <w:lang w:val="en-GB"/>
        </w:rPr>
        <w:t>[https://</w:t>
      </w:r>
      <w:hyperlink r:id="rId86" w:history="1">
        <w:r w:rsidRPr="00CE5387">
          <w:rPr>
            <w:rStyle w:val="Hyperlink"/>
            <w:rFonts w:ascii="Calibri" w:hAnsi="Calibri"/>
            <w:noProof/>
            <w:lang w:val="en-GB"/>
          </w:rPr>
          <w:t>www.gov.uk/government/news/new-major-trauma-centres-to-save-up-to-600-lives-every-year</w:t>
        </w:r>
      </w:hyperlink>
      <w:r w:rsidRPr="00CE5387">
        <w:rPr>
          <w:rFonts w:ascii="Calibri" w:hAnsi="Calibri"/>
          <w:noProof/>
          <w:color w:val="0D0D0D" w:themeColor="text1" w:themeTint="F2"/>
          <w:lang w:val="en-GB"/>
        </w:rPr>
        <w:t>]</w:t>
      </w:r>
      <w:bookmarkEnd w:id="916"/>
    </w:p>
    <w:p w:rsidR="00DB40C0" w:rsidRPr="00CE5387" w:rsidRDefault="00DB40C0" w:rsidP="00DB40C0">
      <w:pPr>
        <w:spacing w:line="240" w:lineRule="auto"/>
        <w:rPr>
          <w:rFonts w:ascii="Calibri" w:hAnsi="Calibri"/>
          <w:noProof/>
          <w:color w:val="0D0D0D" w:themeColor="text1" w:themeTint="F2"/>
          <w:lang w:val="en-GB"/>
        </w:rPr>
      </w:pPr>
    </w:p>
    <w:p w:rsidR="008A6A2F" w:rsidRPr="003F2614" w:rsidRDefault="00DB40C0" w:rsidP="009F030D">
      <w:pPr>
        <w:spacing w:line="240" w:lineRule="auto"/>
        <w:ind w:left="720" w:hanging="720"/>
        <w:rPr>
          <w:color w:val="0D0D0D" w:themeColor="text1" w:themeTint="F2"/>
          <w:lang w:val="en-GB"/>
        </w:rPr>
      </w:pPr>
      <w:r w:rsidRPr="00CE5387">
        <w:rPr>
          <w:color w:val="0D0D0D" w:themeColor="text1" w:themeTint="F2"/>
          <w:lang w:val="en-GB"/>
        </w:rPr>
        <w:fldChar w:fldCharType="end"/>
      </w:r>
    </w:p>
    <w:sectPr w:rsidR="008A6A2F" w:rsidRPr="003F2614" w:rsidSect="00C4754D">
      <w:footerReference w:type="default" r:id="rId87"/>
      <w:pgSz w:w="11906" w:h="16838" w:code="9"/>
      <w:pgMar w:top="1134" w:right="1134" w:bottom="1134" w:left="2268" w:header="851" w:footer="85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B7F34" w:rsidRDefault="001B7F34" w:rsidP="006C6626">
      <w:pPr>
        <w:spacing w:line="240" w:lineRule="auto"/>
      </w:pPr>
      <w:r>
        <w:separator/>
      </w:r>
    </w:p>
  </w:endnote>
  <w:endnote w:type="continuationSeparator" w:id="0">
    <w:p w:rsidR="001B7F34" w:rsidRDefault="001B7F34" w:rsidP="006C662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eta Normal LF">
    <w:altName w:val="Meta Normal LF"/>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kzidenz Grotesk BE Cn">
    <w:altName w:val="Akzidenz Grotesk BE Cn"/>
    <w:panose1 w:val="00000000000000000000"/>
    <w:charset w:val="00"/>
    <w:family w:val="swiss"/>
    <w:notTrueType/>
    <w:pitch w:val="default"/>
    <w:sig w:usb0="00000003" w:usb1="00000000" w:usb2="00000000" w:usb3="00000000" w:csb0="00000001" w:csb1="00000000"/>
  </w:font>
  <w:font w:name="IMHNI H+ Adv PS X 0354">
    <w:altName w:val="Adv PS Extra"/>
    <w:panose1 w:val="00000000000000000000"/>
    <w:charset w:val="00"/>
    <w:family w:val="swiss"/>
    <w:notTrueType/>
    <w:pitch w:val="default"/>
    <w:sig w:usb0="00000003" w:usb1="00000000" w:usb2="00000000" w:usb3="00000000" w:csb0="00000001" w:csb1="00000000"/>
  </w:font>
  <w:font w:name="MinionPro-Regular">
    <w:altName w:val="MS Mincho"/>
    <w:panose1 w:val="00000000000000000000"/>
    <w:charset w:val="80"/>
    <w:family w:val="roman"/>
    <w:notTrueType/>
    <w:pitch w:val="default"/>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AdvTTb20e5d60">
    <w:panose1 w:val="00000000000000000000"/>
    <w:charset w:val="00"/>
    <w:family w:val="roman"/>
    <w:notTrueType/>
    <w:pitch w:val="default"/>
    <w:sig w:usb0="00000003" w:usb1="00000000" w:usb2="00000000" w:usb3="00000000" w:csb0="00000001" w:csb1="00000000"/>
  </w:font>
  <w:font w:name="Shaker2Lancet-Regular">
    <w:altName w:val="MS Mincho"/>
    <w:panose1 w:val="00000000000000000000"/>
    <w:charset w:val="80"/>
    <w:family w:val="auto"/>
    <w:notTrueType/>
    <w:pitch w:val="default"/>
    <w:sig w:usb0="00000001" w:usb1="08070000" w:usb2="00000010" w:usb3="00000000" w:csb0="00020000" w:csb1="00000000"/>
  </w:font>
  <w:font w:name="AGaramond-Regular">
    <w:panose1 w:val="00000000000000000000"/>
    <w:charset w:val="00"/>
    <w:family w:val="auto"/>
    <w:notTrueType/>
    <w:pitch w:val="default"/>
    <w:sig w:usb0="00000003" w:usb1="00000000" w:usb2="00000000" w:usb3="00000000" w:csb0="00000001" w:csb1="00000000"/>
  </w:font>
  <w:font w:name="FreeSansBold">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NewCenturySchlbk-Roman">
    <w:panose1 w:val="00000000000000000000"/>
    <w:charset w:val="00"/>
    <w:family w:val="roman"/>
    <w:notTrueType/>
    <w:pitch w:val="default"/>
    <w:sig w:usb0="00000003" w:usb1="00000000" w:usb2="00000000" w:usb3="00000000" w:csb0="00000001" w:csb1="00000000"/>
  </w:font>
  <w:font w:name="Optima">
    <w:panose1 w:val="00000000000000000000"/>
    <w:charset w:val="00"/>
    <w:family w:val="swiss"/>
    <w:notTrueType/>
    <w:pitch w:val="default"/>
    <w:sig w:usb0="00000003" w:usb1="00000000" w:usb2="00000000" w:usb3="00000000" w:csb0="00000001" w:csb1="00000000"/>
  </w:font>
  <w:font w:name="AdvPA5A8">
    <w:panose1 w:val="00000000000000000000"/>
    <w:charset w:val="00"/>
    <w:family w:val="roman"/>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Caecilia-Roman">
    <w:panose1 w:val="00000000000000000000"/>
    <w:charset w:val="00"/>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dvP47DFC8">
    <w:panose1 w:val="00000000000000000000"/>
    <w:charset w:val="00"/>
    <w:family w:val="swiss"/>
    <w:notTrueType/>
    <w:pitch w:val="default"/>
    <w:sig w:usb0="00000003" w:usb1="00000000" w:usb2="00000000" w:usb3="00000000" w:csb0="00000001" w:csb1="00000000"/>
  </w:font>
  <w:font w:name="GaramondBE-Regular">
    <w:panose1 w:val="00000000000000000000"/>
    <w:charset w:val="00"/>
    <w:family w:val="roman"/>
    <w:notTrueType/>
    <w:pitch w:val="default"/>
    <w:sig w:usb0="00000003" w:usb1="00000000" w:usb2="00000000" w:usb3="00000000" w:csb0="00000001" w:csb1="00000000"/>
  </w:font>
  <w:font w:name="ArialNarrow-Bold">
    <w:altName w:val="Arial Unicode MS"/>
    <w:panose1 w:val="00000000000000000000"/>
    <w:charset w:val="00"/>
    <w:family w:val="swiss"/>
    <w:notTrueType/>
    <w:pitch w:val="default"/>
    <w:sig w:usb0="00000003" w:usb1="08070000" w:usb2="00000010" w:usb3="00000000" w:csb0="00020001" w:csb1="00000000"/>
  </w:font>
  <w:font w:name="TradeGothicLTStd-Light">
    <w:altName w:val="Arial Unicode MS"/>
    <w:panose1 w:val="00000000000000000000"/>
    <w:charset w:val="80"/>
    <w:family w:val="swiss"/>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046651"/>
      <w:docPartObj>
        <w:docPartGallery w:val="Page Numbers (Bottom of Page)"/>
        <w:docPartUnique/>
      </w:docPartObj>
    </w:sdtPr>
    <w:sdtEndPr/>
    <w:sdtContent>
      <w:p w:rsidR="007240AD" w:rsidRDefault="001B7F34">
        <w:pPr>
          <w:pStyle w:val="Footer"/>
          <w:jc w:val="center"/>
        </w:pPr>
        <w:r>
          <w:fldChar w:fldCharType="begin"/>
        </w:r>
        <w:r>
          <w:instrText xml:space="preserve"> PAGE   \* MERGEFORMAT </w:instrText>
        </w:r>
        <w:r>
          <w:fldChar w:fldCharType="separate"/>
        </w:r>
        <w:r w:rsidR="00CE5387">
          <w:rPr>
            <w:noProof/>
          </w:rPr>
          <w:t>59</w:t>
        </w:r>
        <w:r>
          <w:rPr>
            <w:noProof/>
          </w:rPr>
          <w:fldChar w:fldCharType="end"/>
        </w:r>
      </w:p>
    </w:sdtContent>
  </w:sdt>
  <w:p w:rsidR="007240AD" w:rsidRDefault="007240AD">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63485"/>
      <w:docPartObj>
        <w:docPartGallery w:val="Page Numbers (Bottom of Page)"/>
        <w:docPartUnique/>
      </w:docPartObj>
    </w:sdtPr>
    <w:sdtEndPr/>
    <w:sdtContent>
      <w:p w:rsidR="007240AD" w:rsidRDefault="001B7F34">
        <w:pPr>
          <w:pStyle w:val="Footer"/>
          <w:jc w:val="center"/>
        </w:pPr>
        <w:r>
          <w:fldChar w:fldCharType="begin"/>
        </w:r>
        <w:r>
          <w:instrText xml:space="preserve"> PAGE   \*</w:instrText>
        </w:r>
        <w:r>
          <w:instrText xml:space="preserve"> MERGEFORMAT </w:instrText>
        </w:r>
        <w:r>
          <w:fldChar w:fldCharType="separate"/>
        </w:r>
        <w:r w:rsidR="00CE5387">
          <w:rPr>
            <w:noProof/>
          </w:rPr>
          <w:t>262</w:t>
        </w:r>
        <w:r>
          <w:rPr>
            <w:noProof/>
          </w:rPr>
          <w:fldChar w:fldCharType="end"/>
        </w:r>
      </w:p>
    </w:sdtContent>
  </w:sdt>
  <w:p w:rsidR="007240AD" w:rsidRDefault="007240AD">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308345"/>
      <w:docPartObj>
        <w:docPartGallery w:val="Page Numbers (Bottom of Page)"/>
        <w:docPartUnique/>
      </w:docPartObj>
    </w:sdtPr>
    <w:sdtEndPr/>
    <w:sdtContent>
      <w:p w:rsidR="007240AD" w:rsidRDefault="001B7F34">
        <w:pPr>
          <w:pStyle w:val="Footer"/>
          <w:jc w:val="center"/>
        </w:pPr>
        <w:r>
          <w:fldChar w:fldCharType="begin"/>
        </w:r>
        <w:r>
          <w:instrText xml:space="preserve"> PAGE   \* MERGEFORMAT </w:instrText>
        </w:r>
        <w:r>
          <w:fldChar w:fldCharType="separate"/>
        </w:r>
        <w:r w:rsidR="00C84995">
          <w:rPr>
            <w:noProof/>
          </w:rPr>
          <w:t>274</w:t>
        </w:r>
        <w:r>
          <w:rPr>
            <w:noProof/>
          </w:rPr>
          <w:fldChar w:fldCharType="end"/>
        </w:r>
      </w:p>
    </w:sdtContent>
  </w:sdt>
  <w:p w:rsidR="007240AD" w:rsidRDefault="007240A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40AD" w:rsidRDefault="007240AD">
    <w:pPr>
      <w:pStyle w:val="Footer"/>
      <w:jc w:val="center"/>
    </w:pPr>
  </w:p>
  <w:p w:rsidR="007240AD" w:rsidRDefault="007240A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046653"/>
      <w:docPartObj>
        <w:docPartGallery w:val="Page Numbers (Bottom of Page)"/>
        <w:docPartUnique/>
      </w:docPartObj>
    </w:sdtPr>
    <w:sdtEndPr/>
    <w:sdtContent>
      <w:p w:rsidR="007240AD" w:rsidRDefault="001B7F34">
        <w:pPr>
          <w:pStyle w:val="Footer"/>
          <w:jc w:val="center"/>
        </w:pPr>
        <w:r>
          <w:fldChar w:fldCharType="begin"/>
        </w:r>
        <w:r>
          <w:instrText xml:space="preserve"> PAGE   \* MERGEFORMAT </w:instrText>
        </w:r>
        <w:r>
          <w:fldChar w:fldCharType="separate"/>
        </w:r>
        <w:r w:rsidR="00CE5387">
          <w:rPr>
            <w:noProof/>
          </w:rPr>
          <w:t>62</w:t>
        </w:r>
        <w:r>
          <w:rPr>
            <w:noProof/>
          </w:rPr>
          <w:fldChar w:fldCharType="end"/>
        </w:r>
      </w:p>
    </w:sdtContent>
  </w:sdt>
  <w:p w:rsidR="007240AD" w:rsidRDefault="007240A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046654"/>
      <w:docPartObj>
        <w:docPartGallery w:val="Page Numbers (Bottom of Page)"/>
        <w:docPartUnique/>
      </w:docPartObj>
    </w:sdtPr>
    <w:sdtEndPr/>
    <w:sdtContent>
      <w:p w:rsidR="007240AD" w:rsidRDefault="001B7F34">
        <w:pPr>
          <w:pStyle w:val="Footer"/>
          <w:jc w:val="center"/>
        </w:pPr>
        <w:r>
          <w:fldChar w:fldCharType="begin"/>
        </w:r>
        <w:r>
          <w:instrText xml:space="preserve"> PAGE   \* MERGEFORMAT </w:instrText>
        </w:r>
        <w:r>
          <w:fldChar w:fldCharType="separate"/>
        </w:r>
        <w:r w:rsidR="00CE5387">
          <w:rPr>
            <w:noProof/>
          </w:rPr>
          <w:t>93</w:t>
        </w:r>
        <w:r>
          <w:rPr>
            <w:noProof/>
          </w:rPr>
          <w:fldChar w:fldCharType="end"/>
        </w:r>
      </w:p>
    </w:sdtContent>
  </w:sdt>
  <w:p w:rsidR="007240AD" w:rsidRDefault="007240A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141488"/>
      <w:docPartObj>
        <w:docPartGallery w:val="Page Numbers (Bottom of Page)"/>
        <w:docPartUnique/>
      </w:docPartObj>
    </w:sdtPr>
    <w:sdtEndPr/>
    <w:sdtContent>
      <w:p w:rsidR="007240AD" w:rsidRDefault="001B7F34">
        <w:pPr>
          <w:pStyle w:val="Footer"/>
          <w:jc w:val="center"/>
        </w:pPr>
        <w:r>
          <w:fldChar w:fldCharType="begin"/>
        </w:r>
        <w:r>
          <w:instrText xml:space="preserve"> PAGE   \* MERGEFORMAT </w:instrText>
        </w:r>
        <w:r>
          <w:fldChar w:fldCharType="separate"/>
        </w:r>
        <w:r w:rsidR="00CE5387">
          <w:rPr>
            <w:noProof/>
          </w:rPr>
          <w:t>259</w:t>
        </w:r>
        <w:r>
          <w:rPr>
            <w:noProof/>
          </w:rPr>
          <w:fldChar w:fldCharType="end"/>
        </w:r>
      </w:p>
    </w:sdtContent>
  </w:sdt>
  <w:p w:rsidR="007240AD" w:rsidRDefault="007240A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046655"/>
      <w:docPartObj>
        <w:docPartGallery w:val="Page Numbers (Bottom of Page)"/>
        <w:docPartUnique/>
      </w:docPartObj>
    </w:sdtPr>
    <w:sdtEndPr/>
    <w:sdtContent>
      <w:p w:rsidR="007240AD" w:rsidRDefault="001B7F34">
        <w:pPr>
          <w:pStyle w:val="Footer"/>
          <w:jc w:val="center"/>
        </w:pPr>
        <w:r>
          <w:fldChar w:fldCharType="begin"/>
        </w:r>
        <w:r>
          <w:instrText xml:space="preserve"> PAGE   \* MERGEFORMAT </w:instrText>
        </w:r>
        <w:r>
          <w:fldChar w:fldCharType="separate"/>
        </w:r>
        <w:r w:rsidR="00CE5387">
          <w:rPr>
            <w:noProof/>
          </w:rPr>
          <w:t>120</w:t>
        </w:r>
        <w:r>
          <w:rPr>
            <w:noProof/>
          </w:rPr>
          <w:fldChar w:fldCharType="end"/>
        </w:r>
      </w:p>
    </w:sdtContent>
  </w:sdt>
  <w:p w:rsidR="007240AD" w:rsidRDefault="007240A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046656"/>
      <w:docPartObj>
        <w:docPartGallery w:val="Page Numbers (Bottom of Page)"/>
        <w:docPartUnique/>
      </w:docPartObj>
    </w:sdtPr>
    <w:sdtEndPr/>
    <w:sdtContent>
      <w:p w:rsidR="007240AD" w:rsidRDefault="001B7F34">
        <w:pPr>
          <w:pStyle w:val="Footer"/>
          <w:jc w:val="center"/>
        </w:pPr>
        <w:r>
          <w:fldChar w:fldCharType="begin"/>
        </w:r>
        <w:r>
          <w:instrText xml:space="preserve"> PAGE   \* MERGEFORMAT </w:instrText>
        </w:r>
        <w:r>
          <w:fldChar w:fldCharType="separate"/>
        </w:r>
        <w:r w:rsidR="00CE5387">
          <w:rPr>
            <w:noProof/>
          </w:rPr>
          <w:t>151</w:t>
        </w:r>
        <w:r>
          <w:rPr>
            <w:noProof/>
          </w:rPr>
          <w:fldChar w:fldCharType="end"/>
        </w:r>
      </w:p>
    </w:sdtContent>
  </w:sdt>
  <w:p w:rsidR="007240AD" w:rsidRDefault="007240AD">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046657"/>
      <w:docPartObj>
        <w:docPartGallery w:val="Page Numbers (Bottom of Page)"/>
        <w:docPartUnique/>
      </w:docPartObj>
    </w:sdtPr>
    <w:sdtEndPr/>
    <w:sdtContent>
      <w:p w:rsidR="007240AD" w:rsidRDefault="001B7F34">
        <w:pPr>
          <w:pStyle w:val="Footer"/>
          <w:jc w:val="center"/>
        </w:pPr>
        <w:r>
          <w:fldChar w:fldCharType="begin"/>
        </w:r>
        <w:r>
          <w:instrText xml:space="preserve"> PAGE   \* MERGEFORMAT </w:instrText>
        </w:r>
        <w:r>
          <w:fldChar w:fldCharType="separate"/>
        </w:r>
        <w:r w:rsidR="00CE5387">
          <w:rPr>
            <w:noProof/>
          </w:rPr>
          <w:t>229</w:t>
        </w:r>
        <w:r>
          <w:rPr>
            <w:noProof/>
          </w:rPr>
          <w:fldChar w:fldCharType="end"/>
        </w:r>
      </w:p>
    </w:sdtContent>
  </w:sdt>
  <w:p w:rsidR="007240AD" w:rsidRDefault="007240AD">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351252"/>
      <w:docPartObj>
        <w:docPartGallery w:val="Page Numbers (Bottom of Page)"/>
        <w:docPartUnique/>
      </w:docPartObj>
    </w:sdtPr>
    <w:sdtEndPr/>
    <w:sdtContent>
      <w:p w:rsidR="007240AD" w:rsidRDefault="001B7F34">
        <w:pPr>
          <w:pStyle w:val="Footer"/>
          <w:jc w:val="center"/>
        </w:pPr>
        <w:r>
          <w:fldChar w:fldCharType="begin"/>
        </w:r>
        <w:r>
          <w:instrText xml:space="preserve"> PAGE   \*</w:instrText>
        </w:r>
        <w:r>
          <w:instrText xml:space="preserve"> MERGEFORMAT </w:instrText>
        </w:r>
        <w:r>
          <w:fldChar w:fldCharType="separate"/>
        </w:r>
        <w:r w:rsidR="00CE5387">
          <w:rPr>
            <w:noProof/>
          </w:rPr>
          <w:t>250</w:t>
        </w:r>
        <w:r>
          <w:rPr>
            <w:noProof/>
          </w:rPr>
          <w:fldChar w:fldCharType="end"/>
        </w:r>
      </w:p>
    </w:sdtContent>
  </w:sdt>
  <w:p w:rsidR="007240AD" w:rsidRDefault="007240A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B7F34" w:rsidRDefault="001B7F34" w:rsidP="006C6626">
      <w:pPr>
        <w:spacing w:line="240" w:lineRule="auto"/>
      </w:pPr>
      <w:r>
        <w:separator/>
      </w:r>
    </w:p>
  </w:footnote>
  <w:footnote w:type="continuationSeparator" w:id="0">
    <w:p w:rsidR="001B7F34" w:rsidRDefault="001B7F34" w:rsidP="006C6626">
      <w:pPr>
        <w:spacing w:line="240" w:lineRule="auto"/>
      </w:pPr>
      <w:r>
        <w:continuationSeparator/>
      </w:r>
    </w:p>
  </w:footnote>
  <w:footnote w:id="1">
    <w:p w:rsidR="007240AD" w:rsidRDefault="007240AD" w:rsidP="004D3E7E">
      <w:pPr>
        <w:pStyle w:val="FootnoteText"/>
      </w:pPr>
      <w:r>
        <w:rPr>
          <w:rStyle w:val="FootnoteReference"/>
        </w:rPr>
        <w:footnoteRef/>
      </w:r>
      <w:r>
        <w:t xml:space="preserve"> Jitter refers to the addition of slight</w:t>
      </w:r>
      <w:r w:rsidRPr="00742D76">
        <w:t xml:space="preserve"> random noise to data in order to prevent </w:t>
      </w:r>
      <w:r w:rsidRPr="00012D6E">
        <w:t>over-plotting</w:t>
      </w:r>
      <w:r>
        <w:t>.</w:t>
      </w:r>
      <w:r w:rsidRPr="00742D76">
        <w:t xml:space="preserve"> </w:t>
      </w:r>
    </w:p>
  </w:footnote>
  <w:footnote w:id="2">
    <w:p w:rsidR="007240AD" w:rsidRDefault="007240AD" w:rsidP="00823A7E">
      <w:pPr>
        <w:pStyle w:val="FootnoteText"/>
      </w:pPr>
      <w:r>
        <w:rPr>
          <w:rStyle w:val="FootnoteReference"/>
        </w:rPr>
        <w:footnoteRef/>
      </w:r>
      <w:r>
        <w:t xml:space="preserve">  </w:t>
      </w:r>
      <w:r w:rsidRPr="00BA6F4F">
        <w:rPr>
          <w:sz w:val="16"/>
          <w:szCs w:val="16"/>
        </w:rPr>
        <w:t xml:space="preserve">The reduced survival of general population individuals aged 52 and 79 years in the Minnesota period life tables, compared to the national US cohort life table, is expected as period life tables </w:t>
      </w:r>
      <w:r w:rsidRPr="00BA6F4F">
        <w:rPr>
          <w:color w:val="000000" w:themeColor="text1"/>
          <w:sz w:val="16"/>
          <w:szCs w:val="16"/>
        </w:rPr>
        <w:t>use current age-specific mortality experience to project future life expectancy and will tend to underestimate the true survivor function at older ages.</w:t>
      </w:r>
      <w:r>
        <w:rPr>
          <w:color w:val="000000" w:themeColor="text1"/>
          <w:sz w:val="16"/>
          <w:szCs w:val="16"/>
        </w:rPr>
        <w:t xml:space="preserve"> This will give the spurious appearance that survival following TBI at older ages is similar to the Minnesota general population.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40AD" w:rsidRPr="00627CBB" w:rsidRDefault="007240AD" w:rsidP="00627CB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0D4B26"/>
    <w:multiLevelType w:val="hybridMultilevel"/>
    <w:tmpl w:val="7F160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8E76BA"/>
    <w:multiLevelType w:val="multilevel"/>
    <w:tmpl w:val="FB5CA93C"/>
    <w:styleLink w:val="Style3"/>
    <w:lvl w:ilvl="0">
      <w:start w:val="1"/>
      <w:numFmt w:val="decimal"/>
      <w:suff w:val="space"/>
      <w:lvlText w:val="%1"/>
      <w:lvlJc w:val="left"/>
      <w:pPr>
        <w:ind w:left="432" w:hanging="432"/>
      </w:pPr>
      <w:rPr>
        <w:rFonts w:hint="default"/>
      </w:rPr>
    </w:lvl>
    <w:lvl w:ilvl="1">
      <w:start w:val="1"/>
      <w:numFmt w:val="decimal"/>
      <w:suff w:val="space"/>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06D55034"/>
    <w:multiLevelType w:val="hybridMultilevel"/>
    <w:tmpl w:val="42644A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A225E9"/>
    <w:multiLevelType w:val="hybridMultilevel"/>
    <w:tmpl w:val="4C4204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F22029"/>
    <w:multiLevelType w:val="hybridMultilevel"/>
    <w:tmpl w:val="FFC02EE6"/>
    <w:lvl w:ilvl="0" w:tplc="08090001">
      <w:start w:val="1"/>
      <w:numFmt w:val="bullet"/>
      <w:lvlText w:val=""/>
      <w:lvlJc w:val="left"/>
      <w:pPr>
        <w:ind w:left="757" w:hanging="360"/>
      </w:pPr>
      <w:rPr>
        <w:rFonts w:ascii="Symbol" w:hAnsi="Symbol" w:hint="default"/>
      </w:rPr>
    </w:lvl>
    <w:lvl w:ilvl="1" w:tplc="08090003" w:tentative="1">
      <w:start w:val="1"/>
      <w:numFmt w:val="bullet"/>
      <w:lvlText w:val="o"/>
      <w:lvlJc w:val="left"/>
      <w:pPr>
        <w:ind w:left="1477" w:hanging="360"/>
      </w:pPr>
      <w:rPr>
        <w:rFonts w:ascii="Courier New" w:hAnsi="Courier New" w:cs="Courier New" w:hint="default"/>
      </w:rPr>
    </w:lvl>
    <w:lvl w:ilvl="2" w:tplc="08090005" w:tentative="1">
      <w:start w:val="1"/>
      <w:numFmt w:val="bullet"/>
      <w:lvlText w:val=""/>
      <w:lvlJc w:val="left"/>
      <w:pPr>
        <w:ind w:left="2197" w:hanging="360"/>
      </w:pPr>
      <w:rPr>
        <w:rFonts w:ascii="Wingdings" w:hAnsi="Wingdings" w:hint="default"/>
      </w:rPr>
    </w:lvl>
    <w:lvl w:ilvl="3" w:tplc="08090001" w:tentative="1">
      <w:start w:val="1"/>
      <w:numFmt w:val="bullet"/>
      <w:lvlText w:val=""/>
      <w:lvlJc w:val="left"/>
      <w:pPr>
        <w:ind w:left="2917" w:hanging="360"/>
      </w:pPr>
      <w:rPr>
        <w:rFonts w:ascii="Symbol" w:hAnsi="Symbol" w:hint="default"/>
      </w:rPr>
    </w:lvl>
    <w:lvl w:ilvl="4" w:tplc="08090003" w:tentative="1">
      <w:start w:val="1"/>
      <w:numFmt w:val="bullet"/>
      <w:lvlText w:val="o"/>
      <w:lvlJc w:val="left"/>
      <w:pPr>
        <w:ind w:left="3637" w:hanging="360"/>
      </w:pPr>
      <w:rPr>
        <w:rFonts w:ascii="Courier New" w:hAnsi="Courier New" w:cs="Courier New" w:hint="default"/>
      </w:rPr>
    </w:lvl>
    <w:lvl w:ilvl="5" w:tplc="08090005" w:tentative="1">
      <w:start w:val="1"/>
      <w:numFmt w:val="bullet"/>
      <w:lvlText w:val=""/>
      <w:lvlJc w:val="left"/>
      <w:pPr>
        <w:ind w:left="4357" w:hanging="360"/>
      </w:pPr>
      <w:rPr>
        <w:rFonts w:ascii="Wingdings" w:hAnsi="Wingdings" w:hint="default"/>
      </w:rPr>
    </w:lvl>
    <w:lvl w:ilvl="6" w:tplc="08090001" w:tentative="1">
      <w:start w:val="1"/>
      <w:numFmt w:val="bullet"/>
      <w:lvlText w:val=""/>
      <w:lvlJc w:val="left"/>
      <w:pPr>
        <w:ind w:left="5077" w:hanging="360"/>
      </w:pPr>
      <w:rPr>
        <w:rFonts w:ascii="Symbol" w:hAnsi="Symbol" w:hint="default"/>
      </w:rPr>
    </w:lvl>
    <w:lvl w:ilvl="7" w:tplc="08090003" w:tentative="1">
      <w:start w:val="1"/>
      <w:numFmt w:val="bullet"/>
      <w:lvlText w:val="o"/>
      <w:lvlJc w:val="left"/>
      <w:pPr>
        <w:ind w:left="5797" w:hanging="360"/>
      </w:pPr>
      <w:rPr>
        <w:rFonts w:ascii="Courier New" w:hAnsi="Courier New" w:cs="Courier New" w:hint="default"/>
      </w:rPr>
    </w:lvl>
    <w:lvl w:ilvl="8" w:tplc="08090005" w:tentative="1">
      <w:start w:val="1"/>
      <w:numFmt w:val="bullet"/>
      <w:lvlText w:val=""/>
      <w:lvlJc w:val="left"/>
      <w:pPr>
        <w:ind w:left="6517" w:hanging="360"/>
      </w:pPr>
      <w:rPr>
        <w:rFonts w:ascii="Wingdings" w:hAnsi="Wingdings" w:hint="default"/>
      </w:rPr>
    </w:lvl>
  </w:abstractNum>
  <w:abstractNum w:abstractNumId="5" w15:restartNumberingAfterBreak="0">
    <w:nsid w:val="0FF6788C"/>
    <w:multiLevelType w:val="multilevel"/>
    <w:tmpl w:val="ED161594"/>
    <w:styleLink w:val="Style2"/>
    <w:lvl w:ilvl="0">
      <w:start w:val="1"/>
      <w:numFmt w:val="decimal"/>
      <w:suff w:val="space"/>
      <w:lvlText w:val="%1"/>
      <w:lvlJc w:val="left"/>
      <w:pPr>
        <w:ind w:left="432" w:hanging="432"/>
      </w:pPr>
      <w:rPr>
        <w:rFonts w:hint="default"/>
      </w:rPr>
    </w:lvl>
    <w:lvl w:ilvl="1">
      <w:start w:val="1"/>
      <w:numFmt w:val="decimal"/>
      <w:suff w:val="space"/>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2963C9B"/>
    <w:multiLevelType w:val="hybridMultilevel"/>
    <w:tmpl w:val="91947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0727A2"/>
    <w:multiLevelType w:val="hybridMultilevel"/>
    <w:tmpl w:val="5F78FA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8BA46F2"/>
    <w:multiLevelType w:val="hybridMultilevel"/>
    <w:tmpl w:val="EF201EF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19BA3181"/>
    <w:multiLevelType w:val="hybridMultilevel"/>
    <w:tmpl w:val="E10E92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2D20F1C"/>
    <w:multiLevelType w:val="hybridMultilevel"/>
    <w:tmpl w:val="8E3E55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47D0740"/>
    <w:multiLevelType w:val="hybridMultilevel"/>
    <w:tmpl w:val="99EC6C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668159A"/>
    <w:multiLevelType w:val="hybridMultilevel"/>
    <w:tmpl w:val="B16AC6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E55976"/>
    <w:multiLevelType w:val="hybridMultilevel"/>
    <w:tmpl w:val="A99664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C6A07C6"/>
    <w:multiLevelType w:val="hybridMultilevel"/>
    <w:tmpl w:val="AC5A7D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14D2273"/>
    <w:multiLevelType w:val="hybridMultilevel"/>
    <w:tmpl w:val="7E9A43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5A11396"/>
    <w:multiLevelType w:val="multilevel"/>
    <w:tmpl w:val="8662D4BC"/>
    <w:styleLink w:val="Style5"/>
    <w:lvl w:ilvl="0">
      <w:start w:val="1"/>
      <w:numFmt w:val="decimal"/>
      <w:suff w:val="space"/>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36075B57"/>
    <w:multiLevelType w:val="hybridMultilevel"/>
    <w:tmpl w:val="BAE6A8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E52DA0"/>
    <w:multiLevelType w:val="hybridMultilevel"/>
    <w:tmpl w:val="31B2CC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E993422"/>
    <w:multiLevelType w:val="hybridMultilevel"/>
    <w:tmpl w:val="77FEC7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6520405"/>
    <w:multiLevelType w:val="hybridMultilevel"/>
    <w:tmpl w:val="A3CA20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96306B"/>
    <w:multiLevelType w:val="hybridMultilevel"/>
    <w:tmpl w:val="4D9CB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EC35A7E"/>
    <w:multiLevelType w:val="hybridMultilevel"/>
    <w:tmpl w:val="B37ABCE8"/>
    <w:lvl w:ilvl="0" w:tplc="08090001">
      <w:start w:val="1"/>
      <w:numFmt w:val="bullet"/>
      <w:lvlText w:val=""/>
      <w:lvlJc w:val="left"/>
      <w:pPr>
        <w:ind w:left="753" w:hanging="360"/>
      </w:pPr>
      <w:rPr>
        <w:rFonts w:ascii="Symbol" w:hAnsi="Symbol" w:hint="default"/>
      </w:rPr>
    </w:lvl>
    <w:lvl w:ilvl="1" w:tplc="08090003" w:tentative="1">
      <w:start w:val="1"/>
      <w:numFmt w:val="bullet"/>
      <w:lvlText w:val="o"/>
      <w:lvlJc w:val="left"/>
      <w:pPr>
        <w:ind w:left="1473" w:hanging="360"/>
      </w:pPr>
      <w:rPr>
        <w:rFonts w:ascii="Courier New" w:hAnsi="Courier New" w:cs="Courier New" w:hint="default"/>
      </w:rPr>
    </w:lvl>
    <w:lvl w:ilvl="2" w:tplc="08090005" w:tentative="1">
      <w:start w:val="1"/>
      <w:numFmt w:val="bullet"/>
      <w:lvlText w:val=""/>
      <w:lvlJc w:val="left"/>
      <w:pPr>
        <w:ind w:left="2193" w:hanging="360"/>
      </w:pPr>
      <w:rPr>
        <w:rFonts w:ascii="Wingdings" w:hAnsi="Wingdings" w:hint="default"/>
      </w:rPr>
    </w:lvl>
    <w:lvl w:ilvl="3" w:tplc="08090001" w:tentative="1">
      <w:start w:val="1"/>
      <w:numFmt w:val="bullet"/>
      <w:lvlText w:val=""/>
      <w:lvlJc w:val="left"/>
      <w:pPr>
        <w:ind w:left="2913" w:hanging="360"/>
      </w:pPr>
      <w:rPr>
        <w:rFonts w:ascii="Symbol" w:hAnsi="Symbol" w:hint="default"/>
      </w:rPr>
    </w:lvl>
    <w:lvl w:ilvl="4" w:tplc="08090003" w:tentative="1">
      <w:start w:val="1"/>
      <w:numFmt w:val="bullet"/>
      <w:lvlText w:val="o"/>
      <w:lvlJc w:val="left"/>
      <w:pPr>
        <w:ind w:left="3633" w:hanging="360"/>
      </w:pPr>
      <w:rPr>
        <w:rFonts w:ascii="Courier New" w:hAnsi="Courier New" w:cs="Courier New" w:hint="default"/>
      </w:rPr>
    </w:lvl>
    <w:lvl w:ilvl="5" w:tplc="08090005" w:tentative="1">
      <w:start w:val="1"/>
      <w:numFmt w:val="bullet"/>
      <w:lvlText w:val=""/>
      <w:lvlJc w:val="left"/>
      <w:pPr>
        <w:ind w:left="4353" w:hanging="360"/>
      </w:pPr>
      <w:rPr>
        <w:rFonts w:ascii="Wingdings" w:hAnsi="Wingdings" w:hint="default"/>
      </w:rPr>
    </w:lvl>
    <w:lvl w:ilvl="6" w:tplc="08090001" w:tentative="1">
      <w:start w:val="1"/>
      <w:numFmt w:val="bullet"/>
      <w:lvlText w:val=""/>
      <w:lvlJc w:val="left"/>
      <w:pPr>
        <w:ind w:left="5073" w:hanging="360"/>
      </w:pPr>
      <w:rPr>
        <w:rFonts w:ascii="Symbol" w:hAnsi="Symbol" w:hint="default"/>
      </w:rPr>
    </w:lvl>
    <w:lvl w:ilvl="7" w:tplc="08090003" w:tentative="1">
      <w:start w:val="1"/>
      <w:numFmt w:val="bullet"/>
      <w:lvlText w:val="o"/>
      <w:lvlJc w:val="left"/>
      <w:pPr>
        <w:ind w:left="5793" w:hanging="360"/>
      </w:pPr>
      <w:rPr>
        <w:rFonts w:ascii="Courier New" w:hAnsi="Courier New" w:cs="Courier New" w:hint="default"/>
      </w:rPr>
    </w:lvl>
    <w:lvl w:ilvl="8" w:tplc="08090005" w:tentative="1">
      <w:start w:val="1"/>
      <w:numFmt w:val="bullet"/>
      <w:lvlText w:val=""/>
      <w:lvlJc w:val="left"/>
      <w:pPr>
        <w:ind w:left="6513" w:hanging="360"/>
      </w:pPr>
      <w:rPr>
        <w:rFonts w:ascii="Wingdings" w:hAnsi="Wingdings" w:hint="default"/>
      </w:rPr>
    </w:lvl>
  </w:abstractNum>
  <w:abstractNum w:abstractNumId="23" w15:restartNumberingAfterBreak="0">
    <w:nsid w:val="550B3F9F"/>
    <w:multiLevelType w:val="hybridMultilevel"/>
    <w:tmpl w:val="1624A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99169C7"/>
    <w:multiLevelType w:val="hybridMultilevel"/>
    <w:tmpl w:val="7B32A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BBA4926"/>
    <w:multiLevelType w:val="hybridMultilevel"/>
    <w:tmpl w:val="FE800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FBE3D76"/>
    <w:multiLevelType w:val="hybridMultilevel"/>
    <w:tmpl w:val="12BAB29E"/>
    <w:lvl w:ilvl="0" w:tplc="08090001">
      <w:start w:val="1"/>
      <w:numFmt w:val="bullet"/>
      <w:lvlText w:val=""/>
      <w:lvlJc w:val="left"/>
      <w:pPr>
        <w:ind w:left="757" w:hanging="360"/>
      </w:pPr>
      <w:rPr>
        <w:rFonts w:ascii="Symbol" w:hAnsi="Symbol" w:hint="default"/>
      </w:rPr>
    </w:lvl>
    <w:lvl w:ilvl="1" w:tplc="08090003" w:tentative="1">
      <w:start w:val="1"/>
      <w:numFmt w:val="bullet"/>
      <w:lvlText w:val="o"/>
      <w:lvlJc w:val="left"/>
      <w:pPr>
        <w:ind w:left="1477" w:hanging="360"/>
      </w:pPr>
      <w:rPr>
        <w:rFonts w:ascii="Courier New" w:hAnsi="Courier New" w:cs="Courier New" w:hint="default"/>
      </w:rPr>
    </w:lvl>
    <w:lvl w:ilvl="2" w:tplc="08090005" w:tentative="1">
      <w:start w:val="1"/>
      <w:numFmt w:val="bullet"/>
      <w:lvlText w:val=""/>
      <w:lvlJc w:val="left"/>
      <w:pPr>
        <w:ind w:left="2197" w:hanging="360"/>
      </w:pPr>
      <w:rPr>
        <w:rFonts w:ascii="Wingdings" w:hAnsi="Wingdings" w:hint="default"/>
      </w:rPr>
    </w:lvl>
    <w:lvl w:ilvl="3" w:tplc="08090001" w:tentative="1">
      <w:start w:val="1"/>
      <w:numFmt w:val="bullet"/>
      <w:lvlText w:val=""/>
      <w:lvlJc w:val="left"/>
      <w:pPr>
        <w:ind w:left="2917" w:hanging="360"/>
      </w:pPr>
      <w:rPr>
        <w:rFonts w:ascii="Symbol" w:hAnsi="Symbol" w:hint="default"/>
      </w:rPr>
    </w:lvl>
    <w:lvl w:ilvl="4" w:tplc="08090003" w:tentative="1">
      <w:start w:val="1"/>
      <w:numFmt w:val="bullet"/>
      <w:lvlText w:val="o"/>
      <w:lvlJc w:val="left"/>
      <w:pPr>
        <w:ind w:left="3637" w:hanging="360"/>
      </w:pPr>
      <w:rPr>
        <w:rFonts w:ascii="Courier New" w:hAnsi="Courier New" w:cs="Courier New" w:hint="default"/>
      </w:rPr>
    </w:lvl>
    <w:lvl w:ilvl="5" w:tplc="08090005" w:tentative="1">
      <w:start w:val="1"/>
      <w:numFmt w:val="bullet"/>
      <w:lvlText w:val=""/>
      <w:lvlJc w:val="left"/>
      <w:pPr>
        <w:ind w:left="4357" w:hanging="360"/>
      </w:pPr>
      <w:rPr>
        <w:rFonts w:ascii="Wingdings" w:hAnsi="Wingdings" w:hint="default"/>
      </w:rPr>
    </w:lvl>
    <w:lvl w:ilvl="6" w:tplc="08090001" w:tentative="1">
      <w:start w:val="1"/>
      <w:numFmt w:val="bullet"/>
      <w:lvlText w:val=""/>
      <w:lvlJc w:val="left"/>
      <w:pPr>
        <w:ind w:left="5077" w:hanging="360"/>
      </w:pPr>
      <w:rPr>
        <w:rFonts w:ascii="Symbol" w:hAnsi="Symbol" w:hint="default"/>
      </w:rPr>
    </w:lvl>
    <w:lvl w:ilvl="7" w:tplc="08090003" w:tentative="1">
      <w:start w:val="1"/>
      <w:numFmt w:val="bullet"/>
      <w:lvlText w:val="o"/>
      <w:lvlJc w:val="left"/>
      <w:pPr>
        <w:ind w:left="5797" w:hanging="360"/>
      </w:pPr>
      <w:rPr>
        <w:rFonts w:ascii="Courier New" w:hAnsi="Courier New" w:cs="Courier New" w:hint="default"/>
      </w:rPr>
    </w:lvl>
    <w:lvl w:ilvl="8" w:tplc="08090005" w:tentative="1">
      <w:start w:val="1"/>
      <w:numFmt w:val="bullet"/>
      <w:lvlText w:val=""/>
      <w:lvlJc w:val="left"/>
      <w:pPr>
        <w:ind w:left="6517" w:hanging="360"/>
      </w:pPr>
      <w:rPr>
        <w:rFonts w:ascii="Wingdings" w:hAnsi="Wingdings" w:hint="default"/>
      </w:rPr>
    </w:lvl>
  </w:abstractNum>
  <w:abstractNum w:abstractNumId="27" w15:restartNumberingAfterBreak="0">
    <w:nsid w:val="61181B85"/>
    <w:multiLevelType w:val="hybridMultilevel"/>
    <w:tmpl w:val="CD6AE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9687E01"/>
    <w:multiLevelType w:val="hybridMultilevel"/>
    <w:tmpl w:val="838623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A7C5B70"/>
    <w:multiLevelType w:val="multilevel"/>
    <w:tmpl w:val="B1D6D6F4"/>
    <w:styleLink w:val="Style1"/>
    <w:lvl w:ilvl="0">
      <w:numFmt w:val="decimal"/>
      <w:suff w:val="space"/>
      <w:lvlText w:val="%1"/>
      <w:lvlJc w:val="left"/>
      <w:pPr>
        <w:ind w:left="432" w:hanging="432"/>
      </w:pPr>
      <w:rPr>
        <w:rFonts w:hint="default"/>
      </w:rPr>
    </w:lvl>
    <w:lvl w:ilvl="1">
      <w:start w:val="1"/>
      <w:numFmt w:val="decimal"/>
      <w:suff w:val="space"/>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15:restartNumberingAfterBreak="0">
    <w:nsid w:val="6DD67A28"/>
    <w:multiLevelType w:val="multilevel"/>
    <w:tmpl w:val="53763E5C"/>
    <w:styleLink w:val="Style4"/>
    <w:lvl w:ilvl="0">
      <w:start w:val="1"/>
      <w:numFmt w:val="decimal"/>
      <w:lvlText w:val="%1)"/>
      <w:lvlJc w:val="left"/>
      <w:pPr>
        <w:ind w:left="360" w:hanging="360"/>
      </w:pPr>
      <w:rPr>
        <w:rFonts w:hint="default"/>
      </w:rPr>
    </w:lvl>
    <w:lvl w:ilvl="1">
      <w:start w:val="1"/>
      <w:numFmt w:val="lowerLetter"/>
      <w:suff w:val="space"/>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6DDF5C33"/>
    <w:multiLevelType w:val="hybridMultilevel"/>
    <w:tmpl w:val="D496F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E73129E"/>
    <w:multiLevelType w:val="hybridMultilevel"/>
    <w:tmpl w:val="88827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2EB6BC4"/>
    <w:multiLevelType w:val="hybridMultilevel"/>
    <w:tmpl w:val="EDB61298"/>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7F704D4"/>
    <w:multiLevelType w:val="hybridMultilevel"/>
    <w:tmpl w:val="B4F21F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87C7506"/>
    <w:multiLevelType w:val="hybridMultilevel"/>
    <w:tmpl w:val="9536C9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CA16E9B"/>
    <w:multiLevelType w:val="hybridMultilevel"/>
    <w:tmpl w:val="27F669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DB02469"/>
    <w:multiLevelType w:val="multilevel"/>
    <w:tmpl w:val="CAE447FE"/>
    <w:lvl w:ilvl="0">
      <w:start w:val="1"/>
      <w:numFmt w:val="decimal"/>
      <w:pStyle w:val="Heading1"/>
      <w:lvlText w:val="%1"/>
      <w:lvlJc w:val="left"/>
      <w:pPr>
        <w:ind w:left="432" w:hanging="432"/>
      </w:pPr>
      <w:rPr>
        <w:rFonts w:hint="default"/>
        <w:color w:val="FFFFFF" w:themeColor="background1"/>
      </w:rPr>
    </w:lvl>
    <w:lvl w:ilvl="1">
      <w:start w:val="1"/>
      <w:numFmt w:val="decimal"/>
      <w:pStyle w:val="Heading2"/>
      <w:suff w:val="space"/>
      <w:lvlText w:val="%1.%2"/>
      <w:lvlJc w:val="left"/>
      <w:pPr>
        <w:ind w:left="576" w:hanging="576"/>
      </w:pPr>
      <w:rPr>
        <w:rFonts w:hint="default"/>
      </w:rPr>
    </w:lvl>
    <w:lvl w:ilvl="2">
      <w:start w:val="1"/>
      <w:numFmt w:val="decimal"/>
      <w:pStyle w:val="Heading3"/>
      <w:suff w:val="space"/>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15:restartNumberingAfterBreak="0">
    <w:nsid w:val="7E07249C"/>
    <w:multiLevelType w:val="hybridMultilevel"/>
    <w:tmpl w:val="9794A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EE9780F"/>
    <w:multiLevelType w:val="hybridMultilevel"/>
    <w:tmpl w:val="2D686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9"/>
  </w:num>
  <w:num w:numId="2">
    <w:abstractNumId w:val="5"/>
  </w:num>
  <w:num w:numId="3">
    <w:abstractNumId w:val="1"/>
  </w:num>
  <w:num w:numId="4">
    <w:abstractNumId w:val="30"/>
  </w:num>
  <w:num w:numId="5">
    <w:abstractNumId w:val="37"/>
  </w:num>
  <w:num w:numId="6">
    <w:abstractNumId w:val="16"/>
  </w:num>
  <w:num w:numId="7">
    <w:abstractNumId w:val="18"/>
  </w:num>
  <w:num w:numId="8">
    <w:abstractNumId w:val="23"/>
  </w:num>
  <w:num w:numId="9">
    <w:abstractNumId w:val="7"/>
  </w:num>
  <w:num w:numId="10">
    <w:abstractNumId w:val="8"/>
  </w:num>
  <w:num w:numId="11">
    <w:abstractNumId w:val="22"/>
  </w:num>
  <w:num w:numId="12">
    <w:abstractNumId w:val="19"/>
  </w:num>
  <w:num w:numId="13">
    <w:abstractNumId w:val="17"/>
  </w:num>
  <w:num w:numId="1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num>
  <w:num w:numId="16">
    <w:abstractNumId w:val="3"/>
  </w:num>
  <w:num w:numId="17">
    <w:abstractNumId w:val="11"/>
  </w:num>
  <w:num w:numId="18">
    <w:abstractNumId w:val="6"/>
  </w:num>
  <w:num w:numId="19">
    <w:abstractNumId w:val="31"/>
  </w:num>
  <w:num w:numId="20">
    <w:abstractNumId w:val="39"/>
  </w:num>
  <w:num w:numId="21">
    <w:abstractNumId w:val="35"/>
  </w:num>
  <w:num w:numId="22">
    <w:abstractNumId w:val="0"/>
  </w:num>
  <w:num w:numId="23">
    <w:abstractNumId w:val="26"/>
  </w:num>
  <w:num w:numId="24">
    <w:abstractNumId w:val="10"/>
  </w:num>
  <w:num w:numId="25">
    <w:abstractNumId w:val="28"/>
  </w:num>
  <w:num w:numId="26">
    <w:abstractNumId w:val="25"/>
  </w:num>
  <w:num w:numId="27">
    <w:abstractNumId w:val="20"/>
  </w:num>
  <w:num w:numId="28">
    <w:abstractNumId w:val="2"/>
  </w:num>
  <w:num w:numId="29">
    <w:abstractNumId w:val="12"/>
  </w:num>
  <w:num w:numId="30">
    <w:abstractNumId w:val="14"/>
  </w:num>
  <w:num w:numId="31">
    <w:abstractNumId w:val="33"/>
  </w:num>
  <w:num w:numId="32">
    <w:abstractNumId w:val="32"/>
  </w:num>
  <w:num w:numId="33">
    <w:abstractNumId w:val="38"/>
  </w:num>
  <w:num w:numId="3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7"/>
    <w:lvlOverride w:ilvl="0">
      <w:startOverride w:val="2"/>
    </w:lvlOverride>
    <w:lvlOverride w:ilvl="1">
      <w:startOverride w:val="1"/>
    </w:lvlOverride>
  </w:num>
  <w:num w:numId="36">
    <w:abstractNumId w:val="21"/>
  </w:num>
  <w:num w:numId="37">
    <w:abstractNumId w:val="4"/>
  </w:num>
  <w:num w:numId="38">
    <w:abstractNumId w:val="13"/>
  </w:num>
  <w:num w:numId="39">
    <w:abstractNumId w:val="36"/>
  </w:num>
  <w:num w:numId="40">
    <w:abstractNumId w:val="34"/>
  </w:num>
  <w:num w:numId="41">
    <w:abstractNumId w:val="9"/>
  </w:num>
  <w:num w:numId="42">
    <w:abstractNumId w:val="24"/>
  </w:num>
  <w:num w:numId="43">
    <w:abstractNumId w:val="2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docVars>
    <w:docVar w:name="EN.InstantFormat" w:val="&lt;ENInstantFormat&gt;&lt;Enabled&gt;1&lt;/Enabled&gt;&lt;ScanUnformatted&gt;1&lt;/ScanUnformatted&gt;&lt;ScanChanges&gt;1&lt;/ScanChanges&gt;&lt;Suspended&gt;0&lt;/Suspended&gt;&lt;/ENInstantFormat&gt;"/>
    <w:docVar w:name="EN.Layout" w:val="&lt;ENLayout&gt;&lt;Style&gt;Critical Car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x0vpa2ff552pxvedr97v0e940xdvezxvsas0&quot;&gt;My EndNote Library&lt;record-ids&gt;&lt;item&gt;4&lt;/item&gt;&lt;item&gt;7&lt;/item&gt;&lt;item&gt;8&lt;/item&gt;&lt;item&gt;27&lt;/item&gt;&lt;item&gt;29&lt;/item&gt;&lt;item&gt;32&lt;/item&gt;&lt;item&gt;35&lt;/item&gt;&lt;item&gt;36&lt;/item&gt;&lt;item&gt;37&lt;/item&gt;&lt;item&gt;38&lt;/item&gt;&lt;item&gt;39&lt;/item&gt;&lt;item&gt;41&lt;/item&gt;&lt;item&gt;45&lt;/item&gt;&lt;item&gt;46&lt;/item&gt;&lt;item&gt;47&lt;/item&gt;&lt;item&gt;48&lt;/item&gt;&lt;item&gt;49&lt;/item&gt;&lt;item&gt;51&lt;/item&gt;&lt;item&gt;61&lt;/item&gt;&lt;item&gt;62&lt;/item&gt;&lt;item&gt;63&lt;/item&gt;&lt;item&gt;66&lt;/item&gt;&lt;item&gt;86&lt;/item&gt;&lt;item&gt;87&lt;/item&gt;&lt;item&gt;88&lt;/item&gt;&lt;item&gt;92&lt;/item&gt;&lt;item&gt;108&lt;/item&gt;&lt;item&gt;109&lt;/item&gt;&lt;item&gt;111&lt;/item&gt;&lt;item&gt;112&lt;/item&gt;&lt;item&gt;113&lt;/item&gt;&lt;item&gt;114&lt;/item&gt;&lt;item&gt;115&lt;/item&gt;&lt;item&gt;116&lt;/item&gt;&lt;item&gt;117&lt;/item&gt;&lt;item&gt;120&lt;/item&gt;&lt;item&gt;121&lt;/item&gt;&lt;item&gt;122&lt;/item&gt;&lt;item&gt;123&lt;/item&gt;&lt;item&gt;125&lt;/item&gt;&lt;item&gt;127&lt;/item&gt;&lt;item&gt;128&lt;/item&gt;&lt;item&gt;129&lt;/item&gt;&lt;item&gt;130&lt;/item&gt;&lt;item&gt;131&lt;/item&gt;&lt;item&gt;132&lt;/item&gt;&lt;item&gt;133&lt;/item&gt;&lt;item&gt;134&lt;/item&gt;&lt;item&gt;135&lt;/item&gt;&lt;item&gt;136&lt;/item&gt;&lt;item&gt;137&lt;/item&gt;&lt;item&gt;139&lt;/item&gt;&lt;item&gt;140&lt;/item&gt;&lt;item&gt;141&lt;/item&gt;&lt;item&gt;142&lt;/item&gt;&lt;item&gt;143&lt;/item&gt;&lt;item&gt;144&lt;/item&gt;&lt;item&gt;145&lt;/item&gt;&lt;item&gt;146&lt;/item&gt;&lt;item&gt;147&lt;/item&gt;&lt;item&gt;149&lt;/item&gt;&lt;item&gt;150&lt;/item&gt;&lt;item&gt;153&lt;/item&gt;&lt;item&gt;154&lt;/item&gt;&lt;item&gt;155&lt;/item&gt;&lt;item&gt;156&lt;/item&gt;&lt;item&gt;157&lt;/item&gt;&lt;item&gt;158&lt;/item&gt;&lt;item&gt;159&lt;/item&gt;&lt;item&gt;160&lt;/item&gt;&lt;item&gt;164&lt;/item&gt;&lt;item&gt;169&lt;/item&gt;&lt;item&gt;170&lt;/item&gt;&lt;item&gt;173&lt;/item&gt;&lt;item&gt;178&lt;/item&gt;&lt;item&gt;180&lt;/item&gt;&lt;item&gt;181&lt;/item&gt;&lt;item&gt;182&lt;/item&gt;&lt;item&gt;183&lt;/item&gt;&lt;item&gt;184&lt;/item&gt;&lt;item&gt;185&lt;/item&gt;&lt;item&gt;186&lt;/item&gt;&lt;item&gt;187&lt;/item&gt;&lt;item&gt;189&lt;/item&gt;&lt;item&gt;190&lt;/item&gt;&lt;item&gt;191&lt;/item&gt;&lt;item&gt;194&lt;/item&gt;&lt;item&gt;195&lt;/item&gt;&lt;item&gt;196&lt;/item&gt;&lt;item&gt;206&lt;/item&gt;&lt;item&gt;207&lt;/item&gt;&lt;item&gt;211&lt;/item&gt;&lt;item&gt;212&lt;/item&gt;&lt;item&gt;213&lt;/item&gt;&lt;item&gt;214&lt;/item&gt;&lt;item&gt;215&lt;/item&gt;&lt;item&gt;217&lt;/item&gt;&lt;item&gt;218&lt;/item&gt;&lt;item&gt;221&lt;/item&gt;&lt;item&gt;223&lt;/item&gt;&lt;item&gt;224&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48&lt;/item&gt;&lt;item&gt;250&lt;/item&gt;&lt;item&gt;251&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0&lt;/item&gt;&lt;item&gt;271&lt;/item&gt;&lt;item&gt;272&lt;/item&gt;&lt;item&gt;274&lt;/item&gt;&lt;item&gt;275&lt;/item&gt;&lt;item&gt;276&lt;/item&gt;&lt;item&gt;277&lt;/item&gt;&lt;item&gt;278&lt;/item&gt;&lt;item&gt;279&lt;/item&gt;&lt;item&gt;280&lt;/item&gt;&lt;item&gt;283&lt;/item&gt;&lt;item&gt;285&lt;/item&gt;&lt;item&gt;286&lt;/item&gt;&lt;item&gt;287&lt;/item&gt;&lt;item&gt;288&lt;/item&gt;&lt;item&gt;289&lt;/item&gt;&lt;item&gt;290&lt;/item&gt;&lt;item&gt;291&lt;/item&gt;&lt;item&gt;292&lt;/item&gt;&lt;item&gt;293&lt;/item&gt;&lt;item&gt;294&lt;/item&gt;&lt;item&gt;295&lt;/item&gt;&lt;item&gt;296&lt;/item&gt;&lt;item&gt;297&lt;/item&gt;&lt;item&gt;298&lt;/item&gt;&lt;item&gt;299&lt;/item&gt;&lt;item&gt;300&lt;/item&gt;&lt;item&gt;301&lt;/item&gt;&lt;item&gt;316&lt;/item&gt;&lt;item&gt;317&lt;/item&gt;&lt;item&gt;318&lt;/item&gt;&lt;item&gt;319&lt;/item&gt;&lt;item&gt;321&lt;/item&gt;&lt;item&gt;322&lt;/item&gt;&lt;item&gt;323&lt;/item&gt;&lt;item&gt;324&lt;/item&gt;&lt;item&gt;325&lt;/item&gt;&lt;item&gt;326&lt;/item&gt;&lt;item&gt;327&lt;/item&gt;&lt;item&gt;328&lt;/item&gt;&lt;item&gt;329&lt;/item&gt;&lt;item&gt;332&lt;/item&gt;&lt;item&gt;336&lt;/item&gt;&lt;item&gt;337&lt;/item&gt;&lt;item&gt;338&lt;/item&gt;&lt;item&gt;339&lt;/item&gt;&lt;item&gt;340&lt;/item&gt;&lt;item&gt;341&lt;/item&gt;&lt;item&gt;342&lt;/item&gt;&lt;item&gt;343&lt;/item&gt;&lt;item&gt;344&lt;/item&gt;&lt;item&gt;345&lt;/item&gt;&lt;item&gt;346&lt;/item&gt;&lt;item&gt;348&lt;/item&gt;&lt;item&gt;349&lt;/item&gt;&lt;item&gt;350&lt;/item&gt;&lt;item&gt;351&lt;/item&gt;&lt;item&gt;352&lt;/item&gt;&lt;item&gt;356&lt;/item&gt;&lt;item&gt;358&lt;/item&gt;&lt;item&gt;359&lt;/item&gt;&lt;item&gt;360&lt;/item&gt;&lt;item&gt;365&lt;/item&gt;&lt;item&gt;370&lt;/item&gt;&lt;item&gt;371&lt;/item&gt;&lt;item&gt;372&lt;/item&gt;&lt;item&gt;374&lt;/item&gt;&lt;item&gt;375&lt;/item&gt;&lt;item&gt;376&lt;/item&gt;&lt;item&gt;377&lt;/item&gt;&lt;item&gt;378&lt;/item&gt;&lt;item&gt;379&lt;/item&gt;&lt;item&gt;380&lt;/item&gt;&lt;item&gt;381&lt;/item&gt;&lt;item&gt;382&lt;/item&gt;&lt;item&gt;383&lt;/item&gt;&lt;item&gt;384&lt;/item&gt;&lt;item&gt;385&lt;/item&gt;&lt;item&gt;386&lt;/item&gt;&lt;item&gt;387&lt;/item&gt;&lt;item&gt;388&lt;/item&gt;&lt;item&gt;389&lt;/item&gt;&lt;item&gt;390&lt;/item&gt;&lt;item&gt;393&lt;/item&gt;&lt;item&gt;394&lt;/item&gt;&lt;item&gt;395&lt;/item&gt;&lt;item&gt;398&lt;/item&gt;&lt;item&gt;399&lt;/item&gt;&lt;item&gt;400&lt;/item&gt;&lt;item&gt;402&lt;/item&gt;&lt;item&gt;404&lt;/item&gt;&lt;item&gt;405&lt;/item&gt;&lt;item&gt;406&lt;/item&gt;&lt;item&gt;407&lt;/item&gt;&lt;item&gt;408&lt;/item&gt;&lt;item&gt;409&lt;/item&gt;&lt;item&gt;411&lt;/item&gt;&lt;item&gt;412&lt;/item&gt;&lt;item&gt;413&lt;/item&gt;&lt;item&gt;414&lt;/item&gt;&lt;item&gt;415&lt;/item&gt;&lt;item&gt;416&lt;/item&gt;&lt;item&gt;417&lt;/item&gt;&lt;item&gt;418&lt;/item&gt;&lt;item&gt;419&lt;/item&gt;&lt;item&gt;420&lt;/item&gt;&lt;item&gt;421&lt;/item&gt;&lt;item&gt;422&lt;/item&gt;&lt;item&gt;423&lt;/item&gt;&lt;item&gt;424&lt;/item&gt;&lt;item&gt;425&lt;/item&gt;&lt;item&gt;426&lt;/item&gt;&lt;item&gt;427&lt;/item&gt;&lt;item&gt;429&lt;/item&gt;&lt;item&gt;430&lt;/item&gt;&lt;item&gt;431&lt;/item&gt;&lt;item&gt;432&lt;/item&gt;&lt;item&gt;438&lt;/item&gt;&lt;item&gt;439&lt;/item&gt;&lt;item&gt;440&lt;/item&gt;&lt;item&gt;441&lt;/item&gt;&lt;item&gt;442&lt;/item&gt;&lt;item&gt;443&lt;/item&gt;&lt;item&gt;444&lt;/item&gt;&lt;item&gt;445&lt;/item&gt;&lt;item&gt;446&lt;/item&gt;&lt;item&gt;447&lt;/item&gt;&lt;item&gt;448&lt;/item&gt;&lt;item&gt;455&lt;/item&gt;&lt;item&gt;476&lt;/item&gt;&lt;item&gt;477&lt;/item&gt;&lt;item&gt;479&lt;/item&gt;&lt;item&gt;485&lt;/item&gt;&lt;item&gt;489&lt;/item&gt;&lt;item&gt;490&lt;/item&gt;&lt;item&gt;491&lt;/item&gt;&lt;item&gt;492&lt;/item&gt;&lt;item&gt;493&lt;/item&gt;&lt;item&gt;494&lt;/item&gt;&lt;item&gt;495&lt;/item&gt;&lt;item&gt;496&lt;/item&gt;&lt;item&gt;497&lt;/item&gt;&lt;item&gt;498&lt;/item&gt;&lt;item&gt;503&lt;/item&gt;&lt;item&gt;506&lt;/item&gt;&lt;item&gt;507&lt;/item&gt;&lt;item&gt;521&lt;/item&gt;&lt;item&gt;523&lt;/item&gt;&lt;item&gt;524&lt;/item&gt;&lt;item&gt;527&lt;/item&gt;&lt;item&gt;528&lt;/item&gt;&lt;item&gt;529&lt;/item&gt;&lt;item&gt;532&lt;/item&gt;&lt;item&gt;533&lt;/item&gt;&lt;item&gt;534&lt;/item&gt;&lt;item&gt;535&lt;/item&gt;&lt;item&gt;536&lt;/item&gt;&lt;item&gt;538&lt;/item&gt;&lt;item&gt;539&lt;/item&gt;&lt;item&gt;540&lt;/item&gt;&lt;item&gt;542&lt;/item&gt;&lt;item&gt;543&lt;/item&gt;&lt;item&gt;548&lt;/item&gt;&lt;item&gt;549&lt;/item&gt;&lt;item&gt;550&lt;/item&gt;&lt;item&gt;551&lt;/item&gt;&lt;item&gt;552&lt;/item&gt;&lt;item&gt;553&lt;/item&gt;&lt;item&gt;554&lt;/item&gt;&lt;item&gt;555&lt;/item&gt;&lt;item&gt;556&lt;/item&gt;&lt;item&gt;557&lt;/item&gt;&lt;item&gt;558&lt;/item&gt;&lt;item&gt;561&lt;/item&gt;&lt;item&gt;562&lt;/item&gt;&lt;item&gt;563&lt;/item&gt;&lt;item&gt;564&lt;/item&gt;&lt;item&gt;565&lt;/item&gt;&lt;item&gt;566&lt;/item&gt;&lt;item&gt;567&lt;/item&gt;&lt;item&gt;568&lt;/item&gt;&lt;item&gt;569&lt;/item&gt;&lt;item&gt;570&lt;/item&gt;&lt;item&gt;571&lt;/item&gt;&lt;item&gt;572&lt;/item&gt;&lt;item&gt;573&lt;/item&gt;&lt;item&gt;575&lt;/item&gt;&lt;item&gt;576&lt;/item&gt;&lt;item&gt;577&lt;/item&gt;&lt;item&gt;578&lt;/item&gt;&lt;item&gt;579&lt;/item&gt;&lt;item&gt;580&lt;/item&gt;&lt;item&gt;584&lt;/item&gt;&lt;item&gt;586&lt;/item&gt;&lt;item&gt;587&lt;/item&gt;&lt;item&gt;588&lt;/item&gt;&lt;item&gt;589&lt;/item&gt;&lt;item&gt;590&lt;/item&gt;&lt;item&gt;592&lt;/item&gt;&lt;item&gt;594&lt;/item&gt;&lt;item&gt;595&lt;/item&gt;&lt;item&gt;599&lt;/item&gt;&lt;item&gt;601&lt;/item&gt;&lt;item&gt;602&lt;/item&gt;&lt;item&gt;603&lt;/item&gt;&lt;item&gt;605&lt;/item&gt;&lt;item&gt;606&lt;/item&gt;&lt;item&gt;608&lt;/item&gt;&lt;item&gt;610&lt;/item&gt;&lt;item&gt;611&lt;/item&gt;&lt;item&gt;612&lt;/item&gt;&lt;item&gt;613&lt;/item&gt;&lt;item&gt;614&lt;/item&gt;&lt;item&gt;615&lt;/item&gt;&lt;item&gt;616&lt;/item&gt;&lt;item&gt;617&lt;/item&gt;&lt;item&gt;618&lt;/item&gt;&lt;item&gt;619&lt;/item&gt;&lt;item&gt;621&lt;/item&gt;&lt;item&gt;622&lt;/item&gt;&lt;item&gt;623&lt;/item&gt;&lt;item&gt;624&lt;/item&gt;&lt;item&gt;625&lt;/item&gt;&lt;item&gt;626&lt;/item&gt;&lt;item&gt;627&lt;/item&gt;&lt;item&gt;628&lt;/item&gt;&lt;item&gt;629&lt;/item&gt;&lt;item&gt;630&lt;/item&gt;&lt;item&gt;631&lt;/item&gt;&lt;item&gt;632&lt;/item&gt;&lt;item&gt;633&lt;/item&gt;&lt;item&gt;634&lt;/item&gt;&lt;item&gt;635&lt;/item&gt;&lt;item&gt;636&lt;/item&gt;&lt;item&gt;637&lt;/item&gt;&lt;item&gt;638&lt;/item&gt;&lt;item&gt;639&lt;/item&gt;&lt;item&gt;647&lt;/item&gt;&lt;item&gt;648&lt;/item&gt;&lt;item&gt;649&lt;/item&gt;&lt;item&gt;650&lt;/item&gt;&lt;item&gt;652&lt;/item&gt;&lt;item&gt;655&lt;/item&gt;&lt;item&gt;656&lt;/item&gt;&lt;item&gt;657&lt;/item&gt;&lt;item&gt;658&lt;/item&gt;&lt;item&gt;659&lt;/item&gt;&lt;item&gt;660&lt;/item&gt;&lt;item&gt;661&lt;/item&gt;&lt;item&gt;662&lt;/item&gt;&lt;item&gt;663&lt;/item&gt;&lt;item&gt;665&lt;/item&gt;&lt;item&gt;666&lt;/item&gt;&lt;item&gt;667&lt;/item&gt;&lt;item&gt;668&lt;/item&gt;&lt;item&gt;669&lt;/item&gt;&lt;item&gt;670&lt;/item&gt;&lt;item&gt;671&lt;/item&gt;&lt;item&gt;672&lt;/item&gt;&lt;item&gt;673&lt;/item&gt;&lt;item&gt;674&lt;/item&gt;&lt;item&gt;675&lt;/item&gt;&lt;item&gt;676&lt;/item&gt;&lt;item&gt;677&lt;/item&gt;&lt;item&gt;678&lt;/item&gt;&lt;item&gt;679&lt;/item&gt;&lt;item&gt;682&lt;/item&gt;&lt;item&gt;683&lt;/item&gt;&lt;item&gt;684&lt;/item&gt;&lt;item&gt;685&lt;/item&gt;&lt;item&gt;686&lt;/item&gt;&lt;item&gt;687&lt;/item&gt;&lt;item&gt;688&lt;/item&gt;&lt;item&gt;689&lt;/item&gt;&lt;item&gt;690&lt;/item&gt;&lt;item&gt;691&lt;/item&gt;&lt;item&gt;692&lt;/item&gt;&lt;item&gt;693&lt;/item&gt;&lt;item&gt;694&lt;/item&gt;&lt;item&gt;695&lt;/item&gt;&lt;item&gt;696&lt;/item&gt;&lt;item&gt;697&lt;/item&gt;&lt;item&gt;698&lt;/item&gt;&lt;item&gt;699&lt;/item&gt;&lt;item&gt;700&lt;/item&gt;&lt;item&gt;701&lt;/item&gt;&lt;item&gt;702&lt;/item&gt;&lt;item&gt;703&lt;/item&gt;&lt;item&gt;704&lt;/item&gt;&lt;item&gt;705&lt;/item&gt;&lt;item&gt;706&lt;/item&gt;&lt;item&gt;707&lt;/item&gt;&lt;item&gt;708&lt;/item&gt;&lt;item&gt;709&lt;/item&gt;&lt;item&gt;710&lt;/item&gt;&lt;item&gt;713&lt;/item&gt;&lt;item&gt;714&lt;/item&gt;&lt;item&gt;715&lt;/item&gt;&lt;item&gt;717&lt;/item&gt;&lt;item&gt;718&lt;/item&gt;&lt;item&gt;719&lt;/item&gt;&lt;item&gt;720&lt;/item&gt;&lt;item&gt;721&lt;/item&gt;&lt;item&gt;722&lt;/item&gt;&lt;item&gt;723&lt;/item&gt;&lt;item&gt;725&lt;/item&gt;&lt;item&gt;727&lt;/item&gt;&lt;item&gt;728&lt;/item&gt;&lt;item&gt;729&lt;/item&gt;&lt;item&gt;750&lt;/item&gt;&lt;item&gt;752&lt;/item&gt;&lt;item&gt;774&lt;/item&gt;&lt;item&gt;799&lt;/item&gt;&lt;item&gt;801&lt;/item&gt;&lt;item&gt;802&lt;/item&gt;&lt;item&gt;803&lt;/item&gt;&lt;item&gt;804&lt;/item&gt;&lt;item&gt;805&lt;/item&gt;&lt;item&gt;806&lt;/item&gt;&lt;item&gt;809&lt;/item&gt;&lt;item&gt;810&lt;/item&gt;&lt;item&gt;811&lt;/item&gt;&lt;item&gt;812&lt;/item&gt;&lt;item&gt;813&lt;/item&gt;&lt;item&gt;814&lt;/item&gt;&lt;item&gt;815&lt;/item&gt;&lt;item&gt;816&lt;/item&gt;&lt;item&gt;817&lt;/item&gt;&lt;item&gt;818&lt;/item&gt;&lt;item&gt;819&lt;/item&gt;&lt;item&gt;820&lt;/item&gt;&lt;item&gt;821&lt;/item&gt;&lt;item&gt;822&lt;/item&gt;&lt;item&gt;823&lt;/item&gt;&lt;item&gt;824&lt;/item&gt;&lt;item&gt;825&lt;/item&gt;&lt;item&gt;826&lt;/item&gt;&lt;item&gt;827&lt;/item&gt;&lt;item&gt;828&lt;/item&gt;&lt;item&gt;829&lt;/item&gt;&lt;item&gt;830&lt;/item&gt;&lt;item&gt;832&lt;/item&gt;&lt;item&gt;833&lt;/item&gt;&lt;item&gt;836&lt;/item&gt;&lt;item&gt;837&lt;/item&gt;&lt;item&gt;838&lt;/item&gt;&lt;item&gt;839&lt;/item&gt;&lt;item&gt;840&lt;/item&gt;&lt;item&gt;841&lt;/item&gt;&lt;item&gt;842&lt;/item&gt;&lt;item&gt;843&lt;/item&gt;&lt;item&gt;844&lt;/item&gt;&lt;item&gt;845&lt;/item&gt;&lt;item&gt;846&lt;/item&gt;&lt;item&gt;847&lt;/item&gt;&lt;item&gt;848&lt;/item&gt;&lt;item&gt;849&lt;/item&gt;&lt;item&gt;850&lt;/item&gt;&lt;item&gt;851&lt;/item&gt;&lt;item&gt;852&lt;/item&gt;&lt;item&gt;853&lt;/item&gt;&lt;item&gt;880&lt;/item&gt;&lt;item&gt;881&lt;/item&gt;&lt;item&gt;884&lt;/item&gt;&lt;item&gt;885&lt;/item&gt;&lt;item&gt;887&lt;/item&gt;&lt;item&gt;888&lt;/item&gt;&lt;item&gt;889&lt;/item&gt;&lt;item&gt;890&lt;/item&gt;&lt;item&gt;891&lt;/item&gt;&lt;item&gt;892&lt;/item&gt;&lt;item&gt;893&lt;/item&gt;&lt;item&gt;894&lt;/item&gt;&lt;item&gt;895&lt;/item&gt;&lt;item&gt;896&lt;/item&gt;&lt;item&gt;897&lt;/item&gt;&lt;item&gt;898&lt;/item&gt;&lt;item&gt;899&lt;/item&gt;&lt;item&gt;900&lt;/item&gt;&lt;item&gt;901&lt;/item&gt;&lt;item&gt;902&lt;/item&gt;&lt;item&gt;903&lt;/item&gt;&lt;item&gt;904&lt;/item&gt;&lt;item&gt;905&lt;/item&gt;&lt;item&gt;906&lt;/item&gt;&lt;item&gt;907&lt;/item&gt;&lt;item&gt;908&lt;/item&gt;&lt;item&gt;909&lt;/item&gt;&lt;item&gt;910&lt;/item&gt;&lt;item&gt;911&lt;/item&gt;&lt;item&gt;912&lt;/item&gt;&lt;item&gt;913&lt;/item&gt;&lt;item&gt;914&lt;/item&gt;&lt;item&gt;915&lt;/item&gt;&lt;item&gt;916&lt;/item&gt;&lt;item&gt;917&lt;/item&gt;&lt;item&gt;918&lt;/item&gt;&lt;item&gt;919&lt;/item&gt;&lt;item&gt;920&lt;/item&gt;&lt;item&gt;921&lt;/item&gt;&lt;item&gt;922&lt;/item&gt;&lt;item&gt;923&lt;/item&gt;&lt;item&gt;924&lt;/item&gt;&lt;item&gt;925&lt;/item&gt;&lt;item&gt;926&lt;/item&gt;&lt;item&gt;927&lt;/item&gt;&lt;item&gt;928&lt;/item&gt;&lt;item&gt;931&lt;/item&gt;&lt;item&gt;1002&lt;/item&gt;&lt;item&gt;1003&lt;/item&gt;&lt;item&gt;1004&lt;/item&gt;&lt;item&gt;1005&lt;/item&gt;&lt;item&gt;1006&lt;/item&gt;&lt;item&gt;1007&lt;/item&gt;&lt;item&gt;1008&lt;/item&gt;&lt;item&gt;1009&lt;/item&gt;&lt;item&gt;1010&lt;/item&gt;&lt;item&gt;1011&lt;/item&gt;&lt;item&gt;1012&lt;/item&gt;&lt;item&gt;1013&lt;/item&gt;&lt;item&gt;1014&lt;/item&gt;&lt;item&gt;1015&lt;/item&gt;&lt;item&gt;1016&lt;/item&gt;&lt;item&gt;1017&lt;/item&gt;&lt;item&gt;1018&lt;/item&gt;&lt;item&gt;1019&lt;/item&gt;&lt;item&gt;1020&lt;/item&gt;&lt;item&gt;1021&lt;/item&gt;&lt;item&gt;1023&lt;/item&gt;&lt;item&gt;1024&lt;/item&gt;&lt;item&gt;1026&lt;/item&gt;&lt;item&gt;1028&lt;/item&gt;&lt;item&gt;1029&lt;/item&gt;&lt;item&gt;1032&lt;/item&gt;&lt;item&gt;1033&lt;/item&gt;&lt;item&gt;1042&lt;/item&gt;&lt;item&gt;1047&lt;/item&gt;&lt;item&gt;1049&lt;/item&gt;&lt;item&gt;1050&lt;/item&gt;&lt;item&gt;1051&lt;/item&gt;&lt;item&gt;1052&lt;/item&gt;&lt;item&gt;1071&lt;/item&gt;&lt;item&gt;1072&lt;/item&gt;&lt;item&gt;1084&lt;/item&gt;&lt;item&gt;1090&lt;/item&gt;&lt;item&gt;1091&lt;/item&gt;&lt;item&gt;1092&lt;/item&gt;&lt;item&gt;1094&lt;/item&gt;&lt;item&gt;1095&lt;/item&gt;&lt;item&gt;1096&lt;/item&gt;&lt;item&gt;1097&lt;/item&gt;&lt;item&gt;1098&lt;/item&gt;&lt;item&gt;1101&lt;/item&gt;&lt;item&gt;1102&lt;/item&gt;&lt;item&gt;1103&lt;/item&gt;&lt;item&gt;1104&lt;/item&gt;&lt;item&gt;1105&lt;/item&gt;&lt;item&gt;1106&lt;/item&gt;&lt;item&gt;1107&lt;/item&gt;&lt;item&gt;1108&lt;/item&gt;&lt;item&gt;1109&lt;/item&gt;&lt;item&gt;1110&lt;/item&gt;&lt;item&gt;1111&lt;/item&gt;&lt;item&gt;1119&lt;/item&gt;&lt;/record-ids&gt;&lt;/item&gt;&lt;/Libraries&gt;"/>
  </w:docVars>
  <w:rsids>
    <w:rsidRoot w:val="009A03F4"/>
    <w:rsid w:val="00002C90"/>
    <w:rsid w:val="00002F3B"/>
    <w:rsid w:val="00003CC9"/>
    <w:rsid w:val="00005751"/>
    <w:rsid w:val="00011E54"/>
    <w:rsid w:val="0001340E"/>
    <w:rsid w:val="000166FD"/>
    <w:rsid w:val="00017004"/>
    <w:rsid w:val="00017110"/>
    <w:rsid w:val="00022CA6"/>
    <w:rsid w:val="000239BA"/>
    <w:rsid w:val="00024038"/>
    <w:rsid w:val="00027CCE"/>
    <w:rsid w:val="00030B64"/>
    <w:rsid w:val="0003726C"/>
    <w:rsid w:val="00041CB0"/>
    <w:rsid w:val="00043E69"/>
    <w:rsid w:val="000456AC"/>
    <w:rsid w:val="00047256"/>
    <w:rsid w:val="000476A1"/>
    <w:rsid w:val="0005328B"/>
    <w:rsid w:val="00055679"/>
    <w:rsid w:val="000563A6"/>
    <w:rsid w:val="0005662E"/>
    <w:rsid w:val="00063294"/>
    <w:rsid w:val="00063332"/>
    <w:rsid w:val="0007264B"/>
    <w:rsid w:val="0007344B"/>
    <w:rsid w:val="00073D40"/>
    <w:rsid w:val="000762EC"/>
    <w:rsid w:val="00080D9F"/>
    <w:rsid w:val="000814D3"/>
    <w:rsid w:val="00081DC1"/>
    <w:rsid w:val="00083F27"/>
    <w:rsid w:val="00084FB5"/>
    <w:rsid w:val="00090131"/>
    <w:rsid w:val="000914A9"/>
    <w:rsid w:val="00093ACE"/>
    <w:rsid w:val="00094FF5"/>
    <w:rsid w:val="00097C66"/>
    <w:rsid w:val="000A108D"/>
    <w:rsid w:val="000A30B3"/>
    <w:rsid w:val="000B0E98"/>
    <w:rsid w:val="000B1EE6"/>
    <w:rsid w:val="000B21D7"/>
    <w:rsid w:val="000B4D94"/>
    <w:rsid w:val="000B7EA4"/>
    <w:rsid w:val="000C334D"/>
    <w:rsid w:val="000C6E8F"/>
    <w:rsid w:val="000D0348"/>
    <w:rsid w:val="000D5E46"/>
    <w:rsid w:val="000D67BF"/>
    <w:rsid w:val="000D7006"/>
    <w:rsid w:val="000E18C1"/>
    <w:rsid w:val="000E2591"/>
    <w:rsid w:val="000E6A33"/>
    <w:rsid w:val="000E7F7A"/>
    <w:rsid w:val="000F13E2"/>
    <w:rsid w:val="000F5A52"/>
    <w:rsid w:val="000F7676"/>
    <w:rsid w:val="00100EFD"/>
    <w:rsid w:val="0010322D"/>
    <w:rsid w:val="00104818"/>
    <w:rsid w:val="00105F2F"/>
    <w:rsid w:val="001065B0"/>
    <w:rsid w:val="00107C36"/>
    <w:rsid w:val="00113629"/>
    <w:rsid w:val="00115399"/>
    <w:rsid w:val="001154E3"/>
    <w:rsid w:val="00117899"/>
    <w:rsid w:val="00117AD0"/>
    <w:rsid w:val="00120D79"/>
    <w:rsid w:val="0012528C"/>
    <w:rsid w:val="001270F7"/>
    <w:rsid w:val="00130D05"/>
    <w:rsid w:val="00131FB0"/>
    <w:rsid w:val="00133CAB"/>
    <w:rsid w:val="00143274"/>
    <w:rsid w:val="00143959"/>
    <w:rsid w:val="00143A80"/>
    <w:rsid w:val="00151D0F"/>
    <w:rsid w:val="001531FA"/>
    <w:rsid w:val="00153734"/>
    <w:rsid w:val="00155CD0"/>
    <w:rsid w:val="00155D3F"/>
    <w:rsid w:val="00156AE8"/>
    <w:rsid w:val="00156EF5"/>
    <w:rsid w:val="0016037B"/>
    <w:rsid w:val="00161C4D"/>
    <w:rsid w:val="00161F57"/>
    <w:rsid w:val="0016256D"/>
    <w:rsid w:val="0016306E"/>
    <w:rsid w:val="00166381"/>
    <w:rsid w:val="001666B1"/>
    <w:rsid w:val="00166DBE"/>
    <w:rsid w:val="00170B67"/>
    <w:rsid w:val="00172EA5"/>
    <w:rsid w:val="0017354F"/>
    <w:rsid w:val="00173EBD"/>
    <w:rsid w:val="00173F16"/>
    <w:rsid w:val="0017411F"/>
    <w:rsid w:val="00180118"/>
    <w:rsid w:val="00180173"/>
    <w:rsid w:val="00183980"/>
    <w:rsid w:val="00185172"/>
    <w:rsid w:val="00187C03"/>
    <w:rsid w:val="00193532"/>
    <w:rsid w:val="0019398A"/>
    <w:rsid w:val="00197B16"/>
    <w:rsid w:val="001A0CD6"/>
    <w:rsid w:val="001A6C97"/>
    <w:rsid w:val="001B0728"/>
    <w:rsid w:val="001B0E36"/>
    <w:rsid w:val="001B1AD3"/>
    <w:rsid w:val="001B2A43"/>
    <w:rsid w:val="001B30E3"/>
    <w:rsid w:val="001B509D"/>
    <w:rsid w:val="001B6475"/>
    <w:rsid w:val="001B7F34"/>
    <w:rsid w:val="001C1153"/>
    <w:rsid w:val="001C1577"/>
    <w:rsid w:val="001C2793"/>
    <w:rsid w:val="001C2C83"/>
    <w:rsid w:val="001C5363"/>
    <w:rsid w:val="001D1472"/>
    <w:rsid w:val="001D15B0"/>
    <w:rsid w:val="001D1BBD"/>
    <w:rsid w:val="001D49CC"/>
    <w:rsid w:val="001D6CC5"/>
    <w:rsid w:val="001E0B29"/>
    <w:rsid w:val="001E21CB"/>
    <w:rsid w:val="001E25FE"/>
    <w:rsid w:val="001E4A8A"/>
    <w:rsid w:val="001E5D46"/>
    <w:rsid w:val="001E624F"/>
    <w:rsid w:val="001E6EE1"/>
    <w:rsid w:val="001E719D"/>
    <w:rsid w:val="001F2970"/>
    <w:rsid w:val="001F5ED0"/>
    <w:rsid w:val="001F6CC1"/>
    <w:rsid w:val="00200479"/>
    <w:rsid w:val="0020069E"/>
    <w:rsid w:val="00202920"/>
    <w:rsid w:val="00202BFB"/>
    <w:rsid w:val="002033FE"/>
    <w:rsid w:val="0020545C"/>
    <w:rsid w:val="0020751F"/>
    <w:rsid w:val="0020756C"/>
    <w:rsid w:val="00207D94"/>
    <w:rsid w:val="002116BC"/>
    <w:rsid w:val="002119BD"/>
    <w:rsid w:val="0021344A"/>
    <w:rsid w:val="002138AC"/>
    <w:rsid w:val="002150C5"/>
    <w:rsid w:val="00215EF6"/>
    <w:rsid w:val="00217F1D"/>
    <w:rsid w:val="00223553"/>
    <w:rsid w:val="0022356C"/>
    <w:rsid w:val="00224B6A"/>
    <w:rsid w:val="00227F68"/>
    <w:rsid w:val="00231C68"/>
    <w:rsid w:val="00232487"/>
    <w:rsid w:val="002355F3"/>
    <w:rsid w:val="00235C3B"/>
    <w:rsid w:val="00236F1A"/>
    <w:rsid w:val="00240106"/>
    <w:rsid w:val="0024287C"/>
    <w:rsid w:val="00242905"/>
    <w:rsid w:val="00242E4B"/>
    <w:rsid w:val="002430D8"/>
    <w:rsid w:val="00243EBC"/>
    <w:rsid w:val="0024643E"/>
    <w:rsid w:val="00247069"/>
    <w:rsid w:val="00247954"/>
    <w:rsid w:val="002519C3"/>
    <w:rsid w:val="002522AC"/>
    <w:rsid w:val="00253755"/>
    <w:rsid w:val="002539E3"/>
    <w:rsid w:val="00255D27"/>
    <w:rsid w:val="002561AF"/>
    <w:rsid w:val="0025670D"/>
    <w:rsid w:val="00256D67"/>
    <w:rsid w:val="0026170C"/>
    <w:rsid w:val="00262F49"/>
    <w:rsid w:val="00264019"/>
    <w:rsid w:val="00265EE7"/>
    <w:rsid w:val="0026689E"/>
    <w:rsid w:val="002717EC"/>
    <w:rsid w:val="0027441A"/>
    <w:rsid w:val="002814D1"/>
    <w:rsid w:val="00282B5C"/>
    <w:rsid w:val="00283E2E"/>
    <w:rsid w:val="00283FF1"/>
    <w:rsid w:val="00293971"/>
    <w:rsid w:val="002958B1"/>
    <w:rsid w:val="002A0A2C"/>
    <w:rsid w:val="002A185E"/>
    <w:rsid w:val="002A27C1"/>
    <w:rsid w:val="002A2C6B"/>
    <w:rsid w:val="002A3A49"/>
    <w:rsid w:val="002A4C24"/>
    <w:rsid w:val="002A69A6"/>
    <w:rsid w:val="002A7DC9"/>
    <w:rsid w:val="002B0A79"/>
    <w:rsid w:val="002B1E76"/>
    <w:rsid w:val="002B55B2"/>
    <w:rsid w:val="002B5FE5"/>
    <w:rsid w:val="002B6D04"/>
    <w:rsid w:val="002C0C89"/>
    <w:rsid w:val="002C485E"/>
    <w:rsid w:val="002C72E7"/>
    <w:rsid w:val="002C79A1"/>
    <w:rsid w:val="002D3243"/>
    <w:rsid w:val="002D71F9"/>
    <w:rsid w:val="002D739D"/>
    <w:rsid w:val="002E2322"/>
    <w:rsid w:val="002E6694"/>
    <w:rsid w:val="002E7D96"/>
    <w:rsid w:val="002F37FB"/>
    <w:rsid w:val="002F3D03"/>
    <w:rsid w:val="002F5F8D"/>
    <w:rsid w:val="00303B0E"/>
    <w:rsid w:val="003059FA"/>
    <w:rsid w:val="0030628D"/>
    <w:rsid w:val="00310F35"/>
    <w:rsid w:val="00312648"/>
    <w:rsid w:val="00315B24"/>
    <w:rsid w:val="0031674F"/>
    <w:rsid w:val="00317973"/>
    <w:rsid w:val="00317A29"/>
    <w:rsid w:val="00327129"/>
    <w:rsid w:val="00332A1D"/>
    <w:rsid w:val="00333572"/>
    <w:rsid w:val="00336D8E"/>
    <w:rsid w:val="003470CD"/>
    <w:rsid w:val="00347F28"/>
    <w:rsid w:val="00350178"/>
    <w:rsid w:val="00351BF3"/>
    <w:rsid w:val="00352B76"/>
    <w:rsid w:val="00353AA8"/>
    <w:rsid w:val="00354D85"/>
    <w:rsid w:val="00355CB2"/>
    <w:rsid w:val="003570C5"/>
    <w:rsid w:val="00370A13"/>
    <w:rsid w:val="00370AB2"/>
    <w:rsid w:val="00373ECD"/>
    <w:rsid w:val="00377CC8"/>
    <w:rsid w:val="00380964"/>
    <w:rsid w:val="00381113"/>
    <w:rsid w:val="0038255B"/>
    <w:rsid w:val="00385D9C"/>
    <w:rsid w:val="00385FBB"/>
    <w:rsid w:val="00390B19"/>
    <w:rsid w:val="00392E63"/>
    <w:rsid w:val="00393384"/>
    <w:rsid w:val="0039681A"/>
    <w:rsid w:val="00397305"/>
    <w:rsid w:val="003A011E"/>
    <w:rsid w:val="003A2CFA"/>
    <w:rsid w:val="003A493A"/>
    <w:rsid w:val="003A5CE0"/>
    <w:rsid w:val="003A7319"/>
    <w:rsid w:val="003B0531"/>
    <w:rsid w:val="003B06C5"/>
    <w:rsid w:val="003B5B45"/>
    <w:rsid w:val="003B6468"/>
    <w:rsid w:val="003B77E6"/>
    <w:rsid w:val="003C39DB"/>
    <w:rsid w:val="003C4DB7"/>
    <w:rsid w:val="003C6B20"/>
    <w:rsid w:val="003D26A3"/>
    <w:rsid w:val="003D2748"/>
    <w:rsid w:val="003D4652"/>
    <w:rsid w:val="003D5C83"/>
    <w:rsid w:val="003D798B"/>
    <w:rsid w:val="003E56DA"/>
    <w:rsid w:val="003F02CE"/>
    <w:rsid w:val="003F2614"/>
    <w:rsid w:val="003F40FC"/>
    <w:rsid w:val="003F4BB1"/>
    <w:rsid w:val="003F4D81"/>
    <w:rsid w:val="003F5053"/>
    <w:rsid w:val="003F65FE"/>
    <w:rsid w:val="0040296C"/>
    <w:rsid w:val="00416625"/>
    <w:rsid w:val="00423322"/>
    <w:rsid w:val="00423715"/>
    <w:rsid w:val="00423794"/>
    <w:rsid w:val="00427D9D"/>
    <w:rsid w:val="00430B7E"/>
    <w:rsid w:val="004350E0"/>
    <w:rsid w:val="004359C1"/>
    <w:rsid w:val="00440048"/>
    <w:rsid w:val="00442122"/>
    <w:rsid w:val="00445085"/>
    <w:rsid w:val="00445E4A"/>
    <w:rsid w:val="004463F4"/>
    <w:rsid w:val="00447103"/>
    <w:rsid w:val="00450CCC"/>
    <w:rsid w:val="00451088"/>
    <w:rsid w:val="004520A8"/>
    <w:rsid w:val="00454A4B"/>
    <w:rsid w:val="00456712"/>
    <w:rsid w:val="00457569"/>
    <w:rsid w:val="00460610"/>
    <w:rsid w:val="00460FA9"/>
    <w:rsid w:val="004620DA"/>
    <w:rsid w:val="0046283E"/>
    <w:rsid w:val="00463C59"/>
    <w:rsid w:val="0046797E"/>
    <w:rsid w:val="00472711"/>
    <w:rsid w:val="0047341D"/>
    <w:rsid w:val="00473C29"/>
    <w:rsid w:val="00476C33"/>
    <w:rsid w:val="004811C9"/>
    <w:rsid w:val="00482A3A"/>
    <w:rsid w:val="004836D6"/>
    <w:rsid w:val="004869BF"/>
    <w:rsid w:val="00490FDF"/>
    <w:rsid w:val="00492F35"/>
    <w:rsid w:val="00495D07"/>
    <w:rsid w:val="00496572"/>
    <w:rsid w:val="004A1135"/>
    <w:rsid w:val="004A133E"/>
    <w:rsid w:val="004A205F"/>
    <w:rsid w:val="004A2F66"/>
    <w:rsid w:val="004B0F4E"/>
    <w:rsid w:val="004B2A77"/>
    <w:rsid w:val="004B2EA3"/>
    <w:rsid w:val="004B3F17"/>
    <w:rsid w:val="004C1698"/>
    <w:rsid w:val="004C2D81"/>
    <w:rsid w:val="004C4172"/>
    <w:rsid w:val="004C6E8B"/>
    <w:rsid w:val="004D155F"/>
    <w:rsid w:val="004D3E7E"/>
    <w:rsid w:val="004D471C"/>
    <w:rsid w:val="004D4ADB"/>
    <w:rsid w:val="004D6B98"/>
    <w:rsid w:val="004E1685"/>
    <w:rsid w:val="004E23AF"/>
    <w:rsid w:val="004E27A6"/>
    <w:rsid w:val="004E4EB0"/>
    <w:rsid w:val="004E6C4D"/>
    <w:rsid w:val="004F38BD"/>
    <w:rsid w:val="004F51EC"/>
    <w:rsid w:val="004F6664"/>
    <w:rsid w:val="004F700E"/>
    <w:rsid w:val="005022CC"/>
    <w:rsid w:val="005030FE"/>
    <w:rsid w:val="00504BA4"/>
    <w:rsid w:val="0051029A"/>
    <w:rsid w:val="00512871"/>
    <w:rsid w:val="00512C93"/>
    <w:rsid w:val="00516491"/>
    <w:rsid w:val="00521558"/>
    <w:rsid w:val="00523EEE"/>
    <w:rsid w:val="00525F48"/>
    <w:rsid w:val="0053079B"/>
    <w:rsid w:val="00530A8D"/>
    <w:rsid w:val="00530CCD"/>
    <w:rsid w:val="00530F6B"/>
    <w:rsid w:val="0053529B"/>
    <w:rsid w:val="005372D4"/>
    <w:rsid w:val="00537845"/>
    <w:rsid w:val="00546F70"/>
    <w:rsid w:val="005506FA"/>
    <w:rsid w:val="00552CF4"/>
    <w:rsid w:val="0055349A"/>
    <w:rsid w:val="005612CF"/>
    <w:rsid w:val="00563E70"/>
    <w:rsid w:val="00571A19"/>
    <w:rsid w:val="005731AA"/>
    <w:rsid w:val="00574C27"/>
    <w:rsid w:val="0057513D"/>
    <w:rsid w:val="0057722E"/>
    <w:rsid w:val="0057788F"/>
    <w:rsid w:val="005826D1"/>
    <w:rsid w:val="0058349A"/>
    <w:rsid w:val="00584D15"/>
    <w:rsid w:val="00584FE6"/>
    <w:rsid w:val="0058553C"/>
    <w:rsid w:val="005865D8"/>
    <w:rsid w:val="0059193C"/>
    <w:rsid w:val="00591D93"/>
    <w:rsid w:val="00595564"/>
    <w:rsid w:val="005A2EF7"/>
    <w:rsid w:val="005A4076"/>
    <w:rsid w:val="005A7C9B"/>
    <w:rsid w:val="005B057B"/>
    <w:rsid w:val="005B0E28"/>
    <w:rsid w:val="005B1D0F"/>
    <w:rsid w:val="005B4C78"/>
    <w:rsid w:val="005B7469"/>
    <w:rsid w:val="005C0432"/>
    <w:rsid w:val="005C654F"/>
    <w:rsid w:val="005C6BCC"/>
    <w:rsid w:val="005D12CD"/>
    <w:rsid w:val="005D146F"/>
    <w:rsid w:val="005D3F71"/>
    <w:rsid w:val="005E0C12"/>
    <w:rsid w:val="005E1813"/>
    <w:rsid w:val="005E3642"/>
    <w:rsid w:val="005F088B"/>
    <w:rsid w:val="005F2B23"/>
    <w:rsid w:val="005F3F0F"/>
    <w:rsid w:val="005F4653"/>
    <w:rsid w:val="005F6742"/>
    <w:rsid w:val="005F7804"/>
    <w:rsid w:val="005F7D44"/>
    <w:rsid w:val="0060123F"/>
    <w:rsid w:val="0060517E"/>
    <w:rsid w:val="00606F95"/>
    <w:rsid w:val="00607EFA"/>
    <w:rsid w:val="00610BF9"/>
    <w:rsid w:val="0062182B"/>
    <w:rsid w:val="0062590B"/>
    <w:rsid w:val="00627CBB"/>
    <w:rsid w:val="00632551"/>
    <w:rsid w:val="00641D52"/>
    <w:rsid w:val="00642DD2"/>
    <w:rsid w:val="0064459A"/>
    <w:rsid w:val="00645574"/>
    <w:rsid w:val="0065124E"/>
    <w:rsid w:val="00655902"/>
    <w:rsid w:val="00655F48"/>
    <w:rsid w:val="00656080"/>
    <w:rsid w:val="006570F1"/>
    <w:rsid w:val="00661864"/>
    <w:rsid w:val="00663374"/>
    <w:rsid w:val="00663E58"/>
    <w:rsid w:val="00665244"/>
    <w:rsid w:val="006700A8"/>
    <w:rsid w:val="00674D00"/>
    <w:rsid w:val="0068181C"/>
    <w:rsid w:val="00682969"/>
    <w:rsid w:val="00684AAC"/>
    <w:rsid w:val="00686E8A"/>
    <w:rsid w:val="0069290D"/>
    <w:rsid w:val="00693F97"/>
    <w:rsid w:val="0069499E"/>
    <w:rsid w:val="00697D43"/>
    <w:rsid w:val="006A0C61"/>
    <w:rsid w:val="006A312C"/>
    <w:rsid w:val="006A4851"/>
    <w:rsid w:val="006A56CB"/>
    <w:rsid w:val="006A5FDF"/>
    <w:rsid w:val="006B1637"/>
    <w:rsid w:val="006B55FE"/>
    <w:rsid w:val="006B600B"/>
    <w:rsid w:val="006B721B"/>
    <w:rsid w:val="006C0FCB"/>
    <w:rsid w:val="006C2DA0"/>
    <w:rsid w:val="006C4542"/>
    <w:rsid w:val="006C4A8E"/>
    <w:rsid w:val="006C5244"/>
    <w:rsid w:val="006C6626"/>
    <w:rsid w:val="006D1977"/>
    <w:rsid w:val="006D61D9"/>
    <w:rsid w:val="006D7D86"/>
    <w:rsid w:val="006E19C4"/>
    <w:rsid w:val="006E60B0"/>
    <w:rsid w:val="006E79C5"/>
    <w:rsid w:val="006F0647"/>
    <w:rsid w:val="006F3108"/>
    <w:rsid w:val="006F462A"/>
    <w:rsid w:val="006F4BD5"/>
    <w:rsid w:val="006F5EEB"/>
    <w:rsid w:val="006F6D80"/>
    <w:rsid w:val="00700CD0"/>
    <w:rsid w:val="00702B97"/>
    <w:rsid w:val="00705297"/>
    <w:rsid w:val="00705363"/>
    <w:rsid w:val="00710BD3"/>
    <w:rsid w:val="00713D55"/>
    <w:rsid w:val="00715508"/>
    <w:rsid w:val="007169DD"/>
    <w:rsid w:val="0072009D"/>
    <w:rsid w:val="00721FE3"/>
    <w:rsid w:val="007240AD"/>
    <w:rsid w:val="00724C55"/>
    <w:rsid w:val="00724D95"/>
    <w:rsid w:val="00725BE6"/>
    <w:rsid w:val="00730BD1"/>
    <w:rsid w:val="00730DA5"/>
    <w:rsid w:val="00733267"/>
    <w:rsid w:val="00735234"/>
    <w:rsid w:val="00736299"/>
    <w:rsid w:val="0073666D"/>
    <w:rsid w:val="007401A9"/>
    <w:rsid w:val="00741958"/>
    <w:rsid w:val="0074239A"/>
    <w:rsid w:val="0074247F"/>
    <w:rsid w:val="00743132"/>
    <w:rsid w:val="00743893"/>
    <w:rsid w:val="0074400B"/>
    <w:rsid w:val="00744842"/>
    <w:rsid w:val="0075179A"/>
    <w:rsid w:val="00751E5C"/>
    <w:rsid w:val="00755B2A"/>
    <w:rsid w:val="007623E7"/>
    <w:rsid w:val="007636A3"/>
    <w:rsid w:val="00763D49"/>
    <w:rsid w:val="0076602A"/>
    <w:rsid w:val="007666AF"/>
    <w:rsid w:val="0076737C"/>
    <w:rsid w:val="007678FC"/>
    <w:rsid w:val="0077229E"/>
    <w:rsid w:val="0077401E"/>
    <w:rsid w:val="007746D9"/>
    <w:rsid w:val="007756A3"/>
    <w:rsid w:val="00777059"/>
    <w:rsid w:val="007773C5"/>
    <w:rsid w:val="00780753"/>
    <w:rsid w:val="007818A3"/>
    <w:rsid w:val="007838C3"/>
    <w:rsid w:val="00787783"/>
    <w:rsid w:val="0079049B"/>
    <w:rsid w:val="007A13A0"/>
    <w:rsid w:val="007A583C"/>
    <w:rsid w:val="007A72CE"/>
    <w:rsid w:val="007B092B"/>
    <w:rsid w:val="007B4CCD"/>
    <w:rsid w:val="007C0785"/>
    <w:rsid w:val="007C56BC"/>
    <w:rsid w:val="007D067F"/>
    <w:rsid w:val="007D2875"/>
    <w:rsid w:val="007D30F3"/>
    <w:rsid w:val="007D6733"/>
    <w:rsid w:val="007E4864"/>
    <w:rsid w:val="007E4E0A"/>
    <w:rsid w:val="007E5517"/>
    <w:rsid w:val="007E7E23"/>
    <w:rsid w:val="007F0C47"/>
    <w:rsid w:val="007F1B17"/>
    <w:rsid w:val="007F5C99"/>
    <w:rsid w:val="007F622E"/>
    <w:rsid w:val="008019D9"/>
    <w:rsid w:val="008019DE"/>
    <w:rsid w:val="00802605"/>
    <w:rsid w:val="0080559E"/>
    <w:rsid w:val="0080606C"/>
    <w:rsid w:val="00813ACD"/>
    <w:rsid w:val="008165E5"/>
    <w:rsid w:val="00817229"/>
    <w:rsid w:val="00821D0B"/>
    <w:rsid w:val="00821E28"/>
    <w:rsid w:val="0082365A"/>
    <w:rsid w:val="00823A7E"/>
    <w:rsid w:val="00827042"/>
    <w:rsid w:val="0083275C"/>
    <w:rsid w:val="00835BD9"/>
    <w:rsid w:val="00837655"/>
    <w:rsid w:val="008409FA"/>
    <w:rsid w:val="00840A37"/>
    <w:rsid w:val="00841897"/>
    <w:rsid w:val="00843D90"/>
    <w:rsid w:val="00845388"/>
    <w:rsid w:val="008463F9"/>
    <w:rsid w:val="00847605"/>
    <w:rsid w:val="00850AD8"/>
    <w:rsid w:val="00850BF1"/>
    <w:rsid w:val="00850FF0"/>
    <w:rsid w:val="00851143"/>
    <w:rsid w:val="008514BC"/>
    <w:rsid w:val="008523C8"/>
    <w:rsid w:val="00853F38"/>
    <w:rsid w:val="00855518"/>
    <w:rsid w:val="00856D6A"/>
    <w:rsid w:val="00857189"/>
    <w:rsid w:val="00861B90"/>
    <w:rsid w:val="00861C18"/>
    <w:rsid w:val="008648E0"/>
    <w:rsid w:val="00864B3A"/>
    <w:rsid w:val="00864C07"/>
    <w:rsid w:val="00871754"/>
    <w:rsid w:val="00873FB9"/>
    <w:rsid w:val="00874C82"/>
    <w:rsid w:val="00881224"/>
    <w:rsid w:val="00882C6A"/>
    <w:rsid w:val="00884F72"/>
    <w:rsid w:val="00892B70"/>
    <w:rsid w:val="008945B5"/>
    <w:rsid w:val="0089491C"/>
    <w:rsid w:val="00895CFC"/>
    <w:rsid w:val="008A3F4B"/>
    <w:rsid w:val="008A576F"/>
    <w:rsid w:val="008A6A2F"/>
    <w:rsid w:val="008A76EA"/>
    <w:rsid w:val="008B0C9F"/>
    <w:rsid w:val="008B1F0F"/>
    <w:rsid w:val="008B3C31"/>
    <w:rsid w:val="008B4AB1"/>
    <w:rsid w:val="008B64D9"/>
    <w:rsid w:val="008B7D3B"/>
    <w:rsid w:val="008C44EC"/>
    <w:rsid w:val="008C68D1"/>
    <w:rsid w:val="008D0B19"/>
    <w:rsid w:val="008D2688"/>
    <w:rsid w:val="008D5490"/>
    <w:rsid w:val="008D6C4D"/>
    <w:rsid w:val="008E1751"/>
    <w:rsid w:val="008E20ED"/>
    <w:rsid w:val="008E3087"/>
    <w:rsid w:val="008E3635"/>
    <w:rsid w:val="008F1467"/>
    <w:rsid w:val="008F33A0"/>
    <w:rsid w:val="00903DCB"/>
    <w:rsid w:val="00907CDA"/>
    <w:rsid w:val="0091184F"/>
    <w:rsid w:val="009119C3"/>
    <w:rsid w:val="009121C3"/>
    <w:rsid w:val="009143A3"/>
    <w:rsid w:val="00916B2B"/>
    <w:rsid w:val="00917077"/>
    <w:rsid w:val="00917F6A"/>
    <w:rsid w:val="0092379C"/>
    <w:rsid w:val="00927A93"/>
    <w:rsid w:val="0093064F"/>
    <w:rsid w:val="009312C0"/>
    <w:rsid w:val="009340D3"/>
    <w:rsid w:val="009360A6"/>
    <w:rsid w:val="009369E9"/>
    <w:rsid w:val="0093706F"/>
    <w:rsid w:val="00940A6F"/>
    <w:rsid w:val="00941F3A"/>
    <w:rsid w:val="00942565"/>
    <w:rsid w:val="00943BDD"/>
    <w:rsid w:val="00954CA6"/>
    <w:rsid w:val="00957718"/>
    <w:rsid w:val="00960088"/>
    <w:rsid w:val="009610B0"/>
    <w:rsid w:val="0096211A"/>
    <w:rsid w:val="00962554"/>
    <w:rsid w:val="009637BC"/>
    <w:rsid w:val="00966C8A"/>
    <w:rsid w:val="00967907"/>
    <w:rsid w:val="0097084E"/>
    <w:rsid w:val="00970CE6"/>
    <w:rsid w:val="009728A8"/>
    <w:rsid w:val="0097341E"/>
    <w:rsid w:val="009739C0"/>
    <w:rsid w:val="00974C56"/>
    <w:rsid w:val="00977FFB"/>
    <w:rsid w:val="0098705E"/>
    <w:rsid w:val="009900FC"/>
    <w:rsid w:val="00990156"/>
    <w:rsid w:val="00991C9D"/>
    <w:rsid w:val="00992BB8"/>
    <w:rsid w:val="00996ACE"/>
    <w:rsid w:val="00996C8E"/>
    <w:rsid w:val="009974E1"/>
    <w:rsid w:val="009A03F4"/>
    <w:rsid w:val="009A0764"/>
    <w:rsid w:val="009A229F"/>
    <w:rsid w:val="009A3C89"/>
    <w:rsid w:val="009A414D"/>
    <w:rsid w:val="009A5277"/>
    <w:rsid w:val="009A57D3"/>
    <w:rsid w:val="009B14B5"/>
    <w:rsid w:val="009B35DA"/>
    <w:rsid w:val="009B638F"/>
    <w:rsid w:val="009C1424"/>
    <w:rsid w:val="009C1BFB"/>
    <w:rsid w:val="009C2496"/>
    <w:rsid w:val="009C4184"/>
    <w:rsid w:val="009C6D36"/>
    <w:rsid w:val="009C7417"/>
    <w:rsid w:val="009D0AFD"/>
    <w:rsid w:val="009D4A92"/>
    <w:rsid w:val="009D51EE"/>
    <w:rsid w:val="009D5451"/>
    <w:rsid w:val="009D6FB9"/>
    <w:rsid w:val="009D7EA7"/>
    <w:rsid w:val="009E14DB"/>
    <w:rsid w:val="009E266A"/>
    <w:rsid w:val="009E3966"/>
    <w:rsid w:val="009E3DBD"/>
    <w:rsid w:val="009E3E69"/>
    <w:rsid w:val="009F030D"/>
    <w:rsid w:val="009F41B4"/>
    <w:rsid w:val="009F54B4"/>
    <w:rsid w:val="009F722B"/>
    <w:rsid w:val="009F7ADA"/>
    <w:rsid w:val="00A03DDC"/>
    <w:rsid w:val="00A04042"/>
    <w:rsid w:val="00A04047"/>
    <w:rsid w:val="00A056AB"/>
    <w:rsid w:val="00A119FC"/>
    <w:rsid w:val="00A12205"/>
    <w:rsid w:val="00A127AB"/>
    <w:rsid w:val="00A12A0A"/>
    <w:rsid w:val="00A12E2A"/>
    <w:rsid w:val="00A13073"/>
    <w:rsid w:val="00A1434D"/>
    <w:rsid w:val="00A14D94"/>
    <w:rsid w:val="00A169EE"/>
    <w:rsid w:val="00A21233"/>
    <w:rsid w:val="00A237B5"/>
    <w:rsid w:val="00A26AA1"/>
    <w:rsid w:val="00A30BE7"/>
    <w:rsid w:val="00A30F7F"/>
    <w:rsid w:val="00A31E38"/>
    <w:rsid w:val="00A33232"/>
    <w:rsid w:val="00A34FBC"/>
    <w:rsid w:val="00A353C9"/>
    <w:rsid w:val="00A35CEF"/>
    <w:rsid w:val="00A37145"/>
    <w:rsid w:val="00A402E1"/>
    <w:rsid w:val="00A4110C"/>
    <w:rsid w:val="00A42C5A"/>
    <w:rsid w:val="00A43D6F"/>
    <w:rsid w:val="00A4439B"/>
    <w:rsid w:val="00A46E85"/>
    <w:rsid w:val="00A47FCA"/>
    <w:rsid w:val="00A50CE2"/>
    <w:rsid w:val="00A53295"/>
    <w:rsid w:val="00A544B0"/>
    <w:rsid w:val="00A567A9"/>
    <w:rsid w:val="00A56DDE"/>
    <w:rsid w:val="00A61803"/>
    <w:rsid w:val="00A62481"/>
    <w:rsid w:val="00A63614"/>
    <w:rsid w:val="00A67B8D"/>
    <w:rsid w:val="00A67F80"/>
    <w:rsid w:val="00A70303"/>
    <w:rsid w:val="00A75F50"/>
    <w:rsid w:val="00A76AE7"/>
    <w:rsid w:val="00A807C8"/>
    <w:rsid w:val="00A82749"/>
    <w:rsid w:val="00A85A1D"/>
    <w:rsid w:val="00A86E80"/>
    <w:rsid w:val="00A902B4"/>
    <w:rsid w:val="00A96A19"/>
    <w:rsid w:val="00A97203"/>
    <w:rsid w:val="00A97FD8"/>
    <w:rsid w:val="00AA370F"/>
    <w:rsid w:val="00AA452F"/>
    <w:rsid w:val="00AA6E4A"/>
    <w:rsid w:val="00AB0116"/>
    <w:rsid w:val="00AB015C"/>
    <w:rsid w:val="00AB11FC"/>
    <w:rsid w:val="00AB177C"/>
    <w:rsid w:val="00AB1BEE"/>
    <w:rsid w:val="00AB23BB"/>
    <w:rsid w:val="00AB4506"/>
    <w:rsid w:val="00AB5414"/>
    <w:rsid w:val="00AB6219"/>
    <w:rsid w:val="00AC1295"/>
    <w:rsid w:val="00AC1C0C"/>
    <w:rsid w:val="00AC4321"/>
    <w:rsid w:val="00AC5D26"/>
    <w:rsid w:val="00AC6C50"/>
    <w:rsid w:val="00AD0D9C"/>
    <w:rsid w:val="00AD0E9F"/>
    <w:rsid w:val="00AD144A"/>
    <w:rsid w:val="00AD257F"/>
    <w:rsid w:val="00AD266A"/>
    <w:rsid w:val="00AD5978"/>
    <w:rsid w:val="00AD6224"/>
    <w:rsid w:val="00AE0486"/>
    <w:rsid w:val="00AE1ACF"/>
    <w:rsid w:val="00AE21FD"/>
    <w:rsid w:val="00AE3E37"/>
    <w:rsid w:val="00AE7F09"/>
    <w:rsid w:val="00AF0064"/>
    <w:rsid w:val="00AF12F3"/>
    <w:rsid w:val="00AF251A"/>
    <w:rsid w:val="00AF69F5"/>
    <w:rsid w:val="00B012BE"/>
    <w:rsid w:val="00B0143D"/>
    <w:rsid w:val="00B01B7E"/>
    <w:rsid w:val="00B03BDB"/>
    <w:rsid w:val="00B04B7D"/>
    <w:rsid w:val="00B052CB"/>
    <w:rsid w:val="00B070D6"/>
    <w:rsid w:val="00B07CF6"/>
    <w:rsid w:val="00B165B1"/>
    <w:rsid w:val="00B17C8D"/>
    <w:rsid w:val="00B17D9A"/>
    <w:rsid w:val="00B204FC"/>
    <w:rsid w:val="00B22494"/>
    <w:rsid w:val="00B234D9"/>
    <w:rsid w:val="00B23599"/>
    <w:rsid w:val="00B24E9D"/>
    <w:rsid w:val="00B2516A"/>
    <w:rsid w:val="00B26AEF"/>
    <w:rsid w:val="00B31679"/>
    <w:rsid w:val="00B334E5"/>
    <w:rsid w:val="00B33CC0"/>
    <w:rsid w:val="00B346E7"/>
    <w:rsid w:val="00B351BD"/>
    <w:rsid w:val="00B369A0"/>
    <w:rsid w:val="00B36FAB"/>
    <w:rsid w:val="00B41CDB"/>
    <w:rsid w:val="00B43063"/>
    <w:rsid w:val="00B44169"/>
    <w:rsid w:val="00B46325"/>
    <w:rsid w:val="00B47D57"/>
    <w:rsid w:val="00B50A54"/>
    <w:rsid w:val="00B569FD"/>
    <w:rsid w:val="00B611E9"/>
    <w:rsid w:val="00B62399"/>
    <w:rsid w:val="00B63E4E"/>
    <w:rsid w:val="00B64994"/>
    <w:rsid w:val="00B66CFC"/>
    <w:rsid w:val="00B719EA"/>
    <w:rsid w:val="00B72C2C"/>
    <w:rsid w:val="00B759FA"/>
    <w:rsid w:val="00B75E94"/>
    <w:rsid w:val="00B76A5A"/>
    <w:rsid w:val="00B817E0"/>
    <w:rsid w:val="00B90BFC"/>
    <w:rsid w:val="00B9147A"/>
    <w:rsid w:val="00B928B3"/>
    <w:rsid w:val="00B92FA7"/>
    <w:rsid w:val="00B977A5"/>
    <w:rsid w:val="00BA11D5"/>
    <w:rsid w:val="00BA372E"/>
    <w:rsid w:val="00BA46E2"/>
    <w:rsid w:val="00BA5429"/>
    <w:rsid w:val="00BA5E25"/>
    <w:rsid w:val="00BA6940"/>
    <w:rsid w:val="00BA6A4D"/>
    <w:rsid w:val="00BA786D"/>
    <w:rsid w:val="00BB2B3E"/>
    <w:rsid w:val="00BB3294"/>
    <w:rsid w:val="00BB3424"/>
    <w:rsid w:val="00BB3670"/>
    <w:rsid w:val="00BB41CD"/>
    <w:rsid w:val="00BB4BC0"/>
    <w:rsid w:val="00BB53C3"/>
    <w:rsid w:val="00BB5752"/>
    <w:rsid w:val="00BC2380"/>
    <w:rsid w:val="00BC44DA"/>
    <w:rsid w:val="00BC60EA"/>
    <w:rsid w:val="00BD221B"/>
    <w:rsid w:val="00BD2F92"/>
    <w:rsid w:val="00BD3296"/>
    <w:rsid w:val="00BD5492"/>
    <w:rsid w:val="00BD6EDF"/>
    <w:rsid w:val="00BE1B80"/>
    <w:rsid w:val="00BE7D7D"/>
    <w:rsid w:val="00BF4246"/>
    <w:rsid w:val="00BF57DD"/>
    <w:rsid w:val="00C053DE"/>
    <w:rsid w:val="00C0595F"/>
    <w:rsid w:val="00C11E16"/>
    <w:rsid w:val="00C1208F"/>
    <w:rsid w:val="00C12B76"/>
    <w:rsid w:val="00C15C5B"/>
    <w:rsid w:val="00C17491"/>
    <w:rsid w:val="00C20A80"/>
    <w:rsid w:val="00C20FBE"/>
    <w:rsid w:val="00C21892"/>
    <w:rsid w:val="00C220BC"/>
    <w:rsid w:val="00C2270F"/>
    <w:rsid w:val="00C27709"/>
    <w:rsid w:val="00C30F42"/>
    <w:rsid w:val="00C32F77"/>
    <w:rsid w:val="00C4041C"/>
    <w:rsid w:val="00C41F7D"/>
    <w:rsid w:val="00C4335D"/>
    <w:rsid w:val="00C44423"/>
    <w:rsid w:val="00C4754D"/>
    <w:rsid w:val="00C50C2B"/>
    <w:rsid w:val="00C56E9E"/>
    <w:rsid w:val="00C627CC"/>
    <w:rsid w:val="00C62D22"/>
    <w:rsid w:val="00C63677"/>
    <w:rsid w:val="00C63803"/>
    <w:rsid w:val="00C638CB"/>
    <w:rsid w:val="00C64952"/>
    <w:rsid w:val="00C65D56"/>
    <w:rsid w:val="00C711E0"/>
    <w:rsid w:val="00C71899"/>
    <w:rsid w:val="00C73270"/>
    <w:rsid w:val="00C739CA"/>
    <w:rsid w:val="00C748D2"/>
    <w:rsid w:val="00C75F5B"/>
    <w:rsid w:val="00C80581"/>
    <w:rsid w:val="00C81258"/>
    <w:rsid w:val="00C829D5"/>
    <w:rsid w:val="00C8430F"/>
    <w:rsid w:val="00C84995"/>
    <w:rsid w:val="00C86D6D"/>
    <w:rsid w:val="00C86DC5"/>
    <w:rsid w:val="00C90ED0"/>
    <w:rsid w:val="00C9103C"/>
    <w:rsid w:val="00C91AB2"/>
    <w:rsid w:val="00C92A3A"/>
    <w:rsid w:val="00C9471A"/>
    <w:rsid w:val="00C94BB4"/>
    <w:rsid w:val="00C94DD0"/>
    <w:rsid w:val="00C97E96"/>
    <w:rsid w:val="00CA3CCD"/>
    <w:rsid w:val="00CA729B"/>
    <w:rsid w:val="00CB1144"/>
    <w:rsid w:val="00CB16F0"/>
    <w:rsid w:val="00CB320A"/>
    <w:rsid w:val="00CB58DE"/>
    <w:rsid w:val="00CB62F9"/>
    <w:rsid w:val="00CB63E7"/>
    <w:rsid w:val="00CC0EEE"/>
    <w:rsid w:val="00CC2695"/>
    <w:rsid w:val="00CC2A45"/>
    <w:rsid w:val="00CC43F1"/>
    <w:rsid w:val="00CC4451"/>
    <w:rsid w:val="00CC5DCD"/>
    <w:rsid w:val="00CD0778"/>
    <w:rsid w:val="00CD1777"/>
    <w:rsid w:val="00CD326A"/>
    <w:rsid w:val="00CD3FF5"/>
    <w:rsid w:val="00CD495D"/>
    <w:rsid w:val="00CE0205"/>
    <w:rsid w:val="00CE2D6D"/>
    <w:rsid w:val="00CE2DA5"/>
    <w:rsid w:val="00CE5387"/>
    <w:rsid w:val="00CE6098"/>
    <w:rsid w:val="00CE7E89"/>
    <w:rsid w:val="00CF1479"/>
    <w:rsid w:val="00CF1D93"/>
    <w:rsid w:val="00CF27A0"/>
    <w:rsid w:val="00CF49F2"/>
    <w:rsid w:val="00CF4E32"/>
    <w:rsid w:val="00CF6C29"/>
    <w:rsid w:val="00CF7BED"/>
    <w:rsid w:val="00D000A5"/>
    <w:rsid w:val="00D01B4A"/>
    <w:rsid w:val="00D036FD"/>
    <w:rsid w:val="00D038E8"/>
    <w:rsid w:val="00D03CFC"/>
    <w:rsid w:val="00D053DA"/>
    <w:rsid w:val="00D064DF"/>
    <w:rsid w:val="00D06D65"/>
    <w:rsid w:val="00D15A3A"/>
    <w:rsid w:val="00D17226"/>
    <w:rsid w:val="00D20AF8"/>
    <w:rsid w:val="00D2403E"/>
    <w:rsid w:val="00D31F6F"/>
    <w:rsid w:val="00D36269"/>
    <w:rsid w:val="00D374B5"/>
    <w:rsid w:val="00D37B43"/>
    <w:rsid w:val="00D4162C"/>
    <w:rsid w:val="00D4384C"/>
    <w:rsid w:val="00D45AE6"/>
    <w:rsid w:val="00D45C4D"/>
    <w:rsid w:val="00D47DCF"/>
    <w:rsid w:val="00D502C8"/>
    <w:rsid w:val="00D526A2"/>
    <w:rsid w:val="00D548C1"/>
    <w:rsid w:val="00D6134D"/>
    <w:rsid w:val="00D61BEC"/>
    <w:rsid w:val="00D638C8"/>
    <w:rsid w:val="00D661E9"/>
    <w:rsid w:val="00D70216"/>
    <w:rsid w:val="00D7214C"/>
    <w:rsid w:val="00D7505F"/>
    <w:rsid w:val="00D76E60"/>
    <w:rsid w:val="00D807E7"/>
    <w:rsid w:val="00D810A4"/>
    <w:rsid w:val="00D8150D"/>
    <w:rsid w:val="00D82618"/>
    <w:rsid w:val="00D9115B"/>
    <w:rsid w:val="00D911B4"/>
    <w:rsid w:val="00D92078"/>
    <w:rsid w:val="00D95957"/>
    <w:rsid w:val="00DA2407"/>
    <w:rsid w:val="00DA2A28"/>
    <w:rsid w:val="00DA58CE"/>
    <w:rsid w:val="00DA5D59"/>
    <w:rsid w:val="00DA6AA8"/>
    <w:rsid w:val="00DA791C"/>
    <w:rsid w:val="00DB1868"/>
    <w:rsid w:val="00DB3C79"/>
    <w:rsid w:val="00DB3FAB"/>
    <w:rsid w:val="00DB40C0"/>
    <w:rsid w:val="00DB6E61"/>
    <w:rsid w:val="00DB7FF3"/>
    <w:rsid w:val="00DD007B"/>
    <w:rsid w:val="00DD5DF9"/>
    <w:rsid w:val="00DE097E"/>
    <w:rsid w:val="00DE13F1"/>
    <w:rsid w:val="00DE29DC"/>
    <w:rsid w:val="00DE32A8"/>
    <w:rsid w:val="00DE713E"/>
    <w:rsid w:val="00DE744F"/>
    <w:rsid w:val="00DF2830"/>
    <w:rsid w:val="00DF35ED"/>
    <w:rsid w:val="00DF4CAD"/>
    <w:rsid w:val="00DF68ED"/>
    <w:rsid w:val="00E00718"/>
    <w:rsid w:val="00E021F2"/>
    <w:rsid w:val="00E03ABD"/>
    <w:rsid w:val="00E04239"/>
    <w:rsid w:val="00E05441"/>
    <w:rsid w:val="00E06706"/>
    <w:rsid w:val="00E06965"/>
    <w:rsid w:val="00E1032C"/>
    <w:rsid w:val="00E128D2"/>
    <w:rsid w:val="00E1354F"/>
    <w:rsid w:val="00E16588"/>
    <w:rsid w:val="00E16B91"/>
    <w:rsid w:val="00E175A9"/>
    <w:rsid w:val="00E17731"/>
    <w:rsid w:val="00E21868"/>
    <w:rsid w:val="00E22E69"/>
    <w:rsid w:val="00E244B8"/>
    <w:rsid w:val="00E262A7"/>
    <w:rsid w:val="00E26D66"/>
    <w:rsid w:val="00E3179B"/>
    <w:rsid w:val="00E341D6"/>
    <w:rsid w:val="00E3433E"/>
    <w:rsid w:val="00E345CD"/>
    <w:rsid w:val="00E36AC7"/>
    <w:rsid w:val="00E44827"/>
    <w:rsid w:val="00E452D4"/>
    <w:rsid w:val="00E458F9"/>
    <w:rsid w:val="00E46770"/>
    <w:rsid w:val="00E5444F"/>
    <w:rsid w:val="00E5762F"/>
    <w:rsid w:val="00E605BF"/>
    <w:rsid w:val="00E62042"/>
    <w:rsid w:val="00E64BA5"/>
    <w:rsid w:val="00E65E2B"/>
    <w:rsid w:val="00E70A17"/>
    <w:rsid w:val="00E7341B"/>
    <w:rsid w:val="00E736F3"/>
    <w:rsid w:val="00E7380A"/>
    <w:rsid w:val="00E8214E"/>
    <w:rsid w:val="00E87A6D"/>
    <w:rsid w:val="00E92AB8"/>
    <w:rsid w:val="00E9503E"/>
    <w:rsid w:val="00E950E1"/>
    <w:rsid w:val="00E954C7"/>
    <w:rsid w:val="00E95DCB"/>
    <w:rsid w:val="00E97F02"/>
    <w:rsid w:val="00EA0A0F"/>
    <w:rsid w:val="00EA0E60"/>
    <w:rsid w:val="00EA5AF6"/>
    <w:rsid w:val="00EA6D78"/>
    <w:rsid w:val="00EA7B76"/>
    <w:rsid w:val="00EB151C"/>
    <w:rsid w:val="00EB1CB6"/>
    <w:rsid w:val="00EB4086"/>
    <w:rsid w:val="00EB7ACD"/>
    <w:rsid w:val="00EC044E"/>
    <w:rsid w:val="00EC06CE"/>
    <w:rsid w:val="00EC2B37"/>
    <w:rsid w:val="00EC2F9B"/>
    <w:rsid w:val="00EC3401"/>
    <w:rsid w:val="00EC55E5"/>
    <w:rsid w:val="00EC62B1"/>
    <w:rsid w:val="00EC6478"/>
    <w:rsid w:val="00EC6AC5"/>
    <w:rsid w:val="00EC7ED3"/>
    <w:rsid w:val="00ED14CC"/>
    <w:rsid w:val="00ED2180"/>
    <w:rsid w:val="00ED30D2"/>
    <w:rsid w:val="00ED3411"/>
    <w:rsid w:val="00ED6D45"/>
    <w:rsid w:val="00ED7AAE"/>
    <w:rsid w:val="00EE070E"/>
    <w:rsid w:val="00EE2363"/>
    <w:rsid w:val="00EE410B"/>
    <w:rsid w:val="00EF00B3"/>
    <w:rsid w:val="00EF0328"/>
    <w:rsid w:val="00EF24B4"/>
    <w:rsid w:val="00EF4081"/>
    <w:rsid w:val="00EF5848"/>
    <w:rsid w:val="00F0090D"/>
    <w:rsid w:val="00F00B7C"/>
    <w:rsid w:val="00F00E24"/>
    <w:rsid w:val="00F03E2E"/>
    <w:rsid w:val="00F0671F"/>
    <w:rsid w:val="00F07102"/>
    <w:rsid w:val="00F07571"/>
    <w:rsid w:val="00F07AFD"/>
    <w:rsid w:val="00F10861"/>
    <w:rsid w:val="00F13F50"/>
    <w:rsid w:val="00F14D99"/>
    <w:rsid w:val="00F17784"/>
    <w:rsid w:val="00F20B1A"/>
    <w:rsid w:val="00F21485"/>
    <w:rsid w:val="00F21F53"/>
    <w:rsid w:val="00F22A1C"/>
    <w:rsid w:val="00F22AB7"/>
    <w:rsid w:val="00F23FF6"/>
    <w:rsid w:val="00F24016"/>
    <w:rsid w:val="00F24697"/>
    <w:rsid w:val="00F24BA9"/>
    <w:rsid w:val="00F31177"/>
    <w:rsid w:val="00F31A89"/>
    <w:rsid w:val="00F34397"/>
    <w:rsid w:val="00F34E6A"/>
    <w:rsid w:val="00F43D4E"/>
    <w:rsid w:val="00F444E5"/>
    <w:rsid w:val="00F44567"/>
    <w:rsid w:val="00F44FCE"/>
    <w:rsid w:val="00F45B9F"/>
    <w:rsid w:val="00F46630"/>
    <w:rsid w:val="00F62539"/>
    <w:rsid w:val="00F62C38"/>
    <w:rsid w:val="00F652D4"/>
    <w:rsid w:val="00F678BB"/>
    <w:rsid w:val="00F70C1B"/>
    <w:rsid w:val="00F71B46"/>
    <w:rsid w:val="00F724C3"/>
    <w:rsid w:val="00F7456A"/>
    <w:rsid w:val="00F76AFD"/>
    <w:rsid w:val="00F82E62"/>
    <w:rsid w:val="00F837D6"/>
    <w:rsid w:val="00F84242"/>
    <w:rsid w:val="00F852D5"/>
    <w:rsid w:val="00F8543E"/>
    <w:rsid w:val="00F85A2F"/>
    <w:rsid w:val="00F90920"/>
    <w:rsid w:val="00F93937"/>
    <w:rsid w:val="00F9596C"/>
    <w:rsid w:val="00F96895"/>
    <w:rsid w:val="00F97AB3"/>
    <w:rsid w:val="00FA2492"/>
    <w:rsid w:val="00FA529F"/>
    <w:rsid w:val="00FA7886"/>
    <w:rsid w:val="00FB0D3D"/>
    <w:rsid w:val="00FB462B"/>
    <w:rsid w:val="00FB4E22"/>
    <w:rsid w:val="00FB509D"/>
    <w:rsid w:val="00FC19A6"/>
    <w:rsid w:val="00FC485A"/>
    <w:rsid w:val="00FC48F7"/>
    <w:rsid w:val="00FC4F8E"/>
    <w:rsid w:val="00FC719C"/>
    <w:rsid w:val="00FD0780"/>
    <w:rsid w:val="00FD20F7"/>
    <w:rsid w:val="00FD378E"/>
    <w:rsid w:val="00FD40BB"/>
    <w:rsid w:val="00FD4F61"/>
    <w:rsid w:val="00FD79A2"/>
    <w:rsid w:val="00FE032A"/>
    <w:rsid w:val="00FE0A66"/>
    <w:rsid w:val="00FE0B3B"/>
    <w:rsid w:val="00FE3296"/>
    <w:rsid w:val="00FE420C"/>
    <w:rsid w:val="00FF60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27"/>
      </o:rules>
    </o:shapelayout>
  </w:shapeDefaults>
  <w:decimalSymbol w:val="."/>
  <w:listSeparator w:val=","/>
  <w15:docId w15:val="{08FBF2DE-DD8E-46CF-BA61-D36FC2696C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34E5"/>
    <w:pPr>
      <w:spacing w:line="360" w:lineRule="auto"/>
    </w:pPr>
    <w:rPr>
      <w:lang w:val="en-CA"/>
    </w:rPr>
  </w:style>
  <w:style w:type="paragraph" w:styleId="Heading1">
    <w:name w:val="heading 1"/>
    <w:basedOn w:val="Normal"/>
    <w:next w:val="Normal"/>
    <w:link w:val="Heading1Char"/>
    <w:uiPriority w:val="9"/>
    <w:qFormat/>
    <w:rsid w:val="009143A3"/>
    <w:pPr>
      <w:keepNext/>
      <w:keepLines/>
      <w:numPr>
        <w:numId w:val="5"/>
      </w:numPr>
      <w:spacing w:before="360" w:after="240"/>
      <w:jc w:val="center"/>
      <w:outlineLvl w:val="0"/>
    </w:pPr>
    <w:rPr>
      <w:rFonts w:ascii="Calibri" w:eastAsiaTheme="majorEastAsia" w:hAnsi="Calibri" w:cstheme="majorBidi"/>
      <w:b/>
      <w:bCs/>
      <w:caps/>
      <w:color w:val="000000" w:themeColor="text1"/>
      <w:szCs w:val="28"/>
    </w:rPr>
  </w:style>
  <w:style w:type="paragraph" w:styleId="Heading2">
    <w:name w:val="heading 2"/>
    <w:basedOn w:val="Normal"/>
    <w:next w:val="Normal"/>
    <w:link w:val="Heading2Char"/>
    <w:uiPriority w:val="9"/>
    <w:unhideWhenUsed/>
    <w:qFormat/>
    <w:rsid w:val="00591D93"/>
    <w:pPr>
      <w:keepNext/>
      <w:keepLines/>
      <w:numPr>
        <w:ilvl w:val="1"/>
        <w:numId w:val="5"/>
      </w:numPr>
      <w:spacing w:before="200" w:after="220"/>
      <w:outlineLvl w:val="1"/>
    </w:pPr>
    <w:rPr>
      <w:rFonts w:ascii="Calibri" w:eastAsiaTheme="majorEastAsia" w:hAnsi="Calibri" w:cstheme="majorBidi"/>
      <w:b/>
      <w:bCs/>
      <w:caps/>
      <w:color w:val="000000" w:themeColor="text1"/>
      <w:szCs w:val="26"/>
    </w:rPr>
  </w:style>
  <w:style w:type="paragraph" w:styleId="Heading3">
    <w:name w:val="heading 3"/>
    <w:basedOn w:val="Normal"/>
    <w:next w:val="Normal"/>
    <w:link w:val="Heading3Char"/>
    <w:uiPriority w:val="9"/>
    <w:unhideWhenUsed/>
    <w:qFormat/>
    <w:rsid w:val="004C1698"/>
    <w:pPr>
      <w:keepNext/>
      <w:keepLines/>
      <w:numPr>
        <w:ilvl w:val="2"/>
        <w:numId w:val="5"/>
      </w:numPr>
      <w:spacing w:before="240" w:after="240"/>
      <w:outlineLvl w:val="2"/>
    </w:pPr>
    <w:rPr>
      <w:rFonts w:ascii="Calibri" w:eastAsiaTheme="majorEastAsia" w:hAnsi="Calibri" w:cstheme="majorBidi"/>
      <w:b/>
      <w:bCs/>
      <w:color w:val="000000" w:themeColor="text1"/>
    </w:rPr>
  </w:style>
  <w:style w:type="paragraph" w:styleId="Heading4">
    <w:name w:val="heading 4"/>
    <w:basedOn w:val="Normal"/>
    <w:next w:val="Normal"/>
    <w:link w:val="Heading4Char"/>
    <w:autoRedefine/>
    <w:uiPriority w:val="9"/>
    <w:unhideWhenUsed/>
    <w:qFormat/>
    <w:rsid w:val="00BD3296"/>
    <w:pPr>
      <w:keepNext/>
      <w:keepLines/>
      <w:spacing w:before="200" w:after="200"/>
      <w:outlineLvl w:val="3"/>
    </w:pPr>
    <w:rPr>
      <w:rFonts w:eastAsiaTheme="majorEastAsia" w:cstheme="majorBidi"/>
      <w:bCs/>
      <w:i/>
      <w:iCs/>
      <w:color w:val="000000" w:themeColor="text1"/>
      <w:shd w:val="clear" w:color="auto" w:fill="FFFFFF"/>
    </w:rPr>
  </w:style>
  <w:style w:type="paragraph" w:styleId="Heading5">
    <w:name w:val="heading 5"/>
    <w:basedOn w:val="Normal"/>
    <w:next w:val="Normal"/>
    <w:link w:val="Heading5Char"/>
    <w:uiPriority w:val="9"/>
    <w:unhideWhenUsed/>
    <w:qFormat/>
    <w:rsid w:val="006D1977"/>
    <w:pPr>
      <w:keepNext/>
      <w:keepLines/>
      <w:numPr>
        <w:ilvl w:val="4"/>
        <w:numId w:val="5"/>
      </w:numPr>
      <w:spacing w:before="200"/>
      <w:outlineLvl w:val="4"/>
    </w:pPr>
    <w:rPr>
      <w:rFonts w:asciiTheme="majorHAnsi" w:eastAsiaTheme="majorEastAsia" w:hAnsiTheme="majorHAnsi" w:cstheme="majorBidi"/>
      <w:color w:val="243F60" w:themeColor="accent1" w:themeShade="7F"/>
    </w:rPr>
  </w:style>
  <w:style w:type="paragraph" w:styleId="Heading6">
    <w:name w:val="heading 6"/>
    <w:aliases w:val="Contents:Appendices"/>
    <w:basedOn w:val="Normal"/>
    <w:next w:val="Normal"/>
    <w:link w:val="Heading6Char"/>
    <w:uiPriority w:val="9"/>
    <w:unhideWhenUsed/>
    <w:qFormat/>
    <w:rsid w:val="008E3635"/>
    <w:pPr>
      <w:keepNext/>
      <w:keepLines/>
      <w:spacing w:after="160"/>
      <w:outlineLvl w:val="5"/>
    </w:pPr>
    <w:rPr>
      <w:rFonts w:ascii="Calibri" w:eastAsiaTheme="majorEastAsia" w:hAnsi="Calibri" w:cstheme="majorBidi"/>
      <w:b/>
      <w:iCs/>
      <w:color w:val="0D0D0D" w:themeColor="text1" w:themeTint="F2"/>
    </w:rPr>
  </w:style>
  <w:style w:type="paragraph" w:styleId="Heading7">
    <w:name w:val="heading 7"/>
    <w:aliases w:val="Figures"/>
    <w:basedOn w:val="Normal"/>
    <w:next w:val="Normal"/>
    <w:link w:val="Heading7Char"/>
    <w:autoRedefine/>
    <w:uiPriority w:val="9"/>
    <w:unhideWhenUsed/>
    <w:qFormat/>
    <w:rsid w:val="00D4384C"/>
    <w:pPr>
      <w:keepNext/>
      <w:keepLines/>
      <w:spacing w:before="200"/>
      <w:outlineLvl w:val="6"/>
    </w:pPr>
    <w:rPr>
      <w:rFonts w:eastAsiaTheme="majorEastAsia" w:cstheme="majorBidi"/>
      <w:b/>
      <w:iCs/>
      <w:color w:val="0D0D0D" w:themeColor="text1" w:themeTint="F2"/>
      <w:szCs w:val="20"/>
    </w:rPr>
  </w:style>
  <w:style w:type="paragraph" w:styleId="Heading8">
    <w:name w:val="heading 8"/>
    <w:aliases w:val="Part headings"/>
    <w:basedOn w:val="Normal"/>
    <w:next w:val="Normal"/>
    <w:link w:val="Heading8Char"/>
    <w:autoRedefine/>
    <w:uiPriority w:val="9"/>
    <w:unhideWhenUsed/>
    <w:qFormat/>
    <w:rsid w:val="00BE1B80"/>
    <w:pPr>
      <w:keepNext/>
      <w:keepLines/>
      <w:spacing w:before="200"/>
      <w:jc w:val="right"/>
      <w:outlineLvl w:val="7"/>
    </w:pPr>
    <w:rPr>
      <w:rFonts w:eastAsiaTheme="majorEastAsia" w:cstheme="majorBidi"/>
      <w:b/>
      <w:color w:val="0D0D0D" w:themeColor="text1" w:themeTint="F2"/>
      <w:sz w:val="28"/>
      <w:szCs w:val="28"/>
    </w:rPr>
  </w:style>
  <w:style w:type="paragraph" w:styleId="Heading9">
    <w:name w:val="heading 9"/>
    <w:aliases w:val="Tables"/>
    <w:basedOn w:val="Normal"/>
    <w:next w:val="Normal"/>
    <w:link w:val="Heading9Char"/>
    <w:uiPriority w:val="9"/>
    <w:unhideWhenUsed/>
    <w:qFormat/>
    <w:rsid w:val="0059193C"/>
    <w:pPr>
      <w:keepNext/>
      <w:keepLines/>
      <w:outlineLvl w:val="8"/>
    </w:pPr>
    <w:rPr>
      <w:rFonts w:ascii="Calibri" w:eastAsiaTheme="majorEastAsia" w:hAnsi="Calibri" w:cstheme="majorBidi"/>
      <w:b/>
      <w:iCs/>
      <w:color w:val="0D0D0D" w:themeColor="text1" w:themeTint="F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AB0116"/>
    <w:pPr>
      <w:autoSpaceDE w:val="0"/>
      <w:autoSpaceDN w:val="0"/>
      <w:adjustRightInd w:val="0"/>
    </w:pPr>
    <w:rPr>
      <w:rFonts w:ascii="Calibri" w:hAnsi="Calibri" w:cs="Calibri"/>
      <w:color w:val="000000"/>
      <w:sz w:val="24"/>
      <w:szCs w:val="24"/>
    </w:rPr>
  </w:style>
  <w:style w:type="character" w:customStyle="1" w:styleId="Heading1Char">
    <w:name w:val="Heading 1 Char"/>
    <w:basedOn w:val="DefaultParagraphFont"/>
    <w:link w:val="Heading1"/>
    <w:uiPriority w:val="9"/>
    <w:rsid w:val="009143A3"/>
    <w:rPr>
      <w:rFonts w:ascii="Calibri" w:eastAsiaTheme="majorEastAsia" w:hAnsi="Calibri" w:cstheme="majorBidi"/>
      <w:b/>
      <w:bCs/>
      <w:caps/>
      <w:color w:val="000000" w:themeColor="text1"/>
      <w:szCs w:val="28"/>
      <w:lang w:val="en-CA"/>
    </w:rPr>
  </w:style>
  <w:style w:type="character" w:customStyle="1" w:styleId="Heading2Char">
    <w:name w:val="Heading 2 Char"/>
    <w:basedOn w:val="DefaultParagraphFont"/>
    <w:link w:val="Heading2"/>
    <w:uiPriority w:val="9"/>
    <w:rsid w:val="00591D93"/>
    <w:rPr>
      <w:rFonts w:ascii="Calibri" w:eastAsiaTheme="majorEastAsia" w:hAnsi="Calibri" w:cstheme="majorBidi"/>
      <w:b/>
      <w:bCs/>
      <w:caps/>
      <w:color w:val="000000" w:themeColor="text1"/>
      <w:szCs w:val="26"/>
      <w:lang w:val="en-CA"/>
    </w:rPr>
  </w:style>
  <w:style w:type="character" w:customStyle="1" w:styleId="Heading3Char">
    <w:name w:val="Heading 3 Char"/>
    <w:basedOn w:val="DefaultParagraphFont"/>
    <w:link w:val="Heading3"/>
    <w:uiPriority w:val="9"/>
    <w:rsid w:val="004C1698"/>
    <w:rPr>
      <w:rFonts w:ascii="Calibri" w:eastAsiaTheme="majorEastAsia" w:hAnsi="Calibri" w:cstheme="majorBidi"/>
      <w:b/>
      <w:bCs/>
      <w:color w:val="000000" w:themeColor="text1"/>
      <w:lang w:val="en-CA"/>
    </w:rPr>
  </w:style>
  <w:style w:type="character" w:customStyle="1" w:styleId="Heading4Char">
    <w:name w:val="Heading 4 Char"/>
    <w:basedOn w:val="DefaultParagraphFont"/>
    <w:link w:val="Heading4"/>
    <w:uiPriority w:val="9"/>
    <w:rsid w:val="00BD3296"/>
    <w:rPr>
      <w:rFonts w:eastAsiaTheme="majorEastAsia" w:cstheme="majorBidi"/>
      <w:bCs/>
      <w:i/>
      <w:iCs/>
      <w:color w:val="000000" w:themeColor="text1"/>
      <w:lang w:val="en-CA"/>
    </w:rPr>
  </w:style>
  <w:style w:type="character" w:customStyle="1" w:styleId="Heading5Char">
    <w:name w:val="Heading 5 Char"/>
    <w:basedOn w:val="DefaultParagraphFont"/>
    <w:link w:val="Heading5"/>
    <w:uiPriority w:val="9"/>
    <w:rsid w:val="006D1977"/>
    <w:rPr>
      <w:rFonts w:asciiTheme="majorHAnsi" w:eastAsiaTheme="majorEastAsia" w:hAnsiTheme="majorHAnsi" w:cstheme="majorBidi"/>
      <w:color w:val="243F60" w:themeColor="accent1" w:themeShade="7F"/>
      <w:lang w:val="en-CA"/>
    </w:rPr>
  </w:style>
  <w:style w:type="character" w:customStyle="1" w:styleId="Heading6Char">
    <w:name w:val="Heading 6 Char"/>
    <w:aliases w:val="Contents:Appendices Char"/>
    <w:basedOn w:val="DefaultParagraphFont"/>
    <w:link w:val="Heading6"/>
    <w:uiPriority w:val="9"/>
    <w:rsid w:val="008E3635"/>
    <w:rPr>
      <w:rFonts w:ascii="Calibri" w:eastAsiaTheme="majorEastAsia" w:hAnsi="Calibri" w:cstheme="majorBidi"/>
      <w:b/>
      <w:iCs/>
      <w:color w:val="0D0D0D" w:themeColor="text1" w:themeTint="F2"/>
      <w:lang w:val="en-CA"/>
    </w:rPr>
  </w:style>
  <w:style w:type="character" w:customStyle="1" w:styleId="Heading7Char">
    <w:name w:val="Heading 7 Char"/>
    <w:aliases w:val="Figures Char"/>
    <w:basedOn w:val="DefaultParagraphFont"/>
    <w:link w:val="Heading7"/>
    <w:uiPriority w:val="9"/>
    <w:rsid w:val="00D4384C"/>
    <w:rPr>
      <w:rFonts w:eastAsiaTheme="majorEastAsia" w:cstheme="majorBidi"/>
      <w:b/>
      <w:iCs/>
      <w:color w:val="0D0D0D" w:themeColor="text1" w:themeTint="F2"/>
      <w:szCs w:val="20"/>
      <w:lang w:val="en-CA"/>
    </w:rPr>
  </w:style>
  <w:style w:type="character" w:customStyle="1" w:styleId="Heading8Char">
    <w:name w:val="Heading 8 Char"/>
    <w:aliases w:val="Part headings Char"/>
    <w:basedOn w:val="DefaultParagraphFont"/>
    <w:link w:val="Heading8"/>
    <w:uiPriority w:val="9"/>
    <w:rsid w:val="00BE1B80"/>
    <w:rPr>
      <w:rFonts w:eastAsiaTheme="majorEastAsia" w:cstheme="majorBidi"/>
      <w:b/>
      <w:color w:val="0D0D0D" w:themeColor="text1" w:themeTint="F2"/>
      <w:sz w:val="28"/>
      <w:szCs w:val="28"/>
      <w:lang w:val="en-CA"/>
    </w:rPr>
  </w:style>
  <w:style w:type="character" w:customStyle="1" w:styleId="Heading9Char">
    <w:name w:val="Heading 9 Char"/>
    <w:aliases w:val="Tables Char"/>
    <w:basedOn w:val="DefaultParagraphFont"/>
    <w:link w:val="Heading9"/>
    <w:uiPriority w:val="9"/>
    <w:rsid w:val="0059193C"/>
    <w:rPr>
      <w:rFonts w:ascii="Calibri" w:eastAsiaTheme="majorEastAsia" w:hAnsi="Calibri" w:cstheme="majorBidi"/>
      <w:b/>
      <w:iCs/>
      <w:color w:val="0D0D0D" w:themeColor="text1" w:themeTint="F2"/>
      <w:szCs w:val="20"/>
      <w:lang w:val="en-CA"/>
    </w:rPr>
  </w:style>
  <w:style w:type="paragraph" w:styleId="Header">
    <w:name w:val="header"/>
    <w:basedOn w:val="Normal"/>
    <w:link w:val="HeaderChar"/>
    <w:uiPriority w:val="99"/>
    <w:unhideWhenUsed/>
    <w:rsid w:val="006C6626"/>
    <w:pPr>
      <w:tabs>
        <w:tab w:val="center" w:pos="4513"/>
        <w:tab w:val="right" w:pos="9026"/>
      </w:tabs>
      <w:spacing w:line="240" w:lineRule="auto"/>
    </w:pPr>
  </w:style>
  <w:style w:type="character" w:customStyle="1" w:styleId="HeaderChar">
    <w:name w:val="Header Char"/>
    <w:basedOn w:val="DefaultParagraphFont"/>
    <w:link w:val="Header"/>
    <w:uiPriority w:val="99"/>
    <w:rsid w:val="006C6626"/>
    <w:rPr>
      <w:lang w:val="en-CA"/>
    </w:rPr>
  </w:style>
  <w:style w:type="paragraph" w:styleId="Footer">
    <w:name w:val="footer"/>
    <w:basedOn w:val="Normal"/>
    <w:link w:val="FooterChar"/>
    <w:uiPriority w:val="99"/>
    <w:unhideWhenUsed/>
    <w:rsid w:val="006C6626"/>
    <w:pPr>
      <w:tabs>
        <w:tab w:val="center" w:pos="4513"/>
        <w:tab w:val="right" w:pos="9026"/>
      </w:tabs>
      <w:spacing w:line="240" w:lineRule="auto"/>
    </w:pPr>
  </w:style>
  <w:style w:type="character" w:customStyle="1" w:styleId="FooterChar">
    <w:name w:val="Footer Char"/>
    <w:basedOn w:val="DefaultParagraphFont"/>
    <w:link w:val="Footer"/>
    <w:uiPriority w:val="99"/>
    <w:rsid w:val="006C6626"/>
    <w:rPr>
      <w:lang w:val="en-CA"/>
    </w:rPr>
  </w:style>
  <w:style w:type="paragraph" w:styleId="ListParagraph">
    <w:name w:val="List Paragraph"/>
    <w:basedOn w:val="Normal"/>
    <w:uiPriority w:val="34"/>
    <w:qFormat/>
    <w:rsid w:val="00C94BB4"/>
    <w:pPr>
      <w:spacing w:after="360"/>
      <w:ind w:left="720"/>
      <w:contextualSpacing/>
    </w:pPr>
  </w:style>
  <w:style w:type="table" w:styleId="TableGrid">
    <w:name w:val="Table Grid"/>
    <w:basedOn w:val="TableNormal"/>
    <w:uiPriority w:val="59"/>
    <w:rsid w:val="00C94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1">
    <w:name w:val="Table 1"/>
    <w:basedOn w:val="Normal"/>
    <w:qFormat/>
    <w:rsid w:val="00C94BB4"/>
  </w:style>
  <w:style w:type="numbering" w:customStyle="1" w:styleId="Style1">
    <w:name w:val="Style1"/>
    <w:uiPriority w:val="99"/>
    <w:rsid w:val="00A96A19"/>
    <w:pPr>
      <w:numPr>
        <w:numId w:val="1"/>
      </w:numPr>
    </w:pPr>
  </w:style>
  <w:style w:type="paragraph" w:styleId="BodyText">
    <w:name w:val="Body Text"/>
    <w:basedOn w:val="Normal"/>
    <w:link w:val="BodyTextChar"/>
    <w:semiHidden/>
    <w:rsid w:val="00A96A19"/>
    <w:pPr>
      <w:spacing w:line="240" w:lineRule="auto"/>
      <w:jc w:val="center"/>
    </w:pPr>
    <w:rPr>
      <w:rFonts w:ascii="Times New Roman" w:eastAsia="Times New Roman" w:hAnsi="Times New Roman" w:cs="Times New Roman"/>
      <w:b/>
      <w:bCs/>
      <w:sz w:val="24"/>
      <w:szCs w:val="24"/>
      <w:lang w:val="en-GB"/>
    </w:rPr>
  </w:style>
  <w:style w:type="character" w:customStyle="1" w:styleId="BodyTextChar">
    <w:name w:val="Body Text Char"/>
    <w:basedOn w:val="DefaultParagraphFont"/>
    <w:link w:val="BodyText"/>
    <w:semiHidden/>
    <w:rsid w:val="00A96A19"/>
    <w:rPr>
      <w:rFonts w:ascii="Times New Roman" w:eastAsia="Times New Roman" w:hAnsi="Times New Roman" w:cs="Times New Roman"/>
      <w:b/>
      <w:bCs/>
      <w:sz w:val="24"/>
      <w:szCs w:val="24"/>
    </w:rPr>
  </w:style>
  <w:style w:type="numbering" w:customStyle="1" w:styleId="Style2">
    <w:name w:val="Style2"/>
    <w:uiPriority w:val="99"/>
    <w:rsid w:val="00591D93"/>
    <w:pPr>
      <w:numPr>
        <w:numId w:val="2"/>
      </w:numPr>
    </w:pPr>
  </w:style>
  <w:style w:type="numbering" w:customStyle="1" w:styleId="Style3">
    <w:name w:val="Style3"/>
    <w:uiPriority w:val="99"/>
    <w:rsid w:val="00591D93"/>
    <w:pPr>
      <w:numPr>
        <w:numId w:val="3"/>
      </w:numPr>
    </w:pPr>
  </w:style>
  <w:style w:type="numbering" w:customStyle="1" w:styleId="Style4">
    <w:name w:val="Style4"/>
    <w:uiPriority w:val="99"/>
    <w:rsid w:val="00591D93"/>
    <w:pPr>
      <w:numPr>
        <w:numId w:val="4"/>
      </w:numPr>
    </w:pPr>
  </w:style>
  <w:style w:type="numbering" w:customStyle="1" w:styleId="Style5">
    <w:name w:val="Style5"/>
    <w:uiPriority w:val="99"/>
    <w:rsid w:val="007C56BC"/>
    <w:pPr>
      <w:numPr>
        <w:numId w:val="6"/>
      </w:numPr>
    </w:pPr>
  </w:style>
  <w:style w:type="character" w:customStyle="1" w:styleId="apple-converted-space">
    <w:name w:val="apple-converted-space"/>
    <w:basedOn w:val="DefaultParagraphFont"/>
    <w:rsid w:val="0075179A"/>
  </w:style>
  <w:style w:type="character" w:styleId="Hyperlink">
    <w:name w:val="Hyperlink"/>
    <w:basedOn w:val="DefaultParagraphFont"/>
    <w:uiPriority w:val="99"/>
    <w:unhideWhenUsed/>
    <w:rsid w:val="0075179A"/>
    <w:rPr>
      <w:color w:val="0000FF"/>
      <w:u w:val="single"/>
    </w:rPr>
  </w:style>
  <w:style w:type="paragraph" w:customStyle="1" w:styleId="p">
    <w:name w:val="p"/>
    <w:basedOn w:val="Normal"/>
    <w:rsid w:val="0075179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NormalWeb">
    <w:name w:val="Normal (Web)"/>
    <w:basedOn w:val="Normal"/>
    <w:uiPriority w:val="99"/>
    <w:unhideWhenUsed/>
    <w:rsid w:val="008D6C4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profprevcalloutabove">
    <w:name w:val="profprevcalloutabove"/>
    <w:basedOn w:val="Normal"/>
    <w:rsid w:val="008D6C4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NoSpacing">
    <w:name w:val="No Spacing"/>
    <w:uiPriority w:val="1"/>
    <w:qFormat/>
    <w:rsid w:val="0057513D"/>
  </w:style>
  <w:style w:type="character" w:customStyle="1" w:styleId="highlight">
    <w:name w:val="highlight"/>
    <w:basedOn w:val="DefaultParagraphFont"/>
    <w:rsid w:val="0057513D"/>
  </w:style>
  <w:style w:type="character" w:styleId="HTMLCite">
    <w:name w:val="HTML Cite"/>
    <w:basedOn w:val="DefaultParagraphFont"/>
    <w:uiPriority w:val="99"/>
    <w:semiHidden/>
    <w:unhideWhenUsed/>
    <w:rsid w:val="0020756C"/>
    <w:rPr>
      <w:i/>
      <w:iCs/>
    </w:rPr>
  </w:style>
  <w:style w:type="character" w:customStyle="1" w:styleId="slug-pub-date-pop">
    <w:name w:val="slug-pub-date-pop"/>
    <w:basedOn w:val="DefaultParagraphFont"/>
    <w:rsid w:val="0020756C"/>
  </w:style>
  <w:style w:type="character" w:customStyle="1" w:styleId="pop-slug-vol">
    <w:name w:val="pop-slug-vol"/>
    <w:basedOn w:val="DefaultParagraphFont"/>
    <w:rsid w:val="0020756C"/>
  </w:style>
  <w:style w:type="character" w:customStyle="1" w:styleId="slug-doi">
    <w:name w:val="slug-doi"/>
    <w:basedOn w:val="DefaultParagraphFont"/>
    <w:rsid w:val="0020756C"/>
  </w:style>
  <w:style w:type="character" w:customStyle="1" w:styleId="slug-ahead-of-print-date">
    <w:name w:val="slug-ahead-of-print-date"/>
    <w:basedOn w:val="DefaultParagraphFont"/>
    <w:rsid w:val="0020756C"/>
  </w:style>
  <w:style w:type="character" w:customStyle="1" w:styleId="pop-cite">
    <w:name w:val="pop-cite"/>
    <w:basedOn w:val="DefaultParagraphFont"/>
    <w:rsid w:val="0020756C"/>
  </w:style>
  <w:style w:type="character" w:customStyle="1" w:styleId="slug-pop-date">
    <w:name w:val="slug-pop-date"/>
    <w:basedOn w:val="DefaultParagraphFont"/>
    <w:rsid w:val="0020756C"/>
  </w:style>
  <w:style w:type="character" w:customStyle="1" w:styleId="pop-slug">
    <w:name w:val="pop-slug"/>
    <w:basedOn w:val="DefaultParagraphFont"/>
    <w:rsid w:val="0020756C"/>
  </w:style>
  <w:style w:type="character" w:customStyle="1" w:styleId="hps">
    <w:name w:val="hps"/>
    <w:basedOn w:val="DefaultParagraphFont"/>
    <w:rsid w:val="0038255B"/>
  </w:style>
  <w:style w:type="character" w:customStyle="1" w:styleId="shorttext">
    <w:name w:val="short_text"/>
    <w:basedOn w:val="DefaultParagraphFont"/>
    <w:rsid w:val="0038255B"/>
  </w:style>
  <w:style w:type="paragraph" w:styleId="BalloonText">
    <w:name w:val="Balloon Text"/>
    <w:basedOn w:val="Normal"/>
    <w:link w:val="BalloonTextChar"/>
    <w:uiPriority w:val="99"/>
    <w:semiHidden/>
    <w:unhideWhenUsed/>
    <w:rsid w:val="00063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3332"/>
    <w:rPr>
      <w:rFonts w:ascii="Tahoma" w:hAnsi="Tahoma" w:cs="Tahoma"/>
      <w:sz w:val="16"/>
      <w:szCs w:val="16"/>
      <w:lang w:val="en-CA"/>
    </w:rPr>
  </w:style>
  <w:style w:type="paragraph" w:customStyle="1" w:styleId="fulltext-text">
    <w:name w:val="fulltext-text"/>
    <w:basedOn w:val="Normal"/>
    <w:rsid w:val="00E175A9"/>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first">
    <w:name w:val="first"/>
    <w:basedOn w:val="Normal"/>
    <w:rsid w:val="007678FC"/>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table" w:customStyle="1" w:styleId="LightShading1">
    <w:name w:val="Light Shading1"/>
    <w:basedOn w:val="TableNormal"/>
    <w:uiPriority w:val="60"/>
    <w:rsid w:val="005A7C9B"/>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aption1">
    <w:name w:val="Caption1"/>
    <w:basedOn w:val="Normal"/>
    <w:rsid w:val="001C2793"/>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Caption">
    <w:name w:val="caption"/>
    <w:basedOn w:val="Normal"/>
    <w:next w:val="Normal"/>
    <w:uiPriority w:val="35"/>
    <w:semiHidden/>
    <w:unhideWhenUsed/>
    <w:qFormat/>
    <w:rsid w:val="0026170C"/>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B90BFC"/>
  </w:style>
  <w:style w:type="paragraph" w:styleId="TOCHeading">
    <w:name w:val="TOC Heading"/>
    <w:basedOn w:val="Heading1"/>
    <w:next w:val="Normal"/>
    <w:uiPriority w:val="39"/>
    <w:semiHidden/>
    <w:unhideWhenUsed/>
    <w:qFormat/>
    <w:rsid w:val="0019398A"/>
    <w:pPr>
      <w:numPr>
        <w:numId w:val="0"/>
      </w:numPr>
      <w:spacing w:after="0" w:line="276" w:lineRule="auto"/>
      <w:jc w:val="left"/>
      <w:outlineLvl w:val="9"/>
    </w:pPr>
    <w:rPr>
      <w:rFonts w:asciiTheme="majorHAnsi" w:hAnsiTheme="majorHAnsi"/>
      <w:caps w:val="0"/>
      <w:color w:val="365F91" w:themeColor="accent1" w:themeShade="BF"/>
      <w:sz w:val="28"/>
      <w:lang w:val="en-US"/>
    </w:rPr>
  </w:style>
  <w:style w:type="paragraph" w:styleId="TOC1">
    <w:name w:val="toc 1"/>
    <w:basedOn w:val="Normal"/>
    <w:next w:val="Normal"/>
    <w:autoRedefine/>
    <w:uiPriority w:val="39"/>
    <w:unhideWhenUsed/>
    <w:rsid w:val="00F852D5"/>
    <w:pPr>
      <w:tabs>
        <w:tab w:val="right" w:leader="dot" w:pos="8494"/>
      </w:tabs>
      <w:spacing w:after="100"/>
    </w:pPr>
    <w:rPr>
      <w:b/>
      <w:noProof/>
      <w:color w:val="0D0D0D" w:themeColor="text1" w:themeTint="F2"/>
    </w:rPr>
  </w:style>
  <w:style w:type="paragraph" w:styleId="TOC2">
    <w:name w:val="toc 2"/>
    <w:basedOn w:val="Normal"/>
    <w:next w:val="Normal"/>
    <w:autoRedefine/>
    <w:uiPriority w:val="39"/>
    <w:unhideWhenUsed/>
    <w:rsid w:val="0019398A"/>
    <w:pPr>
      <w:spacing w:after="100"/>
      <w:ind w:left="220"/>
    </w:pPr>
  </w:style>
  <w:style w:type="paragraph" w:styleId="TOC3">
    <w:name w:val="toc 3"/>
    <w:basedOn w:val="Normal"/>
    <w:next w:val="Normal"/>
    <w:autoRedefine/>
    <w:uiPriority w:val="39"/>
    <w:unhideWhenUsed/>
    <w:rsid w:val="0019398A"/>
    <w:pPr>
      <w:spacing w:after="100"/>
      <w:ind w:left="440"/>
    </w:pPr>
  </w:style>
  <w:style w:type="character" w:styleId="PlaceholderText">
    <w:name w:val="Placeholder Text"/>
    <w:basedOn w:val="DefaultParagraphFont"/>
    <w:uiPriority w:val="99"/>
    <w:semiHidden/>
    <w:rsid w:val="00DE32A8"/>
    <w:rPr>
      <w:color w:val="808080"/>
    </w:rPr>
  </w:style>
  <w:style w:type="table" w:customStyle="1" w:styleId="LightShading2">
    <w:name w:val="Light Shading2"/>
    <w:basedOn w:val="TableNormal"/>
    <w:uiPriority w:val="60"/>
    <w:rsid w:val="00DE32A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Emphasis">
    <w:name w:val="Emphasis"/>
    <w:basedOn w:val="DefaultParagraphFont"/>
    <w:uiPriority w:val="20"/>
    <w:qFormat/>
    <w:rsid w:val="00DE32A8"/>
    <w:rPr>
      <w:i/>
      <w:iCs/>
    </w:rPr>
  </w:style>
  <w:style w:type="paragraph" w:customStyle="1" w:styleId="indent">
    <w:name w:val="indent"/>
    <w:basedOn w:val="Normal"/>
    <w:rsid w:val="00DE32A8"/>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table" w:customStyle="1" w:styleId="LightShading3">
    <w:name w:val="Light Shading3"/>
    <w:basedOn w:val="TableNormal"/>
    <w:uiPriority w:val="60"/>
    <w:rsid w:val="00DE32A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13">
    <w:name w:val="A13"/>
    <w:uiPriority w:val="99"/>
    <w:rsid w:val="00DE32A8"/>
    <w:rPr>
      <w:rFonts w:cs="Meta Normal LF"/>
      <w:color w:val="000000"/>
      <w:sz w:val="17"/>
      <w:szCs w:val="17"/>
    </w:rPr>
  </w:style>
  <w:style w:type="character" w:customStyle="1" w:styleId="title2">
    <w:name w:val="title2"/>
    <w:basedOn w:val="DefaultParagraphFont"/>
    <w:rsid w:val="00DE32A8"/>
  </w:style>
  <w:style w:type="paragraph" w:customStyle="1" w:styleId="last">
    <w:name w:val="last"/>
    <w:basedOn w:val="Normal"/>
    <w:rsid w:val="00DE32A8"/>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paracont">
    <w:name w:val="paracont"/>
    <w:basedOn w:val="Normal"/>
    <w:rsid w:val="00DE32A8"/>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Title1">
    <w:name w:val="Title1"/>
    <w:basedOn w:val="Normal"/>
    <w:rsid w:val="00DE32A8"/>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desc">
    <w:name w:val="desc"/>
    <w:basedOn w:val="Normal"/>
    <w:rsid w:val="00DE32A8"/>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details">
    <w:name w:val="details"/>
    <w:basedOn w:val="Normal"/>
    <w:rsid w:val="00DE32A8"/>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jrnl">
    <w:name w:val="jrnl"/>
    <w:basedOn w:val="DefaultParagraphFont"/>
    <w:rsid w:val="00DE32A8"/>
  </w:style>
  <w:style w:type="paragraph" w:customStyle="1" w:styleId="authors">
    <w:name w:val="authors"/>
    <w:basedOn w:val="Normal"/>
    <w:rsid w:val="009C1424"/>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Strong">
    <w:name w:val="Strong"/>
    <w:basedOn w:val="DefaultParagraphFont"/>
    <w:uiPriority w:val="22"/>
    <w:qFormat/>
    <w:rsid w:val="009C1424"/>
    <w:rPr>
      <w:b/>
      <w:bCs/>
    </w:rPr>
  </w:style>
  <w:style w:type="paragraph" w:customStyle="1" w:styleId="Pa3">
    <w:name w:val="Pa3"/>
    <w:basedOn w:val="Default"/>
    <w:next w:val="Default"/>
    <w:uiPriority w:val="99"/>
    <w:rsid w:val="009C1424"/>
    <w:pPr>
      <w:spacing w:line="181" w:lineRule="atLeast"/>
    </w:pPr>
    <w:rPr>
      <w:rFonts w:ascii="Georgia" w:hAnsi="Georgia" w:cstheme="minorBidi"/>
      <w:color w:val="auto"/>
    </w:rPr>
  </w:style>
  <w:style w:type="paragraph" w:customStyle="1" w:styleId="Pa0">
    <w:name w:val="Pa0"/>
    <w:basedOn w:val="Default"/>
    <w:next w:val="Default"/>
    <w:uiPriority w:val="99"/>
    <w:rsid w:val="009C1424"/>
    <w:pPr>
      <w:spacing w:line="241" w:lineRule="atLeast"/>
    </w:pPr>
    <w:rPr>
      <w:rFonts w:ascii="Akzidenz Grotesk BE Cn" w:hAnsi="Akzidenz Grotesk BE Cn" w:cstheme="minorBidi"/>
      <w:color w:val="auto"/>
    </w:rPr>
  </w:style>
  <w:style w:type="character" w:customStyle="1" w:styleId="A0">
    <w:name w:val="A0"/>
    <w:uiPriority w:val="99"/>
    <w:rsid w:val="009C1424"/>
    <w:rPr>
      <w:rFonts w:cs="Akzidenz Grotesk BE Cn"/>
      <w:color w:val="000000"/>
      <w:sz w:val="68"/>
      <w:szCs w:val="68"/>
    </w:rPr>
  </w:style>
  <w:style w:type="character" w:customStyle="1" w:styleId="figpopup-sensitive-area">
    <w:name w:val="figpopup-sensitive-area"/>
    <w:basedOn w:val="DefaultParagraphFont"/>
    <w:rsid w:val="009C1424"/>
  </w:style>
  <w:style w:type="character" w:customStyle="1" w:styleId="formulatext">
    <w:name w:val="formulatext"/>
    <w:basedOn w:val="DefaultParagraphFont"/>
    <w:rsid w:val="009C1424"/>
  </w:style>
  <w:style w:type="paragraph" w:customStyle="1" w:styleId="svarticle">
    <w:name w:val="svarticle"/>
    <w:basedOn w:val="Normal"/>
    <w:rsid w:val="009C1424"/>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bodytext0">
    <w:name w:val="bodytext"/>
    <w:basedOn w:val="Normal"/>
    <w:rsid w:val="009C1424"/>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HTMLPreformatted">
    <w:name w:val="HTML Preformatted"/>
    <w:basedOn w:val="Normal"/>
    <w:link w:val="HTMLPreformattedChar"/>
    <w:uiPriority w:val="99"/>
    <w:semiHidden/>
    <w:unhideWhenUsed/>
    <w:rsid w:val="009C14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semiHidden/>
    <w:rsid w:val="009C1424"/>
    <w:rPr>
      <w:rFonts w:ascii="Courier New" w:eastAsia="Times New Roman" w:hAnsi="Courier New" w:cs="Courier New"/>
      <w:sz w:val="20"/>
      <w:szCs w:val="20"/>
      <w:lang w:eastAsia="en-GB"/>
    </w:rPr>
  </w:style>
  <w:style w:type="paragraph" w:styleId="FootnoteText">
    <w:name w:val="footnote text"/>
    <w:basedOn w:val="Normal"/>
    <w:link w:val="FootnoteTextChar"/>
    <w:uiPriority w:val="99"/>
    <w:semiHidden/>
    <w:unhideWhenUsed/>
    <w:rsid w:val="00C63803"/>
    <w:pPr>
      <w:spacing w:line="240" w:lineRule="auto"/>
    </w:pPr>
    <w:rPr>
      <w:sz w:val="20"/>
      <w:szCs w:val="20"/>
      <w:lang w:val="en-GB"/>
    </w:rPr>
  </w:style>
  <w:style w:type="character" w:customStyle="1" w:styleId="FootnoteTextChar">
    <w:name w:val="Footnote Text Char"/>
    <w:basedOn w:val="DefaultParagraphFont"/>
    <w:link w:val="FootnoteText"/>
    <w:uiPriority w:val="99"/>
    <w:semiHidden/>
    <w:rsid w:val="00C63803"/>
    <w:rPr>
      <w:sz w:val="20"/>
      <w:szCs w:val="20"/>
    </w:rPr>
  </w:style>
  <w:style w:type="character" w:styleId="FootnoteReference">
    <w:name w:val="footnote reference"/>
    <w:basedOn w:val="DefaultParagraphFont"/>
    <w:uiPriority w:val="99"/>
    <w:semiHidden/>
    <w:unhideWhenUsed/>
    <w:rsid w:val="00C63803"/>
    <w:rPr>
      <w:vertAlign w:val="superscript"/>
    </w:rPr>
  </w:style>
  <w:style w:type="character" w:customStyle="1" w:styleId="main-term">
    <w:name w:val="main-term"/>
    <w:basedOn w:val="DefaultParagraphFont"/>
    <w:rsid w:val="009637BC"/>
  </w:style>
  <w:style w:type="paragraph" w:customStyle="1" w:styleId="inlinenormal120">
    <w:name w:val="inlinenormal120"/>
    <w:basedOn w:val="Normal"/>
    <w:rsid w:val="009637BC"/>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authornames">
    <w:name w:val="authornames"/>
    <w:basedOn w:val="DefaultParagraphFont"/>
    <w:rsid w:val="009637BC"/>
  </w:style>
  <w:style w:type="paragraph" w:customStyle="1" w:styleId="CM85">
    <w:name w:val="CM85"/>
    <w:basedOn w:val="Default"/>
    <w:next w:val="Default"/>
    <w:uiPriority w:val="99"/>
    <w:rsid w:val="009637BC"/>
    <w:rPr>
      <w:rFonts w:ascii="IMHNI H+ Adv PS X 0354" w:hAnsi="IMHNI H+ Adv PS X 0354" w:cstheme="minorBidi"/>
      <w:color w:val="auto"/>
    </w:rPr>
  </w:style>
  <w:style w:type="character" w:customStyle="1" w:styleId="onelinesource">
    <w:name w:val="one_line_source"/>
    <w:basedOn w:val="DefaultParagraphFont"/>
    <w:rsid w:val="009637BC"/>
  </w:style>
  <w:style w:type="character" w:customStyle="1" w:styleId="ui-ncbitoggler-master-text">
    <w:name w:val="ui-ncbitoggler-master-text"/>
    <w:basedOn w:val="DefaultParagraphFont"/>
    <w:rsid w:val="00686E8A"/>
  </w:style>
  <w:style w:type="character" w:customStyle="1" w:styleId="hlfld-title">
    <w:name w:val="hlfld-title"/>
    <w:basedOn w:val="DefaultParagraphFont"/>
    <w:rsid w:val="00686E8A"/>
  </w:style>
  <w:style w:type="character" w:customStyle="1" w:styleId="smallcaps">
    <w:name w:val="smallcaps"/>
    <w:basedOn w:val="DefaultParagraphFont"/>
    <w:rsid w:val="00686E8A"/>
  </w:style>
  <w:style w:type="character" w:customStyle="1" w:styleId="hlfld-doi">
    <w:name w:val="hlfld-doi"/>
    <w:basedOn w:val="DefaultParagraphFont"/>
    <w:rsid w:val="00686E8A"/>
  </w:style>
  <w:style w:type="paragraph" w:styleId="TOC4">
    <w:name w:val="toc 4"/>
    <w:basedOn w:val="Normal"/>
    <w:next w:val="Normal"/>
    <w:autoRedefine/>
    <w:uiPriority w:val="39"/>
    <w:unhideWhenUsed/>
    <w:rsid w:val="00F84242"/>
    <w:pPr>
      <w:spacing w:after="100" w:line="276" w:lineRule="auto"/>
      <w:ind w:left="660"/>
    </w:pPr>
    <w:rPr>
      <w:rFonts w:eastAsiaTheme="minorEastAsia"/>
      <w:lang w:val="en-GB" w:eastAsia="en-GB"/>
    </w:rPr>
  </w:style>
  <w:style w:type="paragraph" w:styleId="TOC5">
    <w:name w:val="toc 5"/>
    <w:basedOn w:val="Normal"/>
    <w:next w:val="Normal"/>
    <w:autoRedefine/>
    <w:uiPriority w:val="39"/>
    <w:unhideWhenUsed/>
    <w:rsid w:val="00F84242"/>
    <w:pPr>
      <w:spacing w:after="100" w:line="276" w:lineRule="auto"/>
      <w:ind w:left="880"/>
    </w:pPr>
    <w:rPr>
      <w:rFonts w:eastAsiaTheme="minorEastAsia"/>
      <w:lang w:val="en-GB" w:eastAsia="en-GB"/>
    </w:rPr>
  </w:style>
  <w:style w:type="paragraph" w:styleId="TOC6">
    <w:name w:val="toc 6"/>
    <w:basedOn w:val="Normal"/>
    <w:next w:val="Normal"/>
    <w:autoRedefine/>
    <w:uiPriority w:val="39"/>
    <w:unhideWhenUsed/>
    <w:rsid w:val="00F84242"/>
    <w:pPr>
      <w:spacing w:after="100" w:line="276" w:lineRule="auto"/>
      <w:ind w:left="1100"/>
    </w:pPr>
    <w:rPr>
      <w:rFonts w:eastAsiaTheme="minorEastAsia"/>
      <w:lang w:val="en-GB" w:eastAsia="en-GB"/>
    </w:rPr>
  </w:style>
  <w:style w:type="paragraph" w:styleId="TOC7">
    <w:name w:val="toc 7"/>
    <w:basedOn w:val="Normal"/>
    <w:next w:val="Normal"/>
    <w:autoRedefine/>
    <w:uiPriority w:val="39"/>
    <w:unhideWhenUsed/>
    <w:rsid w:val="00F84242"/>
    <w:pPr>
      <w:spacing w:after="100" w:line="276" w:lineRule="auto"/>
      <w:ind w:left="1320"/>
    </w:pPr>
    <w:rPr>
      <w:rFonts w:eastAsiaTheme="minorEastAsia"/>
      <w:lang w:val="en-GB" w:eastAsia="en-GB"/>
    </w:rPr>
  </w:style>
  <w:style w:type="paragraph" w:styleId="TOC8">
    <w:name w:val="toc 8"/>
    <w:basedOn w:val="Normal"/>
    <w:next w:val="Normal"/>
    <w:autoRedefine/>
    <w:uiPriority w:val="39"/>
    <w:unhideWhenUsed/>
    <w:rsid w:val="00F84242"/>
    <w:pPr>
      <w:spacing w:after="100" w:line="276" w:lineRule="auto"/>
      <w:ind w:left="1540"/>
    </w:pPr>
    <w:rPr>
      <w:rFonts w:eastAsiaTheme="minorEastAsia"/>
      <w:lang w:val="en-GB" w:eastAsia="en-GB"/>
    </w:rPr>
  </w:style>
  <w:style w:type="paragraph" w:styleId="TOC9">
    <w:name w:val="toc 9"/>
    <w:basedOn w:val="Normal"/>
    <w:next w:val="Normal"/>
    <w:autoRedefine/>
    <w:uiPriority w:val="39"/>
    <w:unhideWhenUsed/>
    <w:rsid w:val="00F84242"/>
    <w:pPr>
      <w:spacing w:after="100" w:line="276" w:lineRule="auto"/>
      <w:ind w:left="1760"/>
    </w:pPr>
    <w:rPr>
      <w:rFonts w:eastAsiaTheme="minorEastAsia"/>
      <w:lang w:val="en-GB" w:eastAsia="en-GB"/>
    </w:rPr>
  </w:style>
  <w:style w:type="character" w:customStyle="1" w:styleId="ref-journal">
    <w:name w:val="ref-journal"/>
    <w:basedOn w:val="DefaultParagraphFont"/>
    <w:rsid w:val="00627CBB"/>
  </w:style>
  <w:style w:type="character" w:customStyle="1" w:styleId="cit-source">
    <w:name w:val="cit-source"/>
    <w:basedOn w:val="DefaultParagraphFont"/>
    <w:rsid w:val="00627CBB"/>
  </w:style>
  <w:style w:type="character" w:customStyle="1" w:styleId="search-term-highlight">
    <w:name w:val="search-term-highlight"/>
    <w:basedOn w:val="DefaultParagraphFont"/>
    <w:rsid w:val="00627CBB"/>
  </w:style>
  <w:style w:type="character" w:customStyle="1" w:styleId="cit-publ-name">
    <w:name w:val="cit-publ-name"/>
    <w:basedOn w:val="DefaultParagraphFont"/>
    <w:rsid w:val="00627CBB"/>
  </w:style>
  <w:style w:type="character" w:customStyle="1" w:styleId="cit-pub-date">
    <w:name w:val="cit-pub-date"/>
    <w:basedOn w:val="DefaultParagraphFont"/>
    <w:rsid w:val="00627CBB"/>
  </w:style>
  <w:style w:type="paragraph" w:styleId="CommentText">
    <w:name w:val="annotation text"/>
    <w:basedOn w:val="Normal"/>
    <w:link w:val="CommentTextChar"/>
    <w:uiPriority w:val="99"/>
    <w:semiHidden/>
    <w:unhideWhenUsed/>
    <w:rsid w:val="00627CBB"/>
    <w:pPr>
      <w:spacing w:after="200" w:line="240" w:lineRule="auto"/>
    </w:pPr>
    <w:rPr>
      <w:rFonts w:ascii="Calibri" w:eastAsia="Calibri" w:hAnsi="Calibri" w:cs="Times New Roman"/>
      <w:sz w:val="20"/>
      <w:szCs w:val="20"/>
      <w:lang w:val="en-GB"/>
    </w:rPr>
  </w:style>
  <w:style w:type="character" w:customStyle="1" w:styleId="CommentTextChar">
    <w:name w:val="Comment Text Char"/>
    <w:basedOn w:val="DefaultParagraphFont"/>
    <w:link w:val="CommentText"/>
    <w:uiPriority w:val="99"/>
    <w:semiHidden/>
    <w:rsid w:val="00627CBB"/>
    <w:rPr>
      <w:rFonts w:ascii="Calibri" w:eastAsia="Calibri" w:hAnsi="Calibri" w:cs="Times New Roman"/>
      <w:sz w:val="20"/>
      <w:szCs w:val="20"/>
    </w:rPr>
  </w:style>
  <w:style w:type="character" w:customStyle="1" w:styleId="dbname">
    <w:name w:val="dbname"/>
    <w:basedOn w:val="DefaultParagraphFont"/>
    <w:rsid w:val="00627CBB"/>
  </w:style>
  <w:style w:type="character" w:customStyle="1" w:styleId="dbdate">
    <w:name w:val="dbdate"/>
    <w:basedOn w:val="DefaultParagraphFont"/>
    <w:rsid w:val="00627C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891344">
      <w:bodyDiv w:val="1"/>
      <w:marLeft w:val="0"/>
      <w:marRight w:val="0"/>
      <w:marTop w:val="0"/>
      <w:marBottom w:val="0"/>
      <w:divBdr>
        <w:top w:val="none" w:sz="0" w:space="0" w:color="auto"/>
        <w:left w:val="none" w:sz="0" w:space="0" w:color="auto"/>
        <w:bottom w:val="none" w:sz="0" w:space="0" w:color="auto"/>
        <w:right w:val="none" w:sz="0" w:space="0" w:color="auto"/>
      </w:divBdr>
    </w:div>
    <w:div w:id="133908021">
      <w:bodyDiv w:val="1"/>
      <w:marLeft w:val="0"/>
      <w:marRight w:val="0"/>
      <w:marTop w:val="0"/>
      <w:marBottom w:val="0"/>
      <w:divBdr>
        <w:top w:val="none" w:sz="0" w:space="0" w:color="auto"/>
        <w:left w:val="none" w:sz="0" w:space="0" w:color="auto"/>
        <w:bottom w:val="none" w:sz="0" w:space="0" w:color="auto"/>
        <w:right w:val="none" w:sz="0" w:space="0" w:color="auto"/>
      </w:divBdr>
    </w:div>
    <w:div w:id="195167793">
      <w:bodyDiv w:val="1"/>
      <w:marLeft w:val="0"/>
      <w:marRight w:val="0"/>
      <w:marTop w:val="0"/>
      <w:marBottom w:val="0"/>
      <w:divBdr>
        <w:top w:val="none" w:sz="0" w:space="0" w:color="auto"/>
        <w:left w:val="none" w:sz="0" w:space="0" w:color="auto"/>
        <w:bottom w:val="none" w:sz="0" w:space="0" w:color="auto"/>
        <w:right w:val="none" w:sz="0" w:space="0" w:color="auto"/>
      </w:divBdr>
    </w:div>
    <w:div w:id="376399371">
      <w:bodyDiv w:val="1"/>
      <w:marLeft w:val="0"/>
      <w:marRight w:val="0"/>
      <w:marTop w:val="0"/>
      <w:marBottom w:val="0"/>
      <w:divBdr>
        <w:top w:val="none" w:sz="0" w:space="0" w:color="auto"/>
        <w:left w:val="none" w:sz="0" w:space="0" w:color="auto"/>
        <w:bottom w:val="none" w:sz="0" w:space="0" w:color="auto"/>
        <w:right w:val="none" w:sz="0" w:space="0" w:color="auto"/>
      </w:divBdr>
    </w:div>
    <w:div w:id="450704355">
      <w:bodyDiv w:val="1"/>
      <w:marLeft w:val="0"/>
      <w:marRight w:val="0"/>
      <w:marTop w:val="0"/>
      <w:marBottom w:val="0"/>
      <w:divBdr>
        <w:top w:val="none" w:sz="0" w:space="0" w:color="auto"/>
        <w:left w:val="none" w:sz="0" w:space="0" w:color="auto"/>
        <w:bottom w:val="none" w:sz="0" w:space="0" w:color="auto"/>
        <w:right w:val="none" w:sz="0" w:space="0" w:color="auto"/>
      </w:divBdr>
    </w:div>
    <w:div w:id="500585519">
      <w:bodyDiv w:val="1"/>
      <w:marLeft w:val="0"/>
      <w:marRight w:val="0"/>
      <w:marTop w:val="0"/>
      <w:marBottom w:val="0"/>
      <w:divBdr>
        <w:top w:val="none" w:sz="0" w:space="0" w:color="auto"/>
        <w:left w:val="none" w:sz="0" w:space="0" w:color="auto"/>
        <w:bottom w:val="none" w:sz="0" w:space="0" w:color="auto"/>
        <w:right w:val="none" w:sz="0" w:space="0" w:color="auto"/>
      </w:divBdr>
    </w:div>
    <w:div w:id="525556310">
      <w:bodyDiv w:val="1"/>
      <w:marLeft w:val="0"/>
      <w:marRight w:val="0"/>
      <w:marTop w:val="0"/>
      <w:marBottom w:val="0"/>
      <w:divBdr>
        <w:top w:val="none" w:sz="0" w:space="0" w:color="auto"/>
        <w:left w:val="none" w:sz="0" w:space="0" w:color="auto"/>
        <w:bottom w:val="none" w:sz="0" w:space="0" w:color="auto"/>
        <w:right w:val="none" w:sz="0" w:space="0" w:color="auto"/>
      </w:divBdr>
    </w:div>
    <w:div w:id="540703239">
      <w:bodyDiv w:val="1"/>
      <w:marLeft w:val="0"/>
      <w:marRight w:val="0"/>
      <w:marTop w:val="0"/>
      <w:marBottom w:val="0"/>
      <w:divBdr>
        <w:top w:val="none" w:sz="0" w:space="0" w:color="auto"/>
        <w:left w:val="none" w:sz="0" w:space="0" w:color="auto"/>
        <w:bottom w:val="none" w:sz="0" w:space="0" w:color="auto"/>
        <w:right w:val="none" w:sz="0" w:space="0" w:color="auto"/>
      </w:divBdr>
    </w:div>
    <w:div w:id="555818536">
      <w:bodyDiv w:val="1"/>
      <w:marLeft w:val="0"/>
      <w:marRight w:val="0"/>
      <w:marTop w:val="0"/>
      <w:marBottom w:val="0"/>
      <w:divBdr>
        <w:top w:val="none" w:sz="0" w:space="0" w:color="auto"/>
        <w:left w:val="none" w:sz="0" w:space="0" w:color="auto"/>
        <w:bottom w:val="none" w:sz="0" w:space="0" w:color="auto"/>
        <w:right w:val="none" w:sz="0" w:space="0" w:color="auto"/>
      </w:divBdr>
    </w:div>
    <w:div w:id="565605626">
      <w:bodyDiv w:val="1"/>
      <w:marLeft w:val="0"/>
      <w:marRight w:val="0"/>
      <w:marTop w:val="0"/>
      <w:marBottom w:val="0"/>
      <w:divBdr>
        <w:top w:val="none" w:sz="0" w:space="0" w:color="auto"/>
        <w:left w:val="none" w:sz="0" w:space="0" w:color="auto"/>
        <w:bottom w:val="none" w:sz="0" w:space="0" w:color="auto"/>
        <w:right w:val="none" w:sz="0" w:space="0" w:color="auto"/>
      </w:divBdr>
    </w:div>
    <w:div w:id="728915490">
      <w:bodyDiv w:val="1"/>
      <w:marLeft w:val="0"/>
      <w:marRight w:val="0"/>
      <w:marTop w:val="0"/>
      <w:marBottom w:val="0"/>
      <w:divBdr>
        <w:top w:val="none" w:sz="0" w:space="0" w:color="auto"/>
        <w:left w:val="none" w:sz="0" w:space="0" w:color="auto"/>
        <w:bottom w:val="none" w:sz="0" w:space="0" w:color="auto"/>
        <w:right w:val="none" w:sz="0" w:space="0" w:color="auto"/>
      </w:divBdr>
    </w:div>
    <w:div w:id="731081027">
      <w:bodyDiv w:val="1"/>
      <w:marLeft w:val="0"/>
      <w:marRight w:val="0"/>
      <w:marTop w:val="0"/>
      <w:marBottom w:val="0"/>
      <w:divBdr>
        <w:top w:val="none" w:sz="0" w:space="0" w:color="auto"/>
        <w:left w:val="none" w:sz="0" w:space="0" w:color="auto"/>
        <w:bottom w:val="none" w:sz="0" w:space="0" w:color="auto"/>
        <w:right w:val="none" w:sz="0" w:space="0" w:color="auto"/>
      </w:divBdr>
    </w:div>
    <w:div w:id="769619111">
      <w:bodyDiv w:val="1"/>
      <w:marLeft w:val="0"/>
      <w:marRight w:val="0"/>
      <w:marTop w:val="0"/>
      <w:marBottom w:val="0"/>
      <w:divBdr>
        <w:top w:val="none" w:sz="0" w:space="0" w:color="auto"/>
        <w:left w:val="none" w:sz="0" w:space="0" w:color="auto"/>
        <w:bottom w:val="none" w:sz="0" w:space="0" w:color="auto"/>
        <w:right w:val="none" w:sz="0" w:space="0" w:color="auto"/>
      </w:divBdr>
    </w:div>
    <w:div w:id="845939820">
      <w:bodyDiv w:val="1"/>
      <w:marLeft w:val="0"/>
      <w:marRight w:val="0"/>
      <w:marTop w:val="0"/>
      <w:marBottom w:val="0"/>
      <w:divBdr>
        <w:top w:val="none" w:sz="0" w:space="0" w:color="auto"/>
        <w:left w:val="none" w:sz="0" w:space="0" w:color="auto"/>
        <w:bottom w:val="none" w:sz="0" w:space="0" w:color="auto"/>
        <w:right w:val="none" w:sz="0" w:space="0" w:color="auto"/>
      </w:divBdr>
    </w:div>
    <w:div w:id="963388204">
      <w:bodyDiv w:val="1"/>
      <w:marLeft w:val="0"/>
      <w:marRight w:val="0"/>
      <w:marTop w:val="0"/>
      <w:marBottom w:val="0"/>
      <w:divBdr>
        <w:top w:val="none" w:sz="0" w:space="0" w:color="auto"/>
        <w:left w:val="none" w:sz="0" w:space="0" w:color="auto"/>
        <w:bottom w:val="none" w:sz="0" w:space="0" w:color="auto"/>
        <w:right w:val="none" w:sz="0" w:space="0" w:color="auto"/>
      </w:divBdr>
    </w:div>
    <w:div w:id="984090628">
      <w:bodyDiv w:val="1"/>
      <w:marLeft w:val="0"/>
      <w:marRight w:val="0"/>
      <w:marTop w:val="0"/>
      <w:marBottom w:val="0"/>
      <w:divBdr>
        <w:top w:val="none" w:sz="0" w:space="0" w:color="auto"/>
        <w:left w:val="none" w:sz="0" w:space="0" w:color="auto"/>
        <w:bottom w:val="none" w:sz="0" w:space="0" w:color="auto"/>
        <w:right w:val="none" w:sz="0" w:space="0" w:color="auto"/>
      </w:divBdr>
    </w:div>
    <w:div w:id="1003513589">
      <w:bodyDiv w:val="1"/>
      <w:marLeft w:val="0"/>
      <w:marRight w:val="0"/>
      <w:marTop w:val="0"/>
      <w:marBottom w:val="0"/>
      <w:divBdr>
        <w:top w:val="none" w:sz="0" w:space="0" w:color="auto"/>
        <w:left w:val="none" w:sz="0" w:space="0" w:color="auto"/>
        <w:bottom w:val="none" w:sz="0" w:space="0" w:color="auto"/>
        <w:right w:val="none" w:sz="0" w:space="0" w:color="auto"/>
      </w:divBdr>
    </w:div>
    <w:div w:id="1109856931">
      <w:bodyDiv w:val="1"/>
      <w:marLeft w:val="0"/>
      <w:marRight w:val="0"/>
      <w:marTop w:val="0"/>
      <w:marBottom w:val="0"/>
      <w:divBdr>
        <w:top w:val="none" w:sz="0" w:space="0" w:color="auto"/>
        <w:left w:val="none" w:sz="0" w:space="0" w:color="auto"/>
        <w:bottom w:val="none" w:sz="0" w:space="0" w:color="auto"/>
        <w:right w:val="none" w:sz="0" w:space="0" w:color="auto"/>
      </w:divBdr>
      <w:divsChild>
        <w:div w:id="1323387958">
          <w:marLeft w:val="0"/>
          <w:marRight w:val="0"/>
          <w:marTop w:val="0"/>
          <w:marBottom w:val="0"/>
          <w:divBdr>
            <w:top w:val="none" w:sz="0" w:space="0" w:color="auto"/>
            <w:left w:val="none" w:sz="0" w:space="0" w:color="auto"/>
            <w:bottom w:val="none" w:sz="0" w:space="0" w:color="auto"/>
            <w:right w:val="none" w:sz="0" w:space="0" w:color="auto"/>
          </w:divBdr>
          <w:divsChild>
            <w:div w:id="522520722">
              <w:marLeft w:val="0"/>
              <w:marRight w:val="0"/>
              <w:marTop w:val="135"/>
              <w:marBottom w:val="135"/>
              <w:divBdr>
                <w:top w:val="none" w:sz="0" w:space="0" w:color="auto"/>
                <w:left w:val="none" w:sz="0" w:space="0" w:color="auto"/>
                <w:bottom w:val="none" w:sz="0" w:space="0" w:color="auto"/>
                <w:right w:val="none" w:sz="0" w:space="0" w:color="auto"/>
              </w:divBdr>
              <w:divsChild>
                <w:div w:id="47606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500739">
          <w:marLeft w:val="0"/>
          <w:marRight w:val="0"/>
          <w:marTop w:val="0"/>
          <w:marBottom w:val="0"/>
          <w:divBdr>
            <w:top w:val="none" w:sz="0" w:space="0" w:color="auto"/>
            <w:left w:val="none" w:sz="0" w:space="0" w:color="auto"/>
            <w:bottom w:val="none" w:sz="0" w:space="0" w:color="auto"/>
            <w:right w:val="none" w:sz="0" w:space="0" w:color="auto"/>
          </w:divBdr>
        </w:div>
      </w:divsChild>
    </w:div>
    <w:div w:id="1137724252">
      <w:bodyDiv w:val="1"/>
      <w:marLeft w:val="0"/>
      <w:marRight w:val="0"/>
      <w:marTop w:val="0"/>
      <w:marBottom w:val="0"/>
      <w:divBdr>
        <w:top w:val="none" w:sz="0" w:space="0" w:color="auto"/>
        <w:left w:val="none" w:sz="0" w:space="0" w:color="auto"/>
        <w:bottom w:val="none" w:sz="0" w:space="0" w:color="auto"/>
        <w:right w:val="none" w:sz="0" w:space="0" w:color="auto"/>
      </w:divBdr>
    </w:div>
    <w:div w:id="1230964342">
      <w:bodyDiv w:val="1"/>
      <w:marLeft w:val="0"/>
      <w:marRight w:val="0"/>
      <w:marTop w:val="0"/>
      <w:marBottom w:val="0"/>
      <w:divBdr>
        <w:top w:val="none" w:sz="0" w:space="0" w:color="auto"/>
        <w:left w:val="none" w:sz="0" w:space="0" w:color="auto"/>
        <w:bottom w:val="none" w:sz="0" w:space="0" w:color="auto"/>
        <w:right w:val="none" w:sz="0" w:space="0" w:color="auto"/>
      </w:divBdr>
    </w:div>
    <w:div w:id="1231232090">
      <w:bodyDiv w:val="1"/>
      <w:marLeft w:val="0"/>
      <w:marRight w:val="0"/>
      <w:marTop w:val="0"/>
      <w:marBottom w:val="0"/>
      <w:divBdr>
        <w:top w:val="none" w:sz="0" w:space="0" w:color="auto"/>
        <w:left w:val="none" w:sz="0" w:space="0" w:color="auto"/>
        <w:bottom w:val="none" w:sz="0" w:space="0" w:color="auto"/>
        <w:right w:val="none" w:sz="0" w:space="0" w:color="auto"/>
      </w:divBdr>
    </w:div>
    <w:div w:id="1262759885">
      <w:bodyDiv w:val="1"/>
      <w:marLeft w:val="0"/>
      <w:marRight w:val="0"/>
      <w:marTop w:val="0"/>
      <w:marBottom w:val="0"/>
      <w:divBdr>
        <w:top w:val="none" w:sz="0" w:space="0" w:color="auto"/>
        <w:left w:val="none" w:sz="0" w:space="0" w:color="auto"/>
        <w:bottom w:val="none" w:sz="0" w:space="0" w:color="auto"/>
        <w:right w:val="none" w:sz="0" w:space="0" w:color="auto"/>
      </w:divBdr>
    </w:div>
    <w:div w:id="1400324985">
      <w:bodyDiv w:val="1"/>
      <w:marLeft w:val="0"/>
      <w:marRight w:val="0"/>
      <w:marTop w:val="0"/>
      <w:marBottom w:val="0"/>
      <w:divBdr>
        <w:top w:val="none" w:sz="0" w:space="0" w:color="auto"/>
        <w:left w:val="none" w:sz="0" w:space="0" w:color="auto"/>
        <w:bottom w:val="none" w:sz="0" w:space="0" w:color="auto"/>
        <w:right w:val="none" w:sz="0" w:space="0" w:color="auto"/>
      </w:divBdr>
      <w:divsChild>
        <w:div w:id="855584930">
          <w:marLeft w:val="0"/>
          <w:marRight w:val="0"/>
          <w:marTop w:val="0"/>
          <w:marBottom w:val="0"/>
          <w:divBdr>
            <w:top w:val="none" w:sz="0" w:space="0" w:color="auto"/>
            <w:left w:val="none" w:sz="0" w:space="0" w:color="auto"/>
            <w:bottom w:val="none" w:sz="0" w:space="0" w:color="auto"/>
            <w:right w:val="none" w:sz="0" w:space="0" w:color="auto"/>
          </w:divBdr>
        </w:div>
        <w:div w:id="1479810708">
          <w:marLeft w:val="0"/>
          <w:marRight w:val="0"/>
          <w:marTop w:val="0"/>
          <w:marBottom w:val="0"/>
          <w:divBdr>
            <w:top w:val="none" w:sz="0" w:space="0" w:color="auto"/>
            <w:left w:val="none" w:sz="0" w:space="0" w:color="auto"/>
            <w:bottom w:val="none" w:sz="0" w:space="0" w:color="auto"/>
            <w:right w:val="none" w:sz="0" w:space="0" w:color="auto"/>
          </w:divBdr>
        </w:div>
      </w:divsChild>
    </w:div>
    <w:div w:id="1405687769">
      <w:bodyDiv w:val="1"/>
      <w:marLeft w:val="0"/>
      <w:marRight w:val="0"/>
      <w:marTop w:val="0"/>
      <w:marBottom w:val="0"/>
      <w:divBdr>
        <w:top w:val="none" w:sz="0" w:space="0" w:color="auto"/>
        <w:left w:val="none" w:sz="0" w:space="0" w:color="auto"/>
        <w:bottom w:val="none" w:sz="0" w:space="0" w:color="auto"/>
        <w:right w:val="none" w:sz="0" w:space="0" w:color="auto"/>
      </w:divBdr>
    </w:div>
    <w:div w:id="1483496874">
      <w:bodyDiv w:val="1"/>
      <w:marLeft w:val="0"/>
      <w:marRight w:val="0"/>
      <w:marTop w:val="0"/>
      <w:marBottom w:val="0"/>
      <w:divBdr>
        <w:top w:val="none" w:sz="0" w:space="0" w:color="auto"/>
        <w:left w:val="none" w:sz="0" w:space="0" w:color="auto"/>
        <w:bottom w:val="none" w:sz="0" w:space="0" w:color="auto"/>
        <w:right w:val="none" w:sz="0" w:space="0" w:color="auto"/>
      </w:divBdr>
      <w:divsChild>
        <w:div w:id="487400286">
          <w:marLeft w:val="0"/>
          <w:marRight w:val="0"/>
          <w:marTop w:val="240"/>
          <w:marBottom w:val="0"/>
          <w:divBdr>
            <w:top w:val="none" w:sz="0" w:space="0" w:color="auto"/>
            <w:left w:val="none" w:sz="0" w:space="0" w:color="auto"/>
            <w:bottom w:val="none" w:sz="0" w:space="0" w:color="auto"/>
            <w:right w:val="none" w:sz="0" w:space="0" w:color="auto"/>
          </w:divBdr>
        </w:div>
        <w:div w:id="920719865">
          <w:marLeft w:val="0"/>
          <w:marRight w:val="0"/>
          <w:marTop w:val="240"/>
          <w:marBottom w:val="0"/>
          <w:divBdr>
            <w:top w:val="none" w:sz="0" w:space="0" w:color="auto"/>
            <w:left w:val="none" w:sz="0" w:space="0" w:color="auto"/>
            <w:bottom w:val="none" w:sz="0" w:space="0" w:color="auto"/>
            <w:right w:val="none" w:sz="0" w:space="0" w:color="auto"/>
          </w:divBdr>
        </w:div>
      </w:divsChild>
    </w:div>
    <w:div w:id="1573419912">
      <w:bodyDiv w:val="1"/>
      <w:marLeft w:val="0"/>
      <w:marRight w:val="0"/>
      <w:marTop w:val="0"/>
      <w:marBottom w:val="0"/>
      <w:divBdr>
        <w:top w:val="none" w:sz="0" w:space="0" w:color="auto"/>
        <w:left w:val="none" w:sz="0" w:space="0" w:color="auto"/>
        <w:bottom w:val="none" w:sz="0" w:space="0" w:color="auto"/>
        <w:right w:val="none" w:sz="0" w:space="0" w:color="auto"/>
      </w:divBdr>
    </w:div>
    <w:div w:id="1574974445">
      <w:bodyDiv w:val="1"/>
      <w:marLeft w:val="0"/>
      <w:marRight w:val="0"/>
      <w:marTop w:val="0"/>
      <w:marBottom w:val="0"/>
      <w:divBdr>
        <w:top w:val="none" w:sz="0" w:space="0" w:color="auto"/>
        <w:left w:val="none" w:sz="0" w:space="0" w:color="auto"/>
        <w:bottom w:val="none" w:sz="0" w:space="0" w:color="auto"/>
        <w:right w:val="none" w:sz="0" w:space="0" w:color="auto"/>
      </w:divBdr>
    </w:div>
    <w:div w:id="1632053450">
      <w:bodyDiv w:val="1"/>
      <w:marLeft w:val="0"/>
      <w:marRight w:val="0"/>
      <w:marTop w:val="0"/>
      <w:marBottom w:val="0"/>
      <w:divBdr>
        <w:top w:val="none" w:sz="0" w:space="0" w:color="auto"/>
        <w:left w:val="none" w:sz="0" w:space="0" w:color="auto"/>
        <w:bottom w:val="none" w:sz="0" w:space="0" w:color="auto"/>
        <w:right w:val="none" w:sz="0" w:space="0" w:color="auto"/>
      </w:divBdr>
      <w:divsChild>
        <w:div w:id="666598377">
          <w:marLeft w:val="0"/>
          <w:marRight w:val="0"/>
          <w:marTop w:val="0"/>
          <w:marBottom w:val="0"/>
          <w:divBdr>
            <w:top w:val="none" w:sz="0" w:space="0" w:color="auto"/>
            <w:left w:val="none" w:sz="0" w:space="0" w:color="auto"/>
            <w:bottom w:val="none" w:sz="0" w:space="0" w:color="auto"/>
            <w:right w:val="none" w:sz="0" w:space="0" w:color="auto"/>
          </w:divBdr>
        </w:div>
        <w:div w:id="770583881">
          <w:marLeft w:val="0"/>
          <w:marRight w:val="0"/>
          <w:marTop w:val="0"/>
          <w:marBottom w:val="0"/>
          <w:divBdr>
            <w:top w:val="none" w:sz="0" w:space="0" w:color="auto"/>
            <w:left w:val="none" w:sz="0" w:space="0" w:color="auto"/>
            <w:bottom w:val="none" w:sz="0" w:space="0" w:color="auto"/>
            <w:right w:val="none" w:sz="0" w:space="0" w:color="auto"/>
          </w:divBdr>
        </w:div>
        <w:div w:id="1333332421">
          <w:marLeft w:val="0"/>
          <w:marRight w:val="0"/>
          <w:marTop w:val="0"/>
          <w:marBottom w:val="0"/>
          <w:divBdr>
            <w:top w:val="none" w:sz="0" w:space="0" w:color="auto"/>
            <w:left w:val="none" w:sz="0" w:space="0" w:color="auto"/>
            <w:bottom w:val="none" w:sz="0" w:space="0" w:color="auto"/>
            <w:right w:val="none" w:sz="0" w:space="0" w:color="auto"/>
          </w:divBdr>
        </w:div>
        <w:div w:id="1348603484">
          <w:marLeft w:val="0"/>
          <w:marRight w:val="0"/>
          <w:marTop w:val="0"/>
          <w:marBottom w:val="0"/>
          <w:divBdr>
            <w:top w:val="none" w:sz="0" w:space="0" w:color="auto"/>
            <w:left w:val="none" w:sz="0" w:space="0" w:color="auto"/>
            <w:bottom w:val="none" w:sz="0" w:space="0" w:color="auto"/>
            <w:right w:val="none" w:sz="0" w:space="0" w:color="auto"/>
          </w:divBdr>
        </w:div>
        <w:div w:id="1489633285">
          <w:marLeft w:val="0"/>
          <w:marRight w:val="0"/>
          <w:marTop w:val="0"/>
          <w:marBottom w:val="0"/>
          <w:divBdr>
            <w:top w:val="none" w:sz="0" w:space="0" w:color="auto"/>
            <w:left w:val="none" w:sz="0" w:space="0" w:color="auto"/>
            <w:bottom w:val="none" w:sz="0" w:space="0" w:color="auto"/>
            <w:right w:val="none" w:sz="0" w:space="0" w:color="auto"/>
          </w:divBdr>
        </w:div>
        <w:div w:id="1498380958">
          <w:marLeft w:val="0"/>
          <w:marRight w:val="0"/>
          <w:marTop w:val="0"/>
          <w:marBottom w:val="0"/>
          <w:divBdr>
            <w:top w:val="none" w:sz="0" w:space="0" w:color="auto"/>
            <w:left w:val="none" w:sz="0" w:space="0" w:color="auto"/>
            <w:bottom w:val="none" w:sz="0" w:space="0" w:color="auto"/>
            <w:right w:val="none" w:sz="0" w:space="0" w:color="auto"/>
          </w:divBdr>
        </w:div>
        <w:div w:id="1628580936">
          <w:marLeft w:val="0"/>
          <w:marRight w:val="0"/>
          <w:marTop w:val="0"/>
          <w:marBottom w:val="0"/>
          <w:divBdr>
            <w:top w:val="none" w:sz="0" w:space="0" w:color="auto"/>
            <w:left w:val="none" w:sz="0" w:space="0" w:color="auto"/>
            <w:bottom w:val="none" w:sz="0" w:space="0" w:color="auto"/>
            <w:right w:val="none" w:sz="0" w:space="0" w:color="auto"/>
          </w:divBdr>
        </w:div>
        <w:div w:id="2043676233">
          <w:marLeft w:val="0"/>
          <w:marRight w:val="0"/>
          <w:marTop w:val="0"/>
          <w:marBottom w:val="0"/>
          <w:divBdr>
            <w:top w:val="none" w:sz="0" w:space="0" w:color="auto"/>
            <w:left w:val="none" w:sz="0" w:space="0" w:color="auto"/>
            <w:bottom w:val="none" w:sz="0" w:space="0" w:color="auto"/>
            <w:right w:val="none" w:sz="0" w:space="0" w:color="auto"/>
          </w:divBdr>
        </w:div>
      </w:divsChild>
    </w:div>
    <w:div w:id="1655795494">
      <w:bodyDiv w:val="1"/>
      <w:marLeft w:val="0"/>
      <w:marRight w:val="0"/>
      <w:marTop w:val="0"/>
      <w:marBottom w:val="0"/>
      <w:divBdr>
        <w:top w:val="none" w:sz="0" w:space="0" w:color="auto"/>
        <w:left w:val="none" w:sz="0" w:space="0" w:color="auto"/>
        <w:bottom w:val="none" w:sz="0" w:space="0" w:color="auto"/>
        <w:right w:val="none" w:sz="0" w:space="0" w:color="auto"/>
      </w:divBdr>
    </w:div>
    <w:div w:id="1790516040">
      <w:bodyDiv w:val="1"/>
      <w:marLeft w:val="0"/>
      <w:marRight w:val="0"/>
      <w:marTop w:val="0"/>
      <w:marBottom w:val="0"/>
      <w:divBdr>
        <w:top w:val="none" w:sz="0" w:space="0" w:color="auto"/>
        <w:left w:val="none" w:sz="0" w:space="0" w:color="auto"/>
        <w:bottom w:val="none" w:sz="0" w:space="0" w:color="auto"/>
        <w:right w:val="none" w:sz="0" w:space="0" w:color="auto"/>
      </w:divBdr>
    </w:div>
    <w:div w:id="1883440532">
      <w:bodyDiv w:val="1"/>
      <w:marLeft w:val="0"/>
      <w:marRight w:val="0"/>
      <w:marTop w:val="0"/>
      <w:marBottom w:val="0"/>
      <w:divBdr>
        <w:top w:val="none" w:sz="0" w:space="0" w:color="auto"/>
        <w:left w:val="none" w:sz="0" w:space="0" w:color="auto"/>
        <w:bottom w:val="none" w:sz="0" w:space="0" w:color="auto"/>
        <w:right w:val="none" w:sz="0" w:space="0" w:color="auto"/>
      </w:divBdr>
    </w:div>
    <w:div w:id="1894196202">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51470422">
      <w:bodyDiv w:val="1"/>
      <w:marLeft w:val="0"/>
      <w:marRight w:val="0"/>
      <w:marTop w:val="0"/>
      <w:marBottom w:val="0"/>
      <w:divBdr>
        <w:top w:val="none" w:sz="0" w:space="0" w:color="auto"/>
        <w:left w:val="none" w:sz="0" w:space="0" w:color="auto"/>
        <w:bottom w:val="none" w:sz="0" w:space="0" w:color="auto"/>
        <w:right w:val="none" w:sz="0" w:space="0" w:color="auto"/>
      </w:divBdr>
    </w:div>
    <w:div w:id="2004774202">
      <w:bodyDiv w:val="1"/>
      <w:marLeft w:val="0"/>
      <w:marRight w:val="0"/>
      <w:marTop w:val="0"/>
      <w:marBottom w:val="0"/>
      <w:divBdr>
        <w:top w:val="none" w:sz="0" w:space="0" w:color="auto"/>
        <w:left w:val="none" w:sz="0" w:space="0" w:color="auto"/>
        <w:bottom w:val="none" w:sz="0" w:space="0" w:color="auto"/>
        <w:right w:val="none" w:sz="0" w:space="0" w:color="auto"/>
      </w:divBdr>
    </w:div>
    <w:div w:id="2011180897">
      <w:bodyDiv w:val="1"/>
      <w:marLeft w:val="0"/>
      <w:marRight w:val="0"/>
      <w:marTop w:val="0"/>
      <w:marBottom w:val="0"/>
      <w:divBdr>
        <w:top w:val="none" w:sz="0" w:space="0" w:color="auto"/>
        <w:left w:val="none" w:sz="0" w:space="0" w:color="auto"/>
        <w:bottom w:val="none" w:sz="0" w:space="0" w:color="auto"/>
        <w:right w:val="none" w:sz="0" w:space="0" w:color="auto"/>
      </w:divBdr>
    </w:div>
    <w:div w:id="2064713131">
      <w:bodyDiv w:val="1"/>
      <w:marLeft w:val="0"/>
      <w:marRight w:val="0"/>
      <w:marTop w:val="0"/>
      <w:marBottom w:val="0"/>
      <w:divBdr>
        <w:top w:val="none" w:sz="0" w:space="0" w:color="auto"/>
        <w:left w:val="none" w:sz="0" w:space="0" w:color="auto"/>
        <w:bottom w:val="none" w:sz="0" w:space="0" w:color="auto"/>
        <w:right w:val="none" w:sz="0" w:space="0" w:color="auto"/>
      </w:divBdr>
      <w:divsChild>
        <w:div w:id="1443304843">
          <w:marLeft w:val="0"/>
          <w:marRight w:val="0"/>
          <w:marTop w:val="0"/>
          <w:marBottom w:val="0"/>
          <w:divBdr>
            <w:top w:val="none" w:sz="0" w:space="0" w:color="auto"/>
            <w:left w:val="none" w:sz="0" w:space="0" w:color="auto"/>
            <w:bottom w:val="none" w:sz="0" w:space="0" w:color="auto"/>
            <w:right w:val="none" w:sz="0" w:space="0" w:color="auto"/>
          </w:divBdr>
        </w:div>
      </w:divsChild>
    </w:div>
    <w:div w:id="2069452970">
      <w:bodyDiv w:val="1"/>
      <w:marLeft w:val="0"/>
      <w:marRight w:val="0"/>
      <w:marTop w:val="0"/>
      <w:marBottom w:val="0"/>
      <w:divBdr>
        <w:top w:val="none" w:sz="0" w:space="0" w:color="auto"/>
        <w:left w:val="none" w:sz="0" w:space="0" w:color="auto"/>
        <w:bottom w:val="none" w:sz="0" w:space="0" w:color="auto"/>
        <w:right w:val="none" w:sz="0" w:space="0" w:color="auto"/>
      </w:divBdr>
    </w:div>
    <w:div w:id="2103839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footer" Target="footer6.xml"/><Relationship Id="rId26" Type="http://schemas.openxmlformats.org/officeDocument/2006/relationships/image" Target="media/image13.jpeg"/><Relationship Id="rId39" Type="http://schemas.openxmlformats.org/officeDocument/2006/relationships/image" Target="media/image24.tiff"/><Relationship Id="rId21" Type="http://schemas.openxmlformats.org/officeDocument/2006/relationships/image" Target="media/image9.jpeg"/><Relationship Id="rId34" Type="http://schemas.openxmlformats.org/officeDocument/2006/relationships/footer" Target="footer8.xml"/><Relationship Id="rId42" Type="http://schemas.openxmlformats.org/officeDocument/2006/relationships/image" Target="media/image27.emf"/><Relationship Id="rId47" Type="http://schemas.openxmlformats.org/officeDocument/2006/relationships/image" Target="media/image32.emf"/><Relationship Id="rId50" Type="http://schemas.openxmlformats.org/officeDocument/2006/relationships/image" Target="media/image35.jpeg"/><Relationship Id="rId55" Type="http://schemas.openxmlformats.org/officeDocument/2006/relationships/footer" Target="footer10.xml"/><Relationship Id="rId63" Type="http://schemas.openxmlformats.org/officeDocument/2006/relationships/image" Target="media/image46.jpeg"/><Relationship Id="rId68" Type="http://schemas.openxmlformats.org/officeDocument/2006/relationships/hyperlink" Target="http://www.sbns.org.uk/index.php/neurosurgical-units/" TargetMode="External"/><Relationship Id="rId76" Type="http://schemas.openxmlformats.org/officeDocument/2006/relationships/hyperlink" Target="http://www.casp-uk.net/" TargetMode="External"/><Relationship Id="rId84" Type="http://schemas.openxmlformats.org/officeDocument/2006/relationships/hyperlink" Target="http://www.ons.gov.uk/ons/rel/cpi/consumer-price-indices/index.html" TargetMode="External"/><Relationship Id="rId89"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hyperlink" Target="http://www.hits-ns.tarn.ac.uk/" TargetMode="External"/><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6.jpeg"/><Relationship Id="rId11" Type="http://schemas.openxmlformats.org/officeDocument/2006/relationships/footer" Target="footer3.xml"/><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2.tiff"/><Relationship Id="rId40" Type="http://schemas.openxmlformats.org/officeDocument/2006/relationships/image" Target="media/image25.emf"/><Relationship Id="rId45" Type="http://schemas.openxmlformats.org/officeDocument/2006/relationships/image" Target="media/image30.emf"/><Relationship Id="rId53" Type="http://schemas.openxmlformats.org/officeDocument/2006/relationships/image" Target="media/image37.jpeg"/><Relationship Id="rId58" Type="http://schemas.openxmlformats.org/officeDocument/2006/relationships/image" Target="media/image41.jpeg"/><Relationship Id="rId66" Type="http://schemas.openxmlformats.org/officeDocument/2006/relationships/hyperlink" Target="http://www.hesonline.nhs.uk" TargetMode="External"/><Relationship Id="rId74" Type="http://schemas.openxmlformats.org/officeDocument/2006/relationships/hyperlink" Target="http://www.nets.nihr.ac.uk/programmes/hta" TargetMode="External"/><Relationship Id="rId79" Type="http://schemas.openxmlformats.org/officeDocument/2006/relationships/hyperlink" Target="http://www.londontraumaoffice.nhs.uk/" TargetMode="External"/><Relationship Id="rId87" Type="http://schemas.openxmlformats.org/officeDocument/2006/relationships/footer" Target="footer11.xml"/><Relationship Id="rId5" Type="http://schemas.openxmlformats.org/officeDocument/2006/relationships/footnotes" Target="footnotes.xml"/><Relationship Id="rId61" Type="http://schemas.openxmlformats.org/officeDocument/2006/relationships/image" Target="media/image44.jpeg"/><Relationship Id="rId82" Type="http://schemas.openxmlformats.org/officeDocument/2006/relationships/hyperlink" Target="http://www.abs.gov.au/websitedbs/c311215.nsf/web/States+and+Territories+-+Victoria" TargetMode="External"/><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tiff"/><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0.tiff"/><Relationship Id="rId43" Type="http://schemas.openxmlformats.org/officeDocument/2006/relationships/image" Target="media/image28.tiff"/><Relationship Id="rId48" Type="http://schemas.openxmlformats.org/officeDocument/2006/relationships/image" Target="media/image33.emf"/><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hyperlink" Target="http://www.nhs.uk/ServiceDirectories/Pages/AcuteTrustListing.aspx" TargetMode="External"/><Relationship Id="rId77" Type="http://schemas.openxmlformats.org/officeDocument/2006/relationships/hyperlink" Target="http://www.facs.org/quality-programs/trauma/vrc/about" TargetMode="External"/><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hyperlink" Target="http://www.crd.york.ac.uk/CRDWeb/" TargetMode="External"/><Relationship Id="rId80" Type="http://schemas.openxmlformats.org/officeDocument/2006/relationships/hyperlink" Target="http://www.tarn.ac.uk" TargetMode="External"/><Relationship Id="rId85" Type="http://schemas.openxmlformats.org/officeDocument/2006/relationships/hyperlink" Target="http://www.shef.ac.uk/chebs/software" TargetMode="Externa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footer" Target="footer7.xml"/><Relationship Id="rId33" Type="http://schemas.openxmlformats.org/officeDocument/2006/relationships/header" Target="header1.xml"/><Relationship Id="rId38" Type="http://schemas.openxmlformats.org/officeDocument/2006/relationships/image" Target="media/image23.jpeg"/><Relationship Id="rId46" Type="http://schemas.openxmlformats.org/officeDocument/2006/relationships/image" Target="media/image31.emf"/><Relationship Id="rId59" Type="http://schemas.openxmlformats.org/officeDocument/2006/relationships/image" Target="media/image42.png"/><Relationship Id="rId67" Type="http://schemas.openxmlformats.org/officeDocument/2006/relationships/hyperlink" Target="http://www.RESCUEicp.com)" TargetMode="External"/><Relationship Id="rId20" Type="http://schemas.openxmlformats.org/officeDocument/2006/relationships/image" Target="media/image8.jpeg"/><Relationship Id="rId41" Type="http://schemas.openxmlformats.org/officeDocument/2006/relationships/image" Target="media/image26.emf"/><Relationship Id="rId54" Type="http://schemas.openxmlformats.org/officeDocument/2006/relationships/image" Target="media/image38.jpeg"/><Relationship Id="rId62" Type="http://schemas.openxmlformats.org/officeDocument/2006/relationships/image" Target="media/image45.jpeg"/><Relationship Id="rId70" Type="http://schemas.openxmlformats.org/officeDocument/2006/relationships/hyperlink" Target="http://www.nhs.uk/NHSEngland/AboutNHSservices/Emergencyandurgentcareservices/Pages/Majortraumaservices.aspx" TargetMode="External"/><Relationship Id="rId75" Type="http://schemas.openxmlformats.org/officeDocument/2006/relationships/hyperlink" Target="http://www.nihr.ac.uk/" TargetMode="External"/><Relationship Id="rId83" Type="http://schemas.openxmlformats.org/officeDocument/2006/relationships/hyperlink" Target="http://www.ispor.org/peguidelines/index.asp" TargetMode="Externa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5.xml"/><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1.tiff"/><Relationship Id="rId49" Type="http://schemas.openxmlformats.org/officeDocument/2006/relationships/image" Target="media/image34.jpeg"/><Relationship Id="rId57" Type="http://schemas.openxmlformats.org/officeDocument/2006/relationships/image" Target="media/image40.jpeg"/><Relationship Id="rId10" Type="http://schemas.openxmlformats.org/officeDocument/2006/relationships/footer" Target="footer2.xml"/><Relationship Id="rId31" Type="http://schemas.openxmlformats.org/officeDocument/2006/relationships/image" Target="media/image18.jpeg"/><Relationship Id="rId44" Type="http://schemas.openxmlformats.org/officeDocument/2006/relationships/image" Target="media/image29.emf"/><Relationship Id="rId52" Type="http://schemas.openxmlformats.org/officeDocument/2006/relationships/footer" Target="footer9.xml"/><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hyperlink" Target="http://www.thecochranelibrary.com/view/0/index.html" TargetMode="External"/><Relationship Id="rId78" Type="http://schemas.openxmlformats.org/officeDocument/2006/relationships/hyperlink" Target="http://www.crd.york.ac.uk/PROSPERO/display_record.asp?ID=CRD42012002021" TargetMode="External"/><Relationship Id="rId81" Type="http://schemas.openxmlformats.org/officeDocument/2006/relationships/hyperlink" Target="http://www.nigb.nhs.uk/" TargetMode="External"/><Relationship Id="rId86" Type="http://schemas.openxmlformats.org/officeDocument/2006/relationships/hyperlink" Target="http://www.gov.uk/government/news/new-major-trauma-centres-to-save-up-to-600-lives-every-yea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263</Pages>
  <Words>220299</Words>
  <Characters>1255709</Characters>
  <Application>Microsoft Office Word</Application>
  <DocSecurity>0</DocSecurity>
  <Lines>10464</Lines>
  <Paragraphs>2946</Paragraphs>
  <ScaleCrop>false</ScaleCrop>
  <HeadingPairs>
    <vt:vector size="2" baseType="variant">
      <vt:variant>
        <vt:lpstr>Title</vt:lpstr>
      </vt:variant>
      <vt:variant>
        <vt:i4>1</vt:i4>
      </vt:variant>
    </vt:vector>
  </HeadingPairs>
  <TitlesOfParts>
    <vt:vector size="1" baseType="lpstr">
      <vt:lpstr/>
    </vt:vector>
  </TitlesOfParts>
  <Company>University of Manchester</Company>
  <LinksUpToDate>false</LinksUpToDate>
  <CharactersWithSpaces>1473062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mocmhgf2</dc:creator>
  <cp:keywords/>
  <dc:description/>
  <cp:lastModifiedBy>Gordon</cp:lastModifiedBy>
  <cp:revision>2</cp:revision>
  <cp:lastPrinted>2014-09-26T09:26:00Z</cp:lastPrinted>
  <dcterms:created xsi:type="dcterms:W3CDTF">2015-08-17T13:41:00Z</dcterms:created>
  <dcterms:modified xsi:type="dcterms:W3CDTF">2015-08-17T13:41:00Z</dcterms:modified>
</cp:coreProperties>
</file>